
<file path=[Content_Types].xml><?xml version="1.0" encoding="utf-8"?>
<Types xmlns="http://schemas.openxmlformats.org/package/2006/content-types">
  <Default Extension="bin" ContentType="application/vnd.openxmlformats-officedocument.oleObject"/>
  <Default Extension="png" ContentType="image/png"/>
  <Default Extension="emf" ContentType="image/x-emf"/>
  <Default Extension="wmf" ContentType="image/x-wmf"/>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3"/>
        <w:jc w:val="center"/>
        <w:outlineLvl w:val="9"/>
      </w:pPr>
      <w:r>
        <w:drawing>
          <wp:inline distT="0" distB="0" distL="114300" distR="114300">
            <wp:extent cx="5600700" cy="7936865"/>
            <wp:effectExtent l="0" t="0" r="0" b="6985"/>
            <wp:docPr id="18" name="图片 3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323"/>
                    <pic:cNvPicPr>
                      <a:picLocks noChangeAspect="1"/>
                    </pic:cNvPicPr>
                  </pic:nvPicPr>
                  <pic:blipFill>
                    <a:blip r:embed="rId8"/>
                    <a:stretch>
                      <a:fillRect/>
                    </a:stretch>
                  </pic:blipFill>
                  <pic:spPr>
                    <a:xfrm>
                      <a:off x="0" y="0"/>
                      <a:ext cx="5600700" cy="7936865"/>
                    </a:xfrm>
                    <a:prstGeom prst="rect">
                      <a:avLst/>
                    </a:prstGeom>
                    <a:noFill/>
                    <a:ln>
                      <a:noFill/>
                    </a:ln>
                  </pic:spPr>
                </pic:pic>
              </a:graphicData>
            </a:graphic>
          </wp:inline>
        </w:drawing>
      </w:r>
      <w:bookmarkStart w:id="4" w:name="_GoBack"/>
      <w:bookmarkEnd w:id="4"/>
    </w:p>
    <w:p>
      <w:pPr>
        <w:pStyle w:val="23"/>
        <w:jc w:val="center"/>
        <w:outlineLvl w:val="9"/>
      </w:pPr>
    </w:p>
    <w:p>
      <w:pPr>
        <w:pStyle w:val="23"/>
        <w:jc w:val="center"/>
        <w:outlineLvl w:val="9"/>
        <w:rPr>
          <w:rFonts w:hint="eastAsia" w:ascii="黑体" w:hAnsi="黑体" w:eastAsia="黑体"/>
          <w:snapToGrid w:val="0"/>
          <w:color w:val="auto"/>
          <w:sz w:val="30"/>
          <w:szCs w:val="30"/>
          <w:highlight w:val="none"/>
        </w:rPr>
        <w:sectPr>
          <w:footerReference r:id="rId3" w:type="default"/>
          <w:pgSz w:w="11906" w:h="16838"/>
          <w:pgMar w:top="1701" w:right="1531" w:bottom="1701" w:left="1531" w:header="851" w:footer="1077" w:gutter="0"/>
          <w:pgNumType w:start="1"/>
          <w:cols w:space="720" w:num="1"/>
          <w:docGrid w:linePitch="312" w:charSpace="0"/>
        </w:sectPr>
      </w:pPr>
    </w:p>
    <w:p>
      <w:pPr>
        <w:pStyle w:val="23"/>
        <w:jc w:val="center"/>
        <w:outlineLvl w:val="0"/>
        <w:rPr>
          <w:rFonts w:hint="eastAsia" w:ascii="黑体" w:hAnsi="黑体" w:eastAsia="黑体"/>
          <w:snapToGrid w:val="0"/>
          <w:color w:val="auto"/>
          <w:sz w:val="30"/>
          <w:szCs w:val="30"/>
          <w:highlight w:val="none"/>
        </w:rPr>
      </w:pPr>
      <w:r>
        <w:rPr>
          <w:rFonts w:hint="eastAsia" w:ascii="黑体" w:hAnsi="黑体" w:eastAsia="黑体"/>
          <w:snapToGrid w:val="0"/>
          <w:color w:val="auto"/>
          <w:sz w:val="30"/>
          <w:szCs w:val="30"/>
          <w:highlight w:val="none"/>
        </w:rPr>
        <w:t>一、建设项目基本情况</w:t>
      </w:r>
    </w:p>
    <w:tbl>
      <w:tblPr>
        <w:tblStyle w:val="26"/>
        <w:tblW w:w="4775"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
      <w:tblGrid>
        <w:gridCol w:w="1977"/>
        <w:gridCol w:w="1735"/>
        <w:gridCol w:w="1868"/>
        <w:gridCol w:w="2891"/>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167" w:type="pct"/>
            <w:noWrap w:val="0"/>
            <w:tcMar>
              <w:top w:w="16" w:type="dxa"/>
              <w:left w:w="16" w:type="dxa"/>
              <w:right w:w="16" w:type="dxa"/>
            </w:tcMar>
            <w:vAlign w:val="center"/>
          </w:tcPr>
          <w:p>
            <w:pPr>
              <w:adjustRightInd w:val="0"/>
              <w:snapToGrid w:val="0"/>
              <w:jc w:val="center"/>
              <w:rPr>
                <w:color w:val="auto"/>
                <w:sz w:val="24"/>
                <w:highlight w:val="none"/>
              </w:rPr>
            </w:pPr>
            <w:r>
              <w:rPr>
                <w:color w:val="auto"/>
                <w:sz w:val="24"/>
                <w:highlight w:val="none"/>
              </w:rPr>
              <w:t>建设项目名称</w:t>
            </w:r>
          </w:p>
        </w:tc>
        <w:tc>
          <w:tcPr>
            <w:tcW w:w="3832" w:type="pct"/>
            <w:gridSpan w:val="3"/>
            <w:noWrap w:val="0"/>
            <w:vAlign w:val="center"/>
          </w:tcPr>
          <w:p>
            <w:pPr>
              <w:adjustRightInd w:val="0"/>
              <w:snapToGrid w:val="0"/>
              <w:jc w:val="center"/>
              <w:rPr>
                <w:color w:val="auto"/>
                <w:sz w:val="24"/>
                <w:highlight w:val="none"/>
              </w:rPr>
            </w:pPr>
            <w:r>
              <w:rPr>
                <w:rFonts w:hint="eastAsia"/>
                <w:color w:val="auto"/>
                <w:sz w:val="24"/>
                <w:highlight w:val="none"/>
              </w:rPr>
              <w:t xml:space="preserve">惠州市丰兆新材料有限公司建设项目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167" w:type="pct"/>
            <w:noWrap w:val="0"/>
            <w:tcMar>
              <w:top w:w="16" w:type="dxa"/>
              <w:left w:w="16" w:type="dxa"/>
              <w:right w:w="16" w:type="dxa"/>
            </w:tcMar>
            <w:vAlign w:val="center"/>
          </w:tcPr>
          <w:p>
            <w:pPr>
              <w:adjustRightInd w:val="0"/>
              <w:snapToGrid w:val="0"/>
              <w:jc w:val="center"/>
              <w:rPr>
                <w:color w:val="auto"/>
                <w:sz w:val="24"/>
                <w:highlight w:val="none"/>
              </w:rPr>
            </w:pPr>
            <w:r>
              <w:rPr>
                <w:color w:val="auto"/>
                <w:sz w:val="24"/>
                <w:highlight w:val="none"/>
              </w:rPr>
              <w:t>项目代码</w:t>
            </w:r>
          </w:p>
        </w:tc>
        <w:tc>
          <w:tcPr>
            <w:tcW w:w="3832" w:type="pct"/>
            <w:gridSpan w:val="3"/>
            <w:noWrap w:val="0"/>
            <w:vAlign w:val="center"/>
          </w:tcPr>
          <w:p>
            <w:pPr>
              <w:adjustRightInd w:val="0"/>
              <w:snapToGrid w:val="0"/>
              <w:jc w:val="center"/>
              <w:rPr>
                <w:rFonts w:hint="default" w:eastAsia="宋体"/>
                <w:color w:val="auto"/>
                <w:sz w:val="24"/>
                <w:highlight w:val="none"/>
                <w:lang w:val="en-US" w:eastAsia="zh-CN"/>
              </w:rPr>
            </w:pPr>
            <w:r>
              <w:rPr>
                <w:rFonts w:hint="eastAsia"/>
                <w:color w:val="7030A0"/>
                <w:sz w:val="24"/>
                <w:highlight w:val="none"/>
                <w:lang w:val="en-US" w:eastAsia="zh-CN"/>
              </w:rPr>
              <w:t>2307-441322-04-01-434848</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167" w:type="pct"/>
            <w:noWrap w:val="0"/>
            <w:tcMar>
              <w:top w:w="16" w:type="dxa"/>
              <w:left w:w="16" w:type="dxa"/>
              <w:right w:w="16" w:type="dxa"/>
            </w:tcMar>
            <w:vAlign w:val="center"/>
          </w:tcPr>
          <w:p>
            <w:pPr>
              <w:adjustRightInd w:val="0"/>
              <w:snapToGrid w:val="0"/>
              <w:jc w:val="center"/>
              <w:rPr>
                <w:color w:val="auto"/>
                <w:sz w:val="24"/>
                <w:highlight w:val="none"/>
              </w:rPr>
            </w:pPr>
            <w:r>
              <w:rPr>
                <w:color w:val="auto"/>
                <w:sz w:val="24"/>
                <w:highlight w:val="none"/>
              </w:rPr>
              <w:t>建设单位联系人</w:t>
            </w:r>
          </w:p>
        </w:tc>
        <w:tc>
          <w:tcPr>
            <w:tcW w:w="1023" w:type="pct"/>
            <w:noWrap w:val="0"/>
            <w:vAlign w:val="center"/>
          </w:tcPr>
          <w:p>
            <w:pPr>
              <w:adjustRightInd w:val="0"/>
              <w:snapToGrid w:val="0"/>
              <w:jc w:val="center"/>
              <w:rPr>
                <w:rFonts w:hint="default" w:eastAsia="宋体"/>
                <w:color w:val="auto"/>
                <w:sz w:val="24"/>
                <w:highlight w:val="none"/>
                <w:lang w:val="en-US" w:eastAsia="zh-CN"/>
              </w:rPr>
            </w:pPr>
            <w:r>
              <w:rPr>
                <w:rFonts w:hint="eastAsia"/>
                <w:color w:val="auto"/>
                <w:sz w:val="24"/>
                <w:highlight w:val="none"/>
                <w:lang w:val="en-US" w:eastAsia="zh-CN"/>
              </w:rPr>
              <w:t>**</w:t>
            </w:r>
          </w:p>
        </w:tc>
        <w:tc>
          <w:tcPr>
            <w:tcW w:w="1102" w:type="pct"/>
            <w:noWrap w:val="0"/>
            <w:vAlign w:val="center"/>
          </w:tcPr>
          <w:p>
            <w:pPr>
              <w:adjustRightInd w:val="0"/>
              <w:snapToGrid w:val="0"/>
              <w:jc w:val="center"/>
              <w:rPr>
                <w:color w:val="auto"/>
                <w:sz w:val="24"/>
                <w:highlight w:val="none"/>
              </w:rPr>
            </w:pPr>
            <w:r>
              <w:rPr>
                <w:color w:val="auto"/>
                <w:sz w:val="24"/>
                <w:highlight w:val="none"/>
              </w:rPr>
              <w:t>联系方式</w:t>
            </w:r>
          </w:p>
        </w:tc>
        <w:tc>
          <w:tcPr>
            <w:tcW w:w="1706" w:type="pct"/>
            <w:noWrap w:val="0"/>
            <w:vAlign w:val="center"/>
          </w:tcPr>
          <w:p>
            <w:pPr>
              <w:adjustRightInd w:val="0"/>
              <w:snapToGrid w:val="0"/>
              <w:jc w:val="center"/>
              <w:rPr>
                <w:rFonts w:hint="eastAsia" w:eastAsia="宋体"/>
                <w:color w:val="auto"/>
                <w:sz w:val="24"/>
                <w:highlight w:val="none"/>
                <w:lang w:val="en-US" w:eastAsia="zh-CN"/>
              </w:rPr>
            </w:pPr>
            <w:r>
              <w:rPr>
                <w:rFonts w:hint="eastAsia"/>
                <w:color w:val="auto"/>
                <w:sz w:val="24"/>
                <w:highlight w:val="none"/>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167" w:type="pct"/>
            <w:noWrap w:val="0"/>
            <w:tcMar>
              <w:top w:w="16" w:type="dxa"/>
              <w:left w:w="16" w:type="dxa"/>
              <w:right w:w="16" w:type="dxa"/>
            </w:tcMar>
            <w:vAlign w:val="center"/>
          </w:tcPr>
          <w:p>
            <w:pPr>
              <w:adjustRightInd w:val="0"/>
              <w:snapToGrid w:val="0"/>
              <w:jc w:val="center"/>
              <w:rPr>
                <w:color w:val="auto"/>
                <w:sz w:val="24"/>
                <w:highlight w:val="none"/>
              </w:rPr>
            </w:pPr>
            <w:r>
              <w:rPr>
                <w:color w:val="auto"/>
                <w:sz w:val="24"/>
                <w:highlight w:val="none"/>
              </w:rPr>
              <w:t>建设地点</w:t>
            </w:r>
          </w:p>
        </w:tc>
        <w:tc>
          <w:tcPr>
            <w:tcW w:w="3832" w:type="pct"/>
            <w:gridSpan w:val="3"/>
            <w:noWrap w:val="0"/>
            <w:vAlign w:val="center"/>
          </w:tcPr>
          <w:p>
            <w:pPr>
              <w:adjustRightInd w:val="0"/>
              <w:snapToGrid w:val="0"/>
              <w:jc w:val="center"/>
              <w:rPr>
                <w:color w:val="auto"/>
                <w:sz w:val="24"/>
                <w:highlight w:val="none"/>
              </w:rPr>
            </w:pPr>
            <w:r>
              <w:rPr>
                <w:rFonts w:hint="eastAsia"/>
                <w:color w:val="auto"/>
                <w:sz w:val="24"/>
                <w:highlight w:val="none"/>
              </w:rPr>
              <w:t>惠州市博罗县石湾镇科技北二路</w:t>
            </w:r>
            <w:r>
              <w:rPr>
                <w:rFonts w:hint="eastAsia"/>
                <w:color w:val="auto"/>
                <w:sz w:val="24"/>
                <w:szCs w:val="24"/>
                <w:highlight w:val="none"/>
                <w:lang w:eastAsia="zh-CN"/>
              </w:rPr>
              <w:t>惠州市环球通实业有限公司</w:t>
            </w:r>
            <w:r>
              <w:rPr>
                <w:rFonts w:hint="eastAsia"/>
                <w:color w:val="auto"/>
                <w:sz w:val="24"/>
                <w:highlight w:val="none"/>
              </w:rPr>
              <w:t>B栋厂房</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167" w:type="pct"/>
            <w:noWrap w:val="0"/>
            <w:tcMar>
              <w:top w:w="16" w:type="dxa"/>
              <w:left w:w="16" w:type="dxa"/>
              <w:right w:w="16" w:type="dxa"/>
            </w:tcMar>
            <w:vAlign w:val="center"/>
          </w:tcPr>
          <w:p>
            <w:pPr>
              <w:adjustRightInd w:val="0"/>
              <w:snapToGrid w:val="0"/>
              <w:jc w:val="center"/>
              <w:rPr>
                <w:color w:val="auto"/>
                <w:sz w:val="24"/>
                <w:highlight w:val="none"/>
              </w:rPr>
            </w:pPr>
            <w:r>
              <w:rPr>
                <w:color w:val="auto"/>
                <w:sz w:val="24"/>
                <w:highlight w:val="none"/>
              </w:rPr>
              <w:t>地理坐标</w:t>
            </w:r>
          </w:p>
        </w:tc>
        <w:tc>
          <w:tcPr>
            <w:tcW w:w="3832" w:type="pct"/>
            <w:gridSpan w:val="3"/>
            <w:noWrap w:val="0"/>
            <w:vAlign w:val="center"/>
          </w:tcPr>
          <w:p>
            <w:pPr>
              <w:jc w:val="center"/>
              <w:rPr>
                <w:color w:val="auto"/>
                <w:sz w:val="24"/>
                <w:highlight w:val="none"/>
              </w:rPr>
            </w:pPr>
            <w:r>
              <w:rPr>
                <w:color w:val="auto"/>
                <w:sz w:val="24"/>
                <w:highlight w:val="none"/>
              </w:rPr>
              <w:t>（</w:t>
            </w:r>
            <w:r>
              <w:rPr>
                <w:rFonts w:hint="eastAsia"/>
                <w:color w:val="auto"/>
                <w:sz w:val="24"/>
                <w:highlight w:val="none"/>
                <w:lang w:eastAsia="zh-CN"/>
              </w:rPr>
              <w:t>东经</w:t>
            </w:r>
            <w:r>
              <w:rPr>
                <w:color w:val="auto"/>
                <w:sz w:val="24"/>
                <w:highlight w:val="none"/>
                <w:u w:val="single"/>
              </w:rPr>
              <w:t>11</w:t>
            </w:r>
            <w:r>
              <w:rPr>
                <w:rFonts w:hint="eastAsia"/>
                <w:color w:val="auto"/>
                <w:sz w:val="24"/>
                <w:highlight w:val="none"/>
                <w:u w:val="single"/>
                <w:lang w:val="en-US" w:eastAsia="zh-CN"/>
              </w:rPr>
              <w:t>3</w:t>
            </w:r>
            <w:r>
              <w:rPr>
                <w:color w:val="auto"/>
                <w:sz w:val="24"/>
                <w:highlight w:val="none"/>
              </w:rPr>
              <w:t>度</w:t>
            </w:r>
            <w:r>
              <w:rPr>
                <w:rFonts w:hint="eastAsia"/>
                <w:color w:val="auto"/>
                <w:sz w:val="24"/>
                <w:highlight w:val="none"/>
                <w:u w:val="single"/>
              </w:rPr>
              <w:t>5</w:t>
            </w:r>
            <w:r>
              <w:rPr>
                <w:rFonts w:hint="eastAsia"/>
                <w:color w:val="auto"/>
                <w:sz w:val="24"/>
                <w:highlight w:val="none"/>
                <w:u w:val="single"/>
                <w:lang w:val="en-US" w:eastAsia="zh-CN"/>
              </w:rPr>
              <w:t>4</w:t>
            </w:r>
            <w:r>
              <w:rPr>
                <w:color w:val="auto"/>
                <w:sz w:val="24"/>
                <w:highlight w:val="none"/>
              </w:rPr>
              <w:t>分</w:t>
            </w:r>
            <w:r>
              <w:rPr>
                <w:rFonts w:hint="eastAsia"/>
                <w:color w:val="auto"/>
                <w:sz w:val="24"/>
                <w:highlight w:val="none"/>
                <w:u w:val="single"/>
                <w:lang w:val="en-US" w:eastAsia="zh-CN"/>
              </w:rPr>
              <w:t>39.020</w:t>
            </w:r>
            <w:r>
              <w:rPr>
                <w:color w:val="auto"/>
                <w:sz w:val="24"/>
                <w:highlight w:val="none"/>
              </w:rPr>
              <w:t>秒，</w:t>
            </w:r>
            <w:r>
              <w:rPr>
                <w:rFonts w:hint="eastAsia"/>
                <w:color w:val="auto"/>
                <w:sz w:val="24"/>
                <w:highlight w:val="none"/>
                <w:lang w:eastAsia="zh-CN"/>
              </w:rPr>
              <w:t>北纬</w:t>
            </w:r>
            <w:r>
              <w:rPr>
                <w:color w:val="auto"/>
                <w:sz w:val="24"/>
                <w:highlight w:val="none"/>
                <w:u w:val="single"/>
              </w:rPr>
              <w:t>23</w:t>
            </w:r>
            <w:r>
              <w:rPr>
                <w:color w:val="auto"/>
                <w:sz w:val="24"/>
                <w:highlight w:val="none"/>
              </w:rPr>
              <w:t>度</w:t>
            </w:r>
            <w:r>
              <w:rPr>
                <w:rFonts w:hint="eastAsia"/>
                <w:color w:val="auto"/>
                <w:sz w:val="24"/>
                <w:highlight w:val="none"/>
                <w:u w:val="single"/>
              </w:rPr>
              <w:t>10</w:t>
            </w:r>
            <w:r>
              <w:rPr>
                <w:color w:val="auto"/>
                <w:sz w:val="24"/>
                <w:highlight w:val="none"/>
              </w:rPr>
              <w:t>分</w:t>
            </w:r>
            <w:r>
              <w:rPr>
                <w:rFonts w:hint="eastAsia"/>
                <w:color w:val="auto"/>
                <w:sz w:val="24"/>
                <w:highlight w:val="none"/>
                <w:u w:val="single"/>
                <w:lang w:val="en-US" w:eastAsia="zh-CN"/>
              </w:rPr>
              <w:t>43.118</w:t>
            </w:r>
            <w:r>
              <w:rPr>
                <w:color w:val="auto"/>
                <w:sz w:val="24"/>
                <w:highlight w:val="none"/>
              </w:rPr>
              <w:t>秒）</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092" w:hRule="atLeast"/>
          <w:jc w:val="center"/>
        </w:trPr>
        <w:tc>
          <w:tcPr>
            <w:tcW w:w="1167" w:type="pct"/>
            <w:noWrap w:val="0"/>
            <w:tcMar>
              <w:top w:w="16" w:type="dxa"/>
              <w:left w:w="16" w:type="dxa"/>
              <w:right w:w="16" w:type="dxa"/>
            </w:tcMar>
            <w:vAlign w:val="center"/>
          </w:tcPr>
          <w:p>
            <w:pPr>
              <w:adjustRightInd w:val="0"/>
              <w:snapToGrid w:val="0"/>
              <w:jc w:val="center"/>
              <w:rPr>
                <w:color w:val="auto"/>
                <w:sz w:val="24"/>
                <w:highlight w:val="none"/>
              </w:rPr>
            </w:pPr>
            <w:r>
              <w:rPr>
                <w:color w:val="auto"/>
                <w:sz w:val="24"/>
                <w:highlight w:val="none"/>
              </w:rPr>
              <w:t>国民经济</w:t>
            </w:r>
          </w:p>
          <w:p>
            <w:pPr>
              <w:adjustRightInd w:val="0"/>
              <w:snapToGrid w:val="0"/>
              <w:jc w:val="center"/>
              <w:rPr>
                <w:color w:val="auto"/>
                <w:sz w:val="24"/>
                <w:highlight w:val="none"/>
              </w:rPr>
            </w:pPr>
            <w:r>
              <w:rPr>
                <w:color w:val="auto"/>
                <w:sz w:val="24"/>
                <w:highlight w:val="none"/>
              </w:rPr>
              <w:t>行业类别</w:t>
            </w:r>
          </w:p>
        </w:tc>
        <w:tc>
          <w:tcPr>
            <w:tcW w:w="1023" w:type="pct"/>
            <w:noWrap w:val="0"/>
            <w:vAlign w:val="center"/>
          </w:tcPr>
          <w:p>
            <w:pPr>
              <w:adjustRightInd w:val="0"/>
              <w:snapToGrid w:val="0"/>
              <w:jc w:val="center"/>
              <w:rPr>
                <w:color w:val="auto"/>
                <w:sz w:val="24"/>
                <w:highlight w:val="none"/>
              </w:rPr>
            </w:pPr>
            <w:r>
              <w:rPr>
                <w:rFonts w:hint="eastAsia"/>
                <w:color w:val="auto"/>
                <w:sz w:val="24"/>
                <w:highlight w:val="none"/>
              </w:rPr>
              <w:t>2921塑料薄膜制造</w:t>
            </w:r>
          </w:p>
        </w:tc>
        <w:tc>
          <w:tcPr>
            <w:tcW w:w="1102" w:type="pct"/>
            <w:noWrap w:val="0"/>
            <w:vAlign w:val="center"/>
          </w:tcPr>
          <w:p>
            <w:pPr>
              <w:adjustRightInd w:val="0"/>
              <w:snapToGrid w:val="0"/>
              <w:jc w:val="center"/>
              <w:rPr>
                <w:color w:val="auto"/>
                <w:sz w:val="24"/>
                <w:highlight w:val="none"/>
              </w:rPr>
            </w:pPr>
            <w:bookmarkStart w:id="0" w:name="_Hlk49843745"/>
            <w:r>
              <w:rPr>
                <w:color w:val="auto"/>
                <w:sz w:val="24"/>
                <w:highlight w:val="none"/>
              </w:rPr>
              <w:t>建设项目</w:t>
            </w:r>
          </w:p>
          <w:p>
            <w:pPr>
              <w:adjustRightInd w:val="0"/>
              <w:snapToGrid w:val="0"/>
              <w:jc w:val="center"/>
              <w:rPr>
                <w:color w:val="auto"/>
                <w:sz w:val="24"/>
                <w:highlight w:val="none"/>
              </w:rPr>
            </w:pPr>
            <w:r>
              <w:rPr>
                <w:color w:val="auto"/>
                <w:sz w:val="24"/>
                <w:highlight w:val="none"/>
              </w:rPr>
              <w:t>行业类别</w:t>
            </w:r>
            <w:bookmarkEnd w:id="0"/>
          </w:p>
        </w:tc>
        <w:tc>
          <w:tcPr>
            <w:tcW w:w="1706" w:type="pct"/>
            <w:noWrap w:val="0"/>
            <w:vAlign w:val="center"/>
          </w:tcPr>
          <w:p>
            <w:pPr>
              <w:adjustRightInd w:val="0"/>
              <w:snapToGrid w:val="0"/>
              <w:rPr>
                <w:rFonts w:hint="eastAsia"/>
                <w:color w:val="auto"/>
                <w:sz w:val="24"/>
                <w:highlight w:val="none"/>
              </w:rPr>
            </w:pPr>
            <w:r>
              <w:rPr>
                <w:color w:val="auto"/>
                <w:sz w:val="24"/>
                <w:highlight w:val="none"/>
              </w:rPr>
              <w:t>53塑料制品业 292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219" w:hRule="atLeast"/>
          <w:jc w:val="center"/>
        </w:trPr>
        <w:tc>
          <w:tcPr>
            <w:tcW w:w="1167" w:type="pct"/>
            <w:noWrap w:val="0"/>
            <w:tcMar>
              <w:top w:w="16" w:type="dxa"/>
              <w:left w:w="16" w:type="dxa"/>
              <w:right w:w="16" w:type="dxa"/>
            </w:tcMar>
            <w:vAlign w:val="center"/>
          </w:tcPr>
          <w:p>
            <w:pPr>
              <w:adjustRightInd w:val="0"/>
              <w:snapToGrid w:val="0"/>
              <w:jc w:val="center"/>
              <w:rPr>
                <w:color w:val="auto"/>
                <w:sz w:val="24"/>
                <w:highlight w:val="none"/>
              </w:rPr>
            </w:pPr>
            <w:r>
              <w:rPr>
                <w:color w:val="auto"/>
                <w:sz w:val="24"/>
                <w:highlight w:val="none"/>
              </w:rPr>
              <w:t>建设性质</w:t>
            </w:r>
          </w:p>
        </w:tc>
        <w:tc>
          <w:tcPr>
            <w:tcW w:w="1023" w:type="pct"/>
            <w:noWrap w:val="0"/>
            <w:vAlign w:val="center"/>
          </w:tcPr>
          <w:p>
            <w:pPr>
              <w:jc w:val="left"/>
              <w:rPr>
                <w:color w:val="auto"/>
                <w:sz w:val="24"/>
                <w:highlight w:val="none"/>
              </w:rPr>
            </w:pPr>
            <w:r>
              <w:rPr>
                <w:color w:val="auto"/>
                <w:sz w:val="24"/>
                <w:highlight w:val="none"/>
              </w:rPr>
              <w:sym w:font="Wingdings 2" w:char="0052"/>
            </w:r>
            <w:r>
              <w:rPr>
                <w:color w:val="auto"/>
                <w:sz w:val="24"/>
                <w:highlight w:val="none"/>
              </w:rPr>
              <w:t>新建（迁建）</w:t>
            </w:r>
          </w:p>
          <w:p>
            <w:pPr>
              <w:jc w:val="left"/>
              <w:rPr>
                <w:color w:val="auto"/>
                <w:sz w:val="24"/>
                <w:highlight w:val="none"/>
              </w:rPr>
            </w:pPr>
            <w:r>
              <w:rPr>
                <w:color w:val="auto"/>
                <w:sz w:val="24"/>
                <w:highlight w:val="none"/>
              </w:rPr>
              <w:sym w:font="Wingdings 2" w:char="00A3"/>
            </w:r>
            <w:r>
              <w:rPr>
                <w:color w:val="auto"/>
                <w:sz w:val="24"/>
                <w:highlight w:val="none"/>
              </w:rPr>
              <w:t>改建</w:t>
            </w:r>
          </w:p>
          <w:p>
            <w:pPr>
              <w:jc w:val="left"/>
              <w:rPr>
                <w:color w:val="auto"/>
                <w:sz w:val="24"/>
                <w:highlight w:val="none"/>
              </w:rPr>
            </w:pPr>
            <w:r>
              <w:rPr>
                <w:color w:val="auto"/>
                <w:sz w:val="24"/>
                <w:highlight w:val="none"/>
              </w:rPr>
              <w:sym w:font="Wingdings 2" w:char="00A3"/>
            </w:r>
            <w:r>
              <w:rPr>
                <w:color w:val="auto"/>
                <w:sz w:val="24"/>
                <w:highlight w:val="none"/>
              </w:rPr>
              <w:t>扩建</w:t>
            </w:r>
          </w:p>
          <w:p>
            <w:pPr>
              <w:jc w:val="left"/>
              <w:rPr>
                <w:color w:val="auto"/>
                <w:sz w:val="24"/>
                <w:highlight w:val="none"/>
              </w:rPr>
            </w:pPr>
            <w:r>
              <w:rPr>
                <w:color w:val="auto"/>
                <w:sz w:val="24"/>
                <w:highlight w:val="none"/>
              </w:rPr>
              <w:sym w:font="Wingdings 2" w:char="00A3"/>
            </w:r>
            <w:r>
              <w:rPr>
                <w:color w:val="auto"/>
                <w:sz w:val="24"/>
                <w:highlight w:val="none"/>
              </w:rPr>
              <w:t>技术改造</w:t>
            </w:r>
          </w:p>
        </w:tc>
        <w:tc>
          <w:tcPr>
            <w:tcW w:w="1102" w:type="pct"/>
            <w:noWrap w:val="0"/>
            <w:vAlign w:val="center"/>
          </w:tcPr>
          <w:p>
            <w:pPr>
              <w:adjustRightInd w:val="0"/>
              <w:snapToGrid w:val="0"/>
              <w:jc w:val="center"/>
              <w:rPr>
                <w:color w:val="auto"/>
                <w:sz w:val="24"/>
                <w:highlight w:val="none"/>
              </w:rPr>
            </w:pPr>
            <w:r>
              <w:rPr>
                <w:color w:val="auto"/>
                <w:sz w:val="24"/>
                <w:highlight w:val="none"/>
              </w:rPr>
              <w:t>建设项目</w:t>
            </w:r>
          </w:p>
          <w:p>
            <w:pPr>
              <w:adjustRightInd w:val="0"/>
              <w:snapToGrid w:val="0"/>
              <w:jc w:val="center"/>
              <w:rPr>
                <w:color w:val="auto"/>
                <w:sz w:val="24"/>
                <w:highlight w:val="none"/>
              </w:rPr>
            </w:pPr>
            <w:r>
              <w:rPr>
                <w:color w:val="auto"/>
                <w:sz w:val="24"/>
                <w:highlight w:val="none"/>
              </w:rPr>
              <w:t>申报情形</w:t>
            </w:r>
          </w:p>
        </w:tc>
        <w:tc>
          <w:tcPr>
            <w:tcW w:w="1706" w:type="pct"/>
            <w:noWrap w:val="0"/>
            <w:vAlign w:val="center"/>
          </w:tcPr>
          <w:p>
            <w:pPr>
              <w:jc w:val="left"/>
              <w:rPr>
                <w:color w:val="auto"/>
                <w:sz w:val="24"/>
                <w:highlight w:val="none"/>
              </w:rPr>
            </w:pPr>
            <w:r>
              <w:rPr>
                <w:color w:val="auto"/>
                <w:sz w:val="24"/>
                <w:highlight w:val="none"/>
              </w:rPr>
              <w:sym w:font="Wingdings 2" w:char="0052"/>
            </w:r>
            <w:r>
              <w:rPr>
                <w:color w:val="auto"/>
                <w:sz w:val="24"/>
                <w:highlight w:val="none"/>
              </w:rPr>
              <w:t xml:space="preserve">首次申报项目             </w:t>
            </w:r>
          </w:p>
          <w:p>
            <w:pPr>
              <w:jc w:val="left"/>
              <w:rPr>
                <w:color w:val="auto"/>
                <w:sz w:val="24"/>
                <w:highlight w:val="none"/>
              </w:rPr>
            </w:pPr>
            <w:r>
              <w:rPr>
                <w:color w:val="auto"/>
                <w:sz w:val="24"/>
                <w:highlight w:val="none"/>
              </w:rPr>
              <w:sym w:font="Wingdings 2" w:char="00A3"/>
            </w:r>
            <w:r>
              <w:rPr>
                <w:color w:val="auto"/>
                <w:sz w:val="24"/>
                <w:highlight w:val="none"/>
              </w:rPr>
              <w:t>不予批准后再次申报项目</w:t>
            </w:r>
          </w:p>
          <w:p>
            <w:pPr>
              <w:jc w:val="left"/>
              <w:rPr>
                <w:color w:val="auto"/>
                <w:sz w:val="24"/>
                <w:highlight w:val="none"/>
              </w:rPr>
            </w:pPr>
            <w:r>
              <w:rPr>
                <w:color w:val="auto"/>
                <w:sz w:val="24"/>
                <w:highlight w:val="none"/>
              </w:rPr>
              <w:sym w:font="Wingdings 2" w:char="00A3"/>
            </w:r>
            <w:r>
              <w:rPr>
                <w:color w:val="auto"/>
                <w:sz w:val="24"/>
                <w:highlight w:val="none"/>
              </w:rPr>
              <w:t xml:space="preserve">超五年重新审核项目     </w:t>
            </w:r>
          </w:p>
          <w:p>
            <w:pPr>
              <w:jc w:val="left"/>
              <w:rPr>
                <w:color w:val="auto"/>
                <w:sz w:val="24"/>
                <w:highlight w:val="none"/>
              </w:rPr>
            </w:pPr>
            <w:r>
              <w:rPr>
                <w:color w:val="auto"/>
                <w:sz w:val="24"/>
                <w:highlight w:val="none"/>
              </w:rPr>
              <w:sym w:font="Wingdings 2" w:char="00A3"/>
            </w:r>
            <w:r>
              <w:rPr>
                <w:color w:val="auto"/>
                <w:sz w:val="24"/>
                <w:highlight w:val="none"/>
              </w:rPr>
              <w:t>重大变动重新报批项目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851" w:hRule="atLeast"/>
          <w:jc w:val="center"/>
        </w:trPr>
        <w:tc>
          <w:tcPr>
            <w:tcW w:w="1167" w:type="pct"/>
            <w:noWrap w:val="0"/>
            <w:tcMar>
              <w:top w:w="16" w:type="dxa"/>
              <w:left w:w="16" w:type="dxa"/>
              <w:right w:w="16" w:type="dxa"/>
            </w:tcMar>
            <w:vAlign w:val="center"/>
          </w:tcPr>
          <w:p>
            <w:pPr>
              <w:adjustRightInd w:val="0"/>
              <w:snapToGrid w:val="0"/>
              <w:jc w:val="center"/>
              <w:rPr>
                <w:color w:val="auto"/>
                <w:sz w:val="24"/>
                <w:highlight w:val="none"/>
              </w:rPr>
            </w:pPr>
            <w:r>
              <w:rPr>
                <w:color w:val="auto"/>
                <w:sz w:val="24"/>
                <w:highlight w:val="none"/>
              </w:rPr>
              <w:t>项目审批（核准/</w:t>
            </w:r>
          </w:p>
          <w:p>
            <w:pPr>
              <w:adjustRightInd w:val="0"/>
              <w:snapToGrid w:val="0"/>
              <w:jc w:val="center"/>
              <w:rPr>
                <w:color w:val="auto"/>
                <w:sz w:val="24"/>
                <w:highlight w:val="none"/>
              </w:rPr>
            </w:pPr>
            <w:r>
              <w:rPr>
                <w:color w:val="auto"/>
                <w:sz w:val="24"/>
                <w:highlight w:val="none"/>
              </w:rPr>
              <w:t>备案）部门（选填）</w:t>
            </w:r>
          </w:p>
        </w:tc>
        <w:tc>
          <w:tcPr>
            <w:tcW w:w="1023" w:type="pct"/>
            <w:noWrap w:val="0"/>
            <w:vAlign w:val="center"/>
          </w:tcPr>
          <w:p>
            <w:pPr>
              <w:adjustRightInd w:val="0"/>
              <w:snapToGrid w:val="0"/>
              <w:jc w:val="center"/>
              <w:rPr>
                <w:color w:val="auto"/>
                <w:sz w:val="24"/>
                <w:highlight w:val="none"/>
              </w:rPr>
            </w:pPr>
            <w:r>
              <w:rPr>
                <w:color w:val="auto"/>
                <w:sz w:val="24"/>
                <w:highlight w:val="none"/>
              </w:rPr>
              <w:t>/</w:t>
            </w:r>
          </w:p>
        </w:tc>
        <w:tc>
          <w:tcPr>
            <w:tcW w:w="1102" w:type="pct"/>
            <w:noWrap w:val="0"/>
            <w:vAlign w:val="center"/>
          </w:tcPr>
          <w:p>
            <w:pPr>
              <w:adjustRightInd w:val="0"/>
              <w:snapToGrid w:val="0"/>
              <w:jc w:val="center"/>
              <w:rPr>
                <w:color w:val="auto"/>
                <w:sz w:val="24"/>
                <w:highlight w:val="none"/>
              </w:rPr>
            </w:pPr>
            <w:r>
              <w:rPr>
                <w:color w:val="auto"/>
                <w:sz w:val="24"/>
                <w:highlight w:val="none"/>
              </w:rPr>
              <w:t>项目审批（核准/</w:t>
            </w:r>
          </w:p>
          <w:p>
            <w:pPr>
              <w:adjustRightInd w:val="0"/>
              <w:snapToGrid w:val="0"/>
              <w:jc w:val="center"/>
              <w:rPr>
                <w:color w:val="auto"/>
                <w:sz w:val="24"/>
                <w:highlight w:val="none"/>
              </w:rPr>
            </w:pPr>
            <w:r>
              <w:rPr>
                <w:color w:val="auto"/>
                <w:sz w:val="24"/>
                <w:highlight w:val="none"/>
              </w:rPr>
              <w:t>备案）文号（选填）</w:t>
            </w:r>
          </w:p>
        </w:tc>
        <w:tc>
          <w:tcPr>
            <w:tcW w:w="1706" w:type="pct"/>
            <w:noWrap w:val="0"/>
            <w:vAlign w:val="center"/>
          </w:tcPr>
          <w:p>
            <w:pPr>
              <w:adjustRightInd w:val="0"/>
              <w:snapToGrid w:val="0"/>
              <w:jc w:val="center"/>
              <w:rPr>
                <w:color w:val="auto"/>
                <w:sz w:val="24"/>
                <w:highlight w:val="none"/>
              </w:rPr>
            </w:pPr>
            <w:r>
              <w:rPr>
                <w:color w:val="auto"/>
                <w:sz w:val="24"/>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167" w:type="pct"/>
            <w:noWrap w:val="0"/>
            <w:tcMar>
              <w:top w:w="16" w:type="dxa"/>
              <w:left w:w="16" w:type="dxa"/>
              <w:right w:w="16" w:type="dxa"/>
            </w:tcMar>
            <w:vAlign w:val="center"/>
          </w:tcPr>
          <w:p>
            <w:pPr>
              <w:adjustRightInd w:val="0"/>
              <w:snapToGrid w:val="0"/>
              <w:jc w:val="center"/>
              <w:rPr>
                <w:color w:val="auto"/>
                <w:sz w:val="24"/>
                <w:highlight w:val="none"/>
              </w:rPr>
            </w:pPr>
            <w:r>
              <w:rPr>
                <w:color w:val="auto"/>
                <w:sz w:val="24"/>
                <w:highlight w:val="none"/>
              </w:rPr>
              <w:t>总投资（万元）</w:t>
            </w:r>
          </w:p>
        </w:tc>
        <w:tc>
          <w:tcPr>
            <w:tcW w:w="1023" w:type="pct"/>
            <w:noWrap w:val="0"/>
            <w:vAlign w:val="center"/>
          </w:tcPr>
          <w:p>
            <w:pPr>
              <w:adjustRightInd w:val="0"/>
              <w:snapToGrid w:val="0"/>
              <w:jc w:val="center"/>
              <w:rPr>
                <w:color w:val="auto"/>
                <w:sz w:val="24"/>
                <w:highlight w:val="none"/>
              </w:rPr>
            </w:pPr>
            <w:r>
              <w:rPr>
                <w:rFonts w:hint="eastAsia"/>
                <w:color w:val="auto"/>
                <w:sz w:val="24"/>
                <w:highlight w:val="none"/>
                <w:lang w:val="en-US" w:eastAsia="zh-CN"/>
              </w:rPr>
              <w:t>2000</w:t>
            </w:r>
            <w:r>
              <w:rPr>
                <w:rFonts w:hint="eastAsia"/>
                <w:color w:val="auto"/>
                <w:sz w:val="24"/>
                <w:highlight w:val="none"/>
              </w:rPr>
              <w:t>.00</w:t>
            </w:r>
          </w:p>
        </w:tc>
        <w:tc>
          <w:tcPr>
            <w:tcW w:w="1102" w:type="pct"/>
            <w:noWrap w:val="0"/>
            <w:tcMar>
              <w:top w:w="16" w:type="dxa"/>
              <w:left w:w="16" w:type="dxa"/>
              <w:right w:w="16" w:type="dxa"/>
            </w:tcMar>
            <w:vAlign w:val="center"/>
          </w:tcPr>
          <w:p>
            <w:pPr>
              <w:adjustRightInd w:val="0"/>
              <w:snapToGrid w:val="0"/>
              <w:jc w:val="center"/>
              <w:rPr>
                <w:color w:val="auto"/>
                <w:sz w:val="24"/>
                <w:highlight w:val="none"/>
              </w:rPr>
            </w:pPr>
            <w:r>
              <w:rPr>
                <w:color w:val="auto"/>
                <w:sz w:val="24"/>
                <w:highlight w:val="none"/>
              </w:rPr>
              <w:t>环保投资（万元）</w:t>
            </w:r>
          </w:p>
        </w:tc>
        <w:tc>
          <w:tcPr>
            <w:tcW w:w="1706" w:type="pct"/>
            <w:noWrap w:val="0"/>
            <w:vAlign w:val="center"/>
          </w:tcPr>
          <w:p>
            <w:pPr>
              <w:adjustRightInd w:val="0"/>
              <w:snapToGrid w:val="0"/>
              <w:jc w:val="center"/>
              <w:rPr>
                <w:rFonts w:hint="default" w:eastAsia="宋体"/>
                <w:color w:val="auto"/>
                <w:sz w:val="24"/>
                <w:highlight w:val="none"/>
                <w:lang w:val="en-US" w:eastAsia="zh-CN"/>
              </w:rPr>
            </w:pPr>
            <w:r>
              <w:rPr>
                <w:rFonts w:hint="eastAsia"/>
                <w:color w:val="auto"/>
                <w:sz w:val="24"/>
                <w:highlight w:val="none"/>
                <w:lang w:val="en-US" w:eastAsia="zh-CN"/>
              </w:rPr>
              <w:t>100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62" w:hRule="atLeast"/>
          <w:jc w:val="center"/>
        </w:trPr>
        <w:tc>
          <w:tcPr>
            <w:tcW w:w="1167" w:type="pct"/>
            <w:noWrap w:val="0"/>
            <w:tcMar>
              <w:top w:w="16" w:type="dxa"/>
              <w:left w:w="16" w:type="dxa"/>
              <w:right w:w="16" w:type="dxa"/>
            </w:tcMar>
            <w:vAlign w:val="center"/>
          </w:tcPr>
          <w:p>
            <w:pPr>
              <w:adjustRightInd w:val="0"/>
              <w:snapToGrid w:val="0"/>
              <w:jc w:val="center"/>
              <w:rPr>
                <w:color w:val="auto"/>
                <w:sz w:val="24"/>
                <w:highlight w:val="none"/>
              </w:rPr>
            </w:pPr>
            <w:r>
              <w:rPr>
                <w:color w:val="auto"/>
                <w:sz w:val="24"/>
                <w:highlight w:val="none"/>
              </w:rPr>
              <w:t>环保投资占比（%）</w:t>
            </w:r>
          </w:p>
        </w:tc>
        <w:tc>
          <w:tcPr>
            <w:tcW w:w="1023" w:type="pct"/>
            <w:noWrap w:val="0"/>
            <w:vAlign w:val="center"/>
          </w:tcPr>
          <w:p>
            <w:pPr>
              <w:adjustRightInd w:val="0"/>
              <w:snapToGrid w:val="0"/>
              <w:jc w:val="center"/>
              <w:rPr>
                <w:rFonts w:hint="default" w:eastAsia="宋体"/>
                <w:color w:val="auto"/>
                <w:sz w:val="24"/>
                <w:highlight w:val="none"/>
                <w:lang w:val="en-US" w:eastAsia="zh-CN"/>
              </w:rPr>
            </w:pPr>
            <w:r>
              <w:rPr>
                <w:rFonts w:hint="eastAsia"/>
                <w:color w:val="auto"/>
                <w:sz w:val="24"/>
                <w:highlight w:val="none"/>
                <w:lang w:val="en-US" w:eastAsia="zh-CN"/>
              </w:rPr>
              <w:t>5.0</w:t>
            </w:r>
          </w:p>
        </w:tc>
        <w:tc>
          <w:tcPr>
            <w:tcW w:w="1102" w:type="pct"/>
            <w:noWrap w:val="0"/>
            <w:tcMar>
              <w:top w:w="16" w:type="dxa"/>
              <w:left w:w="16" w:type="dxa"/>
              <w:right w:w="16" w:type="dxa"/>
            </w:tcMar>
            <w:vAlign w:val="center"/>
          </w:tcPr>
          <w:p>
            <w:pPr>
              <w:adjustRightInd w:val="0"/>
              <w:snapToGrid w:val="0"/>
              <w:jc w:val="center"/>
              <w:rPr>
                <w:color w:val="auto"/>
                <w:sz w:val="24"/>
                <w:highlight w:val="none"/>
              </w:rPr>
            </w:pPr>
            <w:r>
              <w:rPr>
                <w:color w:val="auto"/>
                <w:sz w:val="24"/>
                <w:highlight w:val="none"/>
              </w:rPr>
              <w:t>施工工期</w:t>
            </w:r>
          </w:p>
        </w:tc>
        <w:tc>
          <w:tcPr>
            <w:tcW w:w="1706" w:type="pct"/>
            <w:noWrap w:val="0"/>
            <w:vAlign w:val="center"/>
          </w:tcPr>
          <w:p>
            <w:pPr>
              <w:adjustRightInd w:val="0"/>
              <w:snapToGrid w:val="0"/>
              <w:jc w:val="center"/>
              <w:rPr>
                <w:rFonts w:hint="eastAsia" w:eastAsia="宋体"/>
                <w:color w:val="auto"/>
                <w:sz w:val="24"/>
                <w:highlight w:val="none"/>
                <w:lang w:eastAsia="zh-CN"/>
              </w:rPr>
            </w:pPr>
            <w:r>
              <w:rPr>
                <w:rFonts w:hint="eastAsia"/>
                <w:color w:val="auto"/>
                <w:sz w:val="24"/>
                <w:highlight w:val="none"/>
              </w:rPr>
              <w:t>1</w:t>
            </w:r>
            <w:r>
              <w:rPr>
                <w:rStyle w:val="38"/>
                <w:rFonts w:hint="eastAsia"/>
                <w:color w:val="auto"/>
                <w:kern w:val="0"/>
                <w:szCs w:val="20"/>
                <w:highlight w:val="none"/>
                <w:lang w:eastAsia="zh-CN"/>
              </w:rPr>
              <w:t>个月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167" w:type="pct"/>
            <w:noWrap w:val="0"/>
            <w:tcMar>
              <w:top w:w="16" w:type="dxa"/>
              <w:left w:w="16" w:type="dxa"/>
              <w:right w:w="16" w:type="dxa"/>
            </w:tcMar>
            <w:vAlign w:val="center"/>
          </w:tcPr>
          <w:p>
            <w:pPr>
              <w:adjustRightInd w:val="0"/>
              <w:snapToGrid w:val="0"/>
              <w:jc w:val="center"/>
              <w:rPr>
                <w:color w:val="auto"/>
                <w:sz w:val="24"/>
                <w:highlight w:val="none"/>
              </w:rPr>
            </w:pPr>
            <w:r>
              <w:rPr>
                <w:color w:val="auto"/>
                <w:sz w:val="24"/>
                <w:highlight w:val="none"/>
              </w:rPr>
              <w:t>是否开工建设</w:t>
            </w:r>
          </w:p>
        </w:tc>
        <w:tc>
          <w:tcPr>
            <w:tcW w:w="1023" w:type="pct"/>
            <w:noWrap w:val="0"/>
            <w:vAlign w:val="center"/>
          </w:tcPr>
          <w:p>
            <w:pPr>
              <w:adjustRightInd w:val="0"/>
              <w:snapToGrid w:val="0"/>
              <w:rPr>
                <w:color w:val="auto"/>
                <w:sz w:val="24"/>
                <w:highlight w:val="none"/>
              </w:rPr>
            </w:pPr>
            <w:r>
              <w:rPr>
                <w:color w:val="auto"/>
                <w:sz w:val="24"/>
                <w:highlight w:val="none"/>
              </w:rPr>
              <w:sym w:font="Wingdings 2" w:char="00A3"/>
            </w:r>
            <w:r>
              <w:rPr>
                <w:color w:val="auto"/>
                <w:sz w:val="24"/>
                <w:highlight w:val="none"/>
              </w:rPr>
              <w:t>否</w:t>
            </w:r>
          </w:p>
          <w:p>
            <w:pPr>
              <w:adjustRightInd w:val="0"/>
              <w:snapToGrid w:val="0"/>
              <w:rPr>
                <w:color w:val="auto"/>
                <w:sz w:val="24"/>
                <w:highlight w:val="none"/>
              </w:rPr>
            </w:pPr>
            <w:r>
              <w:rPr>
                <w:color w:val="auto"/>
                <w:sz w:val="24"/>
                <w:highlight w:val="none"/>
              </w:rPr>
              <w:sym w:font="Wingdings 2" w:char="0052"/>
            </w:r>
            <w:r>
              <w:rPr>
                <w:color w:val="auto"/>
                <w:sz w:val="24"/>
                <w:highlight w:val="none"/>
              </w:rPr>
              <w:t>是：</w:t>
            </w:r>
            <w:r>
              <w:rPr>
                <w:color w:val="auto"/>
                <w:sz w:val="24"/>
                <w:highlight w:val="none"/>
                <w:u w:val="single"/>
              </w:rPr>
              <w:t xml:space="preserve"> </w:t>
            </w:r>
            <w:r>
              <w:rPr>
                <w:rFonts w:hint="eastAsia"/>
                <w:color w:val="auto"/>
                <w:sz w:val="24"/>
                <w:highlight w:val="none"/>
                <w:u w:val="single"/>
                <w:lang w:eastAsia="zh-CN"/>
              </w:rPr>
              <w:t>部分设备已进场，未安装</w:t>
            </w:r>
            <w:r>
              <w:rPr>
                <w:rFonts w:hint="eastAsia"/>
                <w:color w:val="auto"/>
                <w:sz w:val="24"/>
                <w:highlight w:val="none"/>
                <w:u w:val="single"/>
                <w:lang w:val="en-US" w:eastAsia="zh-CN"/>
              </w:rPr>
              <w:t>。</w:t>
            </w:r>
            <w:r>
              <w:rPr>
                <w:color w:val="auto"/>
                <w:sz w:val="24"/>
                <w:highlight w:val="none"/>
                <w:u w:val="single"/>
              </w:rPr>
              <w:t xml:space="preserve">             </w:t>
            </w:r>
          </w:p>
        </w:tc>
        <w:tc>
          <w:tcPr>
            <w:tcW w:w="1102" w:type="pct"/>
            <w:noWrap w:val="0"/>
            <w:tcMar>
              <w:top w:w="16" w:type="dxa"/>
              <w:left w:w="16" w:type="dxa"/>
              <w:right w:w="16" w:type="dxa"/>
            </w:tcMar>
            <w:vAlign w:val="center"/>
          </w:tcPr>
          <w:p>
            <w:pPr>
              <w:adjustRightInd w:val="0"/>
              <w:snapToGrid w:val="0"/>
              <w:jc w:val="center"/>
              <w:rPr>
                <w:color w:val="auto"/>
                <w:spacing w:val="-6"/>
                <w:sz w:val="24"/>
                <w:highlight w:val="none"/>
              </w:rPr>
            </w:pPr>
            <w:r>
              <w:rPr>
                <w:color w:val="auto"/>
                <w:spacing w:val="-6"/>
                <w:sz w:val="24"/>
                <w:highlight w:val="none"/>
              </w:rPr>
              <w:t>用地（用海）</w:t>
            </w:r>
          </w:p>
          <w:p>
            <w:pPr>
              <w:adjustRightInd w:val="0"/>
              <w:snapToGrid w:val="0"/>
              <w:jc w:val="center"/>
              <w:rPr>
                <w:color w:val="auto"/>
                <w:sz w:val="24"/>
                <w:highlight w:val="none"/>
              </w:rPr>
            </w:pPr>
            <w:r>
              <w:rPr>
                <w:color w:val="auto"/>
                <w:spacing w:val="-6"/>
                <w:sz w:val="24"/>
                <w:highlight w:val="none"/>
              </w:rPr>
              <w:t>面积（m</w:t>
            </w:r>
            <w:r>
              <w:rPr>
                <w:color w:val="auto"/>
                <w:spacing w:val="-6"/>
                <w:sz w:val="24"/>
                <w:highlight w:val="none"/>
                <w:vertAlign w:val="superscript"/>
              </w:rPr>
              <w:t>2</w:t>
            </w:r>
            <w:r>
              <w:rPr>
                <w:color w:val="auto"/>
                <w:spacing w:val="-6"/>
                <w:sz w:val="24"/>
                <w:highlight w:val="none"/>
              </w:rPr>
              <w:t>）</w:t>
            </w:r>
          </w:p>
        </w:tc>
        <w:tc>
          <w:tcPr>
            <w:tcW w:w="1706" w:type="pct"/>
            <w:noWrap w:val="0"/>
            <w:vAlign w:val="center"/>
          </w:tcPr>
          <w:p>
            <w:pPr>
              <w:adjustRightInd w:val="0"/>
              <w:snapToGrid w:val="0"/>
              <w:jc w:val="center"/>
              <w:rPr>
                <w:rFonts w:hint="default" w:eastAsia="宋体"/>
                <w:color w:val="auto"/>
                <w:sz w:val="24"/>
                <w:highlight w:val="none"/>
                <w:lang w:val="en-US" w:eastAsia="zh-CN"/>
              </w:rPr>
            </w:pPr>
            <w:r>
              <w:rPr>
                <w:rFonts w:hint="eastAsia"/>
                <w:color w:val="FF0000"/>
                <w:sz w:val="24"/>
                <w:highlight w:val="none"/>
                <w:lang w:val="en-US" w:eastAsia="zh-CN"/>
              </w:rPr>
              <w:t>6915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1167" w:type="pct"/>
            <w:noWrap w:val="0"/>
            <w:vAlign w:val="center"/>
          </w:tcPr>
          <w:p>
            <w:pPr>
              <w:autoSpaceDE w:val="0"/>
              <w:autoSpaceDN w:val="0"/>
              <w:adjustRightInd w:val="0"/>
              <w:snapToGrid w:val="0"/>
              <w:jc w:val="center"/>
              <w:rPr>
                <w:color w:val="auto"/>
                <w:kern w:val="0"/>
                <w:sz w:val="24"/>
                <w:highlight w:val="none"/>
              </w:rPr>
            </w:pPr>
            <w:r>
              <w:rPr>
                <w:color w:val="auto"/>
                <w:kern w:val="0"/>
                <w:sz w:val="24"/>
                <w:highlight w:val="none"/>
              </w:rPr>
              <w:t>专项评价设置情况</w:t>
            </w:r>
          </w:p>
        </w:tc>
        <w:tc>
          <w:tcPr>
            <w:tcW w:w="3832" w:type="pct"/>
            <w:gridSpan w:val="3"/>
            <w:noWrap w:val="0"/>
            <w:vAlign w:val="center"/>
          </w:tcPr>
          <w:p>
            <w:pPr>
              <w:autoSpaceDE w:val="0"/>
              <w:autoSpaceDN w:val="0"/>
              <w:adjustRightInd w:val="0"/>
              <w:snapToGrid w:val="0"/>
              <w:jc w:val="center"/>
              <w:rPr>
                <w:color w:val="auto"/>
                <w:kern w:val="0"/>
                <w:sz w:val="24"/>
                <w:highlight w:val="none"/>
              </w:rPr>
            </w:pPr>
            <w:r>
              <w:rPr>
                <w:color w:val="auto"/>
                <w:kern w:val="0"/>
                <w:sz w:val="24"/>
                <w:highlight w:val="none"/>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38" w:hRule="atLeast"/>
          <w:jc w:val="center"/>
        </w:trPr>
        <w:tc>
          <w:tcPr>
            <w:tcW w:w="1167" w:type="pct"/>
            <w:noWrap w:val="0"/>
            <w:vAlign w:val="center"/>
          </w:tcPr>
          <w:p>
            <w:pPr>
              <w:autoSpaceDE w:val="0"/>
              <w:autoSpaceDN w:val="0"/>
              <w:adjustRightInd w:val="0"/>
              <w:snapToGrid w:val="0"/>
              <w:jc w:val="center"/>
              <w:rPr>
                <w:color w:val="auto"/>
                <w:kern w:val="0"/>
                <w:sz w:val="24"/>
                <w:highlight w:val="none"/>
              </w:rPr>
            </w:pPr>
            <w:r>
              <w:rPr>
                <w:color w:val="auto"/>
                <w:sz w:val="24"/>
                <w:highlight w:val="none"/>
              </w:rPr>
              <w:t>规划情况</w:t>
            </w:r>
          </w:p>
        </w:tc>
        <w:tc>
          <w:tcPr>
            <w:tcW w:w="3832" w:type="pct"/>
            <w:gridSpan w:val="3"/>
            <w:noWrap w:val="0"/>
            <w:vAlign w:val="center"/>
          </w:tcPr>
          <w:p>
            <w:pPr>
              <w:autoSpaceDE w:val="0"/>
              <w:autoSpaceDN w:val="0"/>
              <w:adjustRightInd w:val="0"/>
              <w:snapToGrid w:val="0"/>
              <w:jc w:val="center"/>
              <w:rPr>
                <w:color w:val="auto"/>
                <w:kern w:val="0"/>
                <w:sz w:val="24"/>
                <w:highlight w:val="none"/>
              </w:rPr>
            </w:pPr>
            <w:r>
              <w:rPr>
                <w:color w:val="auto"/>
                <w:kern w:val="0"/>
                <w:sz w:val="24"/>
                <w:highlight w:val="none"/>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88" w:hRule="atLeast"/>
          <w:jc w:val="center"/>
        </w:trPr>
        <w:tc>
          <w:tcPr>
            <w:tcW w:w="1167" w:type="pct"/>
            <w:noWrap w:val="0"/>
            <w:vAlign w:val="center"/>
          </w:tcPr>
          <w:p>
            <w:pPr>
              <w:adjustRightInd w:val="0"/>
              <w:snapToGrid w:val="0"/>
              <w:jc w:val="center"/>
              <w:rPr>
                <w:color w:val="auto"/>
                <w:sz w:val="24"/>
                <w:highlight w:val="none"/>
              </w:rPr>
            </w:pPr>
            <w:r>
              <w:rPr>
                <w:color w:val="auto"/>
                <w:sz w:val="24"/>
                <w:highlight w:val="none"/>
              </w:rPr>
              <w:t>规划环境影响</w:t>
            </w:r>
          </w:p>
          <w:p>
            <w:pPr>
              <w:adjustRightInd w:val="0"/>
              <w:snapToGrid w:val="0"/>
              <w:jc w:val="center"/>
              <w:rPr>
                <w:color w:val="auto"/>
                <w:kern w:val="0"/>
                <w:sz w:val="24"/>
                <w:highlight w:val="none"/>
              </w:rPr>
            </w:pPr>
            <w:r>
              <w:rPr>
                <w:color w:val="auto"/>
                <w:sz w:val="24"/>
                <w:highlight w:val="none"/>
              </w:rPr>
              <w:t>评价情况</w:t>
            </w:r>
          </w:p>
        </w:tc>
        <w:tc>
          <w:tcPr>
            <w:tcW w:w="3832" w:type="pct"/>
            <w:gridSpan w:val="3"/>
            <w:noWrap w:val="0"/>
            <w:vAlign w:val="center"/>
          </w:tcPr>
          <w:p>
            <w:pPr>
              <w:autoSpaceDE w:val="0"/>
              <w:autoSpaceDN w:val="0"/>
              <w:adjustRightInd w:val="0"/>
              <w:snapToGrid w:val="0"/>
              <w:jc w:val="center"/>
              <w:rPr>
                <w:color w:val="auto"/>
                <w:kern w:val="0"/>
                <w:sz w:val="24"/>
                <w:highlight w:val="none"/>
              </w:rPr>
            </w:pPr>
            <w:r>
              <w:rPr>
                <w:color w:val="auto"/>
                <w:kern w:val="0"/>
                <w:sz w:val="24"/>
                <w:highlight w:val="none"/>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167" w:type="pct"/>
            <w:noWrap w:val="0"/>
            <w:vAlign w:val="center"/>
          </w:tcPr>
          <w:p>
            <w:pPr>
              <w:autoSpaceDE w:val="0"/>
              <w:autoSpaceDN w:val="0"/>
              <w:adjustRightInd w:val="0"/>
              <w:snapToGrid w:val="0"/>
              <w:jc w:val="center"/>
              <w:rPr>
                <w:color w:val="auto"/>
                <w:kern w:val="0"/>
                <w:sz w:val="24"/>
                <w:highlight w:val="none"/>
              </w:rPr>
            </w:pPr>
            <w:r>
              <w:rPr>
                <w:color w:val="auto"/>
                <w:kern w:val="0"/>
                <w:sz w:val="24"/>
                <w:highlight w:val="none"/>
              </w:rPr>
              <w:t>规划及规划环境</w:t>
            </w:r>
          </w:p>
          <w:p>
            <w:pPr>
              <w:autoSpaceDE w:val="0"/>
              <w:autoSpaceDN w:val="0"/>
              <w:adjustRightInd w:val="0"/>
              <w:snapToGrid w:val="0"/>
              <w:jc w:val="center"/>
              <w:rPr>
                <w:color w:val="auto"/>
                <w:kern w:val="0"/>
                <w:sz w:val="24"/>
                <w:highlight w:val="none"/>
              </w:rPr>
            </w:pPr>
            <w:r>
              <w:rPr>
                <w:color w:val="auto"/>
                <w:kern w:val="0"/>
                <w:sz w:val="24"/>
                <w:highlight w:val="none"/>
              </w:rPr>
              <w:t>影响评价符合性分析</w:t>
            </w:r>
          </w:p>
        </w:tc>
        <w:tc>
          <w:tcPr>
            <w:tcW w:w="3832" w:type="pct"/>
            <w:gridSpan w:val="3"/>
            <w:noWrap w:val="0"/>
            <w:vAlign w:val="center"/>
          </w:tcPr>
          <w:p>
            <w:pPr>
              <w:autoSpaceDE w:val="0"/>
              <w:autoSpaceDN w:val="0"/>
              <w:adjustRightInd w:val="0"/>
              <w:snapToGrid w:val="0"/>
              <w:jc w:val="center"/>
              <w:rPr>
                <w:b/>
                <w:bCs/>
                <w:color w:val="auto"/>
                <w:kern w:val="0"/>
                <w:sz w:val="24"/>
                <w:highlight w:val="none"/>
              </w:rPr>
            </w:pPr>
            <w:r>
              <w:rPr>
                <w:color w:val="auto"/>
                <w:kern w:val="0"/>
                <w:sz w:val="24"/>
                <w:highlight w:val="none"/>
              </w:rPr>
              <w:t>无</w:t>
            </w:r>
          </w:p>
        </w:tc>
      </w:tr>
    </w:tbl>
    <w:p>
      <w:pPr>
        <w:rPr>
          <w:color w:val="auto"/>
          <w:highlight w:val="none"/>
        </w:rPr>
      </w:pPr>
    </w:p>
    <w:p>
      <w:pPr>
        <w:autoSpaceDE w:val="0"/>
        <w:autoSpaceDN w:val="0"/>
        <w:adjustRightInd w:val="0"/>
        <w:snapToGrid w:val="0"/>
        <w:jc w:val="center"/>
        <w:rPr>
          <w:color w:val="auto"/>
          <w:kern w:val="0"/>
          <w:sz w:val="24"/>
          <w:highlight w:val="none"/>
        </w:rPr>
        <w:sectPr>
          <w:footerReference r:id="rId4" w:type="default"/>
          <w:pgSz w:w="11906" w:h="16838"/>
          <w:pgMar w:top="1701" w:right="1531" w:bottom="1701" w:left="1531" w:header="851" w:footer="1077" w:gutter="0"/>
          <w:pgNumType w:start="1"/>
          <w:cols w:space="720" w:num="1"/>
          <w:docGrid w:linePitch="312" w:charSpace="0"/>
        </w:sectPr>
      </w:pPr>
    </w:p>
    <w:tbl>
      <w:tblPr>
        <w:tblStyle w:val="26"/>
        <w:tblW w:w="4847"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455"/>
        <w:gridCol w:w="8329"/>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321" w:hRule="atLeast"/>
          <w:jc w:val="center"/>
        </w:trPr>
        <w:tc>
          <w:tcPr>
            <w:tcW w:w="259" w:type="pct"/>
            <w:noWrap w:val="0"/>
            <w:vAlign w:val="center"/>
          </w:tcPr>
          <w:p>
            <w:pPr>
              <w:autoSpaceDE w:val="0"/>
              <w:autoSpaceDN w:val="0"/>
              <w:adjustRightInd w:val="0"/>
              <w:snapToGrid w:val="0"/>
              <w:jc w:val="center"/>
              <w:rPr>
                <w:color w:val="auto"/>
                <w:kern w:val="0"/>
                <w:sz w:val="24"/>
                <w:highlight w:val="none"/>
              </w:rPr>
            </w:pPr>
            <w:r>
              <w:rPr>
                <w:color w:val="auto"/>
                <w:kern w:val="0"/>
                <w:sz w:val="24"/>
                <w:highlight w:val="none"/>
              </w:rPr>
              <w:t>其他符合性分析</w:t>
            </w:r>
          </w:p>
        </w:tc>
        <w:tc>
          <w:tcPr>
            <w:tcW w:w="4740" w:type="pct"/>
            <w:noWrap w:val="0"/>
            <w:vAlign w:val="center"/>
          </w:tcPr>
          <w:p>
            <w:pPr>
              <w:pStyle w:val="53"/>
              <w:snapToGrid w:val="0"/>
              <w:spacing w:line="360" w:lineRule="auto"/>
              <w:ind w:firstLine="482" w:firstLineChars="200"/>
              <w:jc w:val="left"/>
              <w:textAlignment w:val="auto"/>
              <w:rPr>
                <w:b/>
                <w:bCs w:val="0"/>
                <w:color w:val="auto"/>
                <w:sz w:val="24"/>
                <w:highlight w:val="none"/>
              </w:rPr>
            </w:pPr>
            <w:r>
              <w:rPr>
                <w:rFonts w:hint="eastAsia" w:ascii="Times New Roman" w:hAnsi="Times New Roman" w:cs="Times New Roman"/>
                <w:b/>
                <w:bCs w:val="0"/>
                <w:color w:val="auto"/>
                <w:sz w:val="24"/>
                <w:highlight w:val="none"/>
                <w:lang w:val="en-US" w:eastAsia="zh-CN"/>
              </w:rPr>
              <w:t>1</w:t>
            </w:r>
            <w:r>
              <w:rPr>
                <w:rFonts w:hint="default" w:ascii="Times New Roman" w:hAnsi="Times New Roman" w:cs="Times New Roman"/>
                <w:b/>
                <w:bCs w:val="0"/>
                <w:color w:val="auto"/>
                <w:sz w:val="24"/>
                <w:highlight w:val="none"/>
              </w:rPr>
              <w:t>、与《博罗县生态保护红线、环境质量底线、资源利用上线和环境准入清单研究报告》</w:t>
            </w:r>
            <w:r>
              <w:rPr>
                <w:rFonts w:hint="eastAsia" w:ascii="Times New Roman" w:hAnsi="Times New Roman" w:cs="Times New Roman"/>
                <w:b/>
                <w:bCs w:val="0"/>
                <w:color w:val="auto"/>
                <w:sz w:val="24"/>
                <w:highlight w:val="none"/>
                <w:lang w:eastAsia="zh-CN"/>
              </w:rPr>
              <w:t>及</w:t>
            </w:r>
            <w:r>
              <w:rPr>
                <w:rFonts w:hint="default" w:ascii="Times New Roman" w:hAnsi="Times New Roman" w:cs="Times New Roman"/>
                <w:b/>
                <w:bCs w:val="0"/>
                <w:color w:val="auto"/>
                <w:sz w:val="24"/>
                <w:highlight w:val="none"/>
              </w:rPr>
              <w:t>的相符性分析</w:t>
            </w:r>
          </w:p>
          <w:p>
            <w:pPr>
              <w:pStyle w:val="79"/>
              <w:keepNext w:val="0"/>
              <w:keepLines w:val="0"/>
              <w:pageBreakBefore w:val="0"/>
              <w:widowControl w:val="0"/>
              <w:kinsoku/>
              <w:wordWrap/>
              <w:overflowPunct/>
              <w:topLinePunct w:val="0"/>
              <w:bidi w:val="0"/>
              <w:adjustRightInd w:val="0"/>
              <w:snapToGrid w:val="0"/>
              <w:spacing w:before="0" w:line="360" w:lineRule="auto"/>
              <w:ind w:firstLine="482" w:firstLineChars="200"/>
              <w:jc w:val="left"/>
              <w:textAlignment w:val="auto"/>
              <w:rPr>
                <w:rFonts w:hint="eastAsia" w:eastAsia="宋体"/>
                <w:b/>
                <w:bCs w:val="0"/>
                <w:color w:val="auto"/>
                <w:sz w:val="24"/>
                <w:szCs w:val="24"/>
                <w:highlight w:val="none"/>
                <w:lang w:val="en-US" w:eastAsia="zh-CN"/>
              </w:rPr>
            </w:pPr>
            <w:r>
              <w:rPr>
                <w:rFonts w:hint="eastAsia"/>
                <w:b/>
                <w:bCs w:val="0"/>
                <w:color w:val="auto"/>
                <w:sz w:val="24"/>
                <w:szCs w:val="24"/>
                <w:highlight w:val="none"/>
                <w:lang w:val="en-US" w:eastAsia="zh-CN"/>
              </w:rPr>
              <w:t>（1）</w:t>
            </w:r>
            <w:r>
              <w:rPr>
                <w:rFonts w:hint="eastAsia" w:ascii="Times New Roman" w:hAnsi="Times New Roman" w:eastAsia="宋体" w:cs="Times New Roman"/>
                <w:b/>
                <w:bCs w:val="0"/>
                <w:color w:val="auto"/>
                <w:kern w:val="2"/>
                <w:sz w:val="24"/>
                <w:szCs w:val="24"/>
                <w:highlight w:val="none"/>
              </w:rPr>
              <w:t>生态保护红线和一般生态空间</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textAlignment w:val="auto"/>
              <w:rPr>
                <w:rFonts w:hint="eastAsia" w:ascii="Times New Roman" w:hAnsi="Times New Roman" w:eastAsia="宋体" w:cs="Times New Roman"/>
                <w:color w:val="auto"/>
                <w:kern w:val="2"/>
                <w:sz w:val="24"/>
                <w:szCs w:val="24"/>
                <w:highlight w:val="none"/>
              </w:rPr>
            </w:pPr>
            <w:r>
              <w:rPr>
                <w:rFonts w:hint="eastAsia" w:ascii="Times New Roman" w:hAnsi="Times New Roman" w:eastAsia="宋体" w:cs="Times New Roman"/>
                <w:color w:val="auto"/>
                <w:kern w:val="2"/>
                <w:sz w:val="24"/>
                <w:szCs w:val="24"/>
                <w:highlight w:val="none"/>
              </w:rPr>
              <w:t>本项目位于</w:t>
            </w:r>
            <w:r>
              <w:rPr>
                <w:rFonts w:hint="eastAsia"/>
                <w:color w:val="auto"/>
                <w:sz w:val="24"/>
                <w:szCs w:val="24"/>
                <w:highlight w:val="none"/>
              </w:rPr>
              <w:t>惠州市博罗县石湾镇科技北二路</w:t>
            </w:r>
            <w:r>
              <w:rPr>
                <w:rFonts w:hint="eastAsia"/>
                <w:color w:val="auto"/>
                <w:sz w:val="24"/>
                <w:szCs w:val="24"/>
                <w:highlight w:val="none"/>
                <w:lang w:eastAsia="zh-CN"/>
              </w:rPr>
              <w:t>惠州市环球通实业有限公司</w:t>
            </w:r>
            <w:r>
              <w:rPr>
                <w:rFonts w:hint="eastAsia"/>
                <w:color w:val="auto"/>
                <w:sz w:val="24"/>
                <w:szCs w:val="24"/>
                <w:highlight w:val="none"/>
              </w:rPr>
              <w:t>B栋厂房</w:t>
            </w:r>
            <w:r>
              <w:rPr>
                <w:rFonts w:hint="eastAsia" w:ascii="Times New Roman" w:hAnsi="Times New Roman" w:eastAsia="宋体" w:cs="Times New Roman"/>
                <w:color w:val="auto"/>
                <w:kern w:val="2"/>
                <w:sz w:val="24"/>
                <w:szCs w:val="24"/>
                <w:highlight w:val="none"/>
              </w:rPr>
              <w:t>，所在地属于工业用地。根据《博罗县生态保护红线、环境质量底线、资源利用上线和环境准入清单研究报告》的表3.3-2和《博罗县“三线一单”生态环境分区管控图集》-图7博罗县生态空间最终划定情况，本项目不在生态保护红线和一般生态空间内。</w:t>
            </w:r>
          </w:p>
          <w:p>
            <w:pPr>
              <w:pStyle w:val="79"/>
              <w:keepNext w:val="0"/>
              <w:keepLines w:val="0"/>
              <w:pageBreakBefore w:val="0"/>
              <w:widowControl w:val="0"/>
              <w:kinsoku/>
              <w:wordWrap/>
              <w:overflowPunct/>
              <w:topLinePunct w:val="0"/>
              <w:bidi w:val="0"/>
              <w:adjustRightInd w:val="0"/>
              <w:snapToGrid w:val="0"/>
              <w:spacing w:before="0" w:line="360" w:lineRule="auto"/>
              <w:ind w:firstLine="482" w:firstLineChars="200"/>
              <w:jc w:val="left"/>
              <w:textAlignment w:val="auto"/>
              <w:rPr>
                <w:rFonts w:hint="eastAsia" w:eastAsia="宋体"/>
                <w:b/>
                <w:bCs w:val="0"/>
                <w:color w:val="auto"/>
                <w:sz w:val="24"/>
                <w:highlight w:val="none"/>
                <w:lang w:eastAsia="zh-CN"/>
              </w:rPr>
            </w:pPr>
            <w:r>
              <w:rPr>
                <w:rFonts w:hint="eastAsia"/>
                <w:b/>
                <w:bCs w:val="0"/>
                <w:color w:val="auto"/>
                <w:sz w:val="24"/>
                <w:highlight w:val="none"/>
                <w:lang w:eastAsia="zh-CN"/>
              </w:rPr>
              <w:t>（</w:t>
            </w:r>
            <w:r>
              <w:rPr>
                <w:rFonts w:hint="eastAsia"/>
                <w:b/>
                <w:bCs w:val="0"/>
                <w:color w:val="auto"/>
                <w:sz w:val="24"/>
                <w:highlight w:val="none"/>
                <w:lang w:val="en-US" w:eastAsia="zh-CN"/>
              </w:rPr>
              <w:t>2</w:t>
            </w:r>
            <w:r>
              <w:rPr>
                <w:rFonts w:hint="eastAsia"/>
                <w:b/>
                <w:bCs w:val="0"/>
                <w:color w:val="auto"/>
                <w:sz w:val="24"/>
                <w:highlight w:val="none"/>
                <w:lang w:eastAsia="zh-CN"/>
              </w:rPr>
              <w:t>）环境质量底线</w:t>
            </w:r>
          </w:p>
          <w:p>
            <w:pPr>
              <w:pStyle w:val="79"/>
              <w:adjustRightInd w:val="0"/>
              <w:spacing w:before="0"/>
              <w:ind w:firstLine="480" w:firstLineChars="200"/>
              <w:jc w:val="left"/>
              <w:rPr>
                <w:rFonts w:hint="eastAsia"/>
                <w:b w:val="0"/>
                <w:bCs/>
                <w:color w:val="auto"/>
                <w:sz w:val="24"/>
                <w:highlight w:val="none"/>
                <w:lang w:eastAsia="zh-CN"/>
              </w:rPr>
            </w:pPr>
            <w:r>
              <w:rPr>
                <w:rFonts w:hint="eastAsia"/>
                <w:b w:val="0"/>
                <w:bCs/>
                <w:color w:val="auto"/>
                <w:sz w:val="24"/>
                <w:highlight w:val="none"/>
              </w:rPr>
              <w:t>根据《博罗县生态保护红线、环境质量底线、资源利用上线和环境准入清单研究报告》的表4.8-2和《博罗县“三线一单”生态环境分区管控图集》-图10博罗县水环境质量底线管控分区划定情况，本项目位于水环境工业污染重点管控区内</w:t>
            </w:r>
            <w:r>
              <w:rPr>
                <w:rFonts w:hint="eastAsia"/>
                <w:b w:val="0"/>
                <w:bCs/>
                <w:color w:val="FF0000"/>
                <w:sz w:val="24"/>
                <w:highlight w:val="none"/>
                <w:lang w:eastAsia="zh-CN"/>
              </w:rPr>
              <w:t>。</w:t>
            </w:r>
            <w:r>
              <w:rPr>
                <w:rFonts w:hint="eastAsia"/>
                <w:b w:val="0"/>
                <w:bCs/>
                <w:color w:val="FF0000"/>
                <w:sz w:val="24"/>
                <w:highlight w:val="none"/>
              </w:rPr>
              <w:t>本项目无生产废水排放，生活污水经三级化粪池处理后排入</w:t>
            </w:r>
            <w:r>
              <w:rPr>
                <w:rFonts w:hint="eastAsia"/>
                <w:b w:val="0"/>
                <w:bCs/>
                <w:color w:val="FF0000"/>
                <w:sz w:val="24"/>
                <w:highlight w:val="none"/>
                <w:lang w:eastAsia="zh-CN"/>
              </w:rPr>
              <w:t>西基</w:t>
            </w:r>
            <w:r>
              <w:rPr>
                <w:rFonts w:hint="eastAsia"/>
                <w:b w:val="0"/>
                <w:bCs/>
                <w:color w:val="FF0000"/>
                <w:sz w:val="24"/>
                <w:highlight w:val="none"/>
              </w:rPr>
              <w:t>生活污水处理厂进行深度处理</w:t>
            </w:r>
            <w:r>
              <w:rPr>
                <w:rFonts w:hint="eastAsia"/>
                <w:b w:val="0"/>
                <w:bCs/>
                <w:color w:val="FF0000"/>
                <w:sz w:val="24"/>
                <w:highlight w:val="none"/>
                <w:lang w:eastAsia="zh-CN"/>
              </w:rPr>
              <w:t>。</w:t>
            </w:r>
          </w:p>
          <w:p>
            <w:pPr>
              <w:pStyle w:val="79"/>
              <w:adjustRightInd w:val="0"/>
              <w:spacing w:before="0"/>
              <w:ind w:firstLine="480" w:firstLineChars="200"/>
              <w:jc w:val="left"/>
              <w:rPr>
                <w:rFonts w:hint="eastAsia"/>
                <w:b w:val="0"/>
                <w:bCs/>
                <w:color w:val="auto"/>
                <w:sz w:val="24"/>
                <w:highlight w:val="none"/>
                <w:lang w:eastAsia="zh-CN"/>
              </w:rPr>
            </w:pPr>
            <w:r>
              <w:rPr>
                <w:rFonts w:hint="eastAsia"/>
                <w:b w:val="0"/>
                <w:bCs/>
                <w:color w:val="auto"/>
                <w:sz w:val="24"/>
                <w:highlight w:val="none"/>
              </w:rPr>
              <w:t>根据《博罗县生态保护红线、环境质量底线、资源利用上线和环境准入清单研究报告》的表5.4-2和《博罗县“三线一单”生态环境分区管控图集》-图14博罗县大气环境质量底线管控分区划定情况，本项目位于大气环境高排放重点管控区</w:t>
            </w:r>
            <w:r>
              <w:rPr>
                <w:rFonts w:hint="eastAsia"/>
                <w:b w:val="0"/>
                <w:bCs/>
                <w:color w:val="auto"/>
                <w:sz w:val="24"/>
                <w:highlight w:val="none"/>
                <w:lang w:eastAsia="zh-CN"/>
              </w:rPr>
              <w:t>。</w:t>
            </w:r>
            <w:r>
              <w:rPr>
                <w:rFonts w:hint="default" w:ascii="Times New Roman" w:hAnsi="Times New Roman" w:eastAsia="宋体" w:cs="Times New Roman"/>
                <w:color w:val="auto"/>
                <w:sz w:val="24"/>
                <w:szCs w:val="24"/>
                <w:highlight w:val="none"/>
                <w:lang w:val="en-US" w:eastAsia="zh-CN"/>
              </w:rPr>
              <w:t>管控区要求：加强涉气项目环境准入管理。本项目产生的</w:t>
            </w:r>
            <w:r>
              <w:rPr>
                <w:rFonts w:hint="eastAsia" w:ascii="Times New Roman" w:hAnsi="Times New Roman" w:eastAsia="宋体" w:cs="Times New Roman"/>
                <w:color w:val="auto"/>
                <w:sz w:val="24"/>
                <w:szCs w:val="24"/>
                <w:highlight w:val="none"/>
                <w:lang w:val="en-US" w:eastAsia="zh-CN"/>
              </w:rPr>
              <w:t>有机</w:t>
            </w:r>
            <w:r>
              <w:rPr>
                <w:rFonts w:hint="default" w:ascii="Times New Roman" w:hAnsi="Times New Roman" w:eastAsia="宋体" w:cs="Times New Roman"/>
                <w:color w:val="auto"/>
                <w:sz w:val="24"/>
                <w:szCs w:val="24"/>
                <w:highlight w:val="none"/>
                <w:lang w:val="en-US" w:eastAsia="zh-CN"/>
              </w:rPr>
              <w:t>废气在采取相应的废气处理设施</w:t>
            </w:r>
            <w:r>
              <w:rPr>
                <w:rFonts w:hint="eastAsia" w:ascii="Times New Roman" w:hAnsi="Times New Roman" w:eastAsia="宋体" w:cs="Times New Roman"/>
                <w:color w:val="auto"/>
                <w:sz w:val="24"/>
                <w:szCs w:val="24"/>
                <w:highlight w:val="none"/>
                <w:lang w:val="en-US" w:eastAsia="zh-CN"/>
              </w:rPr>
              <w:t>处理</w:t>
            </w:r>
            <w:r>
              <w:rPr>
                <w:rFonts w:hint="default" w:ascii="Times New Roman" w:hAnsi="Times New Roman" w:eastAsia="宋体" w:cs="Times New Roman"/>
                <w:color w:val="auto"/>
                <w:sz w:val="24"/>
                <w:szCs w:val="24"/>
                <w:highlight w:val="none"/>
                <w:lang w:val="en-US" w:eastAsia="zh-CN"/>
              </w:rPr>
              <w:t>后达标排放</w:t>
            </w:r>
            <w:r>
              <w:rPr>
                <w:rFonts w:hint="eastAsia" w:ascii="Times New Roman" w:hAnsi="Times New Roman" w:eastAsia="宋体" w:cs="Times New Roman"/>
                <w:color w:val="auto"/>
                <w:sz w:val="24"/>
                <w:szCs w:val="24"/>
                <w:highlight w:val="none"/>
                <w:lang w:val="en-US" w:eastAsia="zh-CN"/>
              </w:rPr>
              <w:t>。</w:t>
            </w:r>
          </w:p>
          <w:p>
            <w:pPr>
              <w:pStyle w:val="79"/>
              <w:adjustRightInd w:val="0"/>
              <w:spacing w:before="0"/>
              <w:ind w:firstLine="480" w:firstLineChars="200"/>
              <w:jc w:val="left"/>
              <w:rPr>
                <w:rFonts w:hint="eastAsia"/>
                <w:b w:val="0"/>
                <w:bCs/>
                <w:color w:val="auto"/>
                <w:sz w:val="24"/>
                <w:highlight w:val="none"/>
              </w:rPr>
            </w:pPr>
            <w:r>
              <w:rPr>
                <w:rFonts w:hint="eastAsia"/>
                <w:b w:val="0"/>
                <w:bCs/>
                <w:color w:val="auto"/>
                <w:sz w:val="24"/>
                <w:highlight w:val="none"/>
              </w:rPr>
              <w:t>根据《博罗县生态保护红线、环境质量底线、资源利用上线和环境准入清单研究报告》的6.1.2、6.1.3章节和《博罗县“三线一单”生态环境分区管控图集》-图15博罗县建设用地土壤管控分区划定情况，本项目位于土壤环境一般管控区</w:t>
            </w:r>
            <w:r>
              <w:rPr>
                <w:rFonts w:hint="eastAsia"/>
                <w:b w:val="0"/>
                <w:bCs/>
                <w:color w:val="auto"/>
                <w:sz w:val="24"/>
                <w:highlight w:val="none"/>
                <w:lang w:eastAsia="zh-CN"/>
              </w:rPr>
              <w:t>（不含农用地）</w:t>
            </w:r>
            <w:r>
              <w:rPr>
                <w:rFonts w:hint="eastAsia"/>
                <w:b w:val="0"/>
                <w:bCs/>
                <w:color w:val="auto"/>
                <w:sz w:val="24"/>
                <w:highlight w:val="none"/>
              </w:rPr>
              <w:t>，且不属于博罗县高关注度重点行业企业。</w:t>
            </w:r>
          </w:p>
          <w:p>
            <w:pPr>
              <w:pStyle w:val="79"/>
              <w:adjustRightInd w:val="0"/>
              <w:spacing w:before="0"/>
              <w:ind w:firstLine="482" w:firstLineChars="200"/>
              <w:jc w:val="left"/>
              <w:rPr>
                <w:rFonts w:hint="eastAsia" w:eastAsia="宋体"/>
                <w:b/>
                <w:bCs w:val="0"/>
                <w:color w:val="auto"/>
                <w:sz w:val="24"/>
                <w:highlight w:val="none"/>
                <w:lang w:eastAsia="zh-CN"/>
              </w:rPr>
            </w:pPr>
            <w:r>
              <w:rPr>
                <w:rFonts w:hint="eastAsia"/>
                <w:b/>
                <w:bCs w:val="0"/>
                <w:color w:val="auto"/>
                <w:sz w:val="24"/>
                <w:highlight w:val="none"/>
                <w:lang w:eastAsia="zh-CN"/>
              </w:rPr>
              <w:t>（</w:t>
            </w:r>
            <w:r>
              <w:rPr>
                <w:rFonts w:hint="eastAsia"/>
                <w:b/>
                <w:bCs w:val="0"/>
                <w:color w:val="auto"/>
                <w:sz w:val="24"/>
                <w:highlight w:val="none"/>
                <w:lang w:val="en-US" w:eastAsia="zh-CN"/>
              </w:rPr>
              <w:t>3</w:t>
            </w:r>
            <w:r>
              <w:rPr>
                <w:rFonts w:hint="eastAsia"/>
                <w:b/>
                <w:bCs w:val="0"/>
                <w:color w:val="auto"/>
                <w:sz w:val="24"/>
                <w:highlight w:val="none"/>
                <w:lang w:eastAsia="zh-CN"/>
              </w:rPr>
              <w:t>）</w:t>
            </w:r>
            <w:r>
              <w:rPr>
                <w:rFonts w:hint="default" w:ascii="Times New Roman" w:hAnsi="Times New Roman" w:eastAsia="宋体" w:cs="Times New Roman"/>
                <w:b/>
                <w:bCs w:val="0"/>
                <w:color w:val="auto"/>
                <w:sz w:val="24"/>
                <w:highlight w:val="none"/>
              </w:rPr>
              <w:t>资源利用上线</w:t>
            </w:r>
          </w:p>
          <w:p>
            <w:pPr>
              <w:autoSpaceDE w:val="0"/>
              <w:autoSpaceDN w:val="0"/>
              <w:adjustRightInd w:val="0"/>
              <w:snapToGrid w:val="0"/>
              <w:spacing w:line="360" w:lineRule="auto"/>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本项目位于</w:t>
            </w:r>
            <w:r>
              <w:rPr>
                <w:rFonts w:hint="eastAsia"/>
                <w:color w:val="auto"/>
                <w:sz w:val="24"/>
                <w:szCs w:val="24"/>
                <w:highlight w:val="none"/>
              </w:rPr>
              <w:t>惠州市博罗县石湾镇科技北二路</w:t>
            </w:r>
            <w:r>
              <w:rPr>
                <w:rFonts w:hint="eastAsia"/>
                <w:color w:val="auto"/>
                <w:sz w:val="24"/>
                <w:szCs w:val="24"/>
                <w:highlight w:val="none"/>
                <w:lang w:eastAsia="zh-CN"/>
              </w:rPr>
              <w:t>惠州市环球通实业有限公司</w:t>
            </w:r>
            <w:r>
              <w:rPr>
                <w:rFonts w:hint="eastAsia"/>
                <w:color w:val="auto"/>
                <w:sz w:val="24"/>
                <w:szCs w:val="24"/>
                <w:highlight w:val="none"/>
              </w:rPr>
              <w:t>B栋厂房</w:t>
            </w:r>
            <w:r>
              <w:rPr>
                <w:rFonts w:ascii="Times New Roman" w:hAnsi="Times New Roman" w:eastAsia="宋体" w:cs="Times New Roman"/>
                <w:color w:val="auto"/>
                <w:sz w:val="24"/>
                <w:highlight w:val="none"/>
              </w:rPr>
              <w:t>。</w:t>
            </w:r>
            <w:r>
              <w:rPr>
                <w:rFonts w:hint="default" w:ascii="Times New Roman" w:hAnsi="Times New Roman" w:eastAsia="宋体" w:cs="Times New Roman"/>
                <w:color w:val="auto"/>
                <w:sz w:val="24"/>
                <w:highlight w:val="none"/>
              </w:rPr>
              <w:t>根据</w:t>
            </w:r>
            <w:r>
              <w:rPr>
                <w:rFonts w:ascii="Times New Roman" w:hAnsi="Times New Roman" w:eastAsia="宋体" w:cs="Times New Roman"/>
                <w:color w:val="auto"/>
                <w:sz w:val="24"/>
                <w:highlight w:val="none"/>
              </w:rPr>
              <w:t>《博罗县生态保护红线、环境质量底线、资源利用上线和环境准入清单研究报告》中第七章内容所知，本项目属于土地资源一般管控区和矿产资源一般管控区，不属于高污染燃料禁燃区。</w:t>
            </w:r>
          </w:p>
          <w:p>
            <w:pPr>
              <w:autoSpaceDE w:val="0"/>
              <w:autoSpaceDN w:val="0"/>
              <w:adjustRightInd w:val="0"/>
              <w:snapToGrid w:val="0"/>
              <w:spacing w:line="360" w:lineRule="auto"/>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本项目生产过程中所用的资源主要为水、电</w:t>
            </w:r>
            <w:r>
              <w:rPr>
                <w:rFonts w:hint="eastAsia" w:ascii="Times New Roman" w:hAnsi="Times New Roman" w:eastAsia="宋体" w:cs="Times New Roman"/>
                <w:color w:val="auto"/>
                <w:sz w:val="24"/>
                <w:highlight w:val="none"/>
                <w:lang w:eastAsia="zh-CN"/>
              </w:rPr>
              <w:t>、天然气</w:t>
            </w:r>
            <w:r>
              <w:rPr>
                <w:rFonts w:hint="default" w:ascii="Times New Roman" w:hAnsi="Times New Roman" w:eastAsia="宋体" w:cs="Times New Roman"/>
                <w:color w:val="auto"/>
                <w:sz w:val="24"/>
                <w:highlight w:val="none"/>
              </w:rPr>
              <w:t>资源，不属于高水耗、高能耗的产业。项目建成后通过内部管理、设备选择、原辅材料的选用和管理、废物回收利用、污染治理等方面采取合理可行的防治措施，以</w:t>
            </w:r>
            <w:r>
              <w:rPr>
                <w:rFonts w:hint="eastAsia"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节能、降耗、减污</w:t>
            </w:r>
            <w:r>
              <w:rPr>
                <w:rFonts w:hint="eastAsia"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为目标，有效控制污染。项目的水、电</w:t>
            </w:r>
            <w:r>
              <w:rPr>
                <w:rFonts w:hint="eastAsia" w:ascii="Times New Roman" w:hAnsi="Times New Roman" w:eastAsia="宋体" w:cs="Times New Roman"/>
                <w:color w:val="auto"/>
                <w:sz w:val="24"/>
                <w:highlight w:val="none"/>
                <w:lang w:eastAsia="zh-CN"/>
              </w:rPr>
              <w:t>、天然气</w:t>
            </w:r>
            <w:r>
              <w:rPr>
                <w:rFonts w:hint="default" w:ascii="Times New Roman" w:hAnsi="Times New Roman" w:eastAsia="宋体" w:cs="Times New Roman"/>
                <w:color w:val="auto"/>
                <w:sz w:val="24"/>
                <w:highlight w:val="none"/>
              </w:rPr>
              <w:t>等资源利用不会突破区域的资源利用上线。</w:t>
            </w:r>
          </w:p>
          <w:p>
            <w:pPr>
              <w:pStyle w:val="79"/>
              <w:adjustRightInd w:val="0"/>
              <w:spacing w:before="0"/>
              <w:ind w:firstLine="482" w:firstLineChars="200"/>
              <w:jc w:val="left"/>
              <w:rPr>
                <w:rFonts w:hint="eastAsia" w:eastAsia="宋体"/>
                <w:b/>
                <w:bCs w:val="0"/>
                <w:color w:val="auto"/>
                <w:sz w:val="24"/>
                <w:highlight w:val="none"/>
                <w:lang w:eastAsia="zh-CN"/>
              </w:rPr>
            </w:pPr>
            <w:r>
              <w:rPr>
                <w:rFonts w:hint="eastAsia"/>
                <w:b/>
                <w:bCs w:val="0"/>
                <w:color w:val="auto"/>
                <w:sz w:val="24"/>
                <w:highlight w:val="none"/>
                <w:lang w:eastAsia="zh-CN"/>
              </w:rPr>
              <w:t>（</w:t>
            </w:r>
            <w:r>
              <w:rPr>
                <w:rFonts w:hint="eastAsia"/>
                <w:b/>
                <w:bCs w:val="0"/>
                <w:color w:val="auto"/>
                <w:sz w:val="24"/>
                <w:highlight w:val="none"/>
                <w:lang w:val="en-US" w:eastAsia="zh-CN"/>
              </w:rPr>
              <w:t>4</w:t>
            </w:r>
            <w:r>
              <w:rPr>
                <w:rFonts w:hint="eastAsia"/>
                <w:b/>
                <w:bCs w:val="0"/>
                <w:color w:val="auto"/>
                <w:sz w:val="24"/>
                <w:highlight w:val="none"/>
                <w:lang w:eastAsia="zh-CN"/>
              </w:rPr>
              <w:t>）</w:t>
            </w:r>
            <w:r>
              <w:rPr>
                <w:rFonts w:ascii="Times New Roman" w:hAnsi="Times New Roman" w:eastAsia="宋体" w:cs="Times New Roman"/>
                <w:b/>
                <w:bCs w:val="0"/>
                <w:color w:val="auto"/>
                <w:sz w:val="24"/>
                <w:highlight w:val="none"/>
              </w:rPr>
              <w:t>环境准入清单</w:t>
            </w:r>
          </w:p>
          <w:p>
            <w:pPr>
              <w:autoSpaceDE w:val="0"/>
              <w:autoSpaceDN w:val="0"/>
              <w:adjustRightInd w:val="0"/>
              <w:snapToGrid w:val="0"/>
              <w:spacing w:line="360" w:lineRule="auto"/>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本项目位于</w:t>
            </w:r>
            <w:r>
              <w:rPr>
                <w:rFonts w:hint="eastAsia"/>
                <w:color w:val="auto"/>
                <w:sz w:val="24"/>
                <w:szCs w:val="24"/>
                <w:highlight w:val="none"/>
              </w:rPr>
              <w:t>惠州市博罗县石湾镇科技北二路</w:t>
            </w:r>
            <w:r>
              <w:rPr>
                <w:rFonts w:hint="eastAsia"/>
                <w:color w:val="auto"/>
                <w:sz w:val="24"/>
                <w:szCs w:val="24"/>
                <w:highlight w:val="none"/>
                <w:lang w:eastAsia="zh-CN"/>
              </w:rPr>
              <w:t>惠州市环球通实业有限公司</w:t>
            </w:r>
            <w:r>
              <w:rPr>
                <w:rFonts w:hint="eastAsia"/>
                <w:color w:val="auto"/>
                <w:sz w:val="24"/>
                <w:szCs w:val="24"/>
                <w:highlight w:val="none"/>
              </w:rPr>
              <w:t>B栋厂房</w:t>
            </w:r>
            <w:r>
              <w:rPr>
                <w:rFonts w:hint="default" w:ascii="Times New Roman" w:hAnsi="Times New Roman" w:eastAsia="宋体" w:cs="Times New Roman"/>
                <w:color w:val="auto"/>
                <w:sz w:val="24"/>
                <w:highlight w:val="none"/>
              </w:rPr>
              <w:t>，根据</w:t>
            </w:r>
            <w:r>
              <w:rPr>
                <w:rFonts w:ascii="Times New Roman" w:hAnsi="Times New Roman" w:eastAsia="宋体" w:cs="Times New Roman"/>
                <w:color w:val="auto"/>
                <w:sz w:val="24"/>
                <w:highlight w:val="none"/>
              </w:rPr>
              <w:t>《博罗县分类环境管控单元及环境准入负面清单》中</w:t>
            </w:r>
            <w:r>
              <w:rPr>
                <w:rFonts w:hint="default" w:ascii="Times New Roman" w:hAnsi="Times New Roman" w:eastAsia="宋体" w:cs="Times New Roman"/>
                <w:color w:val="auto"/>
                <w:sz w:val="24"/>
                <w:highlight w:val="none"/>
              </w:rPr>
              <w:t>附表</w:t>
            </w:r>
            <w:r>
              <w:rPr>
                <w:rFonts w:ascii="Times New Roman" w:hAnsi="Times New Roman" w:eastAsia="宋体" w:cs="Times New Roman"/>
                <w:color w:val="auto"/>
                <w:sz w:val="24"/>
                <w:highlight w:val="none"/>
              </w:rPr>
              <w:t>2</w:t>
            </w:r>
            <w:r>
              <w:rPr>
                <w:rFonts w:hint="default" w:ascii="Times New Roman" w:hAnsi="Times New Roman" w:eastAsia="宋体" w:cs="Times New Roman"/>
                <w:color w:val="auto"/>
                <w:sz w:val="24"/>
                <w:highlight w:val="none"/>
              </w:rPr>
              <w:t>，本项目位于博罗县沙河流域，</w:t>
            </w:r>
            <w:r>
              <w:rPr>
                <w:rFonts w:ascii="Times New Roman" w:hAnsi="Times New Roman" w:eastAsia="宋体" w:cs="Times New Roman"/>
                <w:color w:val="auto"/>
                <w:sz w:val="24"/>
                <w:highlight w:val="none"/>
              </w:rPr>
              <w:t>属于</w:t>
            </w:r>
            <w:r>
              <w:rPr>
                <w:rFonts w:hint="default" w:ascii="Times New Roman" w:hAnsi="Times New Roman" w:eastAsia="宋体" w:cs="Times New Roman"/>
                <w:color w:val="auto"/>
                <w:sz w:val="24"/>
                <w:highlight w:val="none"/>
              </w:rPr>
              <w:t>博罗沙河流域重点管控单元</w:t>
            </w:r>
            <w:r>
              <w:rPr>
                <w:rFonts w:ascii="Times New Roman" w:hAnsi="Times New Roman" w:eastAsia="宋体" w:cs="Times New Roman"/>
                <w:color w:val="auto"/>
                <w:sz w:val="24"/>
                <w:highlight w:val="none"/>
              </w:rPr>
              <w:t>，环境管控单元编码为</w:t>
            </w:r>
            <w:r>
              <w:rPr>
                <w:rFonts w:hint="default" w:ascii="Times New Roman" w:hAnsi="Times New Roman" w:eastAsia="宋体" w:cs="Times New Roman"/>
                <w:color w:val="auto"/>
                <w:sz w:val="24"/>
                <w:highlight w:val="none"/>
              </w:rPr>
              <w:t>ZH44132220001。</w:t>
            </w:r>
            <w:r>
              <w:rPr>
                <w:rFonts w:ascii="Times New Roman" w:hAnsi="Times New Roman" w:eastAsia="宋体" w:cs="Times New Roman"/>
                <w:color w:val="auto"/>
                <w:sz w:val="24"/>
                <w:highlight w:val="none"/>
              </w:rPr>
              <w:t>根据其管控要求对比企业所在区域现状如下表所示</w:t>
            </w:r>
            <w:r>
              <w:rPr>
                <w:rFonts w:hint="default" w:ascii="Times New Roman" w:hAnsi="Times New Roman" w:eastAsia="宋体" w:cs="Times New Roman"/>
                <w:color w:val="auto"/>
                <w:sz w:val="24"/>
                <w:highlight w:val="none"/>
              </w:rPr>
              <w:t>。</w:t>
            </w:r>
          </w:p>
          <w:p>
            <w:pPr>
              <w:pStyle w:val="79"/>
              <w:adjustRightInd w:val="0"/>
              <w:spacing w:before="0" w:line="240" w:lineRule="auto"/>
              <w:ind w:firstLine="0" w:firstLineChars="0"/>
              <w:jc w:val="center"/>
              <w:rPr>
                <w:b/>
                <w:color w:val="auto"/>
                <w:sz w:val="24"/>
                <w:highlight w:val="none"/>
              </w:rPr>
            </w:pPr>
            <w:r>
              <w:rPr>
                <w:rFonts w:hint="eastAsia"/>
                <w:b/>
                <w:color w:val="auto"/>
                <w:sz w:val="24"/>
                <w:highlight w:val="none"/>
              </w:rPr>
              <w:t>表1</w:t>
            </w:r>
            <w:r>
              <w:rPr>
                <w:rFonts w:hint="eastAsia"/>
                <w:b/>
                <w:color w:val="auto"/>
                <w:sz w:val="24"/>
                <w:highlight w:val="none"/>
                <w:lang w:val="en-US" w:eastAsia="zh-CN"/>
              </w:rPr>
              <w:t>-1</w:t>
            </w:r>
            <w:r>
              <w:rPr>
                <w:rFonts w:hint="eastAsia"/>
                <w:b/>
                <w:color w:val="auto"/>
                <w:sz w:val="24"/>
                <w:highlight w:val="none"/>
              </w:rPr>
              <w:t xml:space="preserve">   项目“三线”</w:t>
            </w:r>
            <w:r>
              <w:rPr>
                <w:rFonts w:hint="eastAsia"/>
                <w:b/>
                <w:color w:val="auto"/>
                <w:sz w:val="24"/>
                <w:highlight w:val="none"/>
                <w:lang w:eastAsia="zh-CN"/>
              </w:rPr>
              <w:t>一单</w:t>
            </w:r>
            <w:r>
              <w:rPr>
                <w:rFonts w:hint="eastAsia"/>
                <w:b/>
                <w:color w:val="auto"/>
                <w:sz w:val="24"/>
                <w:highlight w:val="none"/>
                <w:lang w:val="en-US" w:eastAsia="zh-CN"/>
              </w:rPr>
              <w:t>符合性</w:t>
            </w:r>
            <w:r>
              <w:rPr>
                <w:rFonts w:hint="eastAsia"/>
                <w:b/>
                <w:color w:val="auto"/>
                <w:sz w:val="24"/>
                <w:highlight w:val="none"/>
              </w:rPr>
              <w:t>分析</w:t>
            </w:r>
          </w:p>
          <w:tbl>
            <w:tblPr>
              <w:tblStyle w:val="26"/>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7"/>
              <w:gridCol w:w="3227"/>
              <w:gridCol w:w="3267"/>
              <w:gridCol w:w="9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5" w:type="pct"/>
                  <w:noWrap w:val="0"/>
                  <w:vAlign w:val="center"/>
                </w:tcPr>
                <w:p>
                  <w:pPr>
                    <w:pStyle w:val="107"/>
                    <w:ind w:firstLine="0" w:firstLineChars="0"/>
                    <w:jc w:val="center"/>
                    <w:rPr>
                      <w:rFonts w:cs="Times New Roman"/>
                      <w:b/>
                      <w:bCs/>
                      <w:color w:val="auto"/>
                      <w:szCs w:val="21"/>
                      <w:highlight w:val="none"/>
                      <w:lang w:eastAsia="zh-CN"/>
                    </w:rPr>
                  </w:pPr>
                  <w:r>
                    <w:rPr>
                      <w:rFonts w:cs="Times New Roman"/>
                      <w:b/>
                      <w:bCs/>
                      <w:color w:val="auto"/>
                      <w:szCs w:val="21"/>
                      <w:highlight w:val="none"/>
                      <w:lang w:eastAsia="zh-CN"/>
                    </w:rPr>
                    <w:t>类别</w:t>
                  </w:r>
                </w:p>
              </w:tc>
              <w:tc>
                <w:tcPr>
                  <w:tcW w:w="1992" w:type="pct"/>
                  <w:noWrap w:val="0"/>
                  <w:vAlign w:val="center"/>
                </w:tcPr>
                <w:p>
                  <w:pPr>
                    <w:pStyle w:val="107"/>
                    <w:ind w:firstLine="0" w:firstLineChars="0"/>
                    <w:jc w:val="center"/>
                    <w:rPr>
                      <w:rFonts w:cs="Times New Roman"/>
                      <w:b/>
                      <w:bCs/>
                      <w:color w:val="auto"/>
                      <w:szCs w:val="21"/>
                      <w:highlight w:val="none"/>
                      <w:lang w:eastAsia="zh-CN"/>
                    </w:rPr>
                  </w:pPr>
                  <w:r>
                    <w:rPr>
                      <w:rFonts w:cs="Times New Roman"/>
                      <w:b/>
                      <w:bCs/>
                      <w:color w:val="auto"/>
                      <w:szCs w:val="21"/>
                      <w:highlight w:val="none"/>
                      <w:lang w:eastAsia="zh-CN"/>
                    </w:rPr>
                    <w:t>管控要求</w:t>
                  </w:r>
                </w:p>
              </w:tc>
              <w:tc>
                <w:tcPr>
                  <w:tcW w:w="2016" w:type="pct"/>
                  <w:noWrap w:val="0"/>
                  <w:vAlign w:val="center"/>
                </w:tcPr>
                <w:p>
                  <w:pPr>
                    <w:pStyle w:val="107"/>
                    <w:ind w:firstLine="0" w:firstLineChars="0"/>
                    <w:jc w:val="center"/>
                    <w:rPr>
                      <w:rFonts w:cs="Times New Roman"/>
                      <w:b/>
                      <w:bCs/>
                      <w:color w:val="auto"/>
                      <w:szCs w:val="21"/>
                      <w:highlight w:val="none"/>
                      <w:lang w:eastAsia="zh-CN"/>
                    </w:rPr>
                  </w:pPr>
                  <w:r>
                    <w:rPr>
                      <w:rFonts w:cs="Times New Roman"/>
                      <w:b/>
                      <w:bCs/>
                      <w:color w:val="auto"/>
                      <w:szCs w:val="21"/>
                      <w:highlight w:val="none"/>
                      <w:lang w:eastAsia="zh-CN"/>
                    </w:rPr>
                    <w:t>项目情况</w:t>
                  </w:r>
                </w:p>
              </w:tc>
              <w:tc>
                <w:tcPr>
                  <w:tcW w:w="585" w:type="pct"/>
                  <w:noWrap w:val="0"/>
                  <w:vAlign w:val="center"/>
                </w:tcPr>
                <w:p>
                  <w:pPr>
                    <w:pStyle w:val="107"/>
                    <w:ind w:firstLine="0" w:firstLineChars="0"/>
                    <w:jc w:val="center"/>
                    <w:rPr>
                      <w:rFonts w:cs="Times New Roman"/>
                      <w:b/>
                      <w:bCs/>
                      <w:color w:val="auto"/>
                      <w:szCs w:val="21"/>
                      <w:highlight w:val="none"/>
                      <w:lang w:eastAsia="zh-CN"/>
                    </w:rPr>
                  </w:pPr>
                  <w:r>
                    <w:rPr>
                      <w:rFonts w:cs="Times New Roman"/>
                      <w:b/>
                      <w:bCs/>
                      <w:color w:val="auto"/>
                      <w:szCs w:val="21"/>
                      <w:highlight w:val="none"/>
                      <w:lang w:eastAsia="zh-CN"/>
                    </w:rPr>
                    <w:t>相符性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5" w:type="pct"/>
                  <w:vMerge w:val="restart"/>
                  <w:noWrap w:val="0"/>
                  <w:vAlign w:val="center"/>
                </w:tcPr>
                <w:p>
                  <w:pPr>
                    <w:pStyle w:val="107"/>
                    <w:ind w:firstLine="0" w:firstLineChars="0"/>
                    <w:jc w:val="left"/>
                    <w:rPr>
                      <w:rFonts w:cs="Times New Roman"/>
                      <w:b/>
                      <w:bCs/>
                      <w:color w:val="auto"/>
                      <w:szCs w:val="21"/>
                      <w:highlight w:val="none"/>
                      <w:lang w:eastAsia="zh-CN"/>
                    </w:rPr>
                  </w:pPr>
                  <w:r>
                    <w:rPr>
                      <w:rFonts w:cs="Times New Roman"/>
                      <w:b/>
                      <w:bCs/>
                      <w:color w:val="auto"/>
                      <w:szCs w:val="21"/>
                      <w:highlight w:val="none"/>
                      <w:lang w:eastAsia="zh-CN"/>
                    </w:rPr>
                    <w:t>区域布局管控</w:t>
                  </w:r>
                </w:p>
                <w:p>
                  <w:pPr>
                    <w:pStyle w:val="107"/>
                    <w:ind w:firstLine="0" w:firstLineChars="0"/>
                    <w:jc w:val="left"/>
                    <w:rPr>
                      <w:rFonts w:cs="Times New Roman"/>
                      <w:b/>
                      <w:bCs/>
                      <w:color w:val="auto"/>
                      <w:szCs w:val="21"/>
                      <w:highlight w:val="none"/>
                      <w:lang w:eastAsia="zh-CN"/>
                    </w:rPr>
                  </w:pPr>
                  <w:r>
                    <w:rPr>
                      <w:rFonts w:hint="eastAsia" w:cs="Times New Roman"/>
                      <w:b/>
                      <w:bCs/>
                      <w:color w:val="auto"/>
                      <w:szCs w:val="21"/>
                      <w:highlight w:val="none"/>
                      <w:lang w:eastAsia="zh-CN"/>
                    </w:rPr>
                    <w:t xml:space="preserve"> </w:t>
                  </w:r>
                </w:p>
              </w:tc>
              <w:tc>
                <w:tcPr>
                  <w:tcW w:w="1992" w:type="pct"/>
                  <w:noWrap w:val="0"/>
                  <w:vAlign w:val="center"/>
                </w:tcPr>
                <w:p>
                  <w:pPr>
                    <w:widowControl/>
                    <w:ind w:firstLine="420" w:firstLineChars="200"/>
                    <w:jc w:val="left"/>
                    <w:rPr>
                      <w:color w:val="FF0000"/>
                      <w:highlight w:val="none"/>
                    </w:rPr>
                  </w:pPr>
                  <w:r>
                    <w:rPr>
                      <w:rFonts w:hint="eastAsia"/>
                      <w:color w:val="FF0000"/>
                      <w:highlight w:val="none"/>
                    </w:rPr>
                    <w:t>1-1. 【产业/鼓励引导类】饮用水水源保护区外的区域，重点发展电子信息、智能家电、先进材料等产业。</w:t>
                  </w:r>
                </w:p>
              </w:tc>
              <w:tc>
                <w:tcPr>
                  <w:tcW w:w="2016" w:type="pct"/>
                  <w:vMerge w:val="restart"/>
                  <w:noWrap w:val="0"/>
                  <w:vAlign w:val="center"/>
                </w:tcPr>
                <w:p>
                  <w:pPr>
                    <w:keepNext w:val="0"/>
                    <w:keepLines w:val="0"/>
                    <w:widowControl/>
                    <w:suppressLineNumbers w:val="0"/>
                    <w:jc w:val="left"/>
                    <w:rPr>
                      <w:rFonts w:cs="Times New Roman"/>
                      <w:b/>
                      <w:bCs/>
                      <w:color w:val="FF0000"/>
                      <w:szCs w:val="21"/>
                      <w:highlight w:val="none"/>
                      <w:lang w:eastAsia="zh-CN"/>
                    </w:rPr>
                  </w:pPr>
                  <w:r>
                    <w:rPr>
                      <w:rFonts w:hint="default" w:ascii="Times New Roman" w:hAnsi="Times New Roman" w:eastAsia="宋体" w:cs="Times New Roman"/>
                      <w:color w:val="FF0000"/>
                      <w:kern w:val="0"/>
                      <w:sz w:val="21"/>
                      <w:szCs w:val="21"/>
                      <w:lang w:val="en-US" w:eastAsia="zh-CN" w:bidi="ar"/>
                    </w:rPr>
                    <w:t>1-1</w:t>
                  </w:r>
                  <w:r>
                    <w:rPr>
                      <w:rFonts w:hint="eastAsia" w:ascii="Times New Roman" w:hAnsi="Times New Roman" w:cs="Times New Roman"/>
                      <w:color w:val="FF0000"/>
                      <w:kern w:val="0"/>
                      <w:sz w:val="21"/>
                      <w:szCs w:val="21"/>
                      <w:lang w:val="en-US" w:eastAsia="zh-CN" w:bidi="ar"/>
                    </w:rPr>
                    <w:t>、1-2：</w:t>
                  </w:r>
                  <w:r>
                    <w:rPr>
                      <w:rFonts w:cs="Times New Roman"/>
                      <w:color w:val="FF0000"/>
                      <w:kern w:val="0"/>
                      <w:sz w:val="21"/>
                      <w:szCs w:val="21"/>
                      <w:highlight w:val="none"/>
                      <w:lang w:eastAsia="zh-CN" w:bidi="ar"/>
                    </w:rPr>
                    <w:t>项目</w:t>
                  </w:r>
                  <w:r>
                    <w:rPr>
                      <w:rFonts w:hint="eastAsia" w:cs="Times New Roman"/>
                      <w:color w:val="FF0000"/>
                      <w:kern w:val="0"/>
                      <w:sz w:val="21"/>
                      <w:szCs w:val="21"/>
                      <w:highlight w:val="none"/>
                      <w:lang w:val="en-US" w:eastAsia="zh-CN" w:bidi="ar"/>
                    </w:rPr>
                    <w:t>属于塑料薄膜制造</w:t>
                  </w:r>
                  <w:r>
                    <w:rPr>
                      <w:rFonts w:cs="Times New Roman"/>
                      <w:color w:val="FF0000"/>
                      <w:kern w:val="0"/>
                      <w:sz w:val="21"/>
                      <w:szCs w:val="21"/>
                      <w:highlight w:val="none"/>
                      <w:lang w:eastAsia="zh-CN" w:bidi="ar"/>
                    </w:rPr>
                    <w:t>，</w:t>
                  </w:r>
                  <w:r>
                    <w:rPr>
                      <w:rFonts w:hint="eastAsia" w:ascii="宋体" w:hAnsi="宋体" w:eastAsia="宋体" w:cs="宋体"/>
                      <w:color w:val="FF0000"/>
                      <w:kern w:val="0"/>
                      <w:sz w:val="21"/>
                      <w:szCs w:val="21"/>
                      <w:lang w:val="en-US" w:eastAsia="zh-CN" w:bidi="ar"/>
                    </w:rPr>
                    <w:t>不属于</w:t>
                  </w:r>
                  <w:r>
                    <w:rPr>
                      <w:rFonts w:hint="eastAsia" w:ascii="宋体" w:hAnsi="宋体" w:cs="宋体"/>
                      <w:color w:val="FF0000"/>
                      <w:kern w:val="0"/>
                      <w:sz w:val="21"/>
                      <w:szCs w:val="21"/>
                      <w:lang w:val="en-US" w:eastAsia="zh-CN" w:bidi="ar"/>
                    </w:rPr>
                    <w:t>上述</w:t>
                  </w:r>
                  <w:r>
                    <w:rPr>
                      <w:rFonts w:hint="eastAsia" w:ascii="宋体" w:hAnsi="宋体" w:eastAsia="宋体" w:cs="宋体"/>
                      <w:color w:val="FF0000"/>
                      <w:kern w:val="0"/>
                      <w:sz w:val="21"/>
                      <w:szCs w:val="21"/>
                      <w:lang w:val="en-US" w:eastAsia="zh-CN" w:bidi="ar"/>
                    </w:rPr>
                    <w:t>产业鼓励引导类</w:t>
                  </w:r>
                  <w:r>
                    <w:rPr>
                      <w:rFonts w:hint="eastAsia" w:ascii="宋体" w:hAnsi="宋体" w:cs="宋体"/>
                      <w:color w:val="FF0000"/>
                      <w:kern w:val="0"/>
                      <w:sz w:val="21"/>
                      <w:szCs w:val="21"/>
                      <w:lang w:val="en-US" w:eastAsia="zh-CN" w:bidi="ar"/>
                    </w:rPr>
                    <w:t>，</w:t>
                  </w:r>
                  <w:r>
                    <w:rPr>
                      <w:rFonts w:hint="eastAsia" w:cs="Times New Roman"/>
                      <w:color w:val="FF0000"/>
                      <w:kern w:val="0"/>
                      <w:sz w:val="21"/>
                      <w:szCs w:val="21"/>
                      <w:highlight w:val="none"/>
                      <w:lang w:eastAsia="zh-CN" w:bidi="ar"/>
                    </w:rPr>
                    <w:t>不在上述禁止建设项目范围内，可归为允许类。</w:t>
                  </w:r>
                </w:p>
              </w:tc>
              <w:tc>
                <w:tcPr>
                  <w:tcW w:w="585" w:type="pct"/>
                  <w:noWrap w:val="0"/>
                  <w:vAlign w:val="center"/>
                </w:tcPr>
                <w:p>
                  <w:pPr>
                    <w:pStyle w:val="107"/>
                    <w:ind w:firstLine="0" w:firstLineChars="0"/>
                    <w:jc w:val="center"/>
                    <w:rPr>
                      <w:rFonts w:cs="Times New Roman"/>
                      <w:color w:val="FF0000"/>
                      <w:szCs w:val="21"/>
                      <w:highlight w:val="none"/>
                      <w:lang w:eastAsia="zh-CN"/>
                    </w:rPr>
                  </w:pPr>
                  <w:r>
                    <w:rPr>
                      <w:rFonts w:cs="Times New Roman"/>
                      <w:color w:val="FF0000"/>
                      <w:szCs w:val="21"/>
                      <w:highlight w:val="none"/>
                      <w:lang w:eastAsia="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05" w:type="pct"/>
                  <w:vMerge w:val="continue"/>
                  <w:noWrap w:val="0"/>
                  <w:vAlign w:val="center"/>
                </w:tcPr>
                <w:p>
                  <w:pPr>
                    <w:pStyle w:val="107"/>
                    <w:ind w:firstLine="0" w:firstLineChars="0"/>
                    <w:jc w:val="left"/>
                    <w:rPr>
                      <w:rFonts w:cs="Times New Roman"/>
                      <w:b/>
                      <w:bCs/>
                      <w:color w:val="auto"/>
                      <w:szCs w:val="21"/>
                      <w:highlight w:val="none"/>
                      <w:lang w:eastAsia="zh-CN"/>
                    </w:rPr>
                  </w:pPr>
                </w:p>
              </w:tc>
              <w:tc>
                <w:tcPr>
                  <w:tcW w:w="1992" w:type="pct"/>
                  <w:noWrap w:val="0"/>
                  <w:vAlign w:val="center"/>
                </w:tcPr>
                <w:p>
                  <w:pPr>
                    <w:widowControl/>
                    <w:ind w:firstLine="420" w:firstLineChars="200"/>
                    <w:jc w:val="left"/>
                    <w:rPr>
                      <w:b/>
                      <w:bCs/>
                      <w:color w:val="auto"/>
                      <w:szCs w:val="21"/>
                      <w:highlight w:val="none"/>
                    </w:rPr>
                  </w:pPr>
                  <w:r>
                    <w:rPr>
                      <w:color w:val="auto"/>
                      <w:kern w:val="0"/>
                      <w:szCs w:val="21"/>
                      <w:highlight w:val="none"/>
                      <w:lang w:bidi="ar"/>
                    </w:rPr>
                    <w:t>1-2. 【产业/禁止类】</w:t>
                  </w:r>
                  <w:r>
                    <w:rPr>
                      <w:rFonts w:hint="eastAsia"/>
                      <w:color w:val="auto"/>
                      <w:kern w:val="0"/>
                      <w:szCs w:val="21"/>
                      <w:highlight w:val="none"/>
                      <w:lang w:bidi="ar"/>
                    </w:rPr>
                    <w:t>除国家产业政策规定的禁止项目外，还禁止新建农药、铬盐、钛白粉生产项目，禁止新建稀土分离、炼砒、炼铍、纸浆制造、氰化法提炼产品、开采和冶炼放射性矿产及其他严重污染水环境的项目；严格控制新建造纸、制革、味精、电镀、漂染、印染、炼油、发酵酿造、非放射性矿产冶炼以及使用含汞、砷、镉、铬、铅为原料的项目。禁止在东江水系岸边和水上拆船。</w:t>
                  </w:r>
                </w:p>
              </w:tc>
              <w:tc>
                <w:tcPr>
                  <w:tcW w:w="2016" w:type="pct"/>
                  <w:vMerge w:val="continue"/>
                  <w:noWrap w:val="0"/>
                  <w:vAlign w:val="center"/>
                </w:tcPr>
                <w:p>
                  <w:pPr>
                    <w:pStyle w:val="107"/>
                    <w:ind w:firstLine="420"/>
                    <w:jc w:val="left"/>
                    <w:rPr>
                      <w:rFonts w:cs="Times New Roman"/>
                      <w:b/>
                      <w:bCs/>
                      <w:color w:val="FF0000"/>
                      <w:szCs w:val="21"/>
                      <w:highlight w:val="none"/>
                      <w:lang w:eastAsia="zh-CN"/>
                    </w:rPr>
                  </w:pPr>
                </w:p>
              </w:tc>
              <w:tc>
                <w:tcPr>
                  <w:tcW w:w="585" w:type="pct"/>
                  <w:noWrap w:val="0"/>
                  <w:vAlign w:val="center"/>
                </w:tcPr>
                <w:p>
                  <w:pPr>
                    <w:pStyle w:val="107"/>
                    <w:ind w:firstLine="0" w:firstLineChars="0"/>
                    <w:jc w:val="center"/>
                    <w:rPr>
                      <w:rFonts w:cs="Times New Roman"/>
                      <w:color w:val="FF0000"/>
                      <w:szCs w:val="21"/>
                      <w:highlight w:val="none"/>
                      <w:lang w:eastAsia="zh-CN"/>
                    </w:rPr>
                  </w:pPr>
                  <w:r>
                    <w:rPr>
                      <w:rFonts w:cs="Times New Roman"/>
                      <w:color w:val="FF0000"/>
                      <w:szCs w:val="21"/>
                      <w:highlight w:val="none"/>
                      <w:lang w:eastAsia="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35" w:hRule="atLeast"/>
              </w:trPr>
              <w:tc>
                <w:tcPr>
                  <w:tcW w:w="405" w:type="pct"/>
                  <w:vMerge w:val="continue"/>
                  <w:noWrap w:val="0"/>
                  <w:vAlign w:val="center"/>
                </w:tcPr>
                <w:p>
                  <w:pPr>
                    <w:pStyle w:val="107"/>
                    <w:ind w:firstLine="0" w:firstLineChars="0"/>
                    <w:jc w:val="left"/>
                    <w:rPr>
                      <w:rFonts w:cs="Times New Roman"/>
                      <w:b/>
                      <w:bCs/>
                      <w:color w:val="auto"/>
                      <w:szCs w:val="21"/>
                      <w:highlight w:val="none"/>
                      <w:lang w:eastAsia="zh-CN"/>
                    </w:rPr>
                  </w:pPr>
                </w:p>
              </w:tc>
              <w:tc>
                <w:tcPr>
                  <w:tcW w:w="1992" w:type="pct"/>
                  <w:noWrap w:val="0"/>
                  <w:vAlign w:val="center"/>
                </w:tcPr>
                <w:p>
                  <w:pPr>
                    <w:widowControl/>
                    <w:ind w:firstLine="420" w:firstLineChars="200"/>
                    <w:jc w:val="left"/>
                    <w:rPr>
                      <w:b/>
                      <w:bCs/>
                      <w:color w:val="auto"/>
                      <w:szCs w:val="21"/>
                      <w:highlight w:val="none"/>
                    </w:rPr>
                  </w:pPr>
                  <w:r>
                    <w:rPr>
                      <w:color w:val="auto"/>
                      <w:kern w:val="0"/>
                      <w:szCs w:val="21"/>
                      <w:highlight w:val="none"/>
                      <w:lang w:bidi="ar"/>
                    </w:rPr>
                    <w:t>1-3. 【产业/限制类】严格限制化工、包装印刷、工业涂装等高 VOCs排放建设项目。</w:t>
                  </w:r>
                </w:p>
              </w:tc>
              <w:tc>
                <w:tcPr>
                  <w:tcW w:w="2016" w:type="pct"/>
                  <w:noWrap w:val="0"/>
                  <w:vAlign w:val="center"/>
                </w:tcPr>
                <w:p>
                  <w:pPr>
                    <w:widowControl/>
                    <w:ind w:firstLine="420" w:firstLineChars="200"/>
                    <w:jc w:val="left"/>
                    <w:rPr>
                      <w:b/>
                      <w:bCs/>
                      <w:color w:val="auto"/>
                      <w:szCs w:val="21"/>
                      <w:highlight w:val="none"/>
                    </w:rPr>
                  </w:pPr>
                  <w:r>
                    <w:rPr>
                      <w:color w:val="auto"/>
                      <w:kern w:val="0"/>
                      <w:szCs w:val="21"/>
                      <w:highlight w:val="none"/>
                      <w:lang w:bidi="ar"/>
                    </w:rPr>
                    <w:t>项目</w:t>
                  </w:r>
                  <w:r>
                    <w:rPr>
                      <w:rFonts w:hint="eastAsia"/>
                      <w:color w:val="auto"/>
                      <w:kern w:val="0"/>
                      <w:szCs w:val="21"/>
                      <w:highlight w:val="none"/>
                      <w:lang w:bidi="ar"/>
                    </w:rPr>
                    <w:t>生产过程中不涉及</w:t>
                  </w:r>
                  <w:r>
                    <w:rPr>
                      <w:color w:val="auto"/>
                      <w:kern w:val="0"/>
                      <w:szCs w:val="21"/>
                      <w:highlight w:val="none"/>
                      <w:lang w:bidi="ar"/>
                    </w:rPr>
                    <w:t>化工、包装印刷、工业涂装等高VOCs排放</w:t>
                  </w:r>
                  <w:r>
                    <w:rPr>
                      <w:rFonts w:hint="eastAsia"/>
                      <w:color w:val="auto"/>
                      <w:kern w:val="0"/>
                      <w:szCs w:val="21"/>
                      <w:highlight w:val="none"/>
                      <w:lang w:eastAsia="zh-CN" w:bidi="ar"/>
                    </w:rPr>
                    <w:t>建设项目</w:t>
                  </w:r>
                  <w:r>
                    <w:rPr>
                      <w:rFonts w:hint="eastAsia"/>
                      <w:color w:val="auto"/>
                      <w:kern w:val="0"/>
                      <w:szCs w:val="21"/>
                      <w:highlight w:val="none"/>
                      <w:lang w:bidi="ar"/>
                    </w:rPr>
                    <w:t>。</w:t>
                  </w:r>
                </w:p>
              </w:tc>
              <w:tc>
                <w:tcPr>
                  <w:tcW w:w="585" w:type="pct"/>
                  <w:noWrap w:val="0"/>
                  <w:vAlign w:val="center"/>
                </w:tcPr>
                <w:p>
                  <w:pPr>
                    <w:pStyle w:val="107"/>
                    <w:ind w:firstLine="0" w:firstLineChars="0"/>
                    <w:jc w:val="center"/>
                    <w:rPr>
                      <w:rFonts w:cs="Times New Roman"/>
                      <w:color w:val="auto"/>
                      <w:szCs w:val="21"/>
                      <w:highlight w:val="none"/>
                      <w:lang w:eastAsia="zh-CN"/>
                    </w:rPr>
                  </w:pPr>
                  <w:r>
                    <w:rPr>
                      <w:rFonts w:cs="Times New Roman"/>
                      <w:color w:val="auto"/>
                      <w:szCs w:val="21"/>
                      <w:highlight w:val="none"/>
                      <w:lang w:eastAsia="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trPr>
              <w:tc>
                <w:tcPr>
                  <w:tcW w:w="405" w:type="pct"/>
                  <w:vMerge w:val="continue"/>
                  <w:noWrap w:val="0"/>
                  <w:vAlign w:val="center"/>
                </w:tcPr>
                <w:p>
                  <w:pPr>
                    <w:pStyle w:val="107"/>
                    <w:ind w:firstLine="0" w:firstLineChars="0"/>
                    <w:jc w:val="left"/>
                    <w:rPr>
                      <w:rFonts w:cs="Times New Roman"/>
                      <w:b/>
                      <w:bCs/>
                      <w:color w:val="auto"/>
                      <w:szCs w:val="21"/>
                      <w:highlight w:val="none"/>
                      <w:lang w:eastAsia="zh-CN"/>
                    </w:rPr>
                  </w:pPr>
                </w:p>
              </w:tc>
              <w:tc>
                <w:tcPr>
                  <w:tcW w:w="1992" w:type="pct"/>
                  <w:noWrap w:val="0"/>
                  <w:vAlign w:val="center"/>
                </w:tcPr>
                <w:p>
                  <w:pPr>
                    <w:widowControl/>
                    <w:ind w:firstLine="420" w:firstLineChars="200"/>
                    <w:jc w:val="left"/>
                    <w:rPr>
                      <w:color w:val="auto"/>
                      <w:kern w:val="0"/>
                      <w:szCs w:val="21"/>
                      <w:highlight w:val="none"/>
                      <w:lang w:bidi="ar"/>
                    </w:rPr>
                  </w:pPr>
                  <w:r>
                    <w:rPr>
                      <w:color w:val="auto"/>
                      <w:kern w:val="0"/>
                      <w:szCs w:val="21"/>
                      <w:highlight w:val="none"/>
                      <w:lang w:bidi="ar"/>
                    </w:rPr>
                    <w:t>1-</w:t>
                  </w:r>
                  <w:r>
                    <w:rPr>
                      <w:rFonts w:hint="eastAsia"/>
                      <w:color w:val="auto"/>
                      <w:kern w:val="0"/>
                      <w:szCs w:val="21"/>
                      <w:highlight w:val="none"/>
                      <w:lang w:val="en-US" w:eastAsia="zh-CN" w:bidi="ar"/>
                    </w:rPr>
                    <w:t>4</w:t>
                  </w:r>
                  <w:r>
                    <w:rPr>
                      <w:color w:val="auto"/>
                      <w:kern w:val="0"/>
                      <w:szCs w:val="21"/>
                      <w:highlight w:val="none"/>
                      <w:lang w:bidi="ar"/>
                    </w:rPr>
                    <w:t>. 【</w:t>
                  </w:r>
                  <w:r>
                    <w:rPr>
                      <w:rFonts w:hint="eastAsia"/>
                      <w:color w:val="auto"/>
                      <w:kern w:val="0"/>
                      <w:szCs w:val="21"/>
                      <w:highlight w:val="none"/>
                      <w:lang w:eastAsia="zh-CN" w:bidi="ar"/>
                    </w:rPr>
                    <w:t>生态</w:t>
                  </w:r>
                  <w:r>
                    <w:rPr>
                      <w:color w:val="auto"/>
                      <w:kern w:val="0"/>
                      <w:szCs w:val="21"/>
                      <w:highlight w:val="none"/>
                      <w:lang w:bidi="ar"/>
                    </w:rPr>
                    <w:t>/限制类】</w:t>
                  </w:r>
                  <w:r>
                    <w:rPr>
                      <w:rFonts w:hint="eastAsia"/>
                      <w:color w:val="auto"/>
                      <w:kern w:val="0"/>
                      <w:szCs w:val="21"/>
                      <w:highlight w:val="none"/>
                      <w:lang w:bidi="ar"/>
                    </w:rPr>
                    <w:t>一般生态空间内可开展生态保护红线内允许的活动，在不影响主导生态功能的前提下，还可开展国家和省规定不纳入环评管理的项目建设，以及生态旅游、基础设施建设、村庄建设等人为活动。</w:t>
                  </w:r>
                </w:p>
              </w:tc>
              <w:tc>
                <w:tcPr>
                  <w:tcW w:w="2016" w:type="pct"/>
                  <w:noWrap w:val="0"/>
                  <w:vAlign w:val="center"/>
                </w:tcPr>
                <w:p>
                  <w:pPr>
                    <w:widowControl/>
                    <w:ind w:firstLine="420" w:firstLineChars="200"/>
                    <w:jc w:val="left"/>
                    <w:rPr>
                      <w:color w:val="auto"/>
                      <w:kern w:val="0"/>
                      <w:szCs w:val="21"/>
                      <w:highlight w:val="none"/>
                      <w:lang w:bidi="ar"/>
                    </w:rPr>
                  </w:pPr>
                  <w:r>
                    <w:rPr>
                      <w:rFonts w:hint="eastAsia" w:cs="Times New Roman"/>
                      <w:b w:val="0"/>
                      <w:bCs w:val="0"/>
                      <w:color w:val="auto"/>
                      <w:kern w:val="0"/>
                      <w:szCs w:val="21"/>
                      <w:highlight w:val="none"/>
                      <w:lang w:eastAsia="zh-CN" w:bidi="ar"/>
                    </w:rPr>
                    <w:t>《博罗县“三线一单” 生态环境分区管控图集》（以下简称《图集》）图7博罗县生态空间最终划定情况，项目所在区域不属于生态保护红线及一般生态空间。</w:t>
                  </w:r>
                </w:p>
              </w:tc>
              <w:tc>
                <w:tcPr>
                  <w:tcW w:w="585" w:type="pct"/>
                  <w:noWrap w:val="0"/>
                  <w:vAlign w:val="center"/>
                </w:tcPr>
                <w:p>
                  <w:pPr>
                    <w:pStyle w:val="107"/>
                    <w:ind w:firstLine="0" w:firstLineChars="0"/>
                    <w:jc w:val="center"/>
                    <w:rPr>
                      <w:rFonts w:cs="Times New Roman"/>
                      <w:color w:val="auto"/>
                      <w:szCs w:val="21"/>
                      <w:highlight w:val="none"/>
                      <w:lang w:eastAsia="zh-CN"/>
                    </w:rPr>
                  </w:pPr>
                  <w:r>
                    <w:rPr>
                      <w:rFonts w:hint="eastAsia" w:cs="Times New Roman"/>
                      <w:color w:val="auto"/>
                      <w:szCs w:val="21"/>
                      <w:highlight w:val="none"/>
                      <w:lang w:eastAsia="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5" w:hRule="atLeast"/>
              </w:trPr>
              <w:tc>
                <w:tcPr>
                  <w:tcW w:w="405" w:type="pct"/>
                  <w:vMerge w:val="continue"/>
                  <w:noWrap w:val="0"/>
                  <w:vAlign w:val="center"/>
                </w:tcPr>
                <w:p>
                  <w:pPr>
                    <w:pStyle w:val="107"/>
                    <w:ind w:firstLine="0" w:firstLineChars="0"/>
                    <w:jc w:val="left"/>
                    <w:rPr>
                      <w:rFonts w:cs="Times New Roman"/>
                      <w:b/>
                      <w:bCs/>
                      <w:color w:val="auto"/>
                      <w:szCs w:val="21"/>
                      <w:highlight w:val="none"/>
                      <w:lang w:eastAsia="zh-CN"/>
                    </w:rPr>
                  </w:pPr>
                </w:p>
              </w:tc>
              <w:tc>
                <w:tcPr>
                  <w:tcW w:w="1992" w:type="pct"/>
                  <w:noWrap w:val="0"/>
                  <w:vAlign w:val="center"/>
                </w:tcPr>
                <w:p>
                  <w:pPr>
                    <w:widowControl/>
                    <w:ind w:firstLine="420" w:firstLineChars="200"/>
                    <w:jc w:val="left"/>
                    <w:rPr>
                      <w:rFonts w:hint="eastAsia"/>
                      <w:color w:val="auto"/>
                      <w:kern w:val="0"/>
                      <w:szCs w:val="21"/>
                      <w:highlight w:val="none"/>
                      <w:lang w:bidi="ar"/>
                    </w:rPr>
                  </w:pPr>
                  <w:r>
                    <w:rPr>
                      <w:rFonts w:hint="eastAsia"/>
                      <w:color w:val="auto"/>
                      <w:kern w:val="0"/>
                      <w:szCs w:val="21"/>
                      <w:highlight w:val="none"/>
                      <w:lang w:bidi="ar"/>
                    </w:rPr>
                    <w:t>1-5. 【水/禁止类】饮用水水源保护区涉及园洲镇东江饮用水水源保护区，饮用水水源保护区按照《广东省水污染防治条例》“第五章 饮用水水源保护和流域特别规定”进行管理。一级保护区内禁止新建、改建、扩建与供水设施和保护水源无关的建设项目；已建成的与供水设施和保护水源无关的建设项目须拆除或者关闭。二级保护区内禁止新建、改建、扩建排放污染物的建设项目；已建成的排放污染物的建设项目须责令拆除或者关闭；不排放污染物的建设项目，除与供水设施和保护水源有关的外，应当尽量避让饮用水水源二级保护区；经组织论证确实无法避让的，应当依法严格审批。</w:t>
                  </w:r>
                </w:p>
              </w:tc>
              <w:tc>
                <w:tcPr>
                  <w:tcW w:w="2016" w:type="pct"/>
                  <w:noWrap w:val="0"/>
                  <w:vAlign w:val="center"/>
                </w:tcPr>
                <w:p>
                  <w:pPr>
                    <w:widowControl/>
                    <w:ind w:firstLine="420" w:firstLineChars="200"/>
                    <w:jc w:val="left"/>
                    <w:rPr>
                      <w:rFonts w:hint="eastAsia" w:eastAsia="宋体" w:cs="Times New Roman"/>
                      <w:b w:val="0"/>
                      <w:bCs w:val="0"/>
                      <w:color w:val="auto"/>
                      <w:kern w:val="0"/>
                      <w:szCs w:val="21"/>
                      <w:highlight w:val="none"/>
                      <w:lang w:val="en-US" w:eastAsia="zh-CN" w:bidi="ar"/>
                    </w:rPr>
                  </w:pPr>
                  <w:r>
                    <w:rPr>
                      <w:rFonts w:hint="eastAsia" w:cs="Times New Roman"/>
                      <w:b w:val="0"/>
                      <w:bCs w:val="0"/>
                      <w:color w:val="auto"/>
                      <w:kern w:val="0"/>
                      <w:szCs w:val="21"/>
                      <w:highlight w:val="none"/>
                      <w:lang w:eastAsia="zh-CN" w:bidi="ar"/>
                    </w:rPr>
                    <w:t>本项目所在区域不涉及</w:t>
                  </w:r>
                  <w:r>
                    <w:rPr>
                      <w:rFonts w:hint="eastAsia"/>
                      <w:color w:val="auto"/>
                      <w:kern w:val="0"/>
                      <w:szCs w:val="21"/>
                      <w:highlight w:val="none"/>
                      <w:lang w:bidi="ar"/>
                    </w:rPr>
                    <w:t>饮用水水源保护区</w:t>
                  </w:r>
                  <w:r>
                    <w:rPr>
                      <w:rFonts w:hint="eastAsia" w:ascii="Times New Roman" w:hAnsi="Times New Roman" w:cs="Times New Roman"/>
                      <w:color w:val="auto"/>
                      <w:sz w:val="21"/>
                      <w:szCs w:val="21"/>
                      <w:highlight w:val="none"/>
                      <w:lang w:val="en-US" w:eastAsia="zh-CN"/>
                    </w:rPr>
                    <w:t>。</w:t>
                  </w:r>
                </w:p>
              </w:tc>
              <w:tc>
                <w:tcPr>
                  <w:tcW w:w="585" w:type="pct"/>
                  <w:noWrap w:val="0"/>
                  <w:vAlign w:val="center"/>
                </w:tcPr>
                <w:p>
                  <w:pPr>
                    <w:pStyle w:val="107"/>
                    <w:ind w:firstLine="0" w:firstLineChars="0"/>
                    <w:jc w:val="center"/>
                    <w:rPr>
                      <w:rFonts w:hint="eastAsia" w:cs="Times New Roman"/>
                      <w:color w:val="auto"/>
                      <w:szCs w:val="21"/>
                      <w:highlight w:val="none"/>
                      <w:lang w:eastAsia="zh-CN"/>
                    </w:rPr>
                  </w:pPr>
                  <w:r>
                    <w:rPr>
                      <w:rFonts w:hint="eastAsia" w:cs="Times New Roman"/>
                      <w:color w:val="auto"/>
                      <w:szCs w:val="21"/>
                      <w:highlight w:val="none"/>
                      <w:lang w:eastAsia="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5" w:hRule="atLeast"/>
              </w:trPr>
              <w:tc>
                <w:tcPr>
                  <w:tcW w:w="405" w:type="pct"/>
                  <w:vMerge w:val="continue"/>
                  <w:noWrap w:val="0"/>
                  <w:vAlign w:val="center"/>
                </w:tcPr>
                <w:p>
                  <w:pPr>
                    <w:pStyle w:val="107"/>
                    <w:ind w:firstLine="0" w:firstLineChars="0"/>
                    <w:jc w:val="left"/>
                    <w:rPr>
                      <w:rFonts w:cs="Times New Roman"/>
                      <w:b/>
                      <w:bCs/>
                      <w:color w:val="auto"/>
                      <w:szCs w:val="21"/>
                      <w:highlight w:val="none"/>
                      <w:lang w:eastAsia="zh-CN"/>
                    </w:rPr>
                  </w:pPr>
                </w:p>
              </w:tc>
              <w:tc>
                <w:tcPr>
                  <w:tcW w:w="1992" w:type="pct"/>
                  <w:noWrap w:val="0"/>
                  <w:vAlign w:val="center"/>
                </w:tcPr>
                <w:p>
                  <w:pPr>
                    <w:widowControl/>
                    <w:ind w:firstLine="420" w:firstLineChars="200"/>
                    <w:jc w:val="left"/>
                    <w:rPr>
                      <w:rFonts w:hint="eastAsia"/>
                      <w:color w:val="auto"/>
                      <w:kern w:val="0"/>
                      <w:szCs w:val="21"/>
                      <w:highlight w:val="none"/>
                      <w:lang w:bidi="ar"/>
                    </w:rPr>
                  </w:pPr>
                  <w:r>
                    <w:rPr>
                      <w:rFonts w:hint="eastAsia"/>
                      <w:color w:val="auto"/>
                      <w:kern w:val="0"/>
                      <w:szCs w:val="21"/>
                      <w:highlight w:val="none"/>
                      <w:lang w:bidi="ar"/>
                    </w:rPr>
                    <w:t>1-6. 【水/禁止类】禁止在东江干流和沙河干流两岸最高水位线外延五百米范围内新建废弃物堆放场和处理场。已有的堆放场和处理场需采取有效的防治污染措施，危及水体水质安全的，由县级以上人民政府责令限期搬迁。</w:t>
                  </w:r>
                </w:p>
              </w:tc>
              <w:tc>
                <w:tcPr>
                  <w:tcW w:w="2016" w:type="pct"/>
                  <w:noWrap w:val="0"/>
                  <w:vAlign w:val="center"/>
                </w:tcPr>
                <w:p>
                  <w:pPr>
                    <w:widowControl/>
                    <w:ind w:firstLine="420" w:firstLineChars="200"/>
                    <w:jc w:val="left"/>
                    <w:rPr>
                      <w:rFonts w:hint="eastAsia" w:eastAsia="宋体" w:cs="Times New Roman"/>
                      <w:b w:val="0"/>
                      <w:bCs w:val="0"/>
                      <w:color w:val="auto"/>
                      <w:kern w:val="0"/>
                      <w:szCs w:val="21"/>
                      <w:highlight w:val="none"/>
                      <w:lang w:eastAsia="zh-CN" w:bidi="ar"/>
                    </w:rPr>
                  </w:pPr>
                  <w:r>
                    <w:rPr>
                      <w:rFonts w:hint="eastAsia" w:eastAsia="宋体" w:cs="Times New Roman"/>
                      <w:b w:val="0"/>
                      <w:bCs w:val="0"/>
                      <w:color w:val="auto"/>
                      <w:kern w:val="0"/>
                      <w:szCs w:val="21"/>
                      <w:highlight w:val="none"/>
                      <w:lang w:eastAsia="zh-CN" w:bidi="ar"/>
                    </w:rPr>
                    <w:t>本项目不在东江干流和沙河干流两岸最高水位线外延五百米范围内。</w:t>
                  </w:r>
                </w:p>
              </w:tc>
              <w:tc>
                <w:tcPr>
                  <w:tcW w:w="585" w:type="pct"/>
                  <w:noWrap w:val="0"/>
                  <w:vAlign w:val="center"/>
                </w:tcPr>
                <w:p>
                  <w:pPr>
                    <w:pStyle w:val="107"/>
                    <w:ind w:firstLine="0" w:firstLineChars="0"/>
                    <w:jc w:val="center"/>
                    <w:rPr>
                      <w:rFonts w:hint="eastAsia" w:cs="Times New Roman"/>
                      <w:color w:val="auto"/>
                      <w:szCs w:val="21"/>
                      <w:highlight w:val="none"/>
                      <w:lang w:eastAsia="zh-CN"/>
                    </w:rPr>
                  </w:pPr>
                  <w:r>
                    <w:rPr>
                      <w:rFonts w:hint="eastAsia" w:cs="Times New Roman"/>
                      <w:color w:val="auto"/>
                      <w:szCs w:val="21"/>
                      <w:highlight w:val="none"/>
                      <w:lang w:eastAsia="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5" w:hRule="atLeast"/>
              </w:trPr>
              <w:tc>
                <w:tcPr>
                  <w:tcW w:w="405" w:type="pct"/>
                  <w:vMerge w:val="continue"/>
                  <w:noWrap w:val="0"/>
                  <w:vAlign w:val="center"/>
                </w:tcPr>
                <w:p>
                  <w:pPr>
                    <w:pStyle w:val="107"/>
                    <w:ind w:firstLine="0" w:firstLineChars="0"/>
                    <w:jc w:val="left"/>
                    <w:rPr>
                      <w:rFonts w:cs="Times New Roman"/>
                      <w:b/>
                      <w:bCs/>
                      <w:color w:val="auto"/>
                      <w:szCs w:val="21"/>
                      <w:highlight w:val="none"/>
                      <w:lang w:eastAsia="zh-CN"/>
                    </w:rPr>
                  </w:pPr>
                </w:p>
              </w:tc>
              <w:tc>
                <w:tcPr>
                  <w:tcW w:w="1992" w:type="pct"/>
                  <w:noWrap w:val="0"/>
                  <w:vAlign w:val="center"/>
                </w:tcPr>
                <w:p>
                  <w:pPr>
                    <w:widowControl/>
                    <w:ind w:firstLine="420" w:firstLineChars="200"/>
                    <w:jc w:val="left"/>
                    <w:rPr>
                      <w:rFonts w:hint="eastAsia"/>
                      <w:color w:val="auto"/>
                      <w:kern w:val="0"/>
                      <w:szCs w:val="21"/>
                      <w:highlight w:val="none"/>
                      <w:lang w:bidi="ar"/>
                    </w:rPr>
                  </w:pPr>
                  <w:r>
                    <w:rPr>
                      <w:rFonts w:hint="eastAsia"/>
                      <w:color w:val="auto"/>
                      <w:kern w:val="0"/>
                      <w:szCs w:val="21"/>
                      <w:highlight w:val="none"/>
                      <w:lang w:bidi="ar"/>
                    </w:rPr>
                    <w:t xml:space="preserve"> 1-7. 【水/禁止类】畜禽禁养区内不得从事畜禽养殖业。</w:t>
                  </w:r>
                </w:p>
              </w:tc>
              <w:tc>
                <w:tcPr>
                  <w:tcW w:w="2016" w:type="pct"/>
                  <w:noWrap w:val="0"/>
                  <w:vAlign w:val="center"/>
                </w:tcPr>
                <w:p>
                  <w:pPr>
                    <w:widowControl/>
                    <w:ind w:firstLine="420" w:firstLineChars="200"/>
                    <w:jc w:val="left"/>
                    <w:rPr>
                      <w:rFonts w:hint="eastAsia" w:cs="Times New Roman"/>
                      <w:b w:val="0"/>
                      <w:bCs w:val="0"/>
                      <w:color w:val="auto"/>
                      <w:kern w:val="0"/>
                      <w:szCs w:val="21"/>
                      <w:highlight w:val="none"/>
                      <w:lang w:eastAsia="zh-CN" w:bidi="ar"/>
                    </w:rPr>
                  </w:pPr>
                  <w:r>
                    <w:rPr>
                      <w:rFonts w:hint="eastAsia" w:cs="Times New Roman"/>
                      <w:b w:val="0"/>
                      <w:bCs w:val="0"/>
                      <w:color w:val="auto"/>
                      <w:kern w:val="0"/>
                      <w:szCs w:val="21"/>
                      <w:highlight w:val="none"/>
                      <w:lang w:eastAsia="zh-CN" w:bidi="ar"/>
                    </w:rPr>
                    <w:t>不涉及。</w:t>
                  </w:r>
                </w:p>
              </w:tc>
              <w:tc>
                <w:tcPr>
                  <w:tcW w:w="585" w:type="pct"/>
                  <w:noWrap w:val="0"/>
                  <w:vAlign w:val="center"/>
                </w:tcPr>
                <w:p>
                  <w:pPr>
                    <w:pStyle w:val="107"/>
                    <w:ind w:firstLine="0" w:firstLineChars="0"/>
                    <w:jc w:val="center"/>
                    <w:rPr>
                      <w:rFonts w:hint="eastAsia" w:cs="Times New Roman"/>
                      <w:color w:val="auto"/>
                      <w:szCs w:val="21"/>
                      <w:highlight w:val="none"/>
                      <w:lang w:eastAsia="zh-CN"/>
                    </w:rPr>
                  </w:pPr>
                  <w:r>
                    <w:rPr>
                      <w:rFonts w:hint="eastAsia" w:cs="Times New Roman"/>
                      <w:color w:val="auto"/>
                      <w:szCs w:val="21"/>
                      <w:highlight w:val="none"/>
                      <w:lang w:eastAsia="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05" w:type="pct"/>
                  <w:vMerge w:val="continue"/>
                  <w:noWrap w:val="0"/>
                  <w:vAlign w:val="center"/>
                </w:tcPr>
                <w:p>
                  <w:pPr>
                    <w:pStyle w:val="107"/>
                    <w:ind w:firstLine="0" w:firstLineChars="0"/>
                    <w:jc w:val="left"/>
                    <w:rPr>
                      <w:rFonts w:cs="Times New Roman"/>
                      <w:b/>
                      <w:bCs/>
                      <w:color w:val="auto"/>
                      <w:szCs w:val="21"/>
                      <w:highlight w:val="none"/>
                      <w:lang w:eastAsia="zh-CN"/>
                    </w:rPr>
                  </w:pPr>
                </w:p>
              </w:tc>
              <w:tc>
                <w:tcPr>
                  <w:tcW w:w="1992" w:type="pct"/>
                  <w:noWrap w:val="0"/>
                  <w:vAlign w:val="center"/>
                </w:tcPr>
                <w:p>
                  <w:pPr>
                    <w:widowControl/>
                    <w:ind w:firstLine="420" w:firstLineChars="200"/>
                    <w:jc w:val="left"/>
                    <w:rPr>
                      <w:rFonts w:hint="eastAsia"/>
                      <w:color w:val="auto"/>
                      <w:kern w:val="0"/>
                      <w:szCs w:val="21"/>
                      <w:highlight w:val="none"/>
                      <w:lang w:bidi="ar"/>
                    </w:rPr>
                  </w:pPr>
                  <w:r>
                    <w:rPr>
                      <w:rFonts w:hint="eastAsia"/>
                      <w:color w:val="auto"/>
                      <w:kern w:val="0"/>
                      <w:szCs w:val="21"/>
                      <w:highlight w:val="none"/>
                      <w:lang w:bidi="ar"/>
                    </w:rPr>
                    <w:t>1-9. 【大气/限制类】大气环境受体敏感重点管控区内严格限制新建储油库项目、产生和排放有毒有害大气污染物的建设项目以及使用溶剂型油墨、涂料、清洗剂、胶黏剂等高挥发性有机物原辅材料项目，鼓励现有该类项目搬迁退出。</w:t>
                  </w:r>
                </w:p>
              </w:tc>
              <w:tc>
                <w:tcPr>
                  <w:tcW w:w="2016" w:type="pct"/>
                  <w:noWrap w:val="0"/>
                  <w:vAlign w:val="center"/>
                </w:tcPr>
                <w:p>
                  <w:pPr>
                    <w:widowControl/>
                    <w:ind w:firstLine="420" w:firstLineChars="200"/>
                    <w:jc w:val="left"/>
                    <w:rPr>
                      <w:rFonts w:hint="eastAsia" w:cs="Times New Roman"/>
                      <w:b w:val="0"/>
                      <w:bCs w:val="0"/>
                      <w:color w:val="auto"/>
                      <w:kern w:val="0"/>
                      <w:szCs w:val="21"/>
                      <w:highlight w:val="none"/>
                      <w:lang w:eastAsia="zh-CN" w:bidi="ar"/>
                    </w:rPr>
                  </w:pPr>
                  <w:r>
                    <w:rPr>
                      <w:rFonts w:hint="eastAsia" w:cs="Times New Roman"/>
                      <w:b w:val="0"/>
                      <w:bCs w:val="0"/>
                      <w:color w:val="auto"/>
                      <w:kern w:val="0"/>
                      <w:szCs w:val="21"/>
                      <w:highlight w:val="none"/>
                      <w:lang w:eastAsia="zh-CN" w:bidi="ar"/>
                    </w:rPr>
                    <w:t>不涉及。</w:t>
                  </w:r>
                </w:p>
              </w:tc>
              <w:tc>
                <w:tcPr>
                  <w:tcW w:w="585" w:type="pct"/>
                  <w:noWrap w:val="0"/>
                  <w:vAlign w:val="center"/>
                </w:tcPr>
                <w:p>
                  <w:pPr>
                    <w:pStyle w:val="107"/>
                    <w:ind w:firstLine="0" w:firstLineChars="0"/>
                    <w:jc w:val="center"/>
                    <w:rPr>
                      <w:rFonts w:hint="eastAsia" w:cs="Times New Roman"/>
                      <w:color w:val="auto"/>
                      <w:szCs w:val="21"/>
                      <w:highlight w:val="none"/>
                      <w:lang w:eastAsia="zh-CN"/>
                    </w:rPr>
                  </w:pPr>
                  <w:r>
                    <w:rPr>
                      <w:rFonts w:hint="eastAsia" w:cs="Times New Roman"/>
                      <w:color w:val="auto"/>
                      <w:szCs w:val="21"/>
                      <w:highlight w:val="none"/>
                      <w:lang w:eastAsia="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5" w:hRule="atLeast"/>
              </w:trPr>
              <w:tc>
                <w:tcPr>
                  <w:tcW w:w="405" w:type="pct"/>
                  <w:vMerge w:val="continue"/>
                  <w:noWrap w:val="0"/>
                  <w:vAlign w:val="center"/>
                </w:tcPr>
                <w:p>
                  <w:pPr>
                    <w:pStyle w:val="107"/>
                    <w:ind w:firstLine="0" w:firstLineChars="0"/>
                    <w:jc w:val="left"/>
                    <w:rPr>
                      <w:rFonts w:cs="Times New Roman"/>
                      <w:b/>
                      <w:bCs/>
                      <w:color w:val="auto"/>
                      <w:szCs w:val="21"/>
                      <w:highlight w:val="none"/>
                      <w:lang w:eastAsia="zh-CN"/>
                    </w:rPr>
                  </w:pPr>
                </w:p>
              </w:tc>
              <w:tc>
                <w:tcPr>
                  <w:tcW w:w="1992" w:type="pct"/>
                  <w:noWrap w:val="0"/>
                  <w:vAlign w:val="center"/>
                </w:tcPr>
                <w:p>
                  <w:pPr>
                    <w:widowControl/>
                    <w:ind w:firstLine="420" w:firstLineChars="200"/>
                    <w:jc w:val="left"/>
                    <w:rPr>
                      <w:rFonts w:hint="eastAsia"/>
                      <w:color w:val="auto"/>
                      <w:kern w:val="0"/>
                      <w:szCs w:val="21"/>
                      <w:highlight w:val="none"/>
                      <w:lang w:bidi="ar"/>
                    </w:rPr>
                  </w:pPr>
                  <w:r>
                    <w:rPr>
                      <w:rFonts w:hint="eastAsia"/>
                      <w:color w:val="auto"/>
                      <w:kern w:val="0"/>
                      <w:szCs w:val="21"/>
                      <w:highlight w:val="none"/>
                      <w:lang w:bidi="ar"/>
                    </w:rPr>
                    <w:t>1-10. 【大气/鼓励引导类】大气环境高排放重点管控区内，强化达标监管，引导工业项目落地集聚发展，有序推进区域内行业企业提标改造。</w:t>
                  </w:r>
                </w:p>
              </w:tc>
              <w:tc>
                <w:tcPr>
                  <w:tcW w:w="2016" w:type="pct"/>
                  <w:noWrap w:val="0"/>
                  <w:vAlign w:val="center"/>
                </w:tcPr>
                <w:p>
                  <w:pPr>
                    <w:widowControl/>
                    <w:ind w:firstLine="420" w:firstLineChars="200"/>
                    <w:jc w:val="left"/>
                    <w:rPr>
                      <w:rFonts w:hint="default" w:cs="Times New Roman"/>
                      <w:b w:val="0"/>
                      <w:bCs w:val="0"/>
                      <w:color w:val="auto"/>
                      <w:kern w:val="0"/>
                      <w:szCs w:val="21"/>
                      <w:highlight w:val="none"/>
                      <w:lang w:val="en-US" w:eastAsia="zh-CN" w:bidi="ar"/>
                    </w:rPr>
                  </w:pPr>
                  <w:r>
                    <w:rPr>
                      <w:rFonts w:hint="eastAsia" w:cs="Times New Roman"/>
                      <w:b w:val="0"/>
                      <w:bCs w:val="0"/>
                      <w:color w:val="auto"/>
                      <w:kern w:val="0"/>
                      <w:szCs w:val="21"/>
                      <w:highlight w:val="none"/>
                      <w:lang w:eastAsia="zh-CN" w:bidi="ar"/>
                    </w:rPr>
                    <w:t>本项目</w:t>
                  </w:r>
                  <w:r>
                    <w:rPr>
                      <w:rFonts w:hint="eastAsia" w:cs="Times New Roman"/>
                      <w:b w:val="0"/>
                      <w:bCs w:val="0"/>
                      <w:color w:val="auto"/>
                      <w:kern w:val="0"/>
                      <w:szCs w:val="21"/>
                      <w:highlight w:val="none"/>
                      <w:lang w:val="en-US" w:eastAsia="zh-CN" w:bidi="ar"/>
                    </w:rPr>
                    <w:t>生产过程</w:t>
                  </w:r>
                  <w:r>
                    <w:rPr>
                      <w:rFonts w:hint="eastAsia" w:cs="Times New Roman"/>
                      <w:b w:val="0"/>
                      <w:bCs w:val="0"/>
                      <w:color w:val="auto"/>
                      <w:kern w:val="0"/>
                      <w:szCs w:val="21"/>
                      <w:highlight w:val="none"/>
                      <w:lang w:eastAsia="zh-CN" w:bidi="ar"/>
                    </w:rPr>
                    <w:t>产生的废气收集后经</w:t>
                  </w:r>
                  <w:r>
                    <w:rPr>
                      <w:rFonts w:hint="eastAsia" w:cs="Times New Roman"/>
                      <w:b w:val="0"/>
                      <w:bCs w:val="0"/>
                      <w:color w:val="auto"/>
                      <w:kern w:val="0"/>
                      <w:szCs w:val="21"/>
                      <w:highlight w:val="none"/>
                      <w:lang w:val="en-US" w:eastAsia="zh-CN" w:bidi="ar"/>
                    </w:rPr>
                    <w:t>废气处理措施</w:t>
                  </w:r>
                  <w:r>
                    <w:rPr>
                      <w:rFonts w:hint="eastAsia" w:cs="Times New Roman"/>
                      <w:b w:val="0"/>
                      <w:bCs w:val="0"/>
                      <w:color w:val="auto"/>
                      <w:kern w:val="0"/>
                      <w:szCs w:val="21"/>
                      <w:highlight w:val="none"/>
                      <w:lang w:eastAsia="zh-CN" w:bidi="ar"/>
                    </w:rPr>
                    <w:t>处理达标后引至高空排放</w:t>
                  </w:r>
                  <w:r>
                    <w:rPr>
                      <w:rFonts w:hint="eastAsia" w:cs="Times New Roman"/>
                      <w:b w:val="0"/>
                      <w:bCs w:val="0"/>
                      <w:color w:val="auto"/>
                      <w:kern w:val="0"/>
                      <w:szCs w:val="21"/>
                      <w:highlight w:val="none"/>
                      <w:lang w:val="en-US" w:eastAsia="zh-CN" w:bidi="ar"/>
                    </w:rPr>
                    <w:t>。</w:t>
                  </w:r>
                </w:p>
              </w:tc>
              <w:tc>
                <w:tcPr>
                  <w:tcW w:w="585" w:type="pct"/>
                  <w:noWrap w:val="0"/>
                  <w:vAlign w:val="center"/>
                </w:tcPr>
                <w:p>
                  <w:pPr>
                    <w:pStyle w:val="107"/>
                    <w:ind w:firstLine="0" w:firstLineChars="0"/>
                    <w:jc w:val="center"/>
                    <w:rPr>
                      <w:rFonts w:hint="eastAsia" w:cs="Times New Roman"/>
                      <w:color w:val="auto"/>
                      <w:szCs w:val="21"/>
                      <w:highlight w:val="none"/>
                      <w:lang w:eastAsia="zh-CN"/>
                    </w:rPr>
                  </w:pPr>
                  <w:r>
                    <w:rPr>
                      <w:rFonts w:hint="eastAsia" w:cs="Times New Roman"/>
                      <w:color w:val="auto"/>
                      <w:szCs w:val="21"/>
                      <w:highlight w:val="none"/>
                      <w:lang w:eastAsia="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5" w:hRule="atLeast"/>
              </w:trPr>
              <w:tc>
                <w:tcPr>
                  <w:tcW w:w="405" w:type="pct"/>
                  <w:vMerge w:val="continue"/>
                  <w:noWrap w:val="0"/>
                  <w:vAlign w:val="center"/>
                </w:tcPr>
                <w:p>
                  <w:pPr>
                    <w:pStyle w:val="107"/>
                    <w:ind w:firstLine="0" w:firstLineChars="0"/>
                    <w:jc w:val="left"/>
                    <w:rPr>
                      <w:rFonts w:cs="Times New Roman"/>
                      <w:b/>
                      <w:bCs/>
                      <w:color w:val="auto"/>
                      <w:szCs w:val="21"/>
                      <w:highlight w:val="none"/>
                      <w:lang w:eastAsia="zh-CN"/>
                    </w:rPr>
                  </w:pPr>
                </w:p>
              </w:tc>
              <w:tc>
                <w:tcPr>
                  <w:tcW w:w="1992" w:type="pct"/>
                  <w:noWrap w:val="0"/>
                  <w:vAlign w:val="center"/>
                </w:tcPr>
                <w:p>
                  <w:pPr>
                    <w:widowControl/>
                    <w:ind w:firstLine="420" w:firstLineChars="200"/>
                    <w:jc w:val="left"/>
                    <w:rPr>
                      <w:rFonts w:hint="eastAsia"/>
                      <w:color w:val="auto"/>
                      <w:kern w:val="0"/>
                      <w:szCs w:val="21"/>
                      <w:highlight w:val="none"/>
                      <w:lang w:bidi="ar"/>
                    </w:rPr>
                  </w:pPr>
                  <w:r>
                    <w:rPr>
                      <w:rFonts w:hint="eastAsia"/>
                      <w:color w:val="auto"/>
                      <w:kern w:val="0"/>
                      <w:szCs w:val="21"/>
                      <w:highlight w:val="none"/>
                      <w:lang w:bidi="ar"/>
                    </w:rPr>
                    <w:t>1-11. 【土壤/禁止类】禁止在重金属重点防控区域内新建、改建、扩建增加重金属污染物排放总量的建设项目。</w:t>
                  </w:r>
                </w:p>
              </w:tc>
              <w:tc>
                <w:tcPr>
                  <w:tcW w:w="2016" w:type="pct"/>
                  <w:vMerge w:val="restart"/>
                  <w:noWrap w:val="0"/>
                  <w:vAlign w:val="center"/>
                </w:tcPr>
                <w:p>
                  <w:pPr>
                    <w:widowControl/>
                    <w:ind w:firstLine="420" w:firstLineChars="200"/>
                    <w:jc w:val="left"/>
                    <w:rPr>
                      <w:rFonts w:hint="eastAsia" w:cs="Times New Roman"/>
                      <w:b w:val="0"/>
                      <w:bCs w:val="0"/>
                      <w:color w:val="auto"/>
                      <w:kern w:val="0"/>
                      <w:szCs w:val="21"/>
                      <w:highlight w:val="none"/>
                      <w:lang w:eastAsia="zh-CN" w:bidi="ar"/>
                    </w:rPr>
                  </w:pPr>
                  <w:r>
                    <w:rPr>
                      <w:rFonts w:hint="eastAsia" w:cs="Times New Roman"/>
                      <w:color w:val="auto"/>
                      <w:szCs w:val="21"/>
                      <w:highlight w:val="none"/>
                      <w:lang w:eastAsia="zh-CN"/>
                    </w:rPr>
                    <w:t>本项目生产过程中不涉及</w:t>
                  </w:r>
                  <w:r>
                    <w:rPr>
                      <w:rFonts w:hint="eastAsia" w:cs="Times New Roman"/>
                      <w:color w:val="auto"/>
                      <w:kern w:val="0"/>
                      <w:szCs w:val="21"/>
                      <w:highlight w:val="none"/>
                      <w:lang w:eastAsia="zh-CN" w:bidi="ar"/>
                    </w:rPr>
                    <w:t>重金属污染物的排放。</w:t>
                  </w:r>
                </w:p>
              </w:tc>
              <w:tc>
                <w:tcPr>
                  <w:tcW w:w="585" w:type="pct"/>
                  <w:noWrap w:val="0"/>
                  <w:vAlign w:val="center"/>
                </w:tcPr>
                <w:p>
                  <w:pPr>
                    <w:pStyle w:val="107"/>
                    <w:ind w:firstLine="0" w:firstLineChars="0"/>
                    <w:jc w:val="center"/>
                    <w:rPr>
                      <w:rFonts w:hint="eastAsia" w:cs="Times New Roman"/>
                      <w:color w:val="auto"/>
                      <w:szCs w:val="21"/>
                      <w:highlight w:val="none"/>
                      <w:lang w:eastAsia="zh-CN"/>
                    </w:rPr>
                  </w:pPr>
                  <w:r>
                    <w:rPr>
                      <w:rFonts w:hint="eastAsia" w:cs="Times New Roman"/>
                      <w:color w:val="auto"/>
                      <w:szCs w:val="21"/>
                      <w:highlight w:val="none"/>
                      <w:lang w:eastAsia="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5" w:hRule="atLeast"/>
              </w:trPr>
              <w:tc>
                <w:tcPr>
                  <w:tcW w:w="405" w:type="pct"/>
                  <w:vMerge w:val="continue"/>
                  <w:noWrap w:val="0"/>
                  <w:vAlign w:val="center"/>
                </w:tcPr>
                <w:p>
                  <w:pPr>
                    <w:pStyle w:val="107"/>
                    <w:ind w:firstLine="0" w:firstLineChars="0"/>
                    <w:jc w:val="left"/>
                    <w:rPr>
                      <w:rFonts w:cs="Times New Roman"/>
                      <w:b/>
                      <w:bCs/>
                      <w:color w:val="auto"/>
                      <w:szCs w:val="21"/>
                      <w:highlight w:val="none"/>
                      <w:lang w:eastAsia="zh-CN"/>
                    </w:rPr>
                  </w:pPr>
                </w:p>
              </w:tc>
              <w:tc>
                <w:tcPr>
                  <w:tcW w:w="1992" w:type="pct"/>
                  <w:noWrap w:val="0"/>
                  <w:vAlign w:val="center"/>
                </w:tcPr>
                <w:p>
                  <w:pPr>
                    <w:widowControl/>
                    <w:ind w:firstLine="420" w:firstLineChars="200"/>
                    <w:jc w:val="left"/>
                    <w:rPr>
                      <w:color w:val="auto"/>
                      <w:kern w:val="0"/>
                      <w:szCs w:val="21"/>
                      <w:highlight w:val="none"/>
                      <w:lang w:bidi="ar"/>
                    </w:rPr>
                  </w:pPr>
                  <w:r>
                    <w:rPr>
                      <w:rFonts w:hint="eastAsia"/>
                      <w:color w:val="auto"/>
                      <w:kern w:val="0"/>
                      <w:szCs w:val="21"/>
                      <w:highlight w:val="none"/>
                      <w:lang w:bidi="ar"/>
                    </w:rPr>
                    <w:t>1-12. 【土壤/限制类】重金属污染防控非重点区新建、改扩建重金属排放项目，应严格落实重金属总量替代与削减要求，严格控制重点行业发展规模。强化涉重金属污染行业建设项目环评审批管理，严格执行环保“三同时”制度。</w:t>
                  </w:r>
                </w:p>
              </w:tc>
              <w:tc>
                <w:tcPr>
                  <w:tcW w:w="2016" w:type="pct"/>
                  <w:vMerge w:val="continue"/>
                  <w:noWrap w:val="0"/>
                  <w:vAlign w:val="center"/>
                </w:tcPr>
                <w:p>
                  <w:pPr>
                    <w:widowControl/>
                    <w:ind w:firstLine="420" w:firstLineChars="200"/>
                    <w:jc w:val="left"/>
                    <w:rPr>
                      <w:rFonts w:hint="eastAsia" w:cs="Times New Roman"/>
                      <w:b w:val="0"/>
                      <w:bCs w:val="0"/>
                      <w:color w:val="auto"/>
                      <w:kern w:val="0"/>
                      <w:szCs w:val="21"/>
                      <w:highlight w:val="none"/>
                      <w:lang w:eastAsia="zh-CN" w:bidi="ar"/>
                    </w:rPr>
                  </w:pPr>
                </w:p>
              </w:tc>
              <w:tc>
                <w:tcPr>
                  <w:tcW w:w="585" w:type="pct"/>
                  <w:noWrap w:val="0"/>
                  <w:vAlign w:val="center"/>
                </w:tcPr>
                <w:p>
                  <w:pPr>
                    <w:pStyle w:val="107"/>
                    <w:ind w:firstLine="0" w:firstLineChars="0"/>
                    <w:jc w:val="center"/>
                    <w:rPr>
                      <w:rFonts w:hint="eastAsia" w:cs="Times New Roman"/>
                      <w:color w:val="auto"/>
                      <w:szCs w:val="21"/>
                      <w:highlight w:val="none"/>
                      <w:lang w:eastAsia="zh-CN"/>
                    </w:rPr>
                  </w:pPr>
                  <w:r>
                    <w:rPr>
                      <w:rFonts w:hint="eastAsia" w:cs="Times New Roman"/>
                      <w:color w:val="auto"/>
                      <w:szCs w:val="21"/>
                      <w:highlight w:val="none"/>
                      <w:lang w:eastAsia="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05" w:type="pct"/>
                  <w:vMerge w:val="restart"/>
                  <w:noWrap w:val="0"/>
                  <w:vAlign w:val="center"/>
                </w:tcPr>
                <w:p>
                  <w:pPr>
                    <w:pStyle w:val="107"/>
                    <w:ind w:firstLine="0" w:firstLineChars="0"/>
                    <w:jc w:val="left"/>
                    <w:rPr>
                      <w:rFonts w:cs="Times New Roman"/>
                      <w:b/>
                      <w:bCs/>
                      <w:color w:val="auto"/>
                      <w:szCs w:val="21"/>
                      <w:highlight w:val="none"/>
                      <w:lang w:eastAsia="zh-CN"/>
                    </w:rPr>
                  </w:pPr>
                  <w:r>
                    <w:rPr>
                      <w:rFonts w:hint="eastAsia" w:cs="Times New Roman"/>
                      <w:b/>
                      <w:bCs/>
                      <w:color w:val="auto"/>
                      <w:szCs w:val="21"/>
                      <w:highlight w:val="none"/>
                      <w:lang w:eastAsia="zh-CN"/>
                    </w:rPr>
                    <w:t>能源资源利用</w:t>
                  </w:r>
                </w:p>
              </w:tc>
              <w:tc>
                <w:tcPr>
                  <w:tcW w:w="1992" w:type="pct"/>
                  <w:noWrap w:val="0"/>
                  <w:vAlign w:val="center"/>
                </w:tcPr>
                <w:p>
                  <w:pPr>
                    <w:widowControl/>
                    <w:ind w:firstLine="420" w:firstLineChars="200"/>
                    <w:jc w:val="left"/>
                    <w:rPr>
                      <w:color w:val="auto"/>
                      <w:kern w:val="0"/>
                      <w:szCs w:val="21"/>
                      <w:highlight w:val="none"/>
                      <w:lang w:bidi="ar"/>
                    </w:rPr>
                  </w:pPr>
                  <w:r>
                    <w:rPr>
                      <w:color w:val="auto"/>
                      <w:kern w:val="0"/>
                      <w:szCs w:val="21"/>
                      <w:highlight w:val="none"/>
                      <w:lang w:bidi="ar"/>
                    </w:rPr>
                    <w:t>2-1.【能源/鼓励引导类】鼓励降低煤炭消耗、能源消耗，引导光伏等多种形式的新能源利用。</w:t>
                  </w:r>
                </w:p>
              </w:tc>
              <w:tc>
                <w:tcPr>
                  <w:tcW w:w="2016" w:type="pct"/>
                  <w:vMerge w:val="restart"/>
                  <w:noWrap w:val="0"/>
                  <w:vAlign w:val="center"/>
                </w:tcPr>
                <w:p>
                  <w:pPr>
                    <w:pStyle w:val="107"/>
                    <w:ind w:firstLine="420"/>
                    <w:jc w:val="left"/>
                    <w:rPr>
                      <w:rFonts w:cs="Times New Roman"/>
                      <w:color w:val="auto"/>
                      <w:szCs w:val="21"/>
                      <w:highlight w:val="none"/>
                      <w:lang w:eastAsia="zh-CN"/>
                    </w:rPr>
                  </w:pPr>
                  <w:r>
                    <w:rPr>
                      <w:rFonts w:hint="eastAsia" w:cs="Times New Roman"/>
                      <w:color w:val="auto"/>
                      <w:szCs w:val="21"/>
                      <w:highlight w:val="none"/>
                      <w:lang w:eastAsia="zh-CN"/>
                    </w:rPr>
                    <w:t>项目生产过程中使用电能、</w:t>
                  </w:r>
                  <w:r>
                    <w:rPr>
                      <w:rFonts w:hint="eastAsia" w:cs="Times New Roman"/>
                      <w:color w:val="auto"/>
                      <w:szCs w:val="21"/>
                      <w:highlight w:val="none"/>
                      <w:lang w:val="en-US" w:eastAsia="zh-CN"/>
                    </w:rPr>
                    <w:t>天然气</w:t>
                  </w:r>
                  <w:r>
                    <w:rPr>
                      <w:rFonts w:hint="eastAsia" w:cs="Times New Roman"/>
                      <w:color w:val="auto"/>
                      <w:szCs w:val="21"/>
                      <w:highlight w:val="none"/>
                      <w:lang w:eastAsia="zh-CN"/>
                    </w:rPr>
                    <w:t>，</w:t>
                  </w:r>
                  <w:r>
                    <w:rPr>
                      <w:rFonts w:hint="eastAsia" w:cs="Times New Roman"/>
                      <w:color w:val="auto"/>
                      <w:szCs w:val="21"/>
                      <w:highlight w:val="none"/>
                      <w:lang w:val="en-US" w:eastAsia="zh-CN"/>
                    </w:rPr>
                    <w:t>均属于清洁能源，</w:t>
                  </w:r>
                  <w:r>
                    <w:rPr>
                      <w:rFonts w:hint="eastAsia" w:cs="Times New Roman"/>
                      <w:color w:val="auto"/>
                      <w:szCs w:val="21"/>
                      <w:highlight w:val="none"/>
                      <w:lang w:eastAsia="zh-CN"/>
                    </w:rPr>
                    <w:t>无需使用其他能源。</w:t>
                  </w:r>
                </w:p>
              </w:tc>
              <w:tc>
                <w:tcPr>
                  <w:tcW w:w="585" w:type="pct"/>
                  <w:vMerge w:val="restart"/>
                  <w:noWrap w:val="0"/>
                  <w:vAlign w:val="center"/>
                </w:tcPr>
                <w:p>
                  <w:pPr>
                    <w:pStyle w:val="107"/>
                    <w:ind w:firstLine="0" w:firstLineChars="0"/>
                    <w:jc w:val="center"/>
                    <w:rPr>
                      <w:rFonts w:cs="Times New Roman"/>
                      <w:color w:val="auto"/>
                      <w:szCs w:val="21"/>
                      <w:highlight w:val="none"/>
                      <w:lang w:eastAsia="zh-CN"/>
                    </w:rPr>
                  </w:pPr>
                  <w:r>
                    <w:rPr>
                      <w:rFonts w:hint="eastAsia" w:cs="Times New Roman"/>
                      <w:color w:val="auto"/>
                      <w:szCs w:val="21"/>
                      <w:highlight w:val="none"/>
                      <w:lang w:eastAsia="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05" w:type="pct"/>
                  <w:vMerge w:val="continue"/>
                  <w:noWrap w:val="0"/>
                  <w:vAlign w:val="center"/>
                </w:tcPr>
                <w:p>
                  <w:pPr>
                    <w:pStyle w:val="107"/>
                    <w:ind w:firstLine="0" w:firstLineChars="0"/>
                    <w:jc w:val="left"/>
                    <w:rPr>
                      <w:rFonts w:cs="Times New Roman"/>
                      <w:b/>
                      <w:bCs/>
                      <w:color w:val="auto"/>
                      <w:szCs w:val="21"/>
                      <w:highlight w:val="none"/>
                      <w:lang w:eastAsia="zh-CN"/>
                    </w:rPr>
                  </w:pPr>
                </w:p>
              </w:tc>
              <w:tc>
                <w:tcPr>
                  <w:tcW w:w="1992" w:type="pct"/>
                  <w:noWrap w:val="0"/>
                  <w:vAlign w:val="center"/>
                </w:tcPr>
                <w:p>
                  <w:pPr>
                    <w:widowControl/>
                    <w:ind w:firstLine="420" w:firstLineChars="200"/>
                    <w:jc w:val="left"/>
                    <w:rPr>
                      <w:color w:val="auto"/>
                      <w:kern w:val="0"/>
                      <w:szCs w:val="21"/>
                      <w:highlight w:val="none"/>
                      <w:lang w:bidi="ar"/>
                    </w:rPr>
                  </w:pPr>
                  <w:r>
                    <w:rPr>
                      <w:color w:val="auto"/>
                      <w:kern w:val="0"/>
                      <w:szCs w:val="21"/>
                      <w:highlight w:val="none"/>
                      <w:lang w:bidi="ar"/>
                    </w:rPr>
                    <w:t>2-2. 【能源/综合类】根据本地区大气环境质量改善要求逐步扩大高污染燃料禁燃区范围。</w:t>
                  </w:r>
                </w:p>
              </w:tc>
              <w:tc>
                <w:tcPr>
                  <w:tcW w:w="2016" w:type="pct"/>
                  <w:vMerge w:val="continue"/>
                  <w:noWrap w:val="0"/>
                  <w:vAlign w:val="center"/>
                </w:tcPr>
                <w:p>
                  <w:pPr>
                    <w:pStyle w:val="107"/>
                    <w:ind w:firstLine="420"/>
                    <w:jc w:val="left"/>
                    <w:rPr>
                      <w:rFonts w:cs="Times New Roman"/>
                      <w:color w:val="auto"/>
                      <w:szCs w:val="21"/>
                      <w:highlight w:val="none"/>
                      <w:lang w:eastAsia="zh-CN"/>
                    </w:rPr>
                  </w:pPr>
                </w:p>
              </w:tc>
              <w:tc>
                <w:tcPr>
                  <w:tcW w:w="585" w:type="pct"/>
                  <w:vMerge w:val="continue"/>
                  <w:noWrap w:val="0"/>
                  <w:vAlign w:val="center"/>
                </w:tcPr>
                <w:p>
                  <w:pPr>
                    <w:pStyle w:val="107"/>
                    <w:ind w:firstLine="0" w:firstLineChars="0"/>
                    <w:jc w:val="center"/>
                    <w:rPr>
                      <w:rFonts w:cs="Times New Roman"/>
                      <w:color w:val="auto"/>
                      <w:szCs w:val="21"/>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5" w:type="pct"/>
                  <w:vMerge w:val="restart"/>
                  <w:noWrap w:val="0"/>
                  <w:vAlign w:val="center"/>
                </w:tcPr>
                <w:p>
                  <w:pPr>
                    <w:pStyle w:val="107"/>
                    <w:ind w:firstLine="0" w:firstLineChars="0"/>
                    <w:jc w:val="left"/>
                    <w:rPr>
                      <w:rFonts w:cs="Times New Roman"/>
                      <w:b/>
                      <w:bCs/>
                      <w:color w:val="auto"/>
                      <w:szCs w:val="21"/>
                      <w:highlight w:val="none"/>
                      <w:lang w:eastAsia="zh-CN"/>
                    </w:rPr>
                  </w:pPr>
                  <w:r>
                    <w:rPr>
                      <w:rFonts w:hint="eastAsia" w:cs="Times New Roman"/>
                      <w:b/>
                      <w:bCs/>
                      <w:color w:val="auto"/>
                      <w:szCs w:val="21"/>
                      <w:highlight w:val="none"/>
                      <w:lang w:eastAsia="zh-CN"/>
                    </w:rPr>
                    <w:t>污染物排放管控</w:t>
                  </w:r>
                </w:p>
              </w:tc>
              <w:tc>
                <w:tcPr>
                  <w:tcW w:w="1992" w:type="pct"/>
                  <w:noWrap w:val="0"/>
                  <w:vAlign w:val="center"/>
                </w:tcPr>
                <w:p>
                  <w:pPr>
                    <w:widowControl/>
                    <w:ind w:firstLine="420" w:firstLineChars="200"/>
                    <w:jc w:val="left"/>
                    <w:rPr>
                      <w:color w:val="auto"/>
                      <w:szCs w:val="21"/>
                      <w:highlight w:val="none"/>
                    </w:rPr>
                  </w:pPr>
                  <w:r>
                    <w:rPr>
                      <w:color w:val="auto"/>
                      <w:szCs w:val="21"/>
                      <w:highlight w:val="none"/>
                    </w:rPr>
                    <w:t xml:space="preserve">3-1. 【水/限制类】单元内城镇生活污水处理厂出水水质COD、氨氮、总磷排放执行国家《地表水环境质量》（GB3838-2002）Ⅴ类标准，其余指标执行国家《城镇污水处理厂污染物排放标》（GB18918-2002） 一级A标准与广东省《水污染物排放限值》较严值的标准。 </w:t>
                  </w:r>
                </w:p>
              </w:tc>
              <w:tc>
                <w:tcPr>
                  <w:tcW w:w="2016" w:type="pct"/>
                  <w:noWrap w:val="0"/>
                  <w:vAlign w:val="center"/>
                </w:tcPr>
                <w:p>
                  <w:pPr>
                    <w:widowControl/>
                    <w:ind w:firstLine="420" w:firstLineChars="200"/>
                    <w:jc w:val="left"/>
                    <w:rPr>
                      <w:color w:val="auto"/>
                      <w:szCs w:val="21"/>
                      <w:highlight w:val="none"/>
                    </w:rPr>
                  </w:pPr>
                  <w:r>
                    <w:rPr>
                      <w:rFonts w:hint="eastAsia"/>
                      <w:color w:val="auto"/>
                      <w:szCs w:val="21"/>
                      <w:highlight w:val="none"/>
                    </w:rPr>
                    <w:t>项目</w:t>
                  </w:r>
                  <w:r>
                    <w:rPr>
                      <w:rFonts w:hint="eastAsia"/>
                      <w:color w:val="auto"/>
                      <w:szCs w:val="21"/>
                      <w:highlight w:val="none"/>
                      <w:lang w:eastAsia="zh-CN"/>
                    </w:rPr>
                    <w:t>外排废水为生活污水，生</w:t>
                  </w:r>
                  <w:r>
                    <w:rPr>
                      <w:rFonts w:hint="eastAsia"/>
                      <w:color w:val="auto"/>
                      <w:szCs w:val="21"/>
                      <w:highlight w:val="none"/>
                    </w:rPr>
                    <w:t>活污水经化粪池预处理后通过市政管网纳入</w:t>
                  </w:r>
                  <w:r>
                    <w:rPr>
                      <w:rFonts w:hint="eastAsia"/>
                      <w:color w:val="FF0000"/>
                      <w:szCs w:val="21"/>
                      <w:highlight w:val="none"/>
                      <w:lang w:eastAsia="zh-CN"/>
                    </w:rPr>
                    <w:t>西基</w:t>
                  </w:r>
                  <w:r>
                    <w:rPr>
                      <w:color w:val="FF0000"/>
                      <w:szCs w:val="21"/>
                      <w:highlight w:val="none"/>
                    </w:rPr>
                    <w:t>生活污水处理厂</w:t>
                  </w:r>
                  <w:r>
                    <w:rPr>
                      <w:rFonts w:hint="eastAsia"/>
                      <w:color w:val="auto"/>
                      <w:szCs w:val="21"/>
                      <w:highlight w:val="none"/>
                    </w:rPr>
                    <w:t>进行处理，尾水水质排放执行《城镇污水处理厂污染物排放标准》（GB18918-2002）的一级A标准和</w:t>
                  </w:r>
                  <w:r>
                    <w:rPr>
                      <w:color w:val="auto"/>
                      <w:szCs w:val="21"/>
                      <w:highlight w:val="none"/>
                    </w:rPr>
                    <w:t>广东省地方标准《水污染物排放限值》（DB44/26-2001）第二时段一级标准的较严值，其中氨氮和总磷执行《地表水环境质量标准》（GB3838-2002）Ⅴ类标准</w:t>
                  </w:r>
                  <w:r>
                    <w:rPr>
                      <w:rFonts w:hint="eastAsia"/>
                      <w:color w:val="auto"/>
                      <w:szCs w:val="21"/>
                      <w:highlight w:val="none"/>
                    </w:rPr>
                    <w:t>。</w:t>
                  </w:r>
                </w:p>
              </w:tc>
              <w:tc>
                <w:tcPr>
                  <w:tcW w:w="585" w:type="pct"/>
                  <w:noWrap w:val="0"/>
                  <w:vAlign w:val="center"/>
                </w:tcPr>
                <w:p>
                  <w:pPr>
                    <w:pStyle w:val="107"/>
                    <w:ind w:firstLine="0" w:firstLineChars="0"/>
                    <w:jc w:val="center"/>
                    <w:rPr>
                      <w:rFonts w:cs="Times New Roman"/>
                      <w:color w:val="auto"/>
                      <w:szCs w:val="21"/>
                      <w:highlight w:val="none"/>
                      <w:lang w:eastAsia="zh-CN"/>
                    </w:rPr>
                  </w:pPr>
                  <w:r>
                    <w:rPr>
                      <w:rFonts w:hint="eastAsia" w:cs="Times New Roman"/>
                      <w:color w:val="auto"/>
                      <w:szCs w:val="21"/>
                      <w:highlight w:val="none"/>
                      <w:lang w:eastAsia="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5" w:type="pct"/>
                  <w:vMerge w:val="continue"/>
                  <w:noWrap w:val="0"/>
                  <w:vAlign w:val="center"/>
                </w:tcPr>
                <w:p>
                  <w:pPr>
                    <w:pStyle w:val="107"/>
                    <w:ind w:firstLine="0" w:firstLineChars="0"/>
                    <w:jc w:val="left"/>
                    <w:rPr>
                      <w:rFonts w:cs="Times New Roman"/>
                      <w:b/>
                      <w:bCs/>
                      <w:color w:val="auto"/>
                      <w:szCs w:val="21"/>
                      <w:highlight w:val="none"/>
                      <w:lang w:eastAsia="zh-CN"/>
                    </w:rPr>
                  </w:pPr>
                </w:p>
              </w:tc>
              <w:tc>
                <w:tcPr>
                  <w:tcW w:w="1992" w:type="pct"/>
                  <w:noWrap w:val="0"/>
                  <w:vAlign w:val="center"/>
                </w:tcPr>
                <w:p>
                  <w:pPr>
                    <w:widowControl/>
                    <w:ind w:firstLine="420" w:firstLineChars="200"/>
                    <w:jc w:val="left"/>
                    <w:rPr>
                      <w:color w:val="auto"/>
                      <w:szCs w:val="21"/>
                      <w:highlight w:val="none"/>
                    </w:rPr>
                  </w:pPr>
                  <w:r>
                    <w:rPr>
                      <w:color w:val="auto"/>
                      <w:szCs w:val="21"/>
                      <w:highlight w:val="none"/>
                    </w:rPr>
                    <w:t>3-2. 【水/限制类】严格控制流域内增加水污染物排放或对东江水质、水环境安全构成影响的项目。</w:t>
                  </w:r>
                </w:p>
              </w:tc>
              <w:tc>
                <w:tcPr>
                  <w:tcW w:w="2016" w:type="pct"/>
                  <w:noWrap w:val="0"/>
                  <w:vAlign w:val="center"/>
                </w:tcPr>
                <w:p>
                  <w:pPr>
                    <w:widowControl/>
                    <w:ind w:firstLine="420" w:firstLineChars="200"/>
                    <w:jc w:val="left"/>
                    <w:rPr>
                      <w:color w:val="auto"/>
                      <w:kern w:val="0"/>
                      <w:szCs w:val="21"/>
                      <w:highlight w:val="none"/>
                      <w:lang w:bidi="ar"/>
                    </w:rPr>
                  </w:pPr>
                  <w:r>
                    <w:rPr>
                      <w:rFonts w:hint="eastAsia"/>
                      <w:color w:val="auto"/>
                      <w:kern w:val="0"/>
                      <w:szCs w:val="21"/>
                      <w:highlight w:val="none"/>
                      <w:lang w:eastAsia="zh-CN" w:bidi="ar"/>
                    </w:rPr>
                    <w:t>本</w:t>
                  </w:r>
                  <w:r>
                    <w:rPr>
                      <w:rFonts w:hint="eastAsia"/>
                      <w:color w:val="auto"/>
                      <w:kern w:val="0"/>
                      <w:szCs w:val="21"/>
                      <w:highlight w:val="none"/>
                      <w:lang w:bidi="ar"/>
                    </w:rPr>
                    <w:t>项目</w:t>
                  </w:r>
                  <w:r>
                    <w:rPr>
                      <w:rFonts w:ascii="Times New Roman" w:hAnsi="Times New Roman" w:eastAsia="宋体" w:cs="Times New Roman"/>
                      <w:color w:val="auto"/>
                      <w:szCs w:val="21"/>
                      <w:highlight w:val="none"/>
                    </w:rPr>
                    <w:t>间接冷却水循环使用，定期补充，不外排</w:t>
                  </w:r>
                  <w:r>
                    <w:rPr>
                      <w:rFonts w:hint="eastAsia" w:eastAsia="宋体"/>
                      <w:color w:val="auto"/>
                      <w:kern w:val="0"/>
                      <w:szCs w:val="21"/>
                      <w:highlight w:val="none"/>
                      <w:lang w:eastAsia="zh-CN" w:bidi="ar"/>
                    </w:rPr>
                    <w:t>；</w:t>
                  </w:r>
                  <w:r>
                    <w:rPr>
                      <w:rFonts w:hint="eastAsia"/>
                      <w:color w:val="auto"/>
                      <w:kern w:val="0"/>
                      <w:szCs w:val="21"/>
                      <w:highlight w:val="none"/>
                      <w:lang w:bidi="ar"/>
                    </w:rPr>
                    <w:t>生活污水经化粪池预处理后通过市政管网排入</w:t>
                  </w:r>
                  <w:r>
                    <w:rPr>
                      <w:rFonts w:hint="eastAsia"/>
                      <w:color w:val="FF0000"/>
                      <w:szCs w:val="21"/>
                      <w:highlight w:val="none"/>
                      <w:lang w:eastAsia="zh-CN"/>
                    </w:rPr>
                    <w:t>西基</w:t>
                  </w:r>
                  <w:r>
                    <w:rPr>
                      <w:color w:val="FF0000"/>
                      <w:szCs w:val="21"/>
                      <w:highlight w:val="none"/>
                    </w:rPr>
                    <w:t>生活污水处理厂</w:t>
                  </w:r>
                  <w:r>
                    <w:rPr>
                      <w:rFonts w:hint="eastAsia"/>
                      <w:color w:val="auto"/>
                      <w:szCs w:val="21"/>
                      <w:highlight w:val="none"/>
                    </w:rPr>
                    <w:t>进行处理</w:t>
                  </w:r>
                  <w:r>
                    <w:rPr>
                      <w:rFonts w:hint="eastAsia"/>
                      <w:color w:val="auto"/>
                      <w:szCs w:val="21"/>
                      <w:highlight w:val="none"/>
                      <w:lang w:eastAsia="zh-CN"/>
                    </w:rPr>
                    <w:t>后排入</w:t>
                  </w:r>
                  <w:r>
                    <w:rPr>
                      <w:rFonts w:hint="eastAsia"/>
                      <w:color w:val="7030A0"/>
                      <w:szCs w:val="21"/>
                      <w:highlight w:val="none"/>
                      <w:lang w:eastAsia="zh-CN"/>
                    </w:rPr>
                    <w:t>石湾镇中心排渠，流入石湾紧水河，最终汇入东江</w:t>
                  </w:r>
                  <w:r>
                    <w:rPr>
                      <w:rFonts w:hint="eastAsia"/>
                      <w:color w:val="7030A0"/>
                      <w:szCs w:val="21"/>
                      <w:highlight w:val="none"/>
                    </w:rPr>
                    <w:t>。</w:t>
                  </w:r>
                </w:p>
              </w:tc>
              <w:tc>
                <w:tcPr>
                  <w:tcW w:w="585" w:type="pct"/>
                  <w:noWrap w:val="0"/>
                  <w:vAlign w:val="center"/>
                </w:tcPr>
                <w:p>
                  <w:pPr>
                    <w:pStyle w:val="107"/>
                    <w:ind w:firstLine="0" w:firstLineChars="0"/>
                    <w:jc w:val="center"/>
                    <w:rPr>
                      <w:rFonts w:cs="Times New Roman"/>
                      <w:color w:val="auto"/>
                      <w:szCs w:val="21"/>
                      <w:highlight w:val="none"/>
                      <w:lang w:eastAsia="zh-CN"/>
                    </w:rPr>
                  </w:pPr>
                  <w:r>
                    <w:rPr>
                      <w:rFonts w:cs="Times New Roman"/>
                      <w:color w:val="auto"/>
                      <w:szCs w:val="21"/>
                      <w:highlight w:val="none"/>
                      <w:lang w:eastAsia="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5" w:type="pct"/>
                  <w:vMerge w:val="continue"/>
                  <w:noWrap w:val="0"/>
                  <w:vAlign w:val="center"/>
                </w:tcPr>
                <w:p>
                  <w:pPr>
                    <w:pStyle w:val="107"/>
                    <w:ind w:firstLine="0" w:firstLineChars="0"/>
                    <w:jc w:val="left"/>
                    <w:rPr>
                      <w:rFonts w:cs="Times New Roman"/>
                      <w:b/>
                      <w:bCs/>
                      <w:color w:val="auto"/>
                      <w:szCs w:val="21"/>
                      <w:highlight w:val="none"/>
                      <w:lang w:eastAsia="zh-CN"/>
                    </w:rPr>
                  </w:pPr>
                </w:p>
              </w:tc>
              <w:tc>
                <w:tcPr>
                  <w:tcW w:w="1992" w:type="pct"/>
                  <w:noWrap w:val="0"/>
                  <w:vAlign w:val="center"/>
                </w:tcPr>
                <w:p>
                  <w:pPr>
                    <w:widowControl/>
                    <w:ind w:firstLine="420" w:firstLineChars="200"/>
                    <w:jc w:val="left"/>
                    <w:rPr>
                      <w:color w:val="auto"/>
                      <w:szCs w:val="21"/>
                      <w:highlight w:val="none"/>
                    </w:rPr>
                  </w:pPr>
                  <w:r>
                    <w:rPr>
                      <w:color w:val="auto"/>
                      <w:szCs w:val="21"/>
                      <w:highlight w:val="none"/>
                    </w:rPr>
                    <w:t>3-5.【大气/限制类】重点行业新建涉VOCs排放的工业企业原则上应入园进区。新建项目VOCs实施倍量替代。</w:t>
                  </w:r>
                </w:p>
              </w:tc>
              <w:tc>
                <w:tcPr>
                  <w:tcW w:w="2016" w:type="pct"/>
                  <w:noWrap w:val="0"/>
                  <w:vAlign w:val="center"/>
                </w:tcPr>
                <w:p>
                  <w:pPr>
                    <w:widowControl/>
                    <w:ind w:firstLine="420" w:firstLineChars="200"/>
                    <w:jc w:val="left"/>
                    <w:rPr>
                      <w:color w:val="auto"/>
                      <w:kern w:val="0"/>
                      <w:szCs w:val="21"/>
                      <w:highlight w:val="none"/>
                      <w:lang w:bidi="ar"/>
                    </w:rPr>
                  </w:pPr>
                  <w:r>
                    <w:rPr>
                      <w:rFonts w:hint="eastAsia"/>
                      <w:color w:val="auto"/>
                      <w:kern w:val="0"/>
                      <w:szCs w:val="21"/>
                      <w:highlight w:val="none"/>
                      <w:lang w:bidi="ar"/>
                    </w:rPr>
                    <w:t>项目</w:t>
                  </w:r>
                  <w:r>
                    <w:rPr>
                      <w:rFonts w:hint="eastAsia"/>
                      <w:color w:val="auto"/>
                      <w:kern w:val="0"/>
                      <w:szCs w:val="21"/>
                      <w:highlight w:val="none"/>
                      <w:lang w:val="en-US" w:eastAsia="zh-CN" w:bidi="ar"/>
                    </w:rPr>
                    <w:t>属于塑料薄膜制造</w:t>
                  </w:r>
                  <w:r>
                    <w:rPr>
                      <w:rFonts w:hint="eastAsia"/>
                      <w:color w:val="auto"/>
                      <w:kern w:val="0"/>
                      <w:szCs w:val="21"/>
                      <w:highlight w:val="none"/>
                      <w:lang w:bidi="ar"/>
                    </w:rPr>
                    <w:t>，不属于重点行业。</w:t>
                  </w:r>
                  <w:r>
                    <w:rPr>
                      <w:bCs/>
                      <w:color w:val="auto"/>
                      <w:szCs w:val="21"/>
                      <w:highlight w:val="none"/>
                    </w:rPr>
                    <w:t>废气总量由惠州市生态环境局博罗分局进行分配。</w:t>
                  </w:r>
                </w:p>
              </w:tc>
              <w:tc>
                <w:tcPr>
                  <w:tcW w:w="585" w:type="pct"/>
                  <w:noWrap w:val="0"/>
                  <w:vAlign w:val="center"/>
                </w:tcPr>
                <w:p>
                  <w:pPr>
                    <w:pStyle w:val="107"/>
                    <w:ind w:firstLine="0" w:firstLineChars="0"/>
                    <w:jc w:val="center"/>
                    <w:rPr>
                      <w:rFonts w:cs="Times New Roman"/>
                      <w:color w:val="auto"/>
                      <w:szCs w:val="21"/>
                      <w:highlight w:val="none"/>
                      <w:lang w:eastAsia="zh-CN"/>
                    </w:rPr>
                  </w:pPr>
                  <w:r>
                    <w:rPr>
                      <w:rFonts w:cs="Times New Roman"/>
                      <w:color w:val="auto"/>
                      <w:szCs w:val="21"/>
                      <w:highlight w:val="none"/>
                      <w:lang w:eastAsia="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5" w:type="pct"/>
                  <w:vMerge w:val="continue"/>
                  <w:noWrap w:val="0"/>
                  <w:vAlign w:val="center"/>
                </w:tcPr>
                <w:p>
                  <w:pPr>
                    <w:pStyle w:val="107"/>
                    <w:ind w:firstLine="0" w:firstLineChars="0"/>
                    <w:jc w:val="left"/>
                    <w:rPr>
                      <w:rFonts w:cs="Times New Roman"/>
                      <w:b/>
                      <w:bCs/>
                      <w:color w:val="auto"/>
                      <w:szCs w:val="21"/>
                      <w:highlight w:val="none"/>
                      <w:lang w:eastAsia="zh-CN"/>
                    </w:rPr>
                  </w:pPr>
                </w:p>
              </w:tc>
              <w:tc>
                <w:tcPr>
                  <w:tcW w:w="1992" w:type="pct"/>
                  <w:noWrap w:val="0"/>
                  <w:vAlign w:val="center"/>
                </w:tcPr>
                <w:p>
                  <w:pPr>
                    <w:widowControl/>
                    <w:ind w:firstLine="420" w:firstLineChars="200"/>
                    <w:jc w:val="left"/>
                    <w:rPr>
                      <w:color w:val="auto"/>
                      <w:szCs w:val="21"/>
                      <w:highlight w:val="none"/>
                    </w:rPr>
                  </w:pPr>
                  <w:r>
                    <w:rPr>
                      <w:color w:val="auto"/>
                      <w:szCs w:val="21"/>
                      <w:highlight w:val="none"/>
                    </w:rPr>
                    <w:t>3-6. 【土壤/禁止类】禁止向农用地排放重金属或者其他有毒有害物质含量超标的污水、污泥，以及可能造成土壤污染的清淤底泥、尾矿、矿渣等。</w:t>
                  </w:r>
                </w:p>
              </w:tc>
              <w:tc>
                <w:tcPr>
                  <w:tcW w:w="2016" w:type="pct"/>
                  <w:noWrap w:val="0"/>
                  <w:vAlign w:val="center"/>
                </w:tcPr>
                <w:p>
                  <w:pPr>
                    <w:widowControl/>
                    <w:ind w:firstLine="420" w:firstLineChars="200"/>
                    <w:jc w:val="left"/>
                    <w:rPr>
                      <w:color w:val="auto"/>
                      <w:kern w:val="0"/>
                      <w:szCs w:val="21"/>
                      <w:highlight w:val="none"/>
                      <w:lang w:bidi="ar"/>
                    </w:rPr>
                  </w:pPr>
                  <w:r>
                    <w:rPr>
                      <w:rFonts w:hint="eastAsia"/>
                      <w:color w:val="auto"/>
                      <w:kern w:val="0"/>
                      <w:szCs w:val="21"/>
                      <w:highlight w:val="none"/>
                      <w:lang w:eastAsia="zh-CN" w:bidi="ar"/>
                    </w:rPr>
                    <w:t>本</w:t>
                  </w:r>
                  <w:r>
                    <w:rPr>
                      <w:rFonts w:hint="eastAsia"/>
                      <w:color w:val="auto"/>
                      <w:kern w:val="0"/>
                      <w:szCs w:val="21"/>
                      <w:highlight w:val="none"/>
                      <w:lang w:bidi="ar"/>
                    </w:rPr>
                    <w:t>项目生产过程中不产生</w:t>
                  </w:r>
                  <w:r>
                    <w:rPr>
                      <w:color w:val="auto"/>
                      <w:szCs w:val="21"/>
                      <w:highlight w:val="none"/>
                    </w:rPr>
                    <w:t>重金属或者其他有毒有害物质含量超标的污水、污泥</w:t>
                  </w:r>
                  <w:r>
                    <w:rPr>
                      <w:rFonts w:hint="eastAsia"/>
                      <w:color w:val="auto"/>
                      <w:szCs w:val="21"/>
                      <w:highlight w:val="none"/>
                    </w:rPr>
                    <w:t>等。</w:t>
                  </w:r>
                </w:p>
              </w:tc>
              <w:tc>
                <w:tcPr>
                  <w:tcW w:w="585" w:type="pct"/>
                  <w:noWrap w:val="0"/>
                  <w:vAlign w:val="center"/>
                </w:tcPr>
                <w:p>
                  <w:pPr>
                    <w:pStyle w:val="107"/>
                    <w:ind w:firstLine="0" w:firstLineChars="0"/>
                    <w:jc w:val="center"/>
                    <w:rPr>
                      <w:rFonts w:cs="Times New Roman"/>
                      <w:color w:val="auto"/>
                      <w:szCs w:val="21"/>
                      <w:highlight w:val="none"/>
                      <w:lang w:eastAsia="zh-CN"/>
                    </w:rPr>
                  </w:pPr>
                  <w:r>
                    <w:rPr>
                      <w:rFonts w:cs="Times New Roman"/>
                      <w:color w:val="auto"/>
                      <w:szCs w:val="21"/>
                      <w:highlight w:val="none"/>
                      <w:lang w:eastAsia="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5" w:type="pct"/>
                  <w:vMerge w:val="restart"/>
                  <w:noWrap w:val="0"/>
                  <w:vAlign w:val="center"/>
                </w:tcPr>
                <w:p>
                  <w:pPr>
                    <w:pStyle w:val="107"/>
                    <w:ind w:firstLine="0" w:firstLineChars="0"/>
                    <w:jc w:val="left"/>
                    <w:rPr>
                      <w:rFonts w:cs="Times New Roman"/>
                      <w:b/>
                      <w:bCs/>
                      <w:color w:val="auto"/>
                      <w:szCs w:val="21"/>
                      <w:highlight w:val="none"/>
                      <w:lang w:eastAsia="zh-CN"/>
                    </w:rPr>
                  </w:pPr>
                  <w:r>
                    <w:rPr>
                      <w:rFonts w:cs="Times New Roman"/>
                      <w:b/>
                      <w:bCs/>
                      <w:color w:val="auto"/>
                      <w:szCs w:val="21"/>
                      <w:highlight w:val="none"/>
                      <w:lang w:eastAsia="zh-CN"/>
                    </w:rPr>
                    <w:t>环境风险防控</w:t>
                  </w:r>
                </w:p>
              </w:tc>
              <w:tc>
                <w:tcPr>
                  <w:tcW w:w="1992" w:type="pct"/>
                  <w:noWrap w:val="0"/>
                  <w:vAlign w:val="center"/>
                </w:tcPr>
                <w:p>
                  <w:pPr>
                    <w:widowControl/>
                    <w:ind w:firstLine="420" w:firstLineChars="200"/>
                    <w:jc w:val="left"/>
                    <w:rPr>
                      <w:color w:val="auto"/>
                      <w:szCs w:val="21"/>
                      <w:highlight w:val="none"/>
                    </w:rPr>
                  </w:pPr>
                  <w:r>
                    <w:rPr>
                      <w:color w:val="auto"/>
                      <w:szCs w:val="21"/>
                      <w:highlight w:val="none"/>
                    </w:rPr>
                    <w:t>4-1.【水/综合类】城镇污水处理厂、涉水企业应采取有效措施，防止事故废水直接排入水体。</w:t>
                  </w:r>
                </w:p>
              </w:tc>
              <w:tc>
                <w:tcPr>
                  <w:tcW w:w="2016" w:type="pct"/>
                  <w:noWrap w:val="0"/>
                  <w:vAlign w:val="center"/>
                </w:tcPr>
                <w:p>
                  <w:pPr>
                    <w:widowControl/>
                    <w:ind w:firstLine="420" w:firstLineChars="200"/>
                    <w:jc w:val="left"/>
                    <w:rPr>
                      <w:rFonts w:hint="eastAsia" w:eastAsia="宋体"/>
                      <w:color w:val="auto"/>
                      <w:kern w:val="0"/>
                      <w:szCs w:val="21"/>
                      <w:highlight w:val="none"/>
                      <w:lang w:eastAsia="zh-CN" w:bidi="ar"/>
                    </w:rPr>
                  </w:pPr>
                  <w:r>
                    <w:rPr>
                      <w:color w:val="auto"/>
                      <w:szCs w:val="21"/>
                      <w:highlight w:val="none"/>
                    </w:rPr>
                    <w:t xml:space="preserve">本项目建成后将采取有效措施防止事故废水直接排入水体。 </w:t>
                  </w:r>
                </w:p>
              </w:tc>
              <w:tc>
                <w:tcPr>
                  <w:tcW w:w="585" w:type="pct"/>
                  <w:noWrap w:val="0"/>
                  <w:vAlign w:val="center"/>
                </w:tcPr>
                <w:p>
                  <w:pPr>
                    <w:pStyle w:val="107"/>
                    <w:ind w:firstLine="0" w:firstLineChars="0"/>
                    <w:jc w:val="center"/>
                    <w:rPr>
                      <w:rFonts w:cs="Times New Roman"/>
                      <w:color w:val="auto"/>
                      <w:szCs w:val="21"/>
                      <w:highlight w:val="none"/>
                      <w:lang w:eastAsia="zh-CN"/>
                    </w:rPr>
                  </w:pPr>
                  <w:r>
                    <w:rPr>
                      <w:rFonts w:hint="eastAsia" w:cs="Times New Roman"/>
                      <w:color w:val="auto"/>
                      <w:szCs w:val="21"/>
                      <w:highlight w:val="none"/>
                      <w:lang w:eastAsia="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5" w:type="pct"/>
                  <w:vMerge w:val="continue"/>
                  <w:noWrap w:val="0"/>
                  <w:vAlign w:val="center"/>
                </w:tcPr>
                <w:p>
                  <w:pPr>
                    <w:pStyle w:val="107"/>
                    <w:ind w:firstLine="0" w:firstLineChars="0"/>
                    <w:jc w:val="left"/>
                    <w:rPr>
                      <w:rFonts w:cs="Times New Roman"/>
                      <w:b/>
                      <w:bCs/>
                      <w:color w:val="auto"/>
                      <w:szCs w:val="21"/>
                      <w:highlight w:val="none"/>
                      <w:lang w:eastAsia="zh-CN"/>
                    </w:rPr>
                  </w:pPr>
                </w:p>
              </w:tc>
              <w:tc>
                <w:tcPr>
                  <w:tcW w:w="1992" w:type="pct"/>
                  <w:noWrap w:val="0"/>
                  <w:vAlign w:val="center"/>
                </w:tcPr>
                <w:p>
                  <w:pPr>
                    <w:widowControl/>
                    <w:ind w:firstLine="420" w:firstLineChars="200"/>
                    <w:jc w:val="left"/>
                    <w:rPr>
                      <w:rFonts w:hint="eastAsia"/>
                      <w:color w:val="auto"/>
                      <w:szCs w:val="21"/>
                      <w:highlight w:val="none"/>
                    </w:rPr>
                  </w:pPr>
                  <w:r>
                    <w:rPr>
                      <w:rFonts w:hint="eastAsia"/>
                      <w:color w:val="auto"/>
                      <w:szCs w:val="21"/>
                      <w:highlight w:val="none"/>
                    </w:rPr>
                    <w:t>4-2. 【水/综合类】加强饮用水水源保护区内环境风险排查，开展风险评估及水环境预警监测。</w:t>
                  </w:r>
                </w:p>
              </w:tc>
              <w:tc>
                <w:tcPr>
                  <w:tcW w:w="2016" w:type="pct"/>
                  <w:noWrap w:val="0"/>
                  <w:vAlign w:val="center"/>
                </w:tcPr>
                <w:p>
                  <w:pPr>
                    <w:widowControl/>
                    <w:ind w:firstLine="420" w:firstLineChars="200"/>
                    <w:jc w:val="left"/>
                    <w:rPr>
                      <w:rFonts w:hint="eastAsia"/>
                      <w:color w:val="auto"/>
                      <w:kern w:val="0"/>
                      <w:szCs w:val="21"/>
                      <w:highlight w:val="none"/>
                      <w:lang w:eastAsia="zh-CN" w:bidi="ar"/>
                    </w:rPr>
                  </w:pPr>
                  <w:r>
                    <w:rPr>
                      <w:rFonts w:hint="eastAsia"/>
                      <w:color w:val="auto"/>
                      <w:kern w:val="0"/>
                      <w:szCs w:val="21"/>
                      <w:highlight w:val="none"/>
                      <w:lang w:eastAsia="zh-CN" w:bidi="ar"/>
                    </w:rPr>
                    <w:t>本项目生产过程无生产废水外排，生活污水经三级化粪池预处理后排入</w:t>
                  </w:r>
                  <w:r>
                    <w:rPr>
                      <w:rFonts w:hint="eastAsia"/>
                      <w:color w:val="FF0000"/>
                      <w:szCs w:val="21"/>
                      <w:highlight w:val="none"/>
                      <w:lang w:eastAsia="zh-CN"/>
                    </w:rPr>
                    <w:t>西基</w:t>
                  </w:r>
                  <w:r>
                    <w:rPr>
                      <w:color w:val="FF0000"/>
                      <w:szCs w:val="21"/>
                      <w:highlight w:val="none"/>
                    </w:rPr>
                    <w:t>生活污水处理厂</w:t>
                  </w:r>
                  <w:r>
                    <w:rPr>
                      <w:rFonts w:hint="eastAsia"/>
                      <w:color w:val="auto"/>
                      <w:szCs w:val="21"/>
                      <w:highlight w:val="none"/>
                    </w:rPr>
                    <w:t>进行处理。</w:t>
                  </w:r>
                </w:p>
              </w:tc>
              <w:tc>
                <w:tcPr>
                  <w:tcW w:w="585" w:type="pct"/>
                  <w:noWrap w:val="0"/>
                  <w:vAlign w:val="center"/>
                </w:tcPr>
                <w:p>
                  <w:pPr>
                    <w:pStyle w:val="107"/>
                    <w:ind w:firstLine="0" w:firstLineChars="0"/>
                    <w:jc w:val="center"/>
                    <w:rPr>
                      <w:rFonts w:hint="eastAsia" w:cs="Times New Roman"/>
                      <w:color w:val="auto"/>
                      <w:szCs w:val="21"/>
                      <w:highlight w:val="none"/>
                      <w:lang w:eastAsia="zh-CN"/>
                    </w:rPr>
                  </w:pPr>
                  <w:r>
                    <w:rPr>
                      <w:rFonts w:hint="eastAsia" w:cs="Times New Roman"/>
                      <w:color w:val="auto"/>
                      <w:szCs w:val="21"/>
                      <w:highlight w:val="none"/>
                      <w:lang w:eastAsia="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5" w:type="pct"/>
                  <w:vMerge w:val="continue"/>
                  <w:noWrap w:val="0"/>
                  <w:vAlign w:val="center"/>
                </w:tcPr>
                <w:p>
                  <w:pPr>
                    <w:pStyle w:val="107"/>
                    <w:ind w:firstLine="0" w:firstLineChars="0"/>
                    <w:jc w:val="left"/>
                    <w:rPr>
                      <w:rFonts w:cs="Times New Roman"/>
                      <w:b/>
                      <w:bCs/>
                      <w:color w:val="auto"/>
                      <w:szCs w:val="21"/>
                      <w:highlight w:val="none"/>
                      <w:lang w:eastAsia="zh-CN"/>
                    </w:rPr>
                  </w:pPr>
                </w:p>
              </w:tc>
              <w:tc>
                <w:tcPr>
                  <w:tcW w:w="1992" w:type="pct"/>
                  <w:noWrap w:val="0"/>
                  <w:vAlign w:val="center"/>
                </w:tcPr>
                <w:p>
                  <w:pPr>
                    <w:widowControl/>
                    <w:ind w:firstLine="420" w:firstLineChars="200"/>
                    <w:jc w:val="left"/>
                    <w:rPr>
                      <w:color w:val="auto"/>
                      <w:szCs w:val="21"/>
                      <w:highlight w:val="none"/>
                    </w:rPr>
                  </w:pPr>
                  <w:r>
                    <w:rPr>
                      <w:color w:val="auto"/>
                      <w:szCs w:val="21"/>
                      <w:highlight w:val="none"/>
                    </w:rPr>
                    <w:t>4-3. 【大气/综合类】建立环境监测预警制度，加强污染天气预警预报；生产、储存和使用有毒有害气体的企业（有毒有害气体的企业指列入《有毒有害大气污染物名录》的、以及其他对人体健康和生态环境造成危害的气体），需建立有毒有害气体环境风险预警体系。</w:t>
                  </w:r>
                </w:p>
              </w:tc>
              <w:tc>
                <w:tcPr>
                  <w:tcW w:w="2016" w:type="pct"/>
                  <w:noWrap w:val="0"/>
                  <w:vAlign w:val="center"/>
                </w:tcPr>
                <w:p>
                  <w:pPr>
                    <w:widowControl/>
                    <w:ind w:firstLine="420" w:firstLineChars="200"/>
                    <w:jc w:val="left"/>
                    <w:rPr>
                      <w:rFonts w:hint="eastAsia" w:eastAsia="宋体"/>
                      <w:color w:val="auto"/>
                      <w:kern w:val="0"/>
                      <w:szCs w:val="21"/>
                      <w:highlight w:val="none"/>
                      <w:lang w:eastAsia="zh-CN" w:bidi="ar"/>
                    </w:rPr>
                  </w:pPr>
                  <w:r>
                    <w:rPr>
                      <w:color w:val="auto"/>
                      <w:kern w:val="0"/>
                      <w:szCs w:val="21"/>
                      <w:highlight w:val="none"/>
                      <w:lang w:bidi="ar"/>
                    </w:rPr>
                    <w:t>项目</w:t>
                  </w:r>
                  <w:r>
                    <w:rPr>
                      <w:rFonts w:hint="eastAsia"/>
                      <w:color w:val="auto"/>
                      <w:kern w:val="0"/>
                      <w:szCs w:val="21"/>
                      <w:highlight w:val="none"/>
                      <w:lang w:bidi="ar"/>
                    </w:rPr>
                    <w:t>生产过程中不</w:t>
                  </w:r>
                  <w:r>
                    <w:rPr>
                      <w:color w:val="auto"/>
                      <w:szCs w:val="21"/>
                      <w:highlight w:val="none"/>
                    </w:rPr>
                    <w:t>生产、储存和使用有毒有害气体</w:t>
                  </w:r>
                  <w:r>
                    <w:rPr>
                      <w:rFonts w:hint="eastAsia"/>
                      <w:color w:val="auto"/>
                      <w:szCs w:val="21"/>
                      <w:highlight w:val="none"/>
                    </w:rPr>
                    <w:t>。</w:t>
                  </w:r>
                  <w:r>
                    <w:rPr>
                      <w:rFonts w:hint="eastAsia"/>
                      <w:color w:val="auto"/>
                      <w:szCs w:val="21"/>
                      <w:highlight w:val="none"/>
                      <w:lang w:eastAsia="zh-CN"/>
                    </w:rPr>
                    <w:t>项目将落实有效的事故风险防范和应急措施。</w:t>
                  </w:r>
                </w:p>
              </w:tc>
              <w:tc>
                <w:tcPr>
                  <w:tcW w:w="585" w:type="pct"/>
                  <w:noWrap w:val="0"/>
                  <w:vAlign w:val="center"/>
                </w:tcPr>
                <w:p>
                  <w:pPr>
                    <w:pStyle w:val="107"/>
                    <w:ind w:firstLine="0" w:firstLineChars="0"/>
                    <w:jc w:val="center"/>
                    <w:rPr>
                      <w:rFonts w:cs="Times New Roman"/>
                      <w:color w:val="auto"/>
                      <w:szCs w:val="21"/>
                      <w:highlight w:val="none"/>
                      <w:lang w:eastAsia="zh-CN"/>
                    </w:rPr>
                  </w:pPr>
                  <w:r>
                    <w:rPr>
                      <w:rFonts w:cs="Times New Roman"/>
                      <w:color w:val="auto"/>
                      <w:szCs w:val="21"/>
                      <w:highlight w:val="none"/>
                      <w:lang w:eastAsia="zh-CN"/>
                    </w:rPr>
                    <w:t>符合</w:t>
                  </w:r>
                </w:p>
              </w:tc>
            </w:tr>
          </w:tbl>
          <w:p>
            <w:pPr>
              <w:pStyle w:val="79"/>
              <w:numPr>
                <w:ilvl w:val="0"/>
                <w:numId w:val="0"/>
              </w:numPr>
              <w:adjustRightInd w:val="0"/>
              <w:spacing w:before="0"/>
              <w:ind w:firstLine="480" w:firstLineChars="200"/>
              <w:jc w:val="left"/>
              <w:rPr>
                <w:rFonts w:hint="default" w:eastAsia="宋体"/>
                <w:b w:val="0"/>
                <w:bCs/>
                <w:color w:val="auto"/>
                <w:sz w:val="24"/>
                <w:highlight w:val="none"/>
                <w:lang w:val="en-US" w:eastAsia="zh-CN"/>
              </w:rPr>
            </w:pPr>
            <w:r>
              <w:rPr>
                <w:rFonts w:hint="eastAsia"/>
                <w:b w:val="0"/>
                <w:bCs/>
                <w:color w:val="auto"/>
                <w:sz w:val="24"/>
                <w:highlight w:val="none"/>
                <w:lang w:val="en-US" w:eastAsia="zh-CN"/>
              </w:rPr>
              <w:t>综上所述，项目建设</w:t>
            </w:r>
            <w:r>
              <w:rPr>
                <w:rFonts w:hint="eastAsia"/>
                <w:b w:val="0"/>
                <w:bCs/>
                <w:color w:val="auto"/>
                <w:sz w:val="24"/>
                <w:highlight w:val="none"/>
              </w:rPr>
              <w:t>与《博罗县生态保护红线、环境质量底线、资源利用上线和环境准入清单研究报告》</w:t>
            </w:r>
            <w:r>
              <w:rPr>
                <w:rFonts w:hint="eastAsia"/>
                <w:b w:val="0"/>
                <w:bCs/>
                <w:color w:val="auto"/>
                <w:sz w:val="24"/>
                <w:highlight w:val="none"/>
                <w:lang w:val="en-US" w:eastAsia="zh-CN"/>
              </w:rPr>
              <w:t>的要求相符。</w:t>
            </w:r>
          </w:p>
          <w:p>
            <w:pPr>
              <w:pStyle w:val="79"/>
              <w:numPr>
                <w:ilvl w:val="0"/>
                <w:numId w:val="2"/>
              </w:numPr>
              <w:adjustRightInd w:val="0"/>
              <w:spacing w:before="0"/>
              <w:ind w:firstLine="482" w:firstLineChars="200"/>
              <w:jc w:val="left"/>
              <w:rPr>
                <w:rFonts w:hint="eastAsia"/>
                <w:b/>
                <w:bCs w:val="0"/>
                <w:color w:val="auto"/>
                <w:sz w:val="24"/>
                <w:highlight w:val="none"/>
                <w:lang w:val="en-US" w:eastAsia="zh-CN"/>
              </w:rPr>
            </w:pPr>
            <w:r>
              <w:rPr>
                <w:rFonts w:hint="eastAsia"/>
                <w:b/>
                <w:bCs w:val="0"/>
                <w:color w:val="auto"/>
                <w:sz w:val="24"/>
                <w:highlight w:val="none"/>
                <w:lang w:val="en-US" w:eastAsia="zh-CN"/>
              </w:rPr>
              <w:t>产业政策符合性分析</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bCs/>
                <w:i w:val="0"/>
                <w:iCs w:val="0"/>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项目主要从事</w:t>
            </w:r>
            <w:r>
              <w:rPr>
                <w:rFonts w:hint="eastAsia" w:ascii="Times New Roman" w:hAnsi="Times New Roman" w:cs="Times New Roman"/>
                <w:color w:val="auto"/>
                <w:sz w:val="24"/>
                <w:szCs w:val="24"/>
                <w:highlight w:val="none"/>
                <w:lang w:val="en-US" w:eastAsia="zh-CN"/>
              </w:rPr>
              <w:t>PE静电膜、PE涂胶膜、PET涂胶膜</w:t>
            </w:r>
            <w:r>
              <w:rPr>
                <w:rFonts w:hint="default" w:ascii="Times New Roman" w:hAnsi="Times New Roman" w:eastAsia="宋体" w:cs="Times New Roman"/>
                <w:color w:val="auto"/>
                <w:sz w:val="24"/>
                <w:szCs w:val="24"/>
                <w:highlight w:val="none"/>
                <w:lang w:val="en-US" w:eastAsia="zh-CN"/>
              </w:rPr>
              <w:t>的</w:t>
            </w:r>
            <w:r>
              <w:rPr>
                <w:rFonts w:hint="eastAsia" w:ascii="Times New Roman" w:hAnsi="Times New Roman" w:cs="Times New Roman"/>
                <w:color w:val="auto"/>
                <w:sz w:val="24"/>
                <w:szCs w:val="24"/>
                <w:highlight w:val="none"/>
                <w:lang w:val="en-US" w:eastAsia="zh-CN"/>
              </w:rPr>
              <w:t>生产</w:t>
            </w:r>
            <w:r>
              <w:rPr>
                <w:rFonts w:hint="default" w:ascii="Times New Roman" w:hAnsi="Times New Roman" w:eastAsia="宋体" w:cs="Times New Roman"/>
                <w:color w:val="auto"/>
                <w:sz w:val="24"/>
                <w:szCs w:val="24"/>
                <w:highlight w:val="none"/>
                <w:lang w:val="en-US" w:eastAsia="zh-CN"/>
              </w:rPr>
              <w:t>，属于《国民经济行业分类》（GB/T4754-2017）中C类中</w:t>
            </w:r>
            <w:r>
              <w:rPr>
                <w:rFonts w:hint="eastAsia" w:ascii="Times New Roman" w:hAnsi="Times New Roman" w:cs="Times New Roman"/>
                <w:color w:val="auto"/>
                <w:sz w:val="24"/>
                <w:szCs w:val="24"/>
                <w:highlight w:val="none"/>
                <w:lang w:val="en-US" w:eastAsia="zh-CN"/>
              </w:rPr>
              <w:t>“29 橡胶和塑料制品业”</w:t>
            </w:r>
            <w:r>
              <w:rPr>
                <w:rFonts w:hint="default" w:ascii="Times New Roman" w:hAnsi="Times New Roman" w:eastAsia="宋体" w:cs="Times New Roman"/>
                <w:color w:val="auto"/>
                <w:sz w:val="24"/>
                <w:szCs w:val="24"/>
                <w:highlight w:val="none"/>
                <w:lang w:val="en-US" w:eastAsia="zh-CN"/>
              </w:rPr>
              <w:t>中</w:t>
            </w:r>
            <w:r>
              <w:rPr>
                <w:rFonts w:hint="eastAsia" w:cs="Times New Roman"/>
                <w:color w:val="auto"/>
                <w:sz w:val="24"/>
                <w:szCs w:val="24"/>
                <w:highlight w:val="none"/>
                <w:lang w:val="en-US" w:eastAsia="zh-CN"/>
              </w:rPr>
              <w:t>的</w:t>
            </w:r>
            <w:r>
              <w:rPr>
                <w:rFonts w:hint="eastAsia" w:ascii="Times New Roman" w:hAnsi="Times New Roman" w:cs="Times New Roman"/>
                <w:color w:val="auto"/>
                <w:sz w:val="24"/>
                <w:szCs w:val="24"/>
                <w:highlight w:val="none"/>
                <w:lang w:val="en-US" w:eastAsia="zh-CN"/>
              </w:rPr>
              <w:t>“</w:t>
            </w:r>
            <w:r>
              <w:rPr>
                <w:rFonts w:hint="default" w:ascii="Times New Roman" w:hAnsi="Times New Roman" w:eastAsia="宋体" w:cs="Times New Roman"/>
                <w:color w:val="auto"/>
                <w:sz w:val="24"/>
                <w:highlight w:val="none"/>
              </w:rPr>
              <w:t>29</w:t>
            </w:r>
            <w:r>
              <w:rPr>
                <w:rFonts w:hint="eastAsia" w:ascii="Times New Roman" w:hAnsi="Times New Roman" w:eastAsia="宋体" w:cs="Times New Roman"/>
                <w:color w:val="auto"/>
                <w:sz w:val="24"/>
                <w:highlight w:val="none"/>
                <w:lang w:val="en-US" w:eastAsia="zh-CN"/>
              </w:rPr>
              <w:t>21</w:t>
            </w:r>
            <w:r>
              <w:rPr>
                <w:rFonts w:hint="eastAsia"/>
                <w:color w:val="auto"/>
                <w:sz w:val="24"/>
                <w:highlight w:val="none"/>
              </w:rPr>
              <w:t>塑料薄膜制造</w:t>
            </w:r>
            <w:r>
              <w:rPr>
                <w:rFonts w:hint="eastAsia" w:ascii="Times New Roman" w:hAnsi="Times New Roman" w:cs="Times New Roman"/>
                <w:color w:val="auto"/>
                <w:sz w:val="24"/>
                <w:szCs w:val="24"/>
                <w:highlight w:val="none"/>
                <w:lang w:val="en-US" w:eastAsia="zh-CN"/>
              </w:rPr>
              <w:t>”</w:t>
            </w:r>
            <w:r>
              <w:rPr>
                <w:rFonts w:hint="eastAsia" w:cs="Times New Roman"/>
                <w:color w:val="auto"/>
                <w:sz w:val="24"/>
                <w:szCs w:val="24"/>
                <w:highlight w:val="none"/>
                <w:lang w:val="en-US" w:eastAsia="zh-CN"/>
              </w:rPr>
              <w:t>小类</w:t>
            </w:r>
            <w:r>
              <w:rPr>
                <w:rFonts w:hint="default" w:ascii="Times New Roman" w:hAnsi="Times New Roman" w:eastAsia="宋体" w:cs="Times New Roman"/>
                <w:color w:val="auto"/>
                <w:sz w:val="24"/>
                <w:szCs w:val="24"/>
                <w:highlight w:val="none"/>
                <w:lang w:val="en-US" w:eastAsia="zh-CN"/>
              </w:rPr>
              <w:t>。</w:t>
            </w:r>
            <w:r>
              <w:rPr>
                <w:rFonts w:hint="eastAsia" w:ascii="Times New Roman" w:hAnsi="Times New Roman" w:eastAsia="宋体" w:cs="Times New Roman"/>
                <w:bCs/>
                <w:i w:val="0"/>
                <w:iCs w:val="0"/>
                <w:color w:val="auto"/>
                <w:sz w:val="24"/>
                <w:szCs w:val="24"/>
                <w:highlight w:val="none"/>
                <w:lang w:val="en-US" w:eastAsia="zh-CN"/>
              </w:rPr>
              <w:t>查阅</w:t>
            </w:r>
            <w:r>
              <w:rPr>
                <w:rFonts w:hint="default" w:ascii="Times New Roman" w:hAnsi="Times New Roman" w:eastAsia="宋体" w:cs="Times New Roman"/>
                <w:color w:val="auto"/>
                <w:sz w:val="24"/>
                <w:szCs w:val="24"/>
                <w:highlight w:val="none"/>
              </w:rPr>
              <w:t>《产业结构调整指导目录</w:t>
            </w:r>
            <w:r>
              <w:rPr>
                <w:rFonts w:hint="eastAsia"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201</w:t>
            </w:r>
            <w:r>
              <w:rPr>
                <w:rFonts w:hint="default" w:ascii="Times New Roman" w:hAnsi="Times New Roman" w:eastAsia="宋体" w:cs="Times New Roman"/>
                <w:color w:val="auto"/>
                <w:sz w:val="24"/>
                <w:szCs w:val="24"/>
                <w:highlight w:val="none"/>
                <w:lang w:val="en-US" w:eastAsia="zh-CN"/>
              </w:rPr>
              <w:t>9</w:t>
            </w:r>
            <w:r>
              <w:rPr>
                <w:rFonts w:hint="default" w:ascii="Times New Roman" w:hAnsi="Times New Roman" w:eastAsia="宋体" w:cs="Times New Roman"/>
                <w:color w:val="auto"/>
                <w:sz w:val="24"/>
                <w:szCs w:val="24"/>
                <w:highlight w:val="none"/>
              </w:rPr>
              <w:t>年本</w:t>
            </w:r>
            <w:r>
              <w:rPr>
                <w:rFonts w:hint="eastAsia"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w:t>
            </w:r>
            <w:r>
              <w:rPr>
                <w:rFonts w:hint="default" w:ascii="Times New Roman" w:hAnsi="Times New Roman" w:eastAsia="宋体" w:cs="Times New Roman"/>
                <w:bCs/>
                <w:i w:val="0"/>
                <w:iCs w:val="0"/>
                <w:color w:val="auto"/>
                <w:sz w:val="24"/>
                <w:szCs w:val="24"/>
                <w:highlight w:val="none"/>
                <w:lang w:val="en-US" w:eastAsia="zh-CN"/>
              </w:rPr>
              <w:t>（</w:t>
            </w:r>
            <w:r>
              <w:rPr>
                <w:rFonts w:hint="eastAsia" w:ascii="Times New Roman" w:hAnsi="Times New Roman" w:eastAsia="宋体" w:cs="Times New Roman"/>
                <w:bCs/>
                <w:i w:val="0"/>
                <w:iCs w:val="0"/>
                <w:color w:val="auto"/>
                <w:sz w:val="24"/>
                <w:szCs w:val="24"/>
                <w:highlight w:val="none"/>
                <w:lang w:val="en-US" w:eastAsia="zh-CN"/>
              </w:rPr>
              <w:t>2021年修改</w:t>
            </w:r>
            <w:r>
              <w:rPr>
                <w:rFonts w:hint="default" w:ascii="Times New Roman" w:hAnsi="Times New Roman" w:eastAsia="宋体" w:cs="Times New Roman"/>
                <w:bCs/>
                <w:i w:val="0"/>
                <w:iCs w:val="0"/>
                <w:color w:val="auto"/>
                <w:sz w:val="24"/>
                <w:szCs w:val="24"/>
                <w:highlight w:val="none"/>
                <w:lang w:val="en-US" w:eastAsia="zh-CN"/>
              </w:rPr>
              <w:t>），</w:t>
            </w:r>
            <w:r>
              <w:rPr>
                <w:rFonts w:hint="eastAsia" w:ascii="Times New Roman" w:hAnsi="Times New Roman" w:eastAsia="宋体" w:cs="Times New Roman"/>
                <w:bCs/>
                <w:i w:val="0"/>
                <w:iCs w:val="0"/>
                <w:color w:val="auto"/>
                <w:sz w:val="24"/>
                <w:szCs w:val="24"/>
                <w:highlight w:val="none"/>
                <w:lang w:val="en-US" w:eastAsia="zh-CN"/>
              </w:rPr>
              <w:t>项目</w:t>
            </w:r>
            <w:r>
              <w:rPr>
                <w:rFonts w:hint="default" w:ascii="Times New Roman" w:hAnsi="Times New Roman" w:eastAsia="宋体" w:cs="Times New Roman"/>
                <w:bCs/>
                <w:i w:val="0"/>
                <w:iCs w:val="0"/>
                <w:color w:val="auto"/>
                <w:sz w:val="24"/>
                <w:szCs w:val="24"/>
                <w:highlight w:val="none"/>
                <w:lang w:val="en-US" w:eastAsia="zh-CN"/>
              </w:rPr>
              <w:t>不属于</w:t>
            </w:r>
            <w:r>
              <w:rPr>
                <w:rFonts w:hint="eastAsia" w:ascii="Times New Roman" w:hAnsi="Times New Roman" w:eastAsia="宋体" w:cs="Times New Roman"/>
                <w:bCs/>
                <w:i w:val="0"/>
                <w:iCs w:val="0"/>
                <w:color w:val="auto"/>
                <w:sz w:val="24"/>
                <w:szCs w:val="24"/>
                <w:highlight w:val="none"/>
                <w:lang w:val="en-US" w:eastAsia="zh-CN"/>
              </w:rPr>
              <w:t>上述目录中</w:t>
            </w:r>
            <w:r>
              <w:rPr>
                <w:rFonts w:hint="default" w:ascii="Times New Roman" w:hAnsi="Times New Roman" w:eastAsia="宋体" w:cs="Times New Roman"/>
                <w:bCs/>
                <w:i w:val="0"/>
                <w:iCs w:val="0"/>
                <w:color w:val="auto"/>
                <w:sz w:val="24"/>
                <w:szCs w:val="24"/>
                <w:highlight w:val="none"/>
                <w:lang w:val="en-US" w:eastAsia="zh-CN"/>
              </w:rPr>
              <w:t>限制类、淘汰类，</w:t>
            </w:r>
            <w:r>
              <w:rPr>
                <w:rFonts w:hint="eastAsia" w:ascii="Times New Roman" w:hAnsi="Times New Roman" w:eastAsia="宋体" w:cs="Times New Roman"/>
                <w:bCs/>
                <w:i w:val="0"/>
                <w:iCs w:val="0"/>
                <w:color w:val="auto"/>
                <w:sz w:val="24"/>
                <w:szCs w:val="24"/>
                <w:highlight w:val="none"/>
                <w:lang w:val="en-US" w:eastAsia="zh-CN"/>
              </w:rPr>
              <w:t>可归入</w:t>
            </w:r>
            <w:r>
              <w:rPr>
                <w:rFonts w:hint="default" w:ascii="Times New Roman" w:hAnsi="Times New Roman" w:eastAsia="宋体" w:cs="Times New Roman"/>
                <w:bCs/>
                <w:i w:val="0"/>
                <w:iCs w:val="0"/>
                <w:color w:val="auto"/>
                <w:sz w:val="24"/>
                <w:szCs w:val="24"/>
                <w:highlight w:val="none"/>
                <w:lang w:val="en-US" w:eastAsia="zh-CN"/>
              </w:rPr>
              <w:t>允许类。因此，该项目</w:t>
            </w:r>
            <w:r>
              <w:rPr>
                <w:rFonts w:hint="eastAsia" w:cs="Times New Roman"/>
                <w:bCs/>
                <w:i w:val="0"/>
                <w:iCs w:val="0"/>
                <w:color w:val="auto"/>
                <w:sz w:val="24"/>
                <w:szCs w:val="24"/>
                <w:highlight w:val="none"/>
                <w:lang w:val="en-US" w:eastAsia="zh-CN"/>
              </w:rPr>
              <w:t>建设</w:t>
            </w:r>
            <w:r>
              <w:rPr>
                <w:rFonts w:hint="default" w:ascii="Times New Roman" w:hAnsi="Times New Roman" w:eastAsia="宋体" w:cs="Times New Roman"/>
                <w:bCs/>
                <w:i w:val="0"/>
                <w:iCs w:val="0"/>
                <w:color w:val="auto"/>
                <w:sz w:val="24"/>
                <w:szCs w:val="24"/>
                <w:highlight w:val="none"/>
                <w:lang w:val="en-US" w:eastAsia="zh-CN"/>
              </w:rPr>
              <w:t>符合国家产业政策规定。</w:t>
            </w:r>
          </w:p>
          <w:p>
            <w:pPr>
              <w:autoSpaceDE w:val="0"/>
              <w:autoSpaceDN w:val="0"/>
              <w:adjustRightInd w:val="0"/>
              <w:snapToGrid w:val="0"/>
              <w:spacing w:line="360" w:lineRule="auto"/>
              <w:ind w:firstLine="482" w:firstLineChars="200"/>
              <w:rPr>
                <w:rFonts w:hint="default" w:ascii="Times New Roman" w:hAnsi="Times New Roman" w:cs="Times New Roman"/>
                <w:b/>
                <w:bCs/>
                <w:color w:val="auto"/>
                <w:sz w:val="24"/>
                <w:highlight w:val="none"/>
              </w:rPr>
            </w:pPr>
            <w:r>
              <w:rPr>
                <w:rFonts w:hint="eastAsia"/>
                <w:b/>
                <w:bCs/>
                <w:color w:val="auto"/>
                <w:sz w:val="24"/>
                <w:highlight w:val="none"/>
              </w:rPr>
              <w:t>3</w:t>
            </w:r>
            <w:r>
              <w:rPr>
                <w:rFonts w:hint="default" w:ascii="Times New Roman" w:hAnsi="Times New Roman" w:cs="Times New Roman"/>
                <w:b/>
                <w:bCs/>
                <w:color w:val="auto"/>
                <w:sz w:val="24"/>
                <w:highlight w:val="none"/>
              </w:rPr>
              <w:t>、市场准入负面清单符合性分析</w:t>
            </w:r>
          </w:p>
          <w:p>
            <w:pPr>
              <w:pStyle w:val="2"/>
              <w:spacing w:before="0" w:after="0" w:line="360" w:lineRule="auto"/>
              <w:ind w:right="0" w:firstLine="480" w:firstLineChars="200"/>
              <w:rPr>
                <w:rFonts w:hint="default" w:ascii="Times New Roman" w:hAnsi="Times New Roman" w:cs="Times New Roman"/>
                <w:color w:val="auto"/>
                <w:highlight w:val="none"/>
                <w:lang w:val="en-US" w:eastAsia="zh-CN"/>
              </w:rPr>
            </w:pPr>
            <w:r>
              <w:rPr>
                <w:rFonts w:hint="default" w:ascii="Times New Roman" w:hAnsi="Times New Roman" w:cs="Times New Roman"/>
                <w:color w:val="auto"/>
                <w:sz w:val="24"/>
                <w:szCs w:val="24"/>
                <w:highlight w:val="none"/>
                <w:lang w:val="en-US" w:eastAsia="zh-CN"/>
              </w:rPr>
              <w:t>本项目属于《国民经济行业分类》（GB/T4754-2017）及第1号修改单中“C</w:t>
            </w:r>
            <w:r>
              <w:rPr>
                <w:rFonts w:hint="default" w:ascii="Times New Roman" w:hAnsi="Times New Roman" w:eastAsia="宋体" w:cs="Times New Roman"/>
                <w:color w:val="auto"/>
                <w:sz w:val="24"/>
                <w:highlight w:val="none"/>
              </w:rPr>
              <w:t>29</w:t>
            </w:r>
            <w:r>
              <w:rPr>
                <w:rFonts w:hint="default" w:ascii="Times New Roman" w:hAnsi="Times New Roman" w:eastAsia="宋体" w:cs="Times New Roman"/>
                <w:color w:val="auto"/>
                <w:sz w:val="24"/>
                <w:highlight w:val="none"/>
                <w:lang w:val="en-US" w:eastAsia="zh-CN"/>
              </w:rPr>
              <w:t>21</w:t>
            </w:r>
            <w:r>
              <w:rPr>
                <w:rFonts w:hint="default" w:ascii="Times New Roman" w:hAnsi="Times New Roman" w:cs="Times New Roman"/>
                <w:color w:val="auto"/>
                <w:sz w:val="24"/>
                <w:highlight w:val="none"/>
              </w:rPr>
              <w:t>塑料薄膜制造</w:t>
            </w:r>
            <w:r>
              <w:rPr>
                <w:rFonts w:hint="default" w:ascii="Times New Roman" w:hAnsi="Times New Roman" w:cs="Times New Roman"/>
                <w:color w:val="auto"/>
                <w:sz w:val="24"/>
                <w:szCs w:val="24"/>
                <w:highlight w:val="none"/>
                <w:lang w:val="en-US" w:eastAsia="zh-CN"/>
              </w:rPr>
              <w:t>”。查阅《市场准入负面清单（2022年版）》</w:t>
            </w:r>
            <w:r>
              <w:rPr>
                <w:rFonts w:hint="default" w:ascii="Times New Roman" w:hAnsi="Times New Roman" w:cs="Times New Roman"/>
                <w:color w:val="auto"/>
                <w:sz w:val="24"/>
                <w:highlight w:val="none"/>
              </w:rPr>
              <w:t>（发改体改规〔2022〕397号）</w:t>
            </w:r>
            <w:r>
              <w:rPr>
                <w:rFonts w:hint="default" w:ascii="Times New Roman" w:hAnsi="Times New Roman" w:cs="Times New Roman"/>
                <w:color w:val="auto"/>
                <w:sz w:val="24"/>
                <w:szCs w:val="24"/>
                <w:highlight w:val="none"/>
                <w:lang w:val="en-US" w:eastAsia="zh-CN"/>
              </w:rPr>
              <w:t>，本项目不在负面清单中禁止和许可两类事项目录中，根据清单要求，可依法平等进入，因此项目建设与《市场准入负面清单（2022年版）》</w:t>
            </w:r>
            <w:r>
              <w:rPr>
                <w:rFonts w:hint="default" w:ascii="Times New Roman" w:hAnsi="Times New Roman" w:cs="Times New Roman"/>
                <w:color w:val="auto"/>
                <w:sz w:val="24"/>
                <w:highlight w:val="none"/>
              </w:rPr>
              <w:t>（发改体改规〔2022〕397号）</w:t>
            </w:r>
            <w:r>
              <w:rPr>
                <w:rFonts w:hint="default" w:ascii="Times New Roman" w:hAnsi="Times New Roman" w:cs="Times New Roman"/>
                <w:color w:val="auto"/>
                <w:sz w:val="24"/>
                <w:szCs w:val="24"/>
                <w:highlight w:val="none"/>
                <w:lang w:val="en-US" w:eastAsia="zh-CN"/>
              </w:rPr>
              <w:t>不冲突。</w:t>
            </w:r>
          </w:p>
          <w:p>
            <w:pPr>
              <w:pStyle w:val="79"/>
              <w:keepNext w:val="0"/>
              <w:keepLines w:val="0"/>
              <w:pageBreakBefore w:val="0"/>
              <w:widowControl w:val="0"/>
              <w:numPr>
                <w:ilvl w:val="0"/>
                <w:numId w:val="0"/>
              </w:numPr>
              <w:kinsoku/>
              <w:wordWrap/>
              <w:overflowPunct/>
              <w:topLinePunct w:val="0"/>
              <w:autoSpaceDE/>
              <w:autoSpaceDN/>
              <w:bidi w:val="0"/>
              <w:adjustRightInd w:val="0"/>
              <w:snapToGrid/>
              <w:spacing w:before="0"/>
              <w:ind w:firstLine="482" w:firstLineChars="200"/>
              <w:jc w:val="left"/>
              <w:textAlignment w:val="auto"/>
              <w:rPr>
                <w:rFonts w:hint="default" w:ascii="Times New Roman" w:hAnsi="Times New Roman" w:cs="Times New Roman"/>
                <w:b/>
                <w:bCs w:val="0"/>
                <w:color w:val="auto"/>
                <w:sz w:val="24"/>
                <w:highlight w:val="none"/>
                <w:lang w:val="en-US" w:eastAsia="zh-CN"/>
              </w:rPr>
            </w:pPr>
            <w:r>
              <w:rPr>
                <w:rFonts w:hint="default" w:ascii="Times New Roman" w:hAnsi="Times New Roman" w:cs="Times New Roman"/>
                <w:b/>
                <w:bCs w:val="0"/>
                <w:color w:val="auto"/>
                <w:sz w:val="24"/>
                <w:highlight w:val="none"/>
                <w:lang w:val="en-US" w:eastAsia="zh-CN"/>
              </w:rPr>
              <w:t>4、</w:t>
            </w:r>
            <w:r>
              <w:rPr>
                <w:rFonts w:hint="default" w:ascii="Times New Roman" w:hAnsi="Times New Roman" w:cs="Times New Roman"/>
                <w:b/>
                <w:bCs/>
                <w:color w:val="auto"/>
                <w:sz w:val="24"/>
                <w:highlight w:val="none"/>
              </w:rPr>
              <w:t>用地性质相符性分析</w:t>
            </w:r>
          </w:p>
          <w:p>
            <w:pPr>
              <w:adjustRightInd w:val="0"/>
              <w:snapToGrid w:val="0"/>
              <w:spacing w:line="360" w:lineRule="auto"/>
              <w:ind w:firstLine="480" w:firstLineChars="200"/>
              <w:rPr>
                <w:rFonts w:hint="default" w:ascii="Times New Roman" w:hAnsi="Times New Roman" w:eastAsia="宋体"/>
                <w:color w:val="0000FF"/>
                <w:kern w:val="2"/>
                <w:sz w:val="24"/>
                <w:szCs w:val="32"/>
                <w:highlight w:val="none"/>
                <w:lang w:val="en-US" w:eastAsia="zh-CN"/>
              </w:rPr>
            </w:pPr>
            <w:r>
              <w:rPr>
                <w:rFonts w:hint="default" w:ascii="Times New Roman" w:hAnsi="Times New Roman" w:cs="Times New Roman"/>
                <w:color w:val="auto"/>
                <w:sz w:val="24"/>
                <w:highlight w:val="none"/>
              </w:rPr>
              <w:t>项目位于惠州市博罗县石湾镇科技北二路惠州市环球通实业有限公司B栋厂房</w:t>
            </w:r>
            <w:r>
              <w:rPr>
                <w:rFonts w:hint="default" w:ascii="Times New Roman" w:hAnsi="Times New Roman" w:cs="Times New Roman"/>
                <w:color w:val="auto"/>
                <w:spacing w:val="10"/>
                <w:sz w:val="24"/>
                <w:highlight w:val="none"/>
              </w:rPr>
              <w:t>，</w:t>
            </w:r>
            <w:r>
              <w:rPr>
                <w:rFonts w:hint="default" w:ascii="Times New Roman" w:hAnsi="Times New Roman" w:cs="Times New Roman"/>
                <w:color w:val="auto"/>
                <w:sz w:val="24"/>
                <w:highlight w:val="none"/>
              </w:rPr>
              <w:t>根据建设单位提供的证明（</w:t>
            </w:r>
            <w:r>
              <w:rPr>
                <w:rFonts w:hint="default" w:ascii="Times New Roman" w:hAnsi="Times New Roman" w:cs="Times New Roman"/>
                <w:color w:val="auto"/>
                <w:sz w:val="24"/>
                <w:highlight w:val="none"/>
                <w:lang w:val="en-US" w:eastAsia="zh-CN"/>
              </w:rPr>
              <w:t>不动产权</w:t>
            </w:r>
            <w:r>
              <w:rPr>
                <w:rFonts w:hint="default" w:ascii="Times New Roman" w:hAnsi="Times New Roman" w:cs="Times New Roman"/>
                <w:color w:val="auto"/>
                <w:sz w:val="24"/>
                <w:highlight w:val="none"/>
              </w:rPr>
              <w:t>证见附件3，租赁合同详见附件4），项目</w:t>
            </w:r>
            <w:r>
              <w:rPr>
                <w:rFonts w:hint="default" w:ascii="Times New Roman" w:hAnsi="Times New Roman" w:cs="Times New Roman"/>
                <w:color w:val="auto"/>
                <w:sz w:val="24"/>
                <w:highlight w:val="none"/>
                <w:lang w:eastAsia="zh-CN"/>
              </w:rPr>
              <w:t>用地性质</w:t>
            </w:r>
            <w:r>
              <w:rPr>
                <w:rFonts w:hint="default" w:ascii="Times New Roman" w:hAnsi="Times New Roman" w:cs="Times New Roman"/>
                <w:color w:val="auto"/>
                <w:sz w:val="24"/>
                <w:highlight w:val="none"/>
              </w:rPr>
              <w:t>为工业用地，具有合法性。</w:t>
            </w:r>
            <w:r>
              <w:rPr>
                <w:rFonts w:hint="default" w:ascii="Times New Roman" w:hAnsi="Times New Roman" w:eastAsia="宋体" w:cs="Times New Roman"/>
                <w:color w:val="auto"/>
                <w:sz w:val="24"/>
                <w:szCs w:val="24"/>
                <w:highlight w:val="none"/>
                <w:lang w:val="en-US" w:eastAsia="zh-CN"/>
              </w:rPr>
              <w:t>另，根据</w:t>
            </w:r>
            <w:r>
              <w:rPr>
                <w:rFonts w:hint="default" w:ascii="Times New Roman" w:hAnsi="Times New Roman" w:cs="Times New Roman"/>
                <w:color w:val="auto"/>
                <w:sz w:val="24"/>
                <w:highlight w:val="none"/>
              </w:rPr>
              <w:t>《博罗县石湾镇总体规划修编（2009-2025）局部地块调整》</w:t>
            </w:r>
            <w:r>
              <w:rPr>
                <w:rFonts w:hint="default" w:ascii="Times New Roman" w:hAnsi="Times New Roman" w:eastAsia="宋体" w:cs="Times New Roman"/>
                <w:color w:val="auto"/>
                <w:sz w:val="24"/>
                <w:szCs w:val="24"/>
                <w:highlight w:val="none"/>
                <w:lang w:val="en-US" w:eastAsia="zh-CN"/>
              </w:rPr>
              <w:t>（见附图8）</w:t>
            </w:r>
            <w:r>
              <w:rPr>
                <w:rFonts w:hint="eastAsia" w:ascii="Times New Roman" w:hAnsi="Times New Roman" w:eastAsia="宋体" w:cs="Times New Roman"/>
                <w:color w:val="auto"/>
                <w:sz w:val="24"/>
                <w:szCs w:val="24"/>
                <w:highlight w:val="none"/>
                <w:lang w:val="en-US" w:eastAsia="zh-CN"/>
              </w:rPr>
              <w:t>，</w:t>
            </w:r>
            <w:r>
              <w:rPr>
                <w:rFonts w:hint="default" w:ascii="Times New Roman" w:hAnsi="Times New Roman" w:eastAsia="宋体" w:cs="Times New Roman"/>
                <w:color w:val="auto"/>
                <w:sz w:val="24"/>
                <w:szCs w:val="24"/>
                <w:highlight w:val="none"/>
                <w:lang w:val="en-US" w:eastAsia="zh-CN"/>
              </w:rPr>
              <w:t>项目</w:t>
            </w:r>
            <w:r>
              <w:rPr>
                <w:rFonts w:hint="eastAsia" w:ascii="Times New Roman" w:hAnsi="Times New Roman" w:eastAsia="宋体" w:cs="Times New Roman"/>
                <w:color w:val="auto"/>
                <w:sz w:val="24"/>
                <w:szCs w:val="24"/>
                <w:highlight w:val="none"/>
                <w:lang w:val="en-US" w:eastAsia="zh-CN"/>
              </w:rPr>
              <w:t>所在地</w:t>
            </w:r>
            <w:r>
              <w:rPr>
                <w:rFonts w:hint="default" w:ascii="Times New Roman" w:hAnsi="Times New Roman" w:eastAsia="宋体" w:cs="Times New Roman"/>
                <w:color w:val="auto"/>
                <w:sz w:val="24"/>
                <w:szCs w:val="24"/>
                <w:highlight w:val="none"/>
              </w:rPr>
              <w:t>用地性质为</w:t>
            </w:r>
            <w:r>
              <w:rPr>
                <w:rFonts w:hint="eastAsia" w:ascii="Times New Roman" w:hAnsi="Times New Roman" w:eastAsia="宋体" w:cs="Times New Roman"/>
                <w:color w:val="auto"/>
                <w:sz w:val="24"/>
                <w:szCs w:val="24"/>
                <w:highlight w:val="none"/>
                <w:lang w:val="en-US" w:eastAsia="zh-CN"/>
              </w:rPr>
              <w:t>工业用地，符合当地土地利用规划。</w:t>
            </w:r>
          </w:p>
          <w:p>
            <w:pPr>
              <w:autoSpaceDE w:val="0"/>
              <w:autoSpaceDN w:val="0"/>
              <w:adjustRightInd w:val="0"/>
              <w:snapToGrid w:val="0"/>
              <w:spacing w:line="360" w:lineRule="auto"/>
              <w:ind w:firstLine="480" w:firstLineChars="200"/>
              <w:jc w:val="left"/>
              <w:rPr>
                <w:color w:val="auto"/>
                <w:sz w:val="24"/>
                <w:highlight w:val="none"/>
              </w:rPr>
            </w:pPr>
            <w:r>
              <w:rPr>
                <w:color w:val="auto"/>
                <w:sz w:val="24"/>
                <w:highlight w:val="none"/>
              </w:rPr>
              <w:t>因此，项目选址符合城镇规划和环境规划要求</w:t>
            </w:r>
            <w:r>
              <w:rPr>
                <w:rFonts w:hint="eastAsia"/>
                <w:color w:val="auto"/>
                <w:sz w:val="24"/>
                <w:highlight w:val="none"/>
                <w:lang w:eastAsia="zh-CN"/>
              </w:rPr>
              <w:t>，选址合理</w:t>
            </w:r>
            <w:r>
              <w:rPr>
                <w:color w:val="auto"/>
                <w:sz w:val="24"/>
                <w:highlight w:val="none"/>
              </w:rPr>
              <w:t>。</w:t>
            </w:r>
          </w:p>
          <w:p>
            <w:pPr>
              <w:pStyle w:val="79"/>
              <w:adjustRightInd w:val="0"/>
              <w:spacing w:before="0"/>
              <w:ind w:firstLine="482" w:firstLineChars="200"/>
              <w:jc w:val="left"/>
              <w:rPr>
                <w:rFonts w:hint="eastAsia" w:eastAsia="宋体"/>
                <w:b/>
                <w:bCs w:val="0"/>
                <w:color w:val="auto"/>
                <w:sz w:val="24"/>
                <w:highlight w:val="none"/>
                <w:lang w:val="en-US" w:eastAsia="zh-CN"/>
              </w:rPr>
            </w:pPr>
            <w:r>
              <w:rPr>
                <w:rFonts w:hint="eastAsia"/>
                <w:b/>
                <w:bCs w:val="0"/>
                <w:color w:val="auto"/>
                <w:sz w:val="24"/>
                <w:highlight w:val="none"/>
                <w:lang w:val="en-US" w:eastAsia="zh-CN"/>
              </w:rPr>
              <w:t>5、</w:t>
            </w:r>
            <w:r>
              <w:rPr>
                <w:rFonts w:hint="eastAsia"/>
                <w:b/>
                <w:bCs/>
                <w:color w:val="auto"/>
                <w:sz w:val="24"/>
                <w:highlight w:val="none"/>
              </w:rPr>
              <w:t>区域环境功能区划相符性分析</w:t>
            </w:r>
          </w:p>
          <w:p>
            <w:pPr>
              <w:adjustRightInd w:val="0"/>
              <w:snapToGrid w:val="0"/>
              <w:spacing w:line="360" w:lineRule="auto"/>
              <w:ind w:firstLine="480" w:firstLineChars="200"/>
              <w:jc w:val="left"/>
              <w:rPr>
                <w:color w:val="auto"/>
                <w:sz w:val="24"/>
                <w:highlight w:val="none"/>
              </w:rPr>
            </w:pPr>
            <w:r>
              <w:rPr>
                <w:rFonts w:hint="eastAsia"/>
                <w:color w:val="auto"/>
                <w:sz w:val="24"/>
                <w:highlight w:val="none"/>
                <w:lang w:eastAsia="zh-CN"/>
              </w:rPr>
              <w:t>（</w:t>
            </w:r>
            <w:r>
              <w:rPr>
                <w:rFonts w:hint="eastAsia"/>
                <w:color w:val="auto"/>
                <w:sz w:val="24"/>
                <w:highlight w:val="none"/>
                <w:lang w:val="en-US" w:eastAsia="zh-CN"/>
              </w:rPr>
              <w:t>1</w:t>
            </w:r>
            <w:r>
              <w:rPr>
                <w:rFonts w:hint="eastAsia"/>
                <w:color w:val="auto"/>
                <w:sz w:val="24"/>
                <w:highlight w:val="none"/>
                <w:lang w:eastAsia="zh-CN"/>
              </w:rPr>
              <w:t>）</w:t>
            </w:r>
            <w:r>
              <w:rPr>
                <w:rFonts w:hint="eastAsia"/>
                <w:color w:val="auto"/>
                <w:sz w:val="24"/>
                <w:highlight w:val="none"/>
              </w:rPr>
              <w:t>根据《广东省人民政府关于调整惠州市饮用水源保护区的批复》（粤府函</w:t>
            </w:r>
            <w:r>
              <w:rPr>
                <w:rFonts w:hint="eastAsia"/>
                <w:color w:val="auto"/>
                <w:sz w:val="24"/>
                <w:highlight w:val="none"/>
                <w:lang w:eastAsia="zh-CN"/>
              </w:rPr>
              <w:t>〔</w:t>
            </w:r>
            <w:r>
              <w:rPr>
                <w:rFonts w:hint="eastAsia"/>
                <w:color w:val="auto"/>
                <w:sz w:val="24"/>
                <w:highlight w:val="none"/>
              </w:rPr>
              <w:t>2014</w:t>
            </w:r>
            <w:r>
              <w:rPr>
                <w:rFonts w:hint="eastAsia"/>
                <w:color w:val="auto"/>
                <w:sz w:val="24"/>
                <w:highlight w:val="none"/>
                <w:lang w:eastAsia="zh-CN"/>
              </w:rPr>
              <w:t>〕</w:t>
            </w:r>
            <w:r>
              <w:rPr>
                <w:rFonts w:hint="eastAsia"/>
                <w:color w:val="auto"/>
                <w:sz w:val="24"/>
                <w:highlight w:val="none"/>
              </w:rPr>
              <w:t>188号文）以及《广东省人民政府关于调整惠州市部分饮用水源保护区的批复》（粤府函</w:t>
            </w:r>
            <w:r>
              <w:rPr>
                <w:rFonts w:hint="eastAsia"/>
                <w:color w:val="auto"/>
                <w:sz w:val="24"/>
                <w:highlight w:val="none"/>
                <w:lang w:eastAsia="zh-CN"/>
              </w:rPr>
              <w:t>〔</w:t>
            </w:r>
            <w:r>
              <w:rPr>
                <w:rFonts w:hint="eastAsia"/>
                <w:color w:val="auto"/>
                <w:sz w:val="24"/>
                <w:highlight w:val="none"/>
              </w:rPr>
              <w:t>201</w:t>
            </w:r>
            <w:r>
              <w:rPr>
                <w:rFonts w:hint="eastAsia"/>
                <w:color w:val="auto"/>
                <w:sz w:val="24"/>
                <w:highlight w:val="none"/>
                <w:lang w:val="en-US" w:eastAsia="zh-CN"/>
              </w:rPr>
              <w:t>9</w:t>
            </w:r>
            <w:r>
              <w:rPr>
                <w:rFonts w:hint="eastAsia"/>
                <w:color w:val="auto"/>
                <w:sz w:val="24"/>
                <w:highlight w:val="none"/>
                <w:lang w:eastAsia="zh-CN"/>
              </w:rPr>
              <w:t>〕</w:t>
            </w:r>
            <w:r>
              <w:rPr>
                <w:rFonts w:hint="eastAsia"/>
                <w:color w:val="auto"/>
                <w:sz w:val="24"/>
                <w:highlight w:val="none"/>
              </w:rPr>
              <w:t>270号文）、《惠州市人民政府关于&lt;惠州市乡镇级及以下集中式饮用水水源保护区划定调整方案&gt;的批复》（惠府函</w:t>
            </w:r>
            <w:r>
              <w:rPr>
                <w:rFonts w:hint="eastAsia"/>
                <w:color w:val="auto"/>
                <w:sz w:val="24"/>
                <w:highlight w:val="none"/>
                <w:lang w:eastAsia="zh-CN"/>
              </w:rPr>
              <w:t>〔</w:t>
            </w:r>
            <w:r>
              <w:rPr>
                <w:rFonts w:hint="eastAsia"/>
                <w:color w:val="auto"/>
                <w:sz w:val="24"/>
                <w:highlight w:val="none"/>
              </w:rPr>
              <w:t>20</w:t>
            </w:r>
            <w:r>
              <w:rPr>
                <w:rFonts w:hint="eastAsia"/>
                <w:color w:val="auto"/>
                <w:sz w:val="24"/>
                <w:highlight w:val="none"/>
                <w:lang w:val="en-US" w:eastAsia="zh-CN"/>
              </w:rPr>
              <w:t>20</w:t>
            </w:r>
            <w:r>
              <w:rPr>
                <w:rFonts w:hint="eastAsia"/>
                <w:color w:val="auto"/>
                <w:sz w:val="24"/>
                <w:highlight w:val="none"/>
                <w:lang w:eastAsia="zh-CN"/>
              </w:rPr>
              <w:t>〕</w:t>
            </w:r>
            <w:r>
              <w:rPr>
                <w:rFonts w:hint="eastAsia"/>
                <w:color w:val="auto"/>
                <w:sz w:val="24"/>
                <w:highlight w:val="none"/>
              </w:rPr>
              <w:t>317号），项目所在地不属于饮用水源保护区。项目生产废水不外排，生活污水经三级化粪池预处理后</w:t>
            </w:r>
            <w:r>
              <w:rPr>
                <w:rFonts w:hint="eastAsia"/>
                <w:color w:val="auto"/>
                <w:sz w:val="24"/>
                <w:highlight w:val="none"/>
                <w:lang w:eastAsia="zh-CN"/>
              </w:rPr>
              <w:t>，</w:t>
            </w:r>
            <w:r>
              <w:rPr>
                <w:rFonts w:hint="eastAsia"/>
                <w:color w:val="auto"/>
                <w:sz w:val="24"/>
                <w:highlight w:val="none"/>
              </w:rPr>
              <w:t>通过市政管网进入石湾西基生活污水处理厂深度处理</w:t>
            </w:r>
            <w:r>
              <w:rPr>
                <w:rFonts w:hint="eastAsia"/>
                <w:color w:val="auto"/>
                <w:sz w:val="24"/>
                <w:highlight w:val="none"/>
                <w:lang w:eastAsia="zh-CN"/>
              </w:rPr>
              <w:t>达标后</w:t>
            </w:r>
            <w:r>
              <w:rPr>
                <w:rFonts w:hint="eastAsia"/>
                <w:color w:val="7030A0"/>
                <w:sz w:val="24"/>
                <w:highlight w:val="none"/>
              </w:rPr>
              <w:t>排放至</w:t>
            </w:r>
            <w:r>
              <w:rPr>
                <w:rFonts w:hint="eastAsia"/>
                <w:color w:val="7030A0"/>
                <w:sz w:val="24"/>
                <w:highlight w:val="none"/>
                <w:lang w:eastAsia="zh-CN"/>
              </w:rPr>
              <w:t>石湾镇中心排渠</w:t>
            </w:r>
            <w:r>
              <w:rPr>
                <w:rFonts w:hint="eastAsia"/>
                <w:color w:val="7030A0"/>
                <w:sz w:val="24"/>
                <w:highlight w:val="none"/>
              </w:rPr>
              <w:t>，</w:t>
            </w:r>
            <w:r>
              <w:rPr>
                <w:rFonts w:hint="eastAsia"/>
                <w:color w:val="7030A0"/>
                <w:sz w:val="24"/>
                <w:highlight w:val="none"/>
                <w:lang w:eastAsia="zh-CN"/>
              </w:rPr>
              <w:t>流入石湾紧水河，最终汇入东江。其中，</w:t>
            </w:r>
            <w:r>
              <w:rPr>
                <w:rFonts w:hint="eastAsia"/>
                <w:color w:val="7030A0"/>
                <w:sz w:val="24"/>
                <w:highlight w:val="none"/>
              </w:rPr>
              <w:t>石湾</w:t>
            </w:r>
            <w:r>
              <w:rPr>
                <w:rFonts w:hint="eastAsia"/>
                <w:color w:val="7030A0"/>
                <w:sz w:val="24"/>
                <w:highlight w:val="none"/>
                <w:lang w:eastAsia="zh-CN"/>
              </w:rPr>
              <w:t>镇</w:t>
            </w:r>
            <w:r>
              <w:rPr>
                <w:rFonts w:hint="eastAsia"/>
                <w:color w:val="7030A0"/>
                <w:sz w:val="24"/>
                <w:highlight w:val="none"/>
              </w:rPr>
              <w:t>中心排渠执行《地表水环境质量标准》（GB3838-2002）V类标准</w:t>
            </w:r>
            <w:r>
              <w:rPr>
                <w:rFonts w:hint="eastAsia"/>
                <w:color w:val="7030A0"/>
                <w:sz w:val="24"/>
                <w:highlight w:val="none"/>
                <w:lang w:eastAsia="zh-CN"/>
              </w:rPr>
              <w:t>，石湾紧水河</w:t>
            </w:r>
            <w:r>
              <w:rPr>
                <w:rFonts w:hint="eastAsia"/>
                <w:color w:val="7030A0"/>
                <w:sz w:val="24"/>
                <w:highlight w:val="none"/>
              </w:rPr>
              <w:t>执行《地表水环境质量标准》（GB3838-2002）V类标准</w:t>
            </w:r>
            <w:r>
              <w:rPr>
                <w:rFonts w:hint="eastAsia"/>
                <w:color w:val="7030A0"/>
                <w:sz w:val="24"/>
                <w:highlight w:val="none"/>
                <w:lang w:eastAsia="zh-CN"/>
              </w:rPr>
              <w:t>，东江执行</w:t>
            </w:r>
            <w:r>
              <w:rPr>
                <w:rFonts w:hint="eastAsia"/>
                <w:color w:val="7030A0"/>
                <w:sz w:val="24"/>
                <w:highlight w:val="none"/>
              </w:rPr>
              <w:t>《地表水环境质量标准》（GB3838-2002）</w:t>
            </w:r>
            <w:r>
              <w:rPr>
                <w:rFonts w:hint="eastAsia"/>
                <w:color w:val="7030A0"/>
                <w:sz w:val="24"/>
                <w:highlight w:val="none"/>
                <w:lang w:eastAsia="zh-CN"/>
              </w:rPr>
              <w:t>Ⅱ</w:t>
            </w:r>
            <w:r>
              <w:rPr>
                <w:rFonts w:hint="eastAsia"/>
                <w:color w:val="7030A0"/>
                <w:sz w:val="24"/>
                <w:highlight w:val="none"/>
              </w:rPr>
              <w:t>类标准。</w:t>
            </w:r>
          </w:p>
          <w:p>
            <w:pPr>
              <w:adjustRightInd w:val="0"/>
              <w:snapToGrid w:val="0"/>
              <w:spacing w:line="360" w:lineRule="auto"/>
              <w:ind w:firstLine="480" w:firstLineChars="200"/>
              <w:jc w:val="left"/>
              <w:rPr>
                <w:color w:val="auto"/>
                <w:sz w:val="24"/>
                <w:highlight w:val="none"/>
              </w:rPr>
            </w:pPr>
            <w:r>
              <w:rPr>
                <w:rFonts w:hint="eastAsia"/>
                <w:color w:val="auto"/>
                <w:sz w:val="24"/>
                <w:highlight w:val="none"/>
                <w:lang w:eastAsia="zh-CN"/>
              </w:rPr>
              <w:t>（</w:t>
            </w:r>
            <w:r>
              <w:rPr>
                <w:rFonts w:hint="eastAsia"/>
                <w:color w:val="auto"/>
                <w:sz w:val="24"/>
                <w:highlight w:val="none"/>
                <w:lang w:val="en-US" w:eastAsia="zh-CN"/>
              </w:rPr>
              <w:t>2</w:t>
            </w:r>
            <w:r>
              <w:rPr>
                <w:rFonts w:hint="eastAsia"/>
                <w:color w:val="auto"/>
                <w:sz w:val="24"/>
                <w:highlight w:val="none"/>
                <w:lang w:eastAsia="zh-CN"/>
              </w:rPr>
              <w:t>）</w:t>
            </w:r>
            <w:r>
              <w:rPr>
                <w:color w:val="auto"/>
                <w:sz w:val="24"/>
                <w:highlight w:val="none"/>
              </w:rPr>
              <w:t xml:space="preserve">根据《惠州市环境空气质量功能区划（2021年修订）》，项目所在区域为环境空气质量二类功能区，不属于环境空气质量一类功能区。 </w:t>
            </w:r>
          </w:p>
          <w:p>
            <w:pPr>
              <w:adjustRightInd w:val="0"/>
              <w:snapToGrid w:val="0"/>
              <w:spacing w:line="360" w:lineRule="auto"/>
              <w:ind w:firstLine="480" w:firstLineChars="200"/>
              <w:jc w:val="left"/>
              <w:rPr>
                <w:color w:val="auto"/>
                <w:sz w:val="24"/>
                <w:highlight w:val="none"/>
              </w:rPr>
            </w:pPr>
            <w:r>
              <w:rPr>
                <w:rFonts w:hint="eastAsia"/>
                <w:color w:val="auto"/>
                <w:sz w:val="24"/>
                <w:highlight w:val="none"/>
                <w:lang w:eastAsia="zh-CN"/>
              </w:rPr>
              <w:t>（</w:t>
            </w:r>
            <w:r>
              <w:rPr>
                <w:rFonts w:hint="eastAsia"/>
                <w:color w:val="auto"/>
                <w:sz w:val="24"/>
                <w:highlight w:val="none"/>
                <w:lang w:val="en-US" w:eastAsia="zh-CN"/>
              </w:rPr>
              <w:t>3</w:t>
            </w:r>
            <w:r>
              <w:rPr>
                <w:rFonts w:hint="eastAsia"/>
                <w:color w:val="auto"/>
                <w:sz w:val="24"/>
                <w:highlight w:val="none"/>
                <w:lang w:eastAsia="zh-CN"/>
              </w:rPr>
              <w:t>）</w:t>
            </w:r>
            <w:r>
              <w:rPr>
                <w:rFonts w:hint="eastAsia"/>
                <w:color w:val="0000FF"/>
                <w:sz w:val="24"/>
                <w:highlight w:val="none"/>
                <w:lang w:eastAsia="zh-CN"/>
              </w:rPr>
              <w:t>根据《惠州市生态环境局关于印发</w:t>
            </w:r>
            <w:r>
              <w:rPr>
                <w:rFonts w:hint="eastAsia"/>
                <w:color w:val="0000FF"/>
                <w:sz w:val="24"/>
                <w:highlight w:val="none"/>
                <w:lang w:val="en-US" w:eastAsia="zh-CN"/>
              </w:rPr>
              <w:t>&lt;</w:t>
            </w:r>
            <w:r>
              <w:rPr>
                <w:rFonts w:hint="eastAsia"/>
                <w:color w:val="0000FF"/>
                <w:sz w:val="24"/>
                <w:highlight w:val="none"/>
                <w:lang w:eastAsia="zh-CN"/>
              </w:rPr>
              <w:t>惠州市声环境功能区划分方案（2022年）</w:t>
            </w:r>
            <w:r>
              <w:rPr>
                <w:rFonts w:hint="eastAsia"/>
                <w:color w:val="0000FF"/>
                <w:sz w:val="24"/>
                <w:highlight w:val="none"/>
                <w:lang w:val="en-US" w:eastAsia="zh-CN"/>
              </w:rPr>
              <w:t>&gt;</w:t>
            </w:r>
            <w:r>
              <w:rPr>
                <w:rFonts w:hint="eastAsia"/>
                <w:color w:val="0000FF"/>
                <w:sz w:val="24"/>
                <w:highlight w:val="none"/>
                <w:lang w:eastAsia="zh-CN"/>
              </w:rPr>
              <w:t>的通知》（惠市环〔20</w:t>
            </w:r>
            <w:r>
              <w:rPr>
                <w:rFonts w:hint="eastAsia"/>
                <w:color w:val="0000FF"/>
                <w:sz w:val="24"/>
                <w:highlight w:val="none"/>
                <w:lang w:val="en-US" w:eastAsia="zh-CN"/>
              </w:rPr>
              <w:t>22</w:t>
            </w:r>
            <w:r>
              <w:rPr>
                <w:rFonts w:hint="eastAsia"/>
                <w:color w:val="0000FF"/>
                <w:sz w:val="24"/>
                <w:highlight w:val="none"/>
                <w:lang w:eastAsia="zh-CN"/>
              </w:rPr>
              <w:t>〕</w:t>
            </w:r>
            <w:r>
              <w:rPr>
                <w:rFonts w:hint="eastAsia"/>
                <w:color w:val="0000FF"/>
                <w:sz w:val="24"/>
                <w:highlight w:val="none"/>
                <w:lang w:val="en-US" w:eastAsia="zh-CN"/>
              </w:rPr>
              <w:t>33</w:t>
            </w:r>
            <w:r>
              <w:rPr>
                <w:rFonts w:hint="eastAsia"/>
                <w:color w:val="0000FF"/>
                <w:sz w:val="24"/>
                <w:highlight w:val="none"/>
                <w:lang w:eastAsia="zh-CN"/>
              </w:rPr>
              <w:t>号）的附件</w:t>
            </w:r>
            <w:r>
              <w:rPr>
                <w:rFonts w:hint="eastAsia"/>
                <w:color w:val="0000FF"/>
                <w:sz w:val="24"/>
                <w:highlight w:val="none"/>
                <w:lang w:val="en-US" w:eastAsia="zh-CN"/>
              </w:rPr>
              <w:t>1 惠州市0~4类声环境功能区划分范围中的2</w:t>
            </w:r>
            <w:r>
              <w:rPr>
                <w:rFonts w:hint="eastAsia"/>
                <w:color w:val="0000FF"/>
                <w:sz w:val="24"/>
                <w:highlight w:val="none"/>
                <w:lang w:eastAsia="zh-CN"/>
              </w:rPr>
              <w:t>类声环境功能区划分范围划定—2 类声环境功能区为除 1、3、4 类区以外的范围。本项目选址位于</w:t>
            </w:r>
            <w:r>
              <w:rPr>
                <w:rFonts w:hint="default" w:ascii="Times New Roman" w:hAnsi="Times New Roman" w:cs="Times New Roman"/>
                <w:color w:val="0000FF"/>
                <w:sz w:val="24"/>
                <w:highlight w:val="none"/>
              </w:rPr>
              <w:t>博罗县石湾镇科技北二路环球通</w:t>
            </w:r>
            <w:r>
              <w:rPr>
                <w:rFonts w:hint="eastAsia" w:ascii="Times New Roman" w:hAnsi="Times New Roman" w:cs="Times New Roman"/>
                <w:color w:val="0000FF"/>
                <w:sz w:val="24"/>
                <w:highlight w:val="none"/>
                <w:lang w:eastAsia="zh-CN"/>
              </w:rPr>
              <w:t>园区，不在上述文件所列的</w:t>
            </w:r>
            <w:r>
              <w:rPr>
                <w:rFonts w:hint="eastAsia"/>
                <w:color w:val="0000FF"/>
                <w:sz w:val="24"/>
                <w:highlight w:val="none"/>
                <w:lang w:eastAsia="zh-CN"/>
              </w:rPr>
              <w:t>1、3、4 类声环境功能区范围内，因此，项目所在区域声环境功能为 2 类。</w:t>
            </w:r>
            <w:r>
              <w:rPr>
                <w:color w:val="0000FF"/>
                <w:sz w:val="24"/>
                <w:highlight w:val="none"/>
              </w:rPr>
              <w:t xml:space="preserve"> </w:t>
            </w:r>
          </w:p>
          <w:p>
            <w:pPr>
              <w:adjustRightInd w:val="0"/>
              <w:snapToGrid w:val="0"/>
              <w:spacing w:line="360" w:lineRule="auto"/>
              <w:ind w:firstLine="480" w:firstLineChars="200"/>
              <w:jc w:val="left"/>
              <w:rPr>
                <w:rFonts w:hint="eastAsia"/>
                <w:color w:val="auto"/>
                <w:sz w:val="24"/>
                <w:highlight w:val="none"/>
              </w:rPr>
            </w:pPr>
            <w:r>
              <w:rPr>
                <w:rFonts w:hint="eastAsia"/>
                <w:color w:val="auto"/>
                <w:sz w:val="24"/>
                <w:highlight w:val="none"/>
                <w:lang w:eastAsia="zh-CN"/>
              </w:rPr>
              <w:t>（</w:t>
            </w:r>
            <w:r>
              <w:rPr>
                <w:rFonts w:hint="eastAsia"/>
                <w:color w:val="auto"/>
                <w:sz w:val="24"/>
                <w:highlight w:val="none"/>
                <w:lang w:val="en-US" w:eastAsia="zh-CN"/>
              </w:rPr>
              <w:t>4</w:t>
            </w:r>
            <w:r>
              <w:rPr>
                <w:rFonts w:hint="eastAsia"/>
                <w:color w:val="auto"/>
                <w:sz w:val="24"/>
                <w:highlight w:val="none"/>
                <w:lang w:eastAsia="zh-CN"/>
              </w:rPr>
              <w:t>）</w:t>
            </w:r>
            <w:r>
              <w:rPr>
                <w:color w:val="auto"/>
                <w:sz w:val="24"/>
                <w:highlight w:val="none"/>
              </w:rPr>
              <w:t>项目所在地没有占用基本农业用地和林地，符合惠州市城市建设和环境功能区规划的要求，且具有水、电等供应有保障，交通便利等条件。项目周围没有风景名胜区、生态脆弱带等</w:t>
            </w:r>
            <w:r>
              <w:rPr>
                <w:rFonts w:hint="eastAsia"/>
                <w:color w:val="auto"/>
                <w:sz w:val="24"/>
                <w:highlight w:val="none"/>
              </w:rPr>
              <w:t>。</w:t>
            </w:r>
          </w:p>
          <w:p>
            <w:pPr>
              <w:adjustRightInd w:val="0"/>
              <w:snapToGrid w:val="0"/>
              <w:spacing w:line="360" w:lineRule="auto"/>
              <w:ind w:firstLine="480" w:firstLineChars="200"/>
              <w:jc w:val="left"/>
              <w:rPr>
                <w:color w:val="auto"/>
                <w:sz w:val="24"/>
                <w:highlight w:val="none"/>
              </w:rPr>
            </w:pPr>
            <w:r>
              <w:rPr>
                <w:rFonts w:hint="eastAsia"/>
                <w:color w:val="auto"/>
                <w:sz w:val="24"/>
                <w:highlight w:val="none"/>
              </w:rPr>
              <w:t>因此，本项目建设与周边环境功能区划相符合。</w:t>
            </w:r>
          </w:p>
          <w:p>
            <w:pPr>
              <w:keepNext w:val="0"/>
              <w:keepLines w:val="0"/>
              <w:pageBreakBefore w:val="0"/>
              <w:widowControl w:val="0"/>
              <w:tabs>
                <w:tab w:val="left" w:pos="5109"/>
              </w:tabs>
              <w:kinsoku/>
              <w:wordWrap/>
              <w:overflowPunct/>
              <w:topLinePunct w:val="0"/>
              <w:autoSpaceDE/>
              <w:autoSpaceDN/>
              <w:bidi w:val="0"/>
              <w:adjustRightInd w:val="0"/>
              <w:snapToGrid w:val="0"/>
              <w:spacing w:line="360" w:lineRule="auto"/>
              <w:ind w:left="0" w:firstLine="482" w:firstLineChars="200"/>
              <w:textAlignment w:val="auto"/>
              <w:outlineLvl w:val="9"/>
              <w:rPr>
                <w:rFonts w:hint="default" w:ascii="Times New Roman" w:hAnsi="Times New Roman" w:eastAsia="宋体" w:cs="Times New Roman"/>
                <w:b/>
                <w:bCs w:val="0"/>
                <w:color w:val="auto"/>
                <w:sz w:val="24"/>
                <w:szCs w:val="24"/>
                <w:highlight w:val="none"/>
              </w:rPr>
            </w:pPr>
            <w:r>
              <w:rPr>
                <w:rFonts w:hint="eastAsia" w:ascii="Times New Roman" w:hAnsi="Times New Roman" w:eastAsia="宋体" w:cs="Times New Roman"/>
                <w:b/>
                <w:bCs w:val="0"/>
                <w:color w:val="auto"/>
                <w:sz w:val="24"/>
                <w:szCs w:val="24"/>
                <w:highlight w:val="none"/>
                <w:lang w:val="en-US" w:eastAsia="zh-CN"/>
              </w:rPr>
              <w:t>6、</w:t>
            </w:r>
            <w:r>
              <w:rPr>
                <w:rFonts w:hint="eastAsia"/>
                <w:b/>
                <w:bCs/>
                <w:color w:val="auto"/>
                <w:sz w:val="24"/>
                <w:highlight w:val="none"/>
              </w:rPr>
              <w:t>其它相关环保政策相符性分析</w:t>
            </w:r>
          </w:p>
          <w:p>
            <w:pPr>
              <w:adjustRightInd w:val="0"/>
              <w:snapToGrid w:val="0"/>
              <w:spacing w:line="360" w:lineRule="auto"/>
              <w:ind w:firstLine="482" w:firstLineChars="200"/>
              <w:rPr>
                <w:rFonts w:hint="eastAsia" w:ascii="Times New Roman" w:hAnsi="Times New Roman" w:eastAsia="宋体"/>
                <w:b/>
                <w:bCs/>
                <w:color w:val="auto"/>
                <w:sz w:val="24"/>
                <w:highlight w:val="none"/>
                <w:lang w:eastAsia="zh-CN"/>
              </w:rPr>
            </w:pPr>
            <w:r>
              <w:rPr>
                <w:rFonts w:hint="eastAsia" w:ascii="Times New Roman" w:hAnsi="Times New Roman"/>
                <w:b/>
                <w:bCs/>
                <w:color w:val="auto"/>
                <w:sz w:val="24"/>
                <w:highlight w:val="none"/>
                <w:lang w:val="en-US" w:eastAsia="zh-CN"/>
              </w:rPr>
              <w:t>（1）</w:t>
            </w:r>
            <w:r>
              <w:rPr>
                <w:rFonts w:hint="eastAsia" w:ascii="Times New Roman" w:hAnsi="Times New Roman" w:eastAsia="宋体" w:cs="宋体"/>
                <w:b/>
                <w:bCs/>
                <w:color w:val="auto"/>
                <w:sz w:val="24"/>
                <w:szCs w:val="21"/>
                <w:highlight w:val="none"/>
              </w:rPr>
              <w:t>与《广东省人民政府关于严格限制东江流域水污染项目建设进一步做好东江水质保护工作的通知》（粤府函[2011]339 号）及《广东省人民政府关于严格限制东江流域水污染项目建设进一步做好东江水质保护工作的补充通知》（粤府函〔2013〕231 号）的相符性分析</w:t>
            </w:r>
          </w:p>
          <w:p>
            <w:pPr>
              <w:widowControl w:val="0"/>
              <w:autoSpaceDE w:val="0"/>
              <w:autoSpaceDN w:val="0"/>
              <w:spacing w:after="0" w:line="360" w:lineRule="auto"/>
              <w:ind w:firstLine="480" w:firstLineChars="200"/>
              <w:jc w:val="both"/>
              <w:rPr>
                <w:rFonts w:hint="eastAsia" w:ascii="Times New Roman" w:hAnsi="Times New Roman" w:eastAsia="宋体" w:cs="宋体"/>
                <w:color w:val="auto"/>
                <w:sz w:val="24"/>
                <w:szCs w:val="21"/>
                <w:highlight w:val="none"/>
              </w:rPr>
            </w:pPr>
            <w:r>
              <w:rPr>
                <w:rFonts w:hint="eastAsia" w:ascii="Times New Roman" w:hAnsi="Times New Roman" w:eastAsia="宋体" w:cs="宋体"/>
                <w:color w:val="auto"/>
                <w:sz w:val="24"/>
                <w:szCs w:val="21"/>
                <w:highlight w:val="none"/>
              </w:rPr>
              <w:t>1）《关于严格限制东江流域水污染项目建设进一步做好东江水质保护工作的通知》（粤府函[2011]339号）部分内容</w:t>
            </w:r>
          </w:p>
          <w:p>
            <w:pPr>
              <w:widowControl w:val="0"/>
              <w:autoSpaceDE w:val="0"/>
              <w:autoSpaceDN w:val="0"/>
              <w:spacing w:after="0" w:line="360" w:lineRule="auto"/>
              <w:ind w:firstLine="480" w:firstLineChars="200"/>
              <w:jc w:val="both"/>
              <w:rPr>
                <w:rFonts w:hint="eastAsia" w:ascii="Times New Roman" w:hAnsi="Times New Roman" w:eastAsia="宋体"/>
                <w:b w:val="0"/>
                <w:bCs w:val="0"/>
                <w:color w:val="auto"/>
                <w:kern w:val="2"/>
                <w:sz w:val="24"/>
                <w:szCs w:val="32"/>
                <w:highlight w:val="none"/>
                <w:lang w:val="en-US" w:eastAsia="zh-CN"/>
              </w:rPr>
            </w:pPr>
            <w:r>
              <w:rPr>
                <w:rFonts w:hint="eastAsia" w:ascii="Times New Roman" w:hAnsi="Times New Roman" w:eastAsia="宋体"/>
                <w:b w:val="0"/>
                <w:bCs w:val="0"/>
                <w:color w:val="auto"/>
                <w:kern w:val="2"/>
                <w:sz w:val="24"/>
                <w:szCs w:val="32"/>
                <w:highlight w:val="none"/>
                <w:lang w:val="en-US" w:eastAsia="zh-CN"/>
              </w:rPr>
              <w:t>严格控制支流污染增量：在淡水河（含龙岗河、坪山河等支流）、石马河（含观澜河、潼湖水等支流）、紧水河、稿树下水、马嘶河（龙溪水）等支流和东江惠州博罗段江东、榕溪沥（罗阳）、廖洞、合竹洲、永平等5个直接排往东江的排水渠流域内，禁止建设制浆造纸、电镀（含配套电镀和线路板）、印染、制革、发酵酿造、规模化养殖和危险废物综合利用或处置等重污染项目，暂停审批电氧化、化工和含酸洗、磷化、表面处理工艺以及其他新增超标或超总量污染物的项目。上述流域内，在污水未纳入污水处理厂收集管网的城镇中心区域，不得审批洗车、餐饮、沐足桑拿等耗水性项目。</w:t>
            </w:r>
          </w:p>
          <w:p>
            <w:pPr>
              <w:widowControl w:val="0"/>
              <w:autoSpaceDE w:val="0"/>
              <w:autoSpaceDN w:val="0"/>
              <w:spacing w:after="0" w:line="360" w:lineRule="auto"/>
              <w:ind w:firstLine="480" w:firstLineChars="200"/>
              <w:jc w:val="both"/>
              <w:rPr>
                <w:rFonts w:hint="eastAsia" w:ascii="Times New Roman" w:hAnsi="Times New Roman" w:eastAsia="宋体"/>
                <w:b w:val="0"/>
                <w:bCs w:val="0"/>
                <w:color w:val="auto"/>
                <w:kern w:val="2"/>
                <w:sz w:val="24"/>
                <w:szCs w:val="32"/>
                <w:highlight w:val="none"/>
                <w:lang w:val="en-US" w:eastAsia="zh-CN"/>
              </w:rPr>
            </w:pPr>
            <w:r>
              <w:rPr>
                <w:rFonts w:hint="eastAsia" w:ascii="Times New Roman" w:hAnsi="Times New Roman" w:eastAsia="宋体"/>
                <w:b w:val="0"/>
                <w:bCs w:val="0"/>
                <w:color w:val="auto"/>
                <w:kern w:val="2"/>
                <w:sz w:val="24"/>
                <w:szCs w:val="32"/>
                <w:highlight w:val="none"/>
                <w:lang w:val="en-US" w:eastAsia="zh-CN"/>
              </w:rPr>
              <w:t>落实工作责任：各有关地区、各有关部门要充分认识做好东江水质保护工作的重要性，把保护好东江水质作为保障科学发展的重要内容，增强工作责任感和紧迫感，采取切实有效措施，确保东江供水安全。要进一步强化监管责任，严格限制东江流域内水污染项目的建设，对禁止建设的项目，各级发展改革、经济和信息化部门不得办理审批、核准或备案手续，工商部门不得办理工商登记手续，国土资源部门不得批准用地，环境保护部门不得审批项目环评文件。对违反限批规定擅自审批项目的违规行为，要严肃追究有关部门和有关人员的责任。</w:t>
            </w:r>
          </w:p>
          <w:p>
            <w:pPr>
              <w:widowControl w:val="0"/>
              <w:autoSpaceDE w:val="0"/>
              <w:autoSpaceDN w:val="0"/>
              <w:spacing w:after="0" w:line="360" w:lineRule="auto"/>
              <w:ind w:firstLine="480" w:firstLineChars="200"/>
              <w:jc w:val="both"/>
              <w:rPr>
                <w:rFonts w:hint="default" w:ascii="Times New Roman" w:hAnsi="Times New Roman" w:eastAsia="宋体"/>
                <w:b/>
                <w:bCs/>
                <w:color w:val="auto"/>
                <w:kern w:val="2"/>
                <w:sz w:val="24"/>
                <w:szCs w:val="32"/>
                <w:highlight w:val="none"/>
                <w:lang w:val="en-US" w:eastAsia="zh-CN"/>
              </w:rPr>
            </w:pPr>
            <w:r>
              <w:rPr>
                <w:rFonts w:hint="eastAsia" w:ascii="Times New Roman" w:hAnsi="Times New Roman" w:eastAsia="宋体"/>
                <w:b w:val="0"/>
                <w:bCs w:val="0"/>
                <w:color w:val="auto"/>
                <w:kern w:val="2"/>
                <w:sz w:val="24"/>
                <w:szCs w:val="32"/>
                <w:highlight w:val="none"/>
                <w:lang w:val="en-US" w:eastAsia="zh-CN"/>
              </w:rPr>
              <w:t>2）《广东省人民政府关于严格限制东江流域水污染项目建设进一步做好东江水质保护工作的补充通知》（粤府函〔2013〕231号）部分内容。</w:t>
            </w:r>
          </w:p>
          <w:p>
            <w:pPr>
              <w:widowControl w:val="0"/>
              <w:adjustRightInd w:val="0"/>
              <w:snapToGrid w:val="0"/>
              <w:spacing w:after="0" w:line="360" w:lineRule="auto"/>
              <w:ind w:firstLine="464" w:firstLineChars="200"/>
              <w:jc w:val="both"/>
              <w:rPr>
                <w:rFonts w:ascii="Times New Roman" w:hAnsi="Times New Roman" w:eastAsia="宋体" w:cs="Times New Roman"/>
                <w:color w:val="auto"/>
                <w:spacing w:val="-4"/>
                <w:kern w:val="2"/>
                <w:sz w:val="24"/>
                <w:szCs w:val="24"/>
                <w:highlight w:val="none"/>
              </w:rPr>
            </w:pPr>
            <w:r>
              <w:rPr>
                <w:rFonts w:hint="eastAsia" w:ascii="Times New Roman" w:hAnsi="Times New Roman" w:eastAsia="宋体" w:cs="Times New Roman"/>
                <w:color w:val="auto"/>
                <w:spacing w:val="-4"/>
                <w:kern w:val="2"/>
                <w:sz w:val="24"/>
                <w:szCs w:val="24"/>
                <w:highlight w:val="none"/>
              </w:rPr>
              <w:t>“</w:t>
            </w:r>
            <w:r>
              <w:rPr>
                <w:rFonts w:ascii="Times New Roman" w:hAnsi="Times New Roman" w:eastAsia="宋体" w:cs="Times New Roman"/>
                <w:color w:val="auto"/>
                <w:spacing w:val="-4"/>
                <w:kern w:val="2"/>
                <w:sz w:val="24"/>
                <w:szCs w:val="24"/>
                <w:highlight w:val="none"/>
              </w:rPr>
              <w:t>I.增加东江一级支流沙河为流域严格控制污染项目建设的支流。</w:t>
            </w:r>
          </w:p>
          <w:p>
            <w:pPr>
              <w:widowControl w:val="0"/>
              <w:adjustRightInd w:val="0"/>
              <w:snapToGrid w:val="0"/>
              <w:spacing w:after="0" w:line="360" w:lineRule="auto"/>
              <w:ind w:firstLine="464" w:firstLineChars="200"/>
              <w:jc w:val="both"/>
              <w:rPr>
                <w:rFonts w:ascii="Times New Roman" w:hAnsi="Times New Roman" w:eastAsia="宋体" w:cs="Times New Roman"/>
                <w:color w:val="auto"/>
                <w:spacing w:val="-4"/>
                <w:kern w:val="2"/>
                <w:sz w:val="24"/>
                <w:szCs w:val="24"/>
                <w:highlight w:val="none"/>
              </w:rPr>
            </w:pPr>
            <w:r>
              <w:rPr>
                <w:rFonts w:ascii="Times New Roman" w:hAnsi="Times New Roman" w:eastAsia="宋体" w:cs="Times New Roman"/>
                <w:color w:val="auto"/>
                <w:spacing w:val="-4"/>
                <w:kern w:val="2"/>
                <w:sz w:val="24"/>
                <w:szCs w:val="24"/>
                <w:highlight w:val="none"/>
              </w:rPr>
              <w:t>II.符合下列条件之一的建设项目，不列入禁止建设和暂停审批范围：</w:t>
            </w:r>
          </w:p>
          <w:p>
            <w:pPr>
              <w:widowControl w:val="0"/>
              <w:adjustRightInd w:val="0"/>
              <w:snapToGrid w:val="0"/>
              <w:spacing w:after="0" w:line="360" w:lineRule="auto"/>
              <w:ind w:firstLine="464" w:firstLineChars="200"/>
              <w:jc w:val="both"/>
              <w:rPr>
                <w:rFonts w:ascii="Times New Roman" w:hAnsi="Times New Roman" w:eastAsia="宋体" w:cs="Times New Roman"/>
                <w:color w:val="auto"/>
                <w:spacing w:val="-4"/>
                <w:kern w:val="2"/>
                <w:sz w:val="24"/>
                <w:szCs w:val="24"/>
                <w:highlight w:val="none"/>
              </w:rPr>
            </w:pPr>
            <w:r>
              <w:rPr>
                <w:rFonts w:ascii="Times New Roman" w:hAnsi="Times New Roman" w:eastAsia="宋体" w:cs="Times New Roman"/>
                <w:color w:val="auto"/>
                <w:spacing w:val="-4"/>
                <w:kern w:val="2"/>
                <w:sz w:val="24"/>
                <w:szCs w:val="24"/>
                <w:highlight w:val="none"/>
              </w:rPr>
              <w:t>a.建设地点位于东江流域，但不排放废水或废水不排入东江及其支流，不会对东江水质和水环境安全构成影响的项目；</w:t>
            </w:r>
          </w:p>
          <w:p>
            <w:pPr>
              <w:widowControl w:val="0"/>
              <w:adjustRightInd w:val="0"/>
              <w:snapToGrid w:val="0"/>
              <w:spacing w:after="0" w:line="360" w:lineRule="auto"/>
              <w:ind w:firstLine="464" w:firstLineChars="200"/>
              <w:jc w:val="both"/>
              <w:rPr>
                <w:rFonts w:ascii="Times New Roman" w:hAnsi="Times New Roman" w:eastAsia="宋体" w:cs="Times New Roman"/>
                <w:color w:val="auto"/>
                <w:spacing w:val="-4"/>
                <w:kern w:val="2"/>
                <w:sz w:val="24"/>
                <w:szCs w:val="24"/>
                <w:highlight w:val="none"/>
              </w:rPr>
            </w:pPr>
            <w:r>
              <w:rPr>
                <w:rFonts w:ascii="Times New Roman" w:hAnsi="Times New Roman" w:eastAsia="宋体" w:cs="Times New Roman"/>
                <w:color w:val="auto"/>
                <w:spacing w:val="-4"/>
                <w:kern w:val="2"/>
                <w:sz w:val="24"/>
                <w:szCs w:val="24"/>
                <w:highlight w:val="none"/>
              </w:rPr>
              <w:t>b.通过提高清洁生产和污染防治水平，能够做到增产不增污、增产减污、技改减污的改（扩）建项目及同流域内迁建减污项目；</w:t>
            </w:r>
          </w:p>
          <w:p>
            <w:pPr>
              <w:widowControl w:val="0"/>
              <w:adjustRightInd w:val="0"/>
              <w:snapToGrid w:val="0"/>
              <w:spacing w:after="0" w:line="360" w:lineRule="auto"/>
              <w:ind w:firstLine="464" w:firstLineChars="200"/>
              <w:jc w:val="both"/>
              <w:rPr>
                <w:rFonts w:ascii="Times New Roman" w:hAnsi="Times New Roman" w:eastAsia="宋体" w:cs="Times New Roman"/>
                <w:color w:val="auto"/>
                <w:spacing w:val="-4"/>
                <w:kern w:val="2"/>
                <w:sz w:val="24"/>
                <w:szCs w:val="24"/>
                <w:highlight w:val="none"/>
              </w:rPr>
            </w:pPr>
            <w:r>
              <w:rPr>
                <w:rFonts w:ascii="Times New Roman" w:hAnsi="Times New Roman" w:eastAsia="宋体" w:cs="Times New Roman"/>
                <w:color w:val="auto"/>
                <w:spacing w:val="-4"/>
                <w:kern w:val="2"/>
                <w:sz w:val="24"/>
                <w:szCs w:val="24"/>
                <w:highlight w:val="none"/>
              </w:rPr>
              <w:t>c.流域内拟迁入重污染行业统一规划、统一定点基地，且符合基地规划环评审查意见的建设项目。</w:t>
            </w:r>
          </w:p>
          <w:p>
            <w:pPr>
              <w:widowControl w:val="0"/>
              <w:adjustRightInd w:val="0"/>
              <w:snapToGrid w:val="0"/>
              <w:spacing w:after="0" w:line="360" w:lineRule="auto"/>
              <w:ind w:firstLine="464" w:firstLineChars="200"/>
              <w:jc w:val="both"/>
              <w:rPr>
                <w:rFonts w:ascii="Times New Roman" w:hAnsi="Times New Roman" w:eastAsia="宋体" w:cs="Times New Roman"/>
                <w:color w:val="auto"/>
                <w:spacing w:val="-4"/>
                <w:kern w:val="2"/>
                <w:sz w:val="24"/>
                <w:szCs w:val="24"/>
                <w:highlight w:val="none"/>
              </w:rPr>
            </w:pPr>
            <w:r>
              <w:rPr>
                <w:rFonts w:ascii="Times New Roman" w:hAnsi="Times New Roman" w:eastAsia="宋体" w:cs="Times New Roman"/>
                <w:color w:val="auto"/>
                <w:spacing w:val="-4"/>
                <w:kern w:val="2"/>
                <w:sz w:val="24"/>
                <w:szCs w:val="24"/>
                <w:highlight w:val="none"/>
              </w:rPr>
              <w:t>III.对《通知》附件“东江流域包含的主要行政区域”作适当调整：</w:t>
            </w:r>
          </w:p>
          <w:p>
            <w:pPr>
              <w:widowControl w:val="0"/>
              <w:adjustRightInd w:val="0"/>
              <w:snapToGrid w:val="0"/>
              <w:spacing w:after="0" w:line="360" w:lineRule="auto"/>
              <w:ind w:firstLine="480" w:firstLineChars="200"/>
              <w:jc w:val="both"/>
              <w:rPr>
                <w:rFonts w:ascii="Times New Roman" w:hAnsi="Times New Roman" w:eastAsia="宋体" w:cs="Times New Roman"/>
                <w:color w:val="auto"/>
                <w:spacing w:val="-4"/>
                <w:kern w:val="2"/>
                <w:sz w:val="24"/>
                <w:szCs w:val="24"/>
                <w:highlight w:val="none"/>
              </w:rPr>
            </w:pPr>
            <w:r>
              <w:rPr>
                <w:rFonts w:hint="eastAsia" w:ascii="Times New Roman" w:hAnsi="Times New Roman" w:eastAsia="宋体" w:cs="Times New Roman"/>
                <w:color w:val="auto"/>
                <w:kern w:val="0"/>
                <w:sz w:val="24"/>
                <w:szCs w:val="24"/>
                <w:highlight w:val="none"/>
              </w:rPr>
              <w:t>……</w:t>
            </w:r>
          </w:p>
          <w:p>
            <w:pPr>
              <w:widowControl w:val="0"/>
              <w:adjustRightInd w:val="0"/>
              <w:snapToGrid w:val="0"/>
              <w:spacing w:after="0" w:line="360" w:lineRule="auto"/>
              <w:ind w:firstLine="464" w:firstLineChars="200"/>
              <w:jc w:val="both"/>
              <w:rPr>
                <w:rFonts w:ascii="Times New Roman" w:hAnsi="Times New Roman" w:eastAsia="宋体" w:cs="Times New Roman"/>
                <w:color w:val="auto"/>
                <w:spacing w:val="-4"/>
                <w:kern w:val="2"/>
                <w:sz w:val="24"/>
                <w:szCs w:val="24"/>
                <w:highlight w:val="none"/>
              </w:rPr>
            </w:pPr>
            <w:r>
              <w:rPr>
                <w:rFonts w:ascii="Times New Roman" w:hAnsi="Times New Roman" w:eastAsia="宋体" w:cs="Times New Roman"/>
                <w:color w:val="auto"/>
                <w:spacing w:val="-4"/>
                <w:kern w:val="2"/>
                <w:sz w:val="24"/>
                <w:szCs w:val="24"/>
                <w:highlight w:val="none"/>
              </w:rPr>
              <w:t>c.惠州市的适用区域调整为除大亚湾经济技术开发区和惠阳区沿海地区、惠东县沿海地区（稔山镇、吉隆镇、铁涌镇、平海镇、巽寮办事处）之外废水排入东江及其支流的全部范围；</w:t>
            </w:r>
          </w:p>
          <w:p>
            <w:pPr>
              <w:widowControl w:val="0"/>
              <w:adjustRightInd w:val="0"/>
              <w:snapToGrid w:val="0"/>
              <w:spacing w:after="0" w:line="360" w:lineRule="auto"/>
              <w:ind w:firstLine="480" w:firstLineChars="200"/>
              <w:jc w:val="both"/>
              <w:rPr>
                <w:rFonts w:hint="eastAsia"/>
                <w:color w:val="auto"/>
                <w:sz w:val="24"/>
                <w:szCs w:val="24"/>
                <w:highlight w:val="none"/>
              </w:rPr>
            </w:pPr>
            <w:r>
              <w:rPr>
                <w:rFonts w:hint="eastAsia" w:ascii="Times New Roman" w:hAnsi="Times New Roman" w:eastAsia="宋体" w:cs="Times New Roman"/>
                <w:color w:val="auto"/>
                <w:kern w:val="0"/>
                <w:sz w:val="24"/>
                <w:szCs w:val="24"/>
                <w:highlight w:val="none"/>
              </w:rPr>
              <w:t>……</w:t>
            </w:r>
            <w:r>
              <w:rPr>
                <w:rFonts w:hint="eastAsia" w:ascii="Times New Roman" w:hAnsi="Times New Roman" w:eastAsia="宋体" w:cs="Times New Roman"/>
                <w:color w:val="auto"/>
                <w:spacing w:val="-4"/>
                <w:kern w:val="2"/>
                <w:sz w:val="24"/>
                <w:szCs w:val="24"/>
                <w:highlight w:val="none"/>
              </w:rPr>
              <w:t>”</w:t>
            </w:r>
            <w:r>
              <w:rPr>
                <w:rFonts w:hint="eastAsia"/>
                <w:color w:val="auto"/>
                <w:sz w:val="24"/>
                <w:szCs w:val="24"/>
                <w:highlight w:val="none"/>
              </w:rPr>
              <w:t>。</w:t>
            </w:r>
          </w:p>
          <w:p>
            <w:pPr>
              <w:pStyle w:val="2"/>
              <w:keepNext w:val="0"/>
              <w:keepLines w:val="0"/>
              <w:pageBreakBefore w:val="0"/>
              <w:widowControl/>
              <w:kinsoku/>
              <w:wordWrap/>
              <w:overflowPunct/>
              <w:topLinePunct w:val="0"/>
              <w:autoSpaceDE/>
              <w:autoSpaceDN/>
              <w:bidi w:val="0"/>
              <w:adjustRightInd/>
              <w:snapToGrid w:val="0"/>
              <w:spacing w:before="0" w:after="0" w:line="360" w:lineRule="auto"/>
              <w:ind w:right="0" w:firstLine="482" w:firstLineChars="200"/>
              <w:textAlignment w:val="auto"/>
              <w:rPr>
                <w:rFonts w:hint="eastAsia" w:eastAsia="宋体"/>
                <w:color w:val="auto"/>
                <w:sz w:val="24"/>
                <w:szCs w:val="24"/>
                <w:highlight w:val="none"/>
                <w:lang w:eastAsia="zh-CN"/>
              </w:rPr>
            </w:pPr>
            <w:r>
              <w:rPr>
                <w:rFonts w:hint="eastAsia"/>
                <w:b/>
                <w:bCs/>
                <w:color w:val="auto"/>
                <w:sz w:val="24"/>
                <w:szCs w:val="24"/>
                <w:highlight w:val="none"/>
                <w:lang w:eastAsia="zh-CN"/>
              </w:rPr>
              <w:t>相符性分析：</w:t>
            </w:r>
            <w:r>
              <w:rPr>
                <w:rFonts w:hint="eastAsia"/>
                <w:color w:val="auto"/>
                <w:sz w:val="24"/>
                <w:szCs w:val="24"/>
                <w:highlight w:val="none"/>
              </w:rPr>
              <w:t>本项目</w:t>
            </w:r>
            <w:r>
              <w:rPr>
                <w:rFonts w:hint="eastAsia"/>
                <w:color w:val="auto"/>
                <w:sz w:val="24"/>
                <w:szCs w:val="24"/>
                <w:highlight w:val="none"/>
                <w:lang w:eastAsia="zh-CN"/>
              </w:rPr>
              <w:t>位于</w:t>
            </w:r>
            <w:r>
              <w:rPr>
                <w:rFonts w:hint="eastAsia"/>
                <w:color w:val="auto"/>
                <w:sz w:val="24"/>
                <w:szCs w:val="24"/>
                <w:highlight w:val="none"/>
              </w:rPr>
              <w:t>惠州市博罗县石湾镇科技北二路</w:t>
            </w:r>
            <w:r>
              <w:rPr>
                <w:rFonts w:hint="eastAsia"/>
                <w:color w:val="auto"/>
                <w:sz w:val="24"/>
                <w:szCs w:val="24"/>
                <w:highlight w:val="none"/>
                <w:lang w:eastAsia="zh-CN"/>
              </w:rPr>
              <w:t>惠州市环球通实业有限公司</w:t>
            </w:r>
            <w:r>
              <w:rPr>
                <w:rFonts w:hint="eastAsia"/>
                <w:color w:val="auto"/>
                <w:sz w:val="24"/>
                <w:szCs w:val="24"/>
                <w:highlight w:val="none"/>
              </w:rPr>
              <w:t>B栋厂房</w:t>
            </w:r>
            <w:r>
              <w:rPr>
                <w:rFonts w:hint="eastAsia"/>
                <w:color w:val="auto"/>
                <w:sz w:val="24"/>
                <w:szCs w:val="24"/>
                <w:highlight w:val="none"/>
                <w:lang w:eastAsia="zh-CN"/>
              </w:rPr>
              <w:t>，不在饮用水源保护区范围内，不属于禁止审批和暂停审批的行业。项目生活污水经三级化粪池预处理后经市政管网排放至石湾西基生活污水处理厂深度处理，且</w:t>
            </w:r>
            <w:r>
              <w:rPr>
                <w:rFonts w:hint="eastAsia"/>
                <w:color w:val="7030A0"/>
                <w:sz w:val="24"/>
                <w:szCs w:val="24"/>
                <w:highlight w:val="none"/>
                <w:lang w:eastAsia="zh-CN"/>
              </w:rPr>
              <w:t>不涉及生产废水外排（</w:t>
            </w:r>
            <w:r>
              <w:rPr>
                <w:rFonts w:ascii="Times New Roman" w:hAnsi="Times New Roman" w:eastAsia="宋体" w:cs="Times New Roman"/>
                <w:color w:val="7030A0"/>
                <w:sz w:val="24"/>
                <w:highlight w:val="none"/>
              </w:rPr>
              <w:t>间接冷却水循环使用，定期补充，不外排</w:t>
            </w:r>
            <w:r>
              <w:rPr>
                <w:rFonts w:hint="eastAsia" w:cs="Times New Roman"/>
                <w:color w:val="7030A0"/>
                <w:sz w:val="24"/>
                <w:highlight w:val="none"/>
                <w:lang w:eastAsia="zh-CN"/>
              </w:rPr>
              <w:t>；</w:t>
            </w:r>
            <w:r>
              <w:rPr>
                <w:rFonts w:hint="eastAsia" w:cs="宋体"/>
                <w:color w:val="7030A0"/>
                <w:sz w:val="24"/>
                <w:szCs w:val="21"/>
                <w:highlight w:val="none"/>
                <w:lang w:eastAsia="zh-CN"/>
              </w:rPr>
              <w:t>水喷淋塔喷淋水循环使用，定期收集后交由有资质单位处置</w:t>
            </w:r>
            <w:r>
              <w:rPr>
                <w:rFonts w:hint="eastAsia"/>
                <w:color w:val="7030A0"/>
                <w:sz w:val="24"/>
                <w:szCs w:val="24"/>
                <w:highlight w:val="none"/>
                <w:lang w:eastAsia="zh-CN"/>
              </w:rPr>
              <w:t>）</w:t>
            </w:r>
            <w:r>
              <w:rPr>
                <w:rFonts w:hint="eastAsia"/>
                <w:color w:val="auto"/>
                <w:sz w:val="24"/>
                <w:szCs w:val="24"/>
                <w:highlight w:val="none"/>
                <w:lang w:eastAsia="zh-CN"/>
              </w:rPr>
              <w:t>。因此，项目建设符合《广东省人民政府关于严格限制东江流域水污染项目建设进一步做好东江水质保护工作的通知》（粤府函〔201</w:t>
            </w:r>
            <w:r>
              <w:rPr>
                <w:rFonts w:hint="eastAsia"/>
                <w:color w:val="auto"/>
                <w:sz w:val="24"/>
                <w:szCs w:val="24"/>
                <w:highlight w:val="none"/>
                <w:lang w:val="en-US" w:eastAsia="zh-CN"/>
              </w:rPr>
              <w:t>1</w:t>
            </w:r>
            <w:r>
              <w:rPr>
                <w:rFonts w:hint="eastAsia"/>
                <w:color w:val="auto"/>
                <w:sz w:val="24"/>
                <w:szCs w:val="24"/>
                <w:highlight w:val="none"/>
                <w:lang w:eastAsia="zh-CN"/>
              </w:rPr>
              <w:t>〕339 号）及《广东省人民政府关于严格限制东江流域水污染项目建设进一步做好东江水质保护工作的补充通知》（粤府函〔2013〕231号）的要求。</w:t>
            </w:r>
          </w:p>
          <w:p>
            <w:pPr>
              <w:adjustRightInd w:val="0"/>
              <w:snapToGrid w:val="0"/>
              <w:spacing w:line="360" w:lineRule="auto"/>
              <w:ind w:firstLine="482" w:firstLineChars="200"/>
              <w:rPr>
                <w:b/>
                <w:bCs/>
                <w:color w:val="auto"/>
                <w:sz w:val="24"/>
                <w:highlight w:val="none"/>
              </w:rPr>
            </w:pPr>
            <w:r>
              <w:rPr>
                <w:rFonts w:hint="eastAsia"/>
                <w:b/>
                <w:bCs/>
                <w:color w:val="auto"/>
                <w:sz w:val="24"/>
                <w:highlight w:val="none"/>
                <w:lang w:val="en-US" w:eastAsia="zh-CN"/>
              </w:rPr>
              <w:t>（2）</w:t>
            </w:r>
            <w:r>
              <w:rPr>
                <w:rFonts w:hint="eastAsia"/>
                <w:b/>
                <w:bCs/>
                <w:color w:val="auto"/>
                <w:sz w:val="24"/>
                <w:highlight w:val="none"/>
              </w:rPr>
              <w:t>与《广东省水污染防治条例》（2020年11月27日广东省第十三届人民代表大会常务委员会第二十六次会议通过）相符性分析</w:t>
            </w:r>
          </w:p>
          <w:p>
            <w:pPr>
              <w:adjustRightInd w:val="0"/>
              <w:snapToGrid w:val="0"/>
              <w:spacing w:line="360" w:lineRule="auto"/>
              <w:ind w:firstLine="480" w:firstLineChars="200"/>
              <w:jc w:val="left"/>
              <w:rPr>
                <w:color w:val="auto"/>
                <w:sz w:val="24"/>
                <w:highlight w:val="none"/>
              </w:rPr>
            </w:pPr>
            <w:r>
              <w:rPr>
                <w:color w:val="auto"/>
                <w:sz w:val="24"/>
                <w:highlight w:val="none"/>
              </w:rPr>
              <w:t>第三章水污染防治的监督管理</w:t>
            </w:r>
          </w:p>
          <w:p>
            <w:pPr>
              <w:pStyle w:val="53"/>
              <w:spacing w:line="360" w:lineRule="auto"/>
              <w:ind w:firstLine="480" w:firstLineChars="200"/>
              <w:jc w:val="left"/>
              <w:rPr>
                <w:rFonts w:ascii="Times New Roman" w:cs="Times New Roman"/>
                <w:color w:val="auto"/>
                <w:highlight w:val="none"/>
              </w:rPr>
            </w:pPr>
            <w:r>
              <w:rPr>
                <w:rFonts w:ascii="Times New Roman" w:cs="Times New Roman"/>
                <w:color w:val="auto"/>
                <w:highlight w:val="none"/>
              </w:rPr>
              <w:t>第十七条</w:t>
            </w:r>
            <w:r>
              <w:rPr>
                <w:rFonts w:hint="eastAsia" w:ascii="Times New Roman" w:cs="Times New Roman"/>
                <w:color w:val="auto"/>
                <w:highlight w:val="none"/>
              </w:rPr>
              <w:t xml:space="preserve"> </w:t>
            </w:r>
            <w:r>
              <w:rPr>
                <w:rFonts w:ascii="Times New Roman" w:cs="Times New Roman"/>
                <w:color w:val="auto"/>
                <w:highlight w:val="none"/>
              </w:rPr>
              <w:t>新建、改建、扩建直接或者间接向水体排放污染物的建设项目和其他水上设施，应当符合生态环境准入清单要求，并依法进行环境影响评价。省、地级以上市人民政府生态环境主管部门在审批环境影响评价文件时</w:t>
            </w:r>
            <w:r>
              <w:rPr>
                <w:rFonts w:hint="eastAsia" w:ascii="Times New Roman" w:cs="Times New Roman"/>
                <w:color w:val="auto"/>
                <w:highlight w:val="none"/>
              </w:rPr>
              <w:t>，</w:t>
            </w:r>
            <w:r>
              <w:rPr>
                <w:rFonts w:ascii="Times New Roman" w:cs="Times New Roman"/>
                <w:color w:val="auto"/>
                <w:highlight w:val="none"/>
              </w:rPr>
              <w:t>对可能影响防洪、通航、渔业及河堤安全的，应当征求水行政、交通运输、农业农村等主管部门和海事管理机构的意见</w:t>
            </w:r>
            <w:r>
              <w:rPr>
                <w:rFonts w:hint="eastAsia" w:ascii="Times New Roman" w:cs="Times New Roman"/>
                <w:color w:val="auto"/>
                <w:highlight w:val="none"/>
              </w:rPr>
              <w:t>；</w:t>
            </w:r>
            <w:r>
              <w:rPr>
                <w:rFonts w:ascii="Times New Roman" w:cs="Times New Roman"/>
                <w:color w:val="auto"/>
                <w:highlight w:val="none"/>
              </w:rPr>
              <w:t>对跨行政区域水体水质可能造成较大影响的，应当征求相关县级以上人民政府或者有关部门意见。</w:t>
            </w:r>
          </w:p>
          <w:p>
            <w:pPr>
              <w:pStyle w:val="13"/>
              <w:spacing w:line="360" w:lineRule="auto"/>
              <w:ind w:firstLine="480" w:firstLineChars="200"/>
              <w:jc w:val="left"/>
              <w:rPr>
                <w:rFonts w:hAnsi="Times New Roman" w:cs="Times New Roman"/>
                <w:color w:val="0000FF"/>
                <w:sz w:val="24"/>
                <w:highlight w:val="none"/>
              </w:rPr>
            </w:pPr>
            <w:r>
              <w:rPr>
                <w:rFonts w:hint="default" w:hAnsi="Times New Roman" w:cs="Times New Roman"/>
                <w:color w:val="auto"/>
                <w:sz w:val="24"/>
                <w:highlight w:val="none"/>
              </w:rPr>
              <w:t>第二十条</w:t>
            </w:r>
            <w:r>
              <w:rPr>
                <w:rFonts w:hAnsi="Times New Roman" w:cs="Times New Roman"/>
                <w:color w:val="auto"/>
                <w:sz w:val="24"/>
                <w:highlight w:val="none"/>
              </w:rPr>
              <w:t xml:space="preserve"> </w:t>
            </w:r>
            <w:r>
              <w:rPr>
                <w:rFonts w:hint="default" w:hAnsi="Times New Roman" w:cs="Times New Roman"/>
                <w:color w:val="auto"/>
                <w:sz w:val="24"/>
                <w:highlight w:val="none"/>
              </w:rPr>
              <w:t>本省根据国家有关规定，对直接或者间接向水体排放废水、污水的企业事业单位和其他生产经营者实行排污许可管理。实行排污许可管理的企业事业单位和其他生产经营者，应当按照规定向生态环境主管部门申领排污许可证，并按照排污许可证载明的排放水污染物种类、浓度、总量和排污口位置、排放去向等要求排放水污染物。排放水污染物不得超过国家或者地方规定的水污染物排放标准和重点水污染物排放总量控制指标。</w:t>
            </w:r>
          </w:p>
          <w:p>
            <w:pPr>
              <w:pStyle w:val="13"/>
              <w:spacing w:line="360" w:lineRule="auto"/>
              <w:ind w:firstLine="480" w:firstLineChars="200"/>
              <w:jc w:val="left"/>
              <w:rPr>
                <w:rFonts w:hAnsi="Times New Roman" w:cs="Times New Roman"/>
                <w:color w:val="auto"/>
                <w:sz w:val="24"/>
                <w:highlight w:val="none"/>
              </w:rPr>
            </w:pPr>
            <w:r>
              <w:rPr>
                <w:rFonts w:hAnsi="Times New Roman" w:cs="Times New Roman"/>
                <w:color w:val="auto"/>
                <w:sz w:val="24"/>
                <w:highlight w:val="none"/>
              </w:rPr>
              <w:t>第五章  饮用水水源保护和流域特别规定</w:t>
            </w:r>
          </w:p>
          <w:p>
            <w:pPr>
              <w:pStyle w:val="13"/>
              <w:spacing w:line="360" w:lineRule="auto"/>
              <w:ind w:firstLine="480" w:firstLineChars="200"/>
              <w:jc w:val="left"/>
              <w:rPr>
                <w:rFonts w:hAnsi="Times New Roman" w:cs="Times New Roman"/>
                <w:color w:val="auto"/>
                <w:sz w:val="24"/>
                <w:highlight w:val="none"/>
              </w:rPr>
            </w:pPr>
            <w:r>
              <w:rPr>
                <w:rFonts w:hAnsi="Times New Roman" w:cs="Times New Roman"/>
                <w:color w:val="auto"/>
                <w:sz w:val="24"/>
                <w:highlight w:val="none"/>
              </w:rPr>
              <w:t>第五十条 新建、改建、扩建的项目应当符合国家产业政策规定。</w:t>
            </w:r>
          </w:p>
          <w:p>
            <w:pPr>
              <w:pStyle w:val="13"/>
              <w:spacing w:line="360" w:lineRule="auto"/>
              <w:ind w:firstLine="480" w:firstLineChars="200"/>
              <w:jc w:val="left"/>
              <w:rPr>
                <w:rFonts w:hAnsi="Times New Roman" w:cs="Times New Roman"/>
                <w:color w:val="auto"/>
                <w:sz w:val="24"/>
                <w:highlight w:val="none"/>
              </w:rPr>
            </w:pPr>
            <w:r>
              <w:rPr>
                <w:rFonts w:hAnsi="Times New Roman" w:cs="Times New Roman"/>
                <w:color w:val="auto"/>
                <w:sz w:val="24"/>
                <w:highlight w:val="none"/>
              </w:rPr>
              <w:t>在东江流域内，除国家产业政策规定的禁止项目外，还禁止新建农药、铬盐、钛白粉生产项目，禁止新建稀土分离、炼砒、炼铍、纸浆制造、氰化法提炼产品、开采和冶炼放射性矿产及其他严重污染水环境的项目；严格控制新建造纸、制革、味精、电镀、漂染、印染、炼油、发酵酿造、非放射性矿产冶炼以及使用含汞、砷、镉、铬、铅为原料的项目。禁止在东江水系岸边和水上拆船。</w:t>
            </w:r>
          </w:p>
          <w:p>
            <w:pPr>
              <w:adjustRightInd w:val="0"/>
              <w:snapToGrid w:val="0"/>
              <w:spacing w:line="360" w:lineRule="auto"/>
              <w:ind w:firstLine="482" w:firstLineChars="200"/>
              <w:rPr>
                <w:rFonts w:hint="default" w:ascii="Times New Roman" w:hAnsi="Times New Roman" w:eastAsia="宋体"/>
                <w:color w:val="7030A0"/>
                <w:kern w:val="2"/>
                <w:sz w:val="24"/>
                <w:szCs w:val="32"/>
                <w:highlight w:val="none"/>
                <w:lang w:val="en-US" w:eastAsia="zh-CN"/>
              </w:rPr>
            </w:pPr>
            <w:r>
              <w:rPr>
                <w:b/>
                <w:bCs/>
                <w:color w:val="auto"/>
                <w:sz w:val="24"/>
                <w:highlight w:val="none"/>
              </w:rPr>
              <w:t>相符性分析：</w:t>
            </w:r>
            <w:r>
              <w:rPr>
                <w:rFonts w:hint="eastAsia"/>
                <w:b w:val="0"/>
                <w:bCs w:val="0"/>
                <w:color w:val="7030A0"/>
                <w:sz w:val="24"/>
                <w:highlight w:val="none"/>
                <w:lang w:eastAsia="zh-CN"/>
              </w:rPr>
              <w:t>本</w:t>
            </w:r>
            <w:r>
              <w:rPr>
                <w:rFonts w:hint="eastAsia" w:ascii="Times New Roman" w:hAnsi="Times New Roman" w:eastAsia="宋体"/>
                <w:color w:val="7030A0"/>
                <w:kern w:val="2"/>
                <w:sz w:val="24"/>
                <w:szCs w:val="32"/>
                <w:highlight w:val="none"/>
              </w:rPr>
              <w:t>项目</w:t>
            </w:r>
            <w:r>
              <w:rPr>
                <w:rFonts w:hint="eastAsia" w:ascii="Times New Roman" w:hAnsi="Times New Roman" w:eastAsia="宋体"/>
                <w:color w:val="7030A0"/>
                <w:kern w:val="2"/>
                <w:sz w:val="24"/>
                <w:szCs w:val="32"/>
                <w:highlight w:val="none"/>
                <w:lang w:eastAsia="zh-CN"/>
              </w:rPr>
              <w:t>属于塑料制品业，不涉及重金属排放及其他禁止建设项目</w:t>
            </w:r>
            <w:r>
              <w:rPr>
                <w:rFonts w:hint="eastAsia"/>
                <w:color w:val="7030A0"/>
                <w:kern w:val="2"/>
                <w:sz w:val="24"/>
                <w:szCs w:val="32"/>
                <w:highlight w:val="none"/>
                <w:lang w:eastAsia="zh-CN"/>
              </w:rPr>
              <w:t>。项目不涉及生产废水外排（</w:t>
            </w:r>
            <w:r>
              <w:rPr>
                <w:rFonts w:hint="eastAsia" w:ascii="Times New Roman" w:hAnsi="Calibri" w:eastAsia="宋体"/>
                <w:color w:val="7030A0"/>
                <w:kern w:val="2"/>
                <w:sz w:val="24"/>
                <w:szCs w:val="24"/>
                <w:highlight w:val="none"/>
                <w:lang w:eastAsia="zh-CN"/>
              </w:rPr>
              <w:t>间接冷却水循环使用，定期补充，不外排</w:t>
            </w:r>
            <w:r>
              <w:rPr>
                <w:rFonts w:hint="eastAsia" w:cs="宋体"/>
                <w:color w:val="7030A0"/>
                <w:sz w:val="24"/>
                <w:szCs w:val="21"/>
                <w:highlight w:val="none"/>
                <w:lang w:eastAsia="zh-CN"/>
              </w:rPr>
              <w:t>；水喷淋塔喷淋水循环使用，定期收集后交由有资质单位处置</w:t>
            </w:r>
            <w:r>
              <w:rPr>
                <w:rFonts w:hint="eastAsia"/>
                <w:color w:val="7030A0"/>
                <w:kern w:val="2"/>
                <w:sz w:val="24"/>
                <w:szCs w:val="32"/>
                <w:highlight w:val="none"/>
                <w:lang w:eastAsia="zh-CN"/>
              </w:rPr>
              <w:t>）；</w:t>
            </w:r>
            <w:r>
              <w:rPr>
                <w:rFonts w:hint="eastAsia" w:ascii="Times New Roman" w:hAnsi="Times New Roman" w:eastAsia="宋体"/>
                <w:color w:val="7030A0"/>
                <w:kern w:val="2"/>
                <w:sz w:val="24"/>
                <w:szCs w:val="32"/>
                <w:highlight w:val="none"/>
              </w:rPr>
              <w:t>生活污水经三级化粪池预处理后经市政管网排放至石湾西基生活污水处理厂</w:t>
            </w:r>
            <w:r>
              <w:rPr>
                <w:rFonts w:hint="eastAsia" w:ascii="Times New Roman" w:hAnsi="Times New Roman" w:eastAsia="宋体"/>
                <w:color w:val="7030A0"/>
                <w:kern w:val="2"/>
                <w:sz w:val="24"/>
                <w:szCs w:val="32"/>
                <w:highlight w:val="none"/>
                <w:lang w:eastAsia="zh-CN"/>
              </w:rPr>
              <w:t>深度</w:t>
            </w:r>
            <w:r>
              <w:rPr>
                <w:rFonts w:hint="eastAsia" w:ascii="Times New Roman" w:hAnsi="Times New Roman" w:eastAsia="宋体"/>
                <w:color w:val="7030A0"/>
                <w:kern w:val="2"/>
                <w:sz w:val="24"/>
                <w:szCs w:val="32"/>
                <w:highlight w:val="none"/>
              </w:rPr>
              <w:t>处理</w:t>
            </w:r>
            <w:r>
              <w:rPr>
                <w:rFonts w:hint="eastAsia" w:hAnsi="Calibri"/>
                <w:color w:val="7030A0"/>
                <w:kern w:val="2"/>
                <w:sz w:val="24"/>
                <w:szCs w:val="24"/>
                <w:highlight w:val="none"/>
                <w:lang w:eastAsia="zh-CN"/>
              </w:rPr>
              <w:t>；</w:t>
            </w:r>
          </w:p>
          <w:p>
            <w:pPr>
              <w:adjustRightInd w:val="0"/>
              <w:snapToGrid w:val="0"/>
              <w:spacing w:line="360" w:lineRule="auto"/>
              <w:ind w:firstLine="480" w:firstLineChars="200"/>
              <w:rPr>
                <w:rFonts w:hint="eastAsia" w:ascii="Times New Roman" w:hAnsi="Times New Roman" w:eastAsia="宋体"/>
                <w:color w:val="7030A0"/>
                <w:kern w:val="2"/>
                <w:sz w:val="24"/>
                <w:szCs w:val="32"/>
                <w:highlight w:val="none"/>
                <w:lang w:eastAsia="zh-CN"/>
              </w:rPr>
            </w:pPr>
            <w:r>
              <w:rPr>
                <w:rFonts w:hint="eastAsia" w:ascii="Times New Roman" w:hAnsi="Times New Roman" w:eastAsia="宋体"/>
                <w:color w:val="7030A0"/>
                <w:kern w:val="2"/>
                <w:sz w:val="24"/>
                <w:szCs w:val="32"/>
                <w:highlight w:val="none"/>
                <w:lang w:eastAsia="zh-CN"/>
              </w:rPr>
              <w:t>综上所述，</w:t>
            </w:r>
            <w:r>
              <w:rPr>
                <w:rFonts w:hint="eastAsia" w:ascii="Times New Roman" w:hAnsi="Times New Roman" w:eastAsia="宋体" w:cs="宋体"/>
                <w:color w:val="7030A0"/>
                <w:sz w:val="24"/>
                <w:szCs w:val="21"/>
                <w:highlight w:val="none"/>
              </w:rPr>
              <w:t>项目</w:t>
            </w:r>
            <w:r>
              <w:rPr>
                <w:rFonts w:hint="eastAsia" w:ascii="Times New Roman" w:hAnsi="Times New Roman" w:eastAsia="宋体" w:cs="宋体"/>
                <w:color w:val="7030A0"/>
                <w:sz w:val="24"/>
                <w:szCs w:val="21"/>
                <w:highlight w:val="none"/>
                <w:lang w:eastAsia="zh-CN"/>
              </w:rPr>
              <w:t>建设</w:t>
            </w:r>
            <w:r>
              <w:rPr>
                <w:rFonts w:hint="eastAsia" w:ascii="Times New Roman" w:hAnsi="Times New Roman" w:eastAsia="宋体" w:cs="宋体"/>
                <w:color w:val="7030A0"/>
                <w:sz w:val="24"/>
                <w:szCs w:val="21"/>
                <w:highlight w:val="none"/>
              </w:rPr>
              <w:t>符合</w:t>
            </w:r>
            <w:r>
              <w:rPr>
                <w:rFonts w:hint="eastAsia" w:cs="宋体"/>
                <w:color w:val="7030A0"/>
                <w:sz w:val="24"/>
                <w:szCs w:val="21"/>
                <w:highlight w:val="none"/>
                <w:lang w:eastAsia="zh-CN"/>
              </w:rPr>
              <w:t>该</w:t>
            </w:r>
            <w:r>
              <w:rPr>
                <w:rFonts w:hint="eastAsia" w:ascii="Times New Roman" w:hAnsi="Times New Roman" w:eastAsia="宋体" w:cs="宋体"/>
                <w:color w:val="7030A0"/>
                <w:sz w:val="24"/>
                <w:szCs w:val="21"/>
                <w:highlight w:val="none"/>
                <w:lang w:val="en-US" w:eastAsia="zh-CN"/>
              </w:rPr>
              <w:t>文件</w:t>
            </w:r>
            <w:r>
              <w:rPr>
                <w:rFonts w:hint="eastAsia" w:ascii="Times New Roman" w:hAnsi="Times New Roman" w:eastAsia="宋体" w:cs="宋体"/>
                <w:color w:val="7030A0"/>
                <w:sz w:val="24"/>
                <w:szCs w:val="21"/>
                <w:highlight w:val="none"/>
              </w:rPr>
              <w:t>的要求。</w:t>
            </w:r>
          </w:p>
          <w:p>
            <w:pPr>
              <w:spacing w:line="360" w:lineRule="auto"/>
              <w:ind w:firstLine="482" w:firstLineChars="200"/>
              <w:rPr>
                <w:b/>
                <w:color w:val="auto"/>
                <w:sz w:val="24"/>
                <w:highlight w:val="none"/>
              </w:rPr>
            </w:pPr>
            <w:r>
              <w:rPr>
                <w:rFonts w:hint="eastAsia"/>
                <w:b/>
                <w:bCs/>
                <w:color w:val="auto"/>
                <w:sz w:val="24"/>
                <w:highlight w:val="none"/>
                <w:lang w:eastAsia="zh-CN"/>
              </w:rPr>
              <w:t>（</w:t>
            </w:r>
            <w:r>
              <w:rPr>
                <w:rFonts w:hint="eastAsia"/>
                <w:b/>
                <w:bCs/>
                <w:color w:val="auto"/>
                <w:sz w:val="24"/>
                <w:highlight w:val="none"/>
                <w:lang w:val="en-US" w:eastAsia="zh-CN"/>
              </w:rPr>
              <w:t>3</w:t>
            </w:r>
            <w:r>
              <w:rPr>
                <w:rFonts w:hint="eastAsia"/>
                <w:b/>
                <w:bCs/>
                <w:color w:val="auto"/>
                <w:sz w:val="24"/>
                <w:highlight w:val="none"/>
                <w:lang w:eastAsia="zh-CN"/>
              </w:rPr>
              <w:t>）</w:t>
            </w:r>
            <w:r>
              <w:rPr>
                <w:b/>
                <w:color w:val="auto"/>
                <w:sz w:val="24"/>
                <w:highlight w:val="none"/>
              </w:rPr>
              <w:t>与</w:t>
            </w:r>
            <w:r>
              <w:rPr>
                <w:rFonts w:hint="eastAsia"/>
                <w:b/>
                <w:color w:val="auto"/>
                <w:sz w:val="24"/>
                <w:highlight w:val="none"/>
                <w:lang w:eastAsia="zh-CN"/>
              </w:rPr>
              <w:t>《</w:t>
            </w:r>
            <w:r>
              <w:rPr>
                <w:b/>
                <w:color w:val="auto"/>
                <w:sz w:val="24"/>
                <w:highlight w:val="none"/>
              </w:rPr>
              <w:t>关于印发重点行业挥发性有机物综合治理方案的通知</w:t>
            </w:r>
            <w:r>
              <w:rPr>
                <w:rFonts w:hint="eastAsia"/>
                <w:b/>
                <w:color w:val="auto"/>
                <w:sz w:val="24"/>
                <w:highlight w:val="none"/>
                <w:lang w:eastAsia="zh-CN"/>
              </w:rPr>
              <w:t>》</w:t>
            </w:r>
            <w:r>
              <w:rPr>
                <w:b/>
                <w:color w:val="auto"/>
                <w:sz w:val="24"/>
                <w:highlight w:val="none"/>
              </w:rPr>
              <w:t>（环大气</w:t>
            </w:r>
            <w:r>
              <w:rPr>
                <w:rFonts w:ascii="Times New Roman" w:hAnsi="Times New Roman"/>
                <w:b/>
                <w:bCs/>
                <w:color w:val="auto"/>
                <w:sz w:val="24"/>
                <w:highlight w:val="none"/>
              </w:rPr>
              <w:t>〔201</w:t>
            </w:r>
            <w:r>
              <w:rPr>
                <w:rFonts w:hint="eastAsia" w:ascii="Times New Roman" w:hAnsi="Times New Roman"/>
                <w:b/>
                <w:bCs/>
                <w:color w:val="auto"/>
                <w:sz w:val="24"/>
                <w:highlight w:val="none"/>
                <w:lang w:val="en-US" w:eastAsia="zh-CN"/>
              </w:rPr>
              <w:t>9</w:t>
            </w:r>
            <w:r>
              <w:rPr>
                <w:rFonts w:ascii="Times New Roman" w:hAnsi="Times New Roman"/>
                <w:b/>
                <w:bCs/>
                <w:color w:val="auto"/>
                <w:sz w:val="24"/>
                <w:highlight w:val="none"/>
              </w:rPr>
              <w:t>〕</w:t>
            </w:r>
            <w:r>
              <w:rPr>
                <w:b/>
                <w:color w:val="auto"/>
                <w:sz w:val="24"/>
                <w:highlight w:val="none"/>
              </w:rPr>
              <w:t>53号）的相符性分析</w:t>
            </w:r>
          </w:p>
          <w:p>
            <w:pPr>
              <w:widowControl/>
              <w:spacing w:line="360" w:lineRule="auto"/>
              <w:ind w:firstLine="482" w:firstLineChars="200"/>
              <w:jc w:val="left"/>
              <w:rPr>
                <w:color w:val="auto"/>
                <w:sz w:val="24"/>
                <w:highlight w:val="none"/>
              </w:rPr>
            </w:pPr>
            <w:r>
              <w:rPr>
                <w:b/>
                <w:bCs/>
                <w:color w:val="auto"/>
                <w:sz w:val="24"/>
                <w:highlight w:val="none"/>
              </w:rPr>
              <w:t>“</w:t>
            </w:r>
            <w:r>
              <w:rPr>
                <w:color w:val="auto"/>
                <w:kern w:val="0"/>
                <w:sz w:val="24"/>
                <w:highlight w:val="none"/>
                <w:lang w:bidi="ar"/>
              </w:rPr>
              <w:t xml:space="preserve">1）大力推进源头替代。在技术成熟的行业，通过使用水性、粉末、高固体分、无溶剂、辐射固化等低VOCs含量的涂料，水性、辐射固化、植物基等低VOCs含量的油墨，水基、热熔、无溶剂、辐射固化、改性、生物降解等低VOCs含量的胶粘剂，以及低VOCs含量、低反应活性的清洗剂等，替代溶剂型涂料、油墨、胶粘剂、清洗剂等，从源头减少VOCs产生。…… 推广使用低VOCs含量油墨和胶粘剂，重点区域到2020年年底前基本完成。…… </w:t>
            </w:r>
          </w:p>
          <w:p>
            <w:pPr>
              <w:widowControl/>
              <w:spacing w:line="360" w:lineRule="auto"/>
              <w:ind w:firstLine="480" w:firstLineChars="200"/>
              <w:jc w:val="left"/>
              <w:rPr>
                <w:color w:val="auto"/>
                <w:sz w:val="24"/>
                <w:highlight w:val="none"/>
              </w:rPr>
            </w:pPr>
            <w:r>
              <w:rPr>
                <w:rFonts w:hint="eastAsia"/>
                <w:color w:val="auto"/>
                <w:kern w:val="0"/>
                <w:sz w:val="24"/>
                <w:highlight w:val="none"/>
                <w:lang w:bidi="ar"/>
              </w:rPr>
              <w:t>2</w:t>
            </w:r>
            <w:r>
              <w:rPr>
                <w:color w:val="auto"/>
                <w:kern w:val="0"/>
                <w:sz w:val="24"/>
                <w:highlight w:val="none"/>
                <w:lang w:bidi="ar"/>
              </w:rPr>
              <w:t xml:space="preserve">）推进建设适宜高效的治污设施。……鼓励企业采用多种技术的组合工艺，提高VOCs治理效率。低浓度、大风量废气，宜采用沸石转轮吸附、活性炭吸附、减风增浓等浓缩技术，提高VOCs浓度后净化处理；高浓度废气，优先进行溶剂回收，难以回收的，宜采用高温焚烧、催化燃烧等技术。实行重点排放源排放浓度与去除效率双重控制。车间或生产设施收集排放的废气VOCs初始排放速率大于等于3千克/小时、重点区域大于等于2千克/小时的，应加大控制力度，除确保排放浓度稳定达标外，还应实行去除效率控制，去除效率不低于80%。采用的原辅材料符合国家有关低VOCs含量产品规定的除外，有行业排放标准的按其相关规定执行。 </w:t>
            </w:r>
          </w:p>
          <w:p>
            <w:pPr>
              <w:widowControl w:val="0"/>
              <w:adjustRightInd/>
              <w:snapToGrid/>
              <w:spacing w:after="0" w:line="360" w:lineRule="auto"/>
              <w:ind w:firstLine="482" w:firstLineChars="200"/>
              <w:jc w:val="both"/>
              <w:rPr>
                <w:rFonts w:hint="default" w:ascii="Times New Roman" w:hAnsi="Times New Roman" w:eastAsia="宋体" w:cs="Times New Roman"/>
                <w:color w:val="auto"/>
                <w:sz w:val="24"/>
                <w:szCs w:val="21"/>
                <w:highlight w:val="none"/>
                <w:lang w:val="en-US" w:eastAsia="zh-CN"/>
              </w:rPr>
            </w:pPr>
            <w:r>
              <w:rPr>
                <w:b/>
                <w:bCs/>
                <w:color w:val="auto"/>
                <w:sz w:val="24"/>
                <w:highlight w:val="none"/>
              </w:rPr>
              <w:t>相符性分析：</w:t>
            </w:r>
            <w:r>
              <w:rPr>
                <w:rFonts w:ascii="Times New Roman" w:hAnsi="Times New Roman" w:eastAsia="宋体" w:cs="Times New Roman"/>
                <w:color w:val="auto"/>
                <w:sz w:val="24"/>
                <w:szCs w:val="21"/>
                <w:highlight w:val="none"/>
              </w:rPr>
              <w:t>本项目使用的水性</w:t>
            </w:r>
            <w:r>
              <w:rPr>
                <w:rFonts w:hint="eastAsia" w:ascii="Times New Roman" w:hAnsi="Times New Roman" w:eastAsia="宋体" w:cs="Times New Roman"/>
                <w:color w:val="auto"/>
                <w:sz w:val="24"/>
                <w:szCs w:val="21"/>
                <w:highlight w:val="none"/>
                <w:lang w:val="en-US" w:eastAsia="zh-CN"/>
              </w:rPr>
              <w:t>胶水</w:t>
            </w:r>
            <w:r>
              <w:rPr>
                <w:rFonts w:ascii="Times New Roman" w:hAnsi="Times New Roman" w:eastAsia="宋体" w:cs="Times New Roman"/>
                <w:color w:val="auto"/>
                <w:sz w:val="24"/>
                <w:szCs w:val="21"/>
                <w:highlight w:val="none"/>
              </w:rPr>
              <w:t>为低挥发性VOCs原辅料，</w:t>
            </w:r>
            <w:r>
              <w:rPr>
                <w:rFonts w:hint="eastAsia" w:ascii="Times New Roman" w:hAnsi="Times New Roman" w:eastAsia="宋体" w:cs="Times New Roman"/>
                <w:color w:val="auto"/>
                <w:sz w:val="24"/>
                <w:szCs w:val="21"/>
                <w:highlight w:val="none"/>
                <w:lang w:val="en-US" w:eastAsia="zh-CN"/>
              </w:rPr>
              <w:t>项目生产过程产生的吹膜有机</w:t>
            </w:r>
            <w:r>
              <w:rPr>
                <w:rFonts w:ascii="Times New Roman" w:hAnsi="Times New Roman" w:eastAsia="宋体" w:cs="Times New Roman"/>
                <w:color w:val="auto"/>
                <w:sz w:val="24"/>
                <w:szCs w:val="21"/>
                <w:highlight w:val="none"/>
              </w:rPr>
              <w:t>废气</w:t>
            </w:r>
            <w:r>
              <w:rPr>
                <w:rFonts w:hint="eastAsia" w:ascii="Times New Roman" w:hAnsi="Times New Roman" w:eastAsia="宋体" w:cs="Times New Roman"/>
                <w:color w:val="auto"/>
                <w:sz w:val="24"/>
                <w:szCs w:val="21"/>
                <w:highlight w:val="none"/>
                <w:lang w:eastAsia="zh-CN"/>
              </w:rPr>
              <w:t>、</w:t>
            </w:r>
            <w:r>
              <w:rPr>
                <w:rFonts w:hint="eastAsia" w:ascii="Times New Roman" w:hAnsi="Times New Roman" w:eastAsia="宋体" w:cs="Times New Roman"/>
                <w:color w:val="auto"/>
                <w:sz w:val="24"/>
                <w:szCs w:val="21"/>
                <w:highlight w:val="none"/>
                <w:lang w:val="en-US" w:eastAsia="zh-CN"/>
              </w:rPr>
              <w:t>涂布有机</w:t>
            </w:r>
            <w:r>
              <w:rPr>
                <w:rFonts w:ascii="Times New Roman" w:hAnsi="Times New Roman" w:eastAsia="宋体" w:cs="Times New Roman"/>
                <w:color w:val="auto"/>
                <w:sz w:val="24"/>
                <w:szCs w:val="21"/>
                <w:highlight w:val="none"/>
              </w:rPr>
              <w:t>废气</w:t>
            </w:r>
            <w:r>
              <w:rPr>
                <w:rFonts w:hint="eastAsia" w:ascii="Times New Roman" w:hAnsi="Times New Roman" w:eastAsia="宋体" w:cs="Times New Roman"/>
                <w:color w:val="auto"/>
                <w:sz w:val="24"/>
                <w:szCs w:val="21"/>
                <w:highlight w:val="none"/>
                <w:lang w:val="en-US" w:eastAsia="zh-CN"/>
              </w:rPr>
              <w:t>、烘烤有机废气经集气措施收集，吹膜有机废气收集后经</w:t>
            </w:r>
            <w:r>
              <w:rPr>
                <w:rFonts w:hint="eastAsia" w:ascii="Times New Roman" w:hAnsi="Times New Roman" w:eastAsia="宋体" w:cs="Times New Roman"/>
                <w:color w:val="FF0000"/>
                <w:sz w:val="24"/>
                <w:szCs w:val="21"/>
                <w:highlight w:val="none"/>
                <w:lang w:val="en-US" w:eastAsia="zh-CN"/>
              </w:rPr>
              <w:t>“</w:t>
            </w:r>
            <w:r>
              <w:rPr>
                <w:rFonts w:hint="default" w:ascii="Times New Roman" w:hAnsi="Times New Roman" w:eastAsia="宋体" w:cs="Times New Roman"/>
                <w:color w:val="FF0000"/>
                <w:sz w:val="24"/>
                <w:szCs w:val="24"/>
              </w:rPr>
              <w:t>水喷淋+干式过滤器+</w:t>
            </w:r>
            <w:r>
              <w:rPr>
                <w:rFonts w:hint="eastAsia" w:ascii="Times New Roman" w:hAnsi="Times New Roman" w:eastAsia="宋体" w:cs="Times New Roman"/>
                <w:color w:val="FF0000"/>
                <w:sz w:val="24"/>
                <w:szCs w:val="21"/>
                <w:highlight w:val="none"/>
                <w:lang w:val="en-US" w:eastAsia="zh-CN"/>
              </w:rPr>
              <w:t>二级活性炭吸附装置”</w:t>
            </w:r>
            <w:r>
              <w:rPr>
                <w:rFonts w:hint="eastAsia" w:ascii="Times New Roman" w:hAnsi="Times New Roman" w:eastAsia="宋体" w:cs="Times New Roman"/>
                <w:color w:val="auto"/>
                <w:sz w:val="24"/>
                <w:szCs w:val="21"/>
                <w:highlight w:val="none"/>
                <w:lang w:val="en-US" w:eastAsia="zh-CN"/>
              </w:rPr>
              <w:t>处理达标后通过一根15m高排气筒（DA001）排放，涂布和烘烤有机废气收集后经“</w:t>
            </w:r>
            <w:r>
              <w:rPr>
                <w:rFonts w:hint="default" w:ascii="Times New Roman" w:hAnsi="Times New Roman" w:eastAsia="宋体" w:cs="Times New Roman"/>
                <w:color w:val="0000FF"/>
                <w:sz w:val="24"/>
                <w:szCs w:val="24"/>
              </w:rPr>
              <w:t>水喷淋+干式过滤器+</w:t>
            </w:r>
            <w:r>
              <w:rPr>
                <w:rFonts w:hint="eastAsia" w:ascii="Times New Roman" w:hAnsi="Times New Roman" w:eastAsia="宋体" w:cs="Times New Roman"/>
                <w:color w:val="0000FF"/>
                <w:sz w:val="24"/>
                <w:szCs w:val="21"/>
                <w:highlight w:val="none"/>
                <w:lang w:val="en-US" w:eastAsia="zh-CN"/>
              </w:rPr>
              <w:t>二级活性炭吸附</w:t>
            </w:r>
            <w:r>
              <w:rPr>
                <w:rFonts w:hint="eastAsia" w:ascii="Times New Roman" w:hAnsi="Times New Roman" w:eastAsia="宋体" w:cs="Times New Roman"/>
                <w:color w:val="auto"/>
                <w:sz w:val="24"/>
                <w:szCs w:val="21"/>
                <w:highlight w:val="none"/>
                <w:lang w:val="en-US" w:eastAsia="zh-CN"/>
              </w:rPr>
              <w:t>”</w:t>
            </w:r>
            <w:r>
              <w:rPr>
                <w:rFonts w:hint="eastAsia" w:ascii="Times New Roman" w:hAnsi="Times New Roman" w:eastAsia="宋体" w:cs="Times New Roman"/>
                <w:color w:val="0000FF"/>
                <w:sz w:val="24"/>
                <w:szCs w:val="21"/>
                <w:highlight w:val="none"/>
                <w:lang w:val="en-US" w:eastAsia="zh-CN"/>
              </w:rPr>
              <w:t>装置</w:t>
            </w:r>
            <w:r>
              <w:rPr>
                <w:rFonts w:hint="eastAsia" w:ascii="Times New Roman" w:hAnsi="Times New Roman" w:eastAsia="宋体" w:cs="Times New Roman"/>
                <w:color w:val="auto"/>
                <w:sz w:val="24"/>
                <w:szCs w:val="21"/>
                <w:highlight w:val="none"/>
                <w:lang w:val="en-US" w:eastAsia="zh-CN"/>
              </w:rPr>
              <w:t>处理达标后通过一根15m高排气筒（DA002）排放。</w:t>
            </w:r>
          </w:p>
          <w:p>
            <w:pPr>
              <w:widowControl w:val="0"/>
              <w:autoSpaceDE w:val="0"/>
              <w:autoSpaceDN w:val="0"/>
              <w:spacing w:after="0" w:line="360" w:lineRule="auto"/>
              <w:ind w:firstLine="480" w:firstLineChars="200"/>
              <w:jc w:val="both"/>
              <w:rPr>
                <w:rFonts w:ascii="Times New Roman" w:hAnsi="Times New Roman" w:eastAsia="宋体" w:cs="Times New Roman"/>
                <w:b/>
                <w:bCs/>
                <w:color w:val="auto"/>
                <w:sz w:val="24"/>
                <w:szCs w:val="21"/>
                <w:highlight w:val="none"/>
              </w:rPr>
            </w:pPr>
            <w:r>
              <w:rPr>
                <w:rFonts w:ascii="Times New Roman" w:hAnsi="Times New Roman" w:eastAsia="宋体" w:cs="Times New Roman"/>
                <w:color w:val="auto"/>
                <w:sz w:val="24"/>
                <w:szCs w:val="21"/>
                <w:highlight w:val="none"/>
              </w:rPr>
              <w:t>经分析得知，</w:t>
            </w:r>
            <w:r>
              <w:rPr>
                <w:rFonts w:hint="eastAsia" w:ascii="Times New Roman" w:hAnsi="Times New Roman" w:eastAsia="宋体" w:cs="Times New Roman"/>
                <w:color w:val="auto"/>
                <w:sz w:val="24"/>
                <w:szCs w:val="21"/>
                <w:highlight w:val="none"/>
                <w:lang w:eastAsia="zh-CN"/>
              </w:rPr>
              <w:t>本</w:t>
            </w:r>
            <w:r>
              <w:rPr>
                <w:rFonts w:ascii="Times New Roman" w:hAnsi="Times New Roman" w:eastAsia="宋体" w:cs="Times New Roman"/>
                <w:color w:val="auto"/>
                <w:sz w:val="24"/>
                <w:szCs w:val="21"/>
                <w:highlight w:val="none"/>
              </w:rPr>
              <w:t>项目</w:t>
            </w:r>
            <w:r>
              <w:rPr>
                <w:rFonts w:hint="eastAsia" w:ascii="Times New Roman" w:hAnsi="Times New Roman" w:eastAsia="宋体" w:cs="Times New Roman"/>
                <w:color w:val="auto"/>
                <w:sz w:val="24"/>
                <w:szCs w:val="21"/>
                <w:highlight w:val="none"/>
                <w:lang w:eastAsia="zh-CN"/>
              </w:rPr>
              <w:t>建设</w:t>
            </w:r>
            <w:r>
              <w:rPr>
                <w:rFonts w:ascii="Times New Roman" w:hAnsi="Times New Roman" w:eastAsia="宋体" w:cs="Times New Roman"/>
                <w:color w:val="auto"/>
                <w:sz w:val="24"/>
                <w:szCs w:val="21"/>
                <w:highlight w:val="none"/>
              </w:rPr>
              <w:t>符合</w:t>
            </w:r>
            <w:r>
              <w:rPr>
                <w:rFonts w:ascii="Times New Roman" w:hAnsi="Times New Roman" w:eastAsia="宋体" w:cs="Times New Roman"/>
                <w:bCs/>
                <w:color w:val="auto"/>
                <w:kern w:val="2"/>
                <w:sz w:val="24"/>
                <w:szCs w:val="24"/>
                <w:highlight w:val="none"/>
              </w:rPr>
              <w:t>《关于印发重点行业挥发性有机物综合治理方案的通知》（环大气</w:t>
            </w:r>
            <w:r>
              <w:rPr>
                <w:rFonts w:hint="eastAsia" w:ascii="Times New Roman" w:hAnsi="Times New Roman" w:eastAsia="宋体" w:cs="Times New Roman"/>
                <w:bCs/>
                <w:color w:val="auto"/>
                <w:kern w:val="2"/>
                <w:sz w:val="24"/>
                <w:szCs w:val="24"/>
                <w:highlight w:val="none"/>
              </w:rPr>
              <w:t>〔2019〕</w:t>
            </w:r>
            <w:r>
              <w:rPr>
                <w:rFonts w:ascii="Times New Roman" w:hAnsi="Times New Roman" w:eastAsia="宋体" w:cs="Times New Roman"/>
                <w:bCs/>
                <w:color w:val="auto"/>
                <w:kern w:val="2"/>
                <w:sz w:val="24"/>
                <w:szCs w:val="24"/>
                <w:highlight w:val="none"/>
              </w:rPr>
              <w:t>53号）的相关政策要求。</w:t>
            </w:r>
          </w:p>
          <w:p>
            <w:pPr>
              <w:spacing w:line="360" w:lineRule="auto"/>
              <w:ind w:firstLine="482" w:firstLineChars="200"/>
              <w:rPr>
                <w:b/>
                <w:color w:val="auto"/>
                <w:sz w:val="24"/>
                <w:highlight w:val="none"/>
              </w:rPr>
            </w:pPr>
            <w:r>
              <w:rPr>
                <w:rFonts w:hint="eastAsia"/>
                <w:b/>
                <w:color w:val="auto"/>
                <w:sz w:val="24"/>
                <w:highlight w:val="none"/>
                <w:lang w:eastAsia="zh-CN"/>
              </w:rPr>
              <w:t>（</w:t>
            </w:r>
            <w:r>
              <w:rPr>
                <w:rFonts w:hint="eastAsia"/>
                <w:b/>
                <w:color w:val="auto"/>
                <w:sz w:val="24"/>
                <w:highlight w:val="none"/>
                <w:lang w:val="en-US" w:eastAsia="zh-CN"/>
              </w:rPr>
              <w:t>4</w:t>
            </w:r>
            <w:r>
              <w:rPr>
                <w:rFonts w:hint="eastAsia"/>
                <w:b/>
                <w:color w:val="auto"/>
                <w:sz w:val="24"/>
                <w:highlight w:val="none"/>
                <w:lang w:eastAsia="zh-CN"/>
              </w:rPr>
              <w:t>）</w:t>
            </w:r>
            <w:r>
              <w:rPr>
                <w:b/>
                <w:color w:val="auto"/>
                <w:sz w:val="24"/>
                <w:highlight w:val="none"/>
              </w:rPr>
              <w:t>与《关于印发</w:t>
            </w:r>
            <w:r>
              <w:rPr>
                <w:rFonts w:hint="eastAsia"/>
                <w:b/>
                <w:color w:val="auto"/>
                <w:sz w:val="24"/>
                <w:highlight w:val="none"/>
              </w:rPr>
              <w:t>&lt;</w:t>
            </w:r>
            <w:r>
              <w:rPr>
                <w:b/>
                <w:color w:val="auto"/>
                <w:sz w:val="24"/>
                <w:highlight w:val="none"/>
              </w:rPr>
              <w:t>广东省涉挥发性有机物（VOCs）重点行业治理指引</w:t>
            </w:r>
            <w:r>
              <w:rPr>
                <w:rFonts w:hint="eastAsia"/>
                <w:b/>
                <w:color w:val="auto"/>
                <w:sz w:val="24"/>
                <w:highlight w:val="none"/>
              </w:rPr>
              <w:t>&gt;</w:t>
            </w:r>
            <w:r>
              <w:rPr>
                <w:b/>
                <w:color w:val="auto"/>
                <w:sz w:val="24"/>
                <w:highlight w:val="none"/>
              </w:rPr>
              <w:t>的通知》（粤环办</w:t>
            </w:r>
            <w:r>
              <w:rPr>
                <w:rFonts w:hint="eastAsia"/>
                <w:b/>
                <w:color w:val="auto"/>
                <w:sz w:val="24"/>
                <w:highlight w:val="none"/>
              </w:rPr>
              <w:t>〔</w:t>
            </w:r>
            <w:r>
              <w:rPr>
                <w:b/>
                <w:color w:val="auto"/>
                <w:sz w:val="24"/>
                <w:highlight w:val="none"/>
              </w:rPr>
              <w:t>2021</w:t>
            </w:r>
            <w:r>
              <w:rPr>
                <w:rFonts w:hint="eastAsia"/>
                <w:b/>
                <w:color w:val="auto"/>
                <w:sz w:val="24"/>
                <w:highlight w:val="none"/>
              </w:rPr>
              <w:t>〕</w:t>
            </w:r>
            <w:r>
              <w:rPr>
                <w:b/>
                <w:color w:val="auto"/>
                <w:sz w:val="24"/>
                <w:highlight w:val="none"/>
              </w:rPr>
              <w:t>43号）的相符性分析</w:t>
            </w:r>
          </w:p>
          <w:p>
            <w:pPr>
              <w:widowControl/>
              <w:adjustRightInd w:val="0"/>
              <w:snapToGrid w:val="0"/>
              <w:spacing w:after="0" w:line="360" w:lineRule="auto"/>
              <w:ind w:firstLine="480" w:firstLineChars="200"/>
              <w:jc w:val="both"/>
              <w:rPr>
                <w:rFonts w:ascii="Times New Roman" w:hAnsi="Times New Roman" w:eastAsia="宋体" w:cs="Times New Roman"/>
                <w:color w:val="auto"/>
                <w:kern w:val="44"/>
                <w:sz w:val="24"/>
                <w:szCs w:val="44"/>
                <w:highlight w:val="none"/>
              </w:rPr>
            </w:pPr>
            <w:r>
              <w:rPr>
                <w:rFonts w:hint="eastAsia" w:ascii="Times New Roman" w:hAnsi="Times New Roman" w:eastAsia="宋体" w:cs="Times New Roman"/>
                <w:color w:val="auto"/>
                <w:kern w:val="44"/>
                <w:sz w:val="24"/>
                <w:szCs w:val="44"/>
                <w:highlight w:val="none"/>
              </w:rPr>
              <w:t>本项目主要从事</w:t>
            </w:r>
            <w:r>
              <w:rPr>
                <w:rFonts w:hint="eastAsia" w:ascii="Times New Roman" w:hAnsi="Times New Roman" w:eastAsia="宋体" w:cs="Times New Roman"/>
                <w:color w:val="auto"/>
                <w:kern w:val="44"/>
                <w:sz w:val="24"/>
                <w:szCs w:val="44"/>
                <w:highlight w:val="none"/>
                <w:lang w:val="en-US" w:eastAsia="zh-CN"/>
              </w:rPr>
              <w:t>PE静电膜、PE涂胶膜、PET涂胶膜的生产</w:t>
            </w:r>
            <w:r>
              <w:rPr>
                <w:rFonts w:hint="eastAsia" w:ascii="Times New Roman" w:hAnsi="Times New Roman" w:eastAsia="宋体" w:cs="Times New Roman"/>
                <w:color w:val="auto"/>
                <w:kern w:val="44"/>
                <w:sz w:val="24"/>
                <w:szCs w:val="44"/>
                <w:highlight w:val="none"/>
              </w:rPr>
              <w:t>，属于</w:t>
            </w:r>
            <w:r>
              <w:rPr>
                <w:rFonts w:hint="default" w:ascii="Times New Roman" w:hAnsi="Times New Roman" w:eastAsia="宋体" w:cs="Times New Roman"/>
                <w:color w:val="auto"/>
                <w:sz w:val="24"/>
                <w:highlight w:val="none"/>
              </w:rPr>
              <w:t>29</w:t>
            </w:r>
            <w:r>
              <w:rPr>
                <w:rFonts w:hint="eastAsia" w:ascii="Times New Roman" w:hAnsi="Times New Roman" w:eastAsia="宋体" w:cs="Times New Roman"/>
                <w:color w:val="auto"/>
                <w:sz w:val="24"/>
                <w:highlight w:val="none"/>
                <w:lang w:val="en-US" w:eastAsia="zh-CN"/>
              </w:rPr>
              <w:t>21</w:t>
            </w:r>
            <w:r>
              <w:rPr>
                <w:rFonts w:hint="eastAsia"/>
                <w:color w:val="auto"/>
                <w:sz w:val="24"/>
                <w:highlight w:val="none"/>
              </w:rPr>
              <w:t>塑料薄膜制造</w:t>
            </w:r>
            <w:r>
              <w:rPr>
                <w:rFonts w:hint="eastAsia" w:ascii="Times New Roman" w:hAnsi="Times New Roman" w:eastAsia="宋体" w:cs="Times New Roman"/>
                <w:color w:val="auto"/>
                <w:kern w:val="44"/>
                <w:sz w:val="24"/>
                <w:szCs w:val="44"/>
                <w:highlight w:val="none"/>
                <w:lang w:eastAsia="zh-CN"/>
              </w:rPr>
              <w:t>，</w:t>
            </w:r>
            <w:r>
              <w:rPr>
                <w:rFonts w:hint="eastAsia" w:ascii="Times New Roman" w:hAnsi="Times New Roman" w:eastAsia="宋体" w:cs="Times New Roman"/>
                <w:color w:val="auto"/>
                <w:kern w:val="44"/>
                <w:sz w:val="24"/>
                <w:szCs w:val="44"/>
                <w:highlight w:val="none"/>
              </w:rPr>
              <w:t>属于该文件第</w:t>
            </w:r>
            <w:r>
              <w:rPr>
                <w:rFonts w:hint="eastAsia" w:ascii="Times New Roman" w:hAnsi="Times New Roman" w:eastAsia="宋体" w:cs="Times New Roman"/>
                <w:color w:val="auto"/>
                <w:kern w:val="44"/>
                <w:sz w:val="24"/>
                <w:szCs w:val="44"/>
                <w:highlight w:val="none"/>
                <w:lang w:val="en-US" w:eastAsia="zh-CN"/>
              </w:rPr>
              <w:t>六</w:t>
            </w:r>
            <w:r>
              <w:rPr>
                <w:rFonts w:hint="eastAsia" w:ascii="Times New Roman" w:hAnsi="Times New Roman" w:eastAsia="宋体" w:cs="Times New Roman"/>
                <w:color w:val="auto"/>
                <w:kern w:val="44"/>
                <w:sz w:val="24"/>
                <w:szCs w:val="44"/>
                <w:highlight w:val="none"/>
              </w:rPr>
              <w:t>小节</w:t>
            </w:r>
            <w:r>
              <w:rPr>
                <w:rFonts w:hint="eastAsia" w:ascii="Times New Roman" w:hAnsi="Times New Roman" w:eastAsia="宋体" w:cs="Times New Roman"/>
                <w:color w:val="auto"/>
                <w:kern w:val="44"/>
                <w:sz w:val="24"/>
                <w:szCs w:val="44"/>
                <w:highlight w:val="none"/>
                <w:lang w:val="en-US" w:eastAsia="zh-CN"/>
              </w:rPr>
              <w:t>橡胶和塑料制品业VOCs治理指引</w:t>
            </w:r>
            <w:r>
              <w:rPr>
                <w:rFonts w:hint="eastAsia" w:ascii="Times New Roman" w:hAnsi="Times New Roman" w:eastAsia="宋体" w:cs="Times New Roman"/>
                <w:color w:val="auto"/>
                <w:kern w:val="44"/>
                <w:sz w:val="24"/>
                <w:szCs w:val="44"/>
                <w:highlight w:val="none"/>
              </w:rPr>
              <w:t>。</w:t>
            </w:r>
            <w:r>
              <w:rPr>
                <w:rFonts w:ascii="Times New Roman" w:hAnsi="Times New Roman" w:eastAsia="宋体" w:cs="Times New Roman"/>
                <w:color w:val="auto"/>
                <w:kern w:val="44"/>
                <w:sz w:val="24"/>
                <w:szCs w:val="44"/>
                <w:highlight w:val="none"/>
              </w:rPr>
              <w:t>根据</w:t>
            </w:r>
            <w:r>
              <w:rPr>
                <w:rFonts w:hint="eastAsia" w:ascii="Times New Roman" w:hAnsi="Times New Roman" w:eastAsia="宋体" w:cs="Times New Roman"/>
                <w:color w:val="auto"/>
                <w:kern w:val="44"/>
                <w:sz w:val="24"/>
                <w:szCs w:val="44"/>
                <w:highlight w:val="none"/>
              </w:rPr>
              <w:t>《广</w:t>
            </w:r>
            <w:r>
              <w:rPr>
                <w:rFonts w:ascii="Times New Roman" w:hAnsi="Times New Roman" w:eastAsia="宋体" w:cs="Times New Roman"/>
                <w:color w:val="auto"/>
                <w:kern w:val="44"/>
                <w:sz w:val="24"/>
                <w:szCs w:val="44"/>
                <w:highlight w:val="none"/>
              </w:rPr>
              <w:t>东省涉挥发性有机物（VOCs）重点行业治理指引》（粤环办〔2021〕43号），本项目VOCs无组织排放控制要求见下表：</w:t>
            </w:r>
          </w:p>
          <w:p>
            <w:pPr>
              <w:pStyle w:val="79"/>
              <w:adjustRightInd w:val="0"/>
              <w:spacing w:before="0" w:line="240" w:lineRule="auto"/>
              <w:ind w:firstLine="0" w:firstLineChars="0"/>
              <w:jc w:val="center"/>
              <w:rPr>
                <w:rFonts w:hint="eastAsia"/>
                <w:b/>
                <w:color w:val="auto"/>
                <w:sz w:val="24"/>
                <w:highlight w:val="none"/>
              </w:rPr>
            </w:pPr>
            <w:r>
              <w:rPr>
                <w:rFonts w:hint="eastAsia"/>
                <w:b/>
                <w:color w:val="auto"/>
                <w:sz w:val="24"/>
                <w:highlight w:val="none"/>
              </w:rPr>
              <w:t>表</w:t>
            </w:r>
            <w:r>
              <w:rPr>
                <w:rFonts w:hint="eastAsia"/>
                <w:b/>
                <w:color w:val="auto"/>
                <w:sz w:val="24"/>
                <w:highlight w:val="none"/>
                <w:lang w:val="en-US" w:eastAsia="zh-CN"/>
              </w:rPr>
              <w:t>1-2</w:t>
            </w:r>
            <w:r>
              <w:rPr>
                <w:rFonts w:hint="eastAsia"/>
                <w:b/>
                <w:color w:val="auto"/>
                <w:sz w:val="24"/>
                <w:highlight w:val="none"/>
              </w:rPr>
              <w:t>与“广东省涉挥发性有机物（VOCs）重点行业治理指引”相符性分析</w:t>
            </w:r>
          </w:p>
          <w:tbl>
            <w:tblPr>
              <w:tblStyle w:val="26"/>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1"/>
              <w:gridCol w:w="4079"/>
              <w:gridCol w:w="2524"/>
              <w:gridCol w:w="8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2925" w:type="pct"/>
                  <w:gridSpan w:val="2"/>
                  <w:noWrap w:val="0"/>
                  <w:vAlign w:val="center"/>
                </w:tcPr>
                <w:p>
                  <w:pPr>
                    <w:pStyle w:val="107"/>
                    <w:keepNext w:val="0"/>
                    <w:keepLines w:val="0"/>
                    <w:pageBreakBefore w:val="0"/>
                    <w:widowControl w:val="0"/>
                    <w:kinsoku/>
                    <w:wordWrap/>
                    <w:overflowPunct/>
                    <w:topLinePunct w:val="0"/>
                    <w:autoSpaceDE/>
                    <w:autoSpaceDN/>
                    <w:bidi w:val="0"/>
                    <w:adjustRightInd w:val="0"/>
                    <w:snapToGrid w:val="0"/>
                    <w:ind w:firstLine="0" w:firstLineChars="0"/>
                    <w:textAlignment w:val="auto"/>
                    <w:rPr>
                      <w:rFonts w:cs="Times New Roman"/>
                      <w:b/>
                      <w:bCs/>
                      <w:color w:val="auto"/>
                      <w:kern w:val="44"/>
                      <w:szCs w:val="21"/>
                      <w:highlight w:val="none"/>
                      <w:lang w:eastAsia="zh-CN"/>
                    </w:rPr>
                  </w:pPr>
                  <w:r>
                    <w:rPr>
                      <w:rFonts w:cs="Times New Roman"/>
                      <w:b/>
                      <w:bCs/>
                      <w:color w:val="auto"/>
                      <w:kern w:val="44"/>
                      <w:szCs w:val="21"/>
                      <w:highlight w:val="none"/>
                      <w:lang w:eastAsia="zh-CN"/>
                    </w:rPr>
                    <w:t>六、橡胶和塑料制品业 VOCs 治理指引</w:t>
                  </w:r>
                </w:p>
              </w:tc>
              <w:tc>
                <w:tcPr>
                  <w:tcW w:w="1558" w:type="pct"/>
                  <w:noWrap w:val="0"/>
                  <w:vAlign w:val="center"/>
                </w:tcPr>
                <w:p>
                  <w:pPr>
                    <w:pStyle w:val="107"/>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cs="Times New Roman"/>
                      <w:b/>
                      <w:bCs/>
                      <w:color w:val="auto"/>
                      <w:kern w:val="44"/>
                      <w:szCs w:val="21"/>
                      <w:highlight w:val="none"/>
                      <w:lang w:eastAsia="zh-CN"/>
                    </w:rPr>
                  </w:pPr>
                  <w:r>
                    <w:rPr>
                      <w:rFonts w:cs="Times New Roman"/>
                      <w:b/>
                      <w:bCs/>
                      <w:color w:val="auto"/>
                      <w:kern w:val="44"/>
                      <w:szCs w:val="21"/>
                      <w:highlight w:val="none"/>
                      <w:lang w:eastAsia="zh-CN"/>
                    </w:rPr>
                    <w:t>项目情况</w:t>
                  </w:r>
                </w:p>
              </w:tc>
              <w:tc>
                <w:tcPr>
                  <w:tcW w:w="516" w:type="pct"/>
                  <w:noWrap w:val="0"/>
                  <w:vAlign w:val="center"/>
                </w:tcPr>
                <w:p>
                  <w:pPr>
                    <w:pStyle w:val="107"/>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cs="Times New Roman"/>
                      <w:b/>
                      <w:bCs/>
                      <w:color w:val="auto"/>
                      <w:kern w:val="44"/>
                      <w:szCs w:val="21"/>
                      <w:highlight w:val="none"/>
                      <w:lang w:eastAsia="zh-CN"/>
                    </w:rPr>
                  </w:pPr>
                  <w:r>
                    <w:rPr>
                      <w:rFonts w:cs="Times New Roman"/>
                      <w:b/>
                      <w:bCs/>
                      <w:color w:val="auto"/>
                      <w:kern w:val="44"/>
                      <w:szCs w:val="21"/>
                      <w:highlight w:val="none"/>
                      <w:lang w:eastAsia="zh-CN"/>
                    </w:rPr>
                    <w:t>是否</w:t>
                  </w:r>
                </w:p>
                <w:p>
                  <w:pPr>
                    <w:pStyle w:val="107"/>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cs="Times New Roman"/>
                      <w:b/>
                      <w:bCs/>
                      <w:color w:val="auto"/>
                      <w:kern w:val="44"/>
                      <w:szCs w:val="21"/>
                      <w:highlight w:val="none"/>
                      <w:lang w:eastAsia="zh-CN"/>
                    </w:rPr>
                  </w:pPr>
                  <w:r>
                    <w:rPr>
                      <w:rFonts w:cs="Times New Roman"/>
                      <w:b/>
                      <w:bCs/>
                      <w:color w:val="auto"/>
                      <w:kern w:val="44"/>
                      <w:szCs w:val="21"/>
                      <w:highlight w:val="none"/>
                      <w:lang w:eastAsia="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408" w:type="pct"/>
                  <w:noWrap w:val="0"/>
                  <w:vAlign w:val="center"/>
                </w:tcPr>
                <w:p>
                  <w:pPr>
                    <w:keepNext w:val="0"/>
                    <w:keepLines w:val="0"/>
                    <w:pageBreakBefore w:val="0"/>
                    <w:widowControl w:val="0"/>
                    <w:kinsoku/>
                    <w:wordWrap/>
                    <w:overflowPunct/>
                    <w:topLinePunct w:val="0"/>
                    <w:autoSpaceDE/>
                    <w:autoSpaceDN/>
                    <w:bidi w:val="0"/>
                    <w:adjustRightInd w:val="0"/>
                    <w:snapToGrid w:val="0"/>
                    <w:spacing w:after="0"/>
                    <w:jc w:val="center"/>
                    <w:textAlignment w:val="auto"/>
                    <w:rPr>
                      <w:rFonts w:hint="default" w:cs="Times New Roman"/>
                      <w:color w:val="auto"/>
                      <w:kern w:val="44"/>
                      <w:szCs w:val="21"/>
                      <w:highlight w:val="none"/>
                      <w:lang w:val="en-US" w:eastAsia="zh-CN"/>
                    </w:rPr>
                  </w:pPr>
                  <w:r>
                    <w:rPr>
                      <w:rFonts w:hint="eastAsia" w:cs="Times New Roman"/>
                      <w:color w:val="auto"/>
                      <w:kern w:val="44"/>
                      <w:szCs w:val="21"/>
                      <w:highlight w:val="none"/>
                      <w:lang w:val="en-US" w:eastAsia="zh-CN"/>
                    </w:rPr>
                    <w:t>源头削减</w:t>
                  </w:r>
                </w:p>
              </w:tc>
              <w:tc>
                <w:tcPr>
                  <w:tcW w:w="2517" w:type="pct"/>
                  <w:noWrap w:val="0"/>
                  <w:vAlign w:val="center"/>
                </w:tcPr>
                <w:p>
                  <w:pPr>
                    <w:keepNext w:val="0"/>
                    <w:keepLines w:val="0"/>
                    <w:pageBreakBefore w:val="0"/>
                    <w:widowControl w:val="0"/>
                    <w:kinsoku/>
                    <w:wordWrap/>
                    <w:overflowPunct/>
                    <w:topLinePunct w:val="0"/>
                    <w:autoSpaceDE/>
                    <w:autoSpaceDN/>
                    <w:bidi w:val="0"/>
                    <w:adjustRightInd w:val="0"/>
                    <w:snapToGrid w:val="0"/>
                    <w:spacing w:after="0"/>
                    <w:jc w:val="both"/>
                    <w:textAlignment w:val="auto"/>
                    <w:rPr>
                      <w:rFonts w:cs="Times New Roman"/>
                      <w:color w:val="auto"/>
                      <w:szCs w:val="21"/>
                      <w:highlight w:val="none"/>
                      <w:lang w:eastAsia="zh-CN"/>
                    </w:rPr>
                  </w:pPr>
                  <w:r>
                    <w:rPr>
                      <w:rFonts w:hint="eastAsia" w:ascii="Times New Roman" w:hAnsi="Times New Roman" w:eastAsia="宋体" w:cs="Times New Roman"/>
                      <w:color w:val="auto"/>
                      <w:kern w:val="2"/>
                      <w:sz w:val="21"/>
                      <w:szCs w:val="24"/>
                      <w:highlight w:val="none"/>
                      <w:lang w:val="en-US" w:eastAsia="zh-CN"/>
                    </w:rPr>
                    <w:t>水性胶水VOCs含量≤50g/L。</w:t>
                  </w:r>
                </w:p>
              </w:tc>
              <w:tc>
                <w:tcPr>
                  <w:tcW w:w="1558" w:type="pct"/>
                  <w:noWrap w:val="0"/>
                  <w:vAlign w:val="center"/>
                </w:tcPr>
                <w:p>
                  <w:pPr>
                    <w:keepNext w:val="0"/>
                    <w:keepLines w:val="0"/>
                    <w:pageBreakBefore w:val="0"/>
                    <w:widowControl w:val="0"/>
                    <w:kinsoku/>
                    <w:wordWrap/>
                    <w:overflowPunct/>
                    <w:topLinePunct w:val="0"/>
                    <w:autoSpaceDE/>
                    <w:autoSpaceDN/>
                    <w:bidi w:val="0"/>
                    <w:adjustRightInd w:val="0"/>
                    <w:snapToGrid w:val="0"/>
                    <w:spacing w:after="0"/>
                    <w:jc w:val="both"/>
                    <w:textAlignment w:val="auto"/>
                    <w:rPr>
                      <w:rFonts w:hint="eastAsia"/>
                      <w:color w:val="auto"/>
                      <w:highlight w:val="none"/>
                    </w:rPr>
                  </w:pPr>
                  <w:r>
                    <w:rPr>
                      <w:rFonts w:hint="eastAsia" w:ascii="Times New Roman" w:hAnsi="Times New Roman" w:eastAsia="宋体" w:cs="Times New Roman"/>
                      <w:color w:val="auto"/>
                      <w:kern w:val="2"/>
                      <w:sz w:val="21"/>
                      <w:szCs w:val="24"/>
                      <w:highlight w:val="none"/>
                      <w:lang w:val="en-US" w:eastAsia="zh-CN"/>
                    </w:rPr>
                    <w:t>根据建设单位提供的水性胶水的检测报告，水性胶水VOCs含量5g/L，小于50g/L，为低挥发性有机化合物产品。</w:t>
                  </w:r>
                </w:p>
              </w:tc>
              <w:tc>
                <w:tcPr>
                  <w:tcW w:w="516" w:type="pct"/>
                  <w:noWrap w:val="0"/>
                  <w:vAlign w:val="center"/>
                </w:tcPr>
                <w:p>
                  <w:pPr>
                    <w:pStyle w:val="107"/>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default" w:cs="Times New Roman"/>
                      <w:color w:val="auto"/>
                      <w:kern w:val="44"/>
                      <w:szCs w:val="21"/>
                      <w:highlight w:val="none"/>
                      <w:lang w:val="en-US" w:eastAsia="zh-CN"/>
                    </w:rPr>
                  </w:pPr>
                  <w:r>
                    <w:rPr>
                      <w:rFonts w:hint="eastAsia" w:cs="Times New Roman"/>
                      <w:color w:val="auto"/>
                      <w:kern w:val="44"/>
                      <w:szCs w:val="21"/>
                      <w:highlight w:val="none"/>
                      <w:lang w:val="en-US" w:eastAsia="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408" w:type="pct"/>
                  <w:noWrap w:val="0"/>
                  <w:vAlign w:val="center"/>
                </w:tcPr>
                <w:p>
                  <w:pPr>
                    <w:pStyle w:val="107"/>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cs="Times New Roman"/>
                      <w:color w:val="auto"/>
                      <w:kern w:val="44"/>
                      <w:szCs w:val="21"/>
                      <w:highlight w:val="none"/>
                      <w:lang w:eastAsia="zh-CN"/>
                    </w:rPr>
                  </w:pPr>
                  <w:r>
                    <w:rPr>
                      <w:rFonts w:hint="eastAsia" w:ascii="Times New Roman" w:hAnsi="Times New Roman" w:eastAsia="宋体" w:cs="Times New Roman"/>
                      <w:color w:val="auto"/>
                      <w:kern w:val="2"/>
                      <w:sz w:val="21"/>
                      <w:szCs w:val="24"/>
                      <w:highlight w:val="none"/>
                    </w:rPr>
                    <w:t>VOCs物料储存</w:t>
                  </w:r>
                </w:p>
              </w:tc>
              <w:tc>
                <w:tcPr>
                  <w:tcW w:w="2517" w:type="pct"/>
                  <w:noWrap w:val="0"/>
                  <w:vAlign w:val="center"/>
                </w:tcPr>
                <w:p>
                  <w:pPr>
                    <w:pStyle w:val="107"/>
                    <w:keepNext w:val="0"/>
                    <w:keepLines w:val="0"/>
                    <w:pageBreakBefore w:val="0"/>
                    <w:widowControl w:val="0"/>
                    <w:kinsoku/>
                    <w:wordWrap/>
                    <w:overflowPunct/>
                    <w:topLinePunct w:val="0"/>
                    <w:autoSpaceDE/>
                    <w:autoSpaceDN/>
                    <w:bidi w:val="0"/>
                    <w:adjustRightInd w:val="0"/>
                    <w:snapToGrid w:val="0"/>
                    <w:ind w:firstLine="0" w:firstLineChars="0"/>
                    <w:textAlignment w:val="auto"/>
                    <w:rPr>
                      <w:rFonts w:hint="eastAsia" w:eastAsia="宋体" w:cs="Times New Roman"/>
                      <w:color w:val="auto"/>
                      <w:szCs w:val="21"/>
                      <w:highlight w:val="none"/>
                      <w:lang w:eastAsia="zh-CN"/>
                    </w:rPr>
                  </w:pPr>
                  <w:r>
                    <w:rPr>
                      <w:rFonts w:hint="eastAsia" w:ascii="Times New Roman" w:hAnsi="Times New Roman" w:eastAsia="宋体" w:cs="Times New Roman"/>
                      <w:color w:val="auto"/>
                      <w:kern w:val="2"/>
                      <w:sz w:val="21"/>
                      <w:szCs w:val="24"/>
                      <w:highlight w:val="none"/>
                    </w:rPr>
                    <w:t>VOCs物料应存储与密闭的容器、包装袋、储罐、储库、料仓中</w:t>
                  </w:r>
                  <w:r>
                    <w:rPr>
                      <w:rFonts w:hint="eastAsia" w:ascii="Times New Roman" w:hAnsi="Times New Roman" w:eastAsia="宋体" w:cs="Times New Roman"/>
                      <w:color w:val="auto"/>
                      <w:kern w:val="2"/>
                      <w:sz w:val="21"/>
                      <w:szCs w:val="24"/>
                      <w:highlight w:val="none"/>
                      <w:lang w:eastAsia="zh-CN"/>
                    </w:rPr>
                    <w:t>；</w:t>
                  </w:r>
                  <w:r>
                    <w:rPr>
                      <w:rFonts w:hint="eastAsia" w:ascii="Times New Roman" w:hAnsi="Times New Roman" w:eastAsia="宋体" w:cs="Times New Roman"/>
                      <w:color w:val="auto"/>
                      <w:kern w:val="2"/>
                      <w:sz w:val="21"/>
                      <w:szCs w:val="24"/>
                      <w:highlight w:val="none"/>
                    </w:rPr>
                    <w:t>盛装VOCs物料的容器是否存放于室内，或存放于设置有雨棚、遮阳和防渗设施的专用场地。盛装VOCs物料的容器在非取用状态时应加盖、封口，保持密闭</w:t>
                  </w:r>
                  <w:r>
                    <w:rPr>
                      <w:rFonts w:hint="eastAsia" w:ascii="Times New Roman" w:hAnsi="Times New Roman" w:eastAsia="宋体" w:cs="Times New Roman"/>
                      <w:color w:val="auto"/>
                      <w:kern w:val="2"/>
                      <w:sz w:val="21"/>
                      <w:szCs w:val="24"/>
                      <w:highlight w:val="none"/>
                      <w:lang w:eastAsia="zh-CN"/>
                    </w:rPr>
                    <w:t>。</w:t>
                  </w:r>
                </w:p>
              </w:tc>
              <w:tc>
                <w:tcPr>
                  <w:tcW w:w="1558" w:type="pct"/>
                  <w:noWrap w:val="0"/>
                  <w:vAlign w:val="center"/>
                </w:tcPr>
                <w:p>
                  <w:pPr>
                    <w:pStyle w:val="107"/>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eastAsia"/>
                      <w:color w:val="auto"/>
                      <w:highlight w:val="none"/>
                    </w:rPr>
                  </w:pPr>
                  <w:r>
                    <w:rPr>
                      <w:rFonts w:hint="eastAsia" w:ascii="Times New Roman" w:hAnsi="Times New Roman" w:eastAsia="宋体" w:cs="Times New Roman"/>
                      <w:color w:val="auto"/>
                      <w:kern w:val="2"/>
                      <w:sz w:val="21"/>
                      <w:szCs w:val="24"/>
                      <w:highlight w:val="none"/>
                    </w:rPr>
                    <w:t>盛装</w:t>
                  </w:r>
                  <w:r>
                    <w:rPr>
                      <w:rFonts w:hint="eastAsia" w:ascii="Times New Roman" w:hAnsi="Times New Roman" w:eastAsia="宋体" w:cs="Times New Roman"/>
                      <w:color w:val="auto"/>
                      <w:kern w:val="2"/>
                      <w:sz w:val="21"/>
                      <w:szCs w:val="24"/>
                      <w:highlight w:val="none"/>
                      <w:lang w:val="en-US" w:eastAsia="zh-CN"/>
                    </w:rPr>
                    <w:t>的水性胶水</w:t>
                  </w:r>
                  <w:r>
                    <w:rPr>
                      <w:rFonts w:hint="eastAsia" w:ascii="Times New Roman" w:hAnsi="Times New Roman" w:eastAsia="宋体" w:cs="Times New Roman"/>
                      <w:color w:val="auto"/>
                      <w:kern w:val="2"/>
                      <w:sz w:val="21"/>
                      <w:szCs w:val="24"/>
                      <w:highlight w:val="none"/>
                    </w:rPr>
                    <w:t>原料为液态，储存于</w:t>
                  </w:r>
                  <w:r>
                    <w:rPr>
                      <w:rFonts w:hint="eastAsia" w:ascii="Times New Roman" w:hAnsi="Times New Roman" w:eastAsia="宋体" w:cs="Times New Roman"/>
                      <w:color w:val="auto"/>
                      <w:kern w:val="2"/>
                      <w:sz w:val="21"/>
                      <w:szCs w:val="24"/>
                      <w:highlight w:val="none"/>
                      <w:lang w:val="en-US" w:eastAsia="zh-CN"/>
                    </w:rPr>
                    <w:t>密封包装桶</w:t>
                  </w:r>
                  <w:r>
                    <w:rPr>
                      <w:rFonts w:hint="eastAsia" w:ascii="Times New Roman" w:hAnsi="Times New Roman" w:eastAsia="宋体" w:cs="Times New Roman"/>
                      <w:color w:val="auto"/>
                      <w:kern w:val="2"/>
                      <w:sz w:val="21"/>
                      <w:szCs w:val="24"/>
                      <w:highlight w:val="none"/>
                    </w:rPr>
                    <w:t>内，且在非取用状态时封口密闭</w:t>
                  </w:r>
                  <w:r>
                    <w:rPr>
                      <w:rFonts w:hint="eastAsia" w:ascii="Times New Roman" w:hAnsi="Times New Roman" w:eastAsia="宋体" w:cs="Times New Roman"/>
                      <w:color w:val="auto"/>
                      <w:kern w:val="2"/>
                      <w:sz w:val="21"/>
                      <w:szCs w:val="24"/>
                      <w:highlight w:val="none"/>
                      <w:lang w:eastAsia="zh-CN"/>
                    </w:rPr>
                    <w:t>。</w:t>
                  </w:r>
                </w:p>
              </w:tc>
              <w:tc>
                <w:tcPr>
                  <w:tcW w:w="516" w:type="pct"/>
                  <w:noWrap w:val="0"/>
                  <w:vAlign w:val="center"/>
                </w:tcPr>
                <w:p>
                  <w:pPr>
                    <w:pStyle w:val="107"/>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cs="Times New Roman"/>
                      <w:color w:val="auto"/>
                      <w:kern w:val="44"/>
                      <w:szCs w:val="21"/>
                      <w:highlight w:val="none"/>
                      <w:lang w:eastAsia="zh-CN"/>
                    </w:rPr>
                  </w:pPr>
                  <w:r>
                    <w:rPr>
                      <w:rFonts w:hint="eastAsia" w:cs="Times New Roman"/>
                      <w:color w:val="auto"/>
                      <w:kern w:val="44"/>
                      <w:szCs w:val="21"/>
                      <w:highlight w:val="none"/>
                      <w:lang w:val="en-US" w:eastAsia="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408" w:type="pct"/>
                  <w:noWrap w:val="0"/>
                  <w:vAlign w:val="center"/>
                </w:tcPr>
                <w:p>
                  <w:pPr>
                    <w:pStyle w:val="107"/>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eastAsia" w:ascii="Times New Roman" w:hAnsi="Times New Roman" w:eastAsia="宋体" w:cs="Times New Roman"/>
                      <w:color w:val="auto"/>
                      <w:kern w:val="2"/>
                      <w:sz w:val="21"/>
                      <w:szCs w:val="24"/>
                      <w:highlight w:val="none"/>
                    </w:rPr>
                  </w:pPr>
                  <w:r>
                    <w:rPr>
                      <w:rFonts w:ascii="Times New Roman" w:hAnsi="Times New Roman" w:eastAsia="宋体" w:cs="Times New Roman"/>
                      <w:color w:val="auto"/>
                      <w:kern w:val="2"/>
                      <w:sz w:val="21"/>
                      <w:szCs w:val="24"/>
                      <w:highlight w:val="none"/>
                    </w:rPr>
                    <w:t>VOCs 物料转移和输送</w:t>
                  </w:r>
                </w:p>
              </w:tc>
              <w:tc>
                <w:tcPr>
                  <w:tcW w:w="2517" w:type="pct"/>
                  <w:noWrap w:val="0"/>
                  <w:vAlign w:val="center"/>
                </w:tcPr>
                <w:p>
                  <w:pPr>
                    <w:pStyle w:val="107"/>
                    <w:keepNext w:val="0"/>
                    <w:keepLines w:val="0"/>
                    <w:pageBreakBefore w:val="0"/>
                    <w:widowControl w:val="0"/>
                    <w:kinsoku/>
                    <w:wordWrap/>
                    <w:overflowPunct/>
                    <w:topLinePunct w:val="0"/>
                    <w:autoSpaceDE/>
                    <w:autoSpaceDN/>
                    <w:bidi w:val="0"/>
                    <w:adjustRightInd w:val="0"/>
                    <w:snapToGrid w:val="0"/>
                    <w:ind w:firstLine="0" w:firstLineChars="0"/>
                    <w:textAlignment w:val="auto"/>
                    <w:rPr>
                      <w:rFonts w:hint="eastAsia" w:ascii="Times New Roman" w:hAnsi="Times New Roman" w:eastAsia="宋体" w:cs="Times New Roman"/>
                      <w:color w:val="auto"/>
                      <w:kern w:val="2"/>
                      <w:sz w:val="21"/>
                      <w:szCs w:val="24"/>
                      <w:highlight w:val="none"/>
                    </w:rPr>
                  </w:pPr>
                  <w:r>
                    <w:rPr>
                      <w:rFonts w:ascii="Times New Roman" w:hAnsi="Times New Roman" w:eastAsia="宋体" w:cs="Times New Roman"/>
                      <w:color w:val="auto"/>
                      <w:kern w:val="2"/>
                      <w:sz w:val="21"/>
                      <w:szCs w:val="24"/>
                      <w:highlight w:val="none"/>
                    </w:rPr>
                    <w:t>液体VOCs物料应采用管道密闭输送。采用非管道输送方式转移液态VOCs物料时，应采用密闭容器或罐车。粉状、粒状VOCs物料采用气力输送设备、管状带式输送机、螺旋输送机等密闭输送方式，或者采用密闭的包装袋、容器或罐车进行物料转移。</w:t>
                  </w:r>
                </w:p>
              </w:tc>
              <w:tc>
                <w:tcPr>
                  <w:tcW w:w="1558" w:type="pct"/>
                  <w:noWrap w:val="0"/>
                  <w:vAlign w:val="center"/>
                </w:tcPr>
                <w:p>
                  <w:pPr>
                    <w:pStyle w:val="107"/>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eastAsia" w:ascii="Times New Roman" w:hAnsi="Times New Roman" w:eastAsia="宋体" w:cs="Times New Roman"/>
                      <w:color w:val="auto"/>
                      <w:kern w:val="2"/>
                      <w:sz w:val="21"/>
                      <w:szCs w:val="24"/>
                      <w:highlight w:val="none"/>
                    </w:rPr>
                  </w:pPr>
                  <w:r>
                    <w:rPr>
                      <w:rFonts w:hint="eastAsia" w:ascii="Times New Roman" w:hAnsi="Times New Roman" w:eastAsia="宋体" w:cs="Times New Roman"/>
                      <w:color w:val="auto"/>
                      <w:kern w:val="2"/>
                      <w:sz w:val="21"/>
                      <w:szCs w:val="24"/>
                      <w:highlight w:val="none"/>
                    </w:rPr>
                    <w:t>项目</w:t>
                  </w:r>
                  <w:r>
                    <w:rPr>
                      <w:rFonts w:hint="eastAsia" w:ascii="Times New Roman" w:hAnsi="Times New Roman" w:eastAsia="宋体" w:cs="Times New Roman"/>
                      <w:color w:val="auto"/>
                      <w:kern w:val="2"/>
                      <w:sz w:val="21"/>
                      <w:szCs w:val="24"/>
                      <w:highlight w:val="none"/>
                      <w:lang w:val="en-US" w:eastAsia="zh-CN"/>
                    </w:rPr>
                    <w:t>水性胶水</w:t>
                  </w:r>
                  <w:r>
                    <w:rPr>
                      <w:rFonts w:hint="eastAsia" w:ascii="Times New Roman" w:hAnsi="Times New Roman" w:eastAsia="宋体" w:cs="Times New Roman"/>
                      <w:color w:val="auto"/>
                      <w:kern w:val="2"/>
                      <w:sz w:val="21"/>
                      <w:szCs w:val="24"/>
                      <w:highlight w:val="none"/>
                    </w:rPr>
                    <w:t>原料采用密封包装桶输送储运</w:t>
                  </w:r>
                  <w:r>
                    <w:rPr>
                      <w:rFonts w:hint="eastAsia" w:ascii="Times New Roman" w:hAnsi="Times New Roman" w:eastAsia="宋体" w:cs="Times New Roman"/>
                      <w:color w:val="auto"/>
                      <w:kern w:val="2"/>
                      <w:sz w:val="21"/>
                      <w:szCs w:val="24"/>
                      <w:highlight w:val="none"/>
                      <w:lang w:eastAsia="zh-CN"/>
                    </w:rPr>
                    <w:t>。</w:t>
                  </w:r>
                </w:p>
              </w:tc>
              <w:tc>
                <w:tcPr>
                  <w:tcW w:w="516" w:type="pct"/>
                  <w:noWrap w:val="0"/>
                  <w:vAlign w:val="center"/>
                </w:tcPr>
                <w:p>
                  <w:pPr>
                    <w:pStyle w:val="107"/>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cs="Times New Roman"/>
                      <w:color w:val="auto"/>
                      <w:kern w:val="44"/>
                      <w:szCs w:val="21"/>
                      <w:highlight w:val="none"/>
                      <w:lang w:eastAsia="zh-CN"/>
                    </w:rPr>
                  </w:pPr>
                  <w:r>
                    <w:rPr>
                      <w:rFonts w:hint="eastAsia" w:cs="Times New Roman"/>
                      <w:color w:val="auto"/>
                      <w:kern w:val="44"/>
                      <w:szCs w:val="21"/>
                      <w:highlight w:val="none"/>
                      <w:lang w:val="en-US" w:eastAsia="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408" w:type="pct"/>
                  <w:vMerge w:val="restart"/>
                  <w:noWrap w:val="0"/>
                  <w:vAlign w:val="center"/>
                </w:tcPr>
                <w:p>
                  <w:pPr>
                    <w:pStyle w:val="107"/>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cs="Times New Roman"/>
                      <w:color w:val="auto"/>
                      <w:kern w:val="44"/>
                      <w:szCs w:val="21"/>
                      <w:highlight w:val="none"/>
                      <w:lang w:eastAsia="zh-CN"/>
                    </w:rPr>
                  </w:pPr>
                  <w:r>
                    <w:rPr>
                      <w:rFonts w:cs="Times New Roman"/>
                      <w:color w:val="auto"/>
                      <w:kern w:val="44"/>
                      <w:szCs w:val="21"/>
                      <w:highlight w:val="none"/>
                      <w:lang w:eastAsia="zh-CN"/>
                    </w:rPr>
                    <w:t>工艺过程</w:t>
                  </w:r>
                </w:p>
              </w:tc>
              <w:tc>
                <w:tcPr>
                  <w:tcW w:w="2517" w:type="pct"/>
                  <w:noWrap w:val="0"/>
                  <w:vAlign w:val="center"/>
                </w:tcPr>
                <w:p>
                  <w:pPr>
                    <w:pStyle w:val="107"/>
                    <w:keepNext w:val="0"/>
                    <w:keepLines w:val="0"/>
                    <w:pageBreakBefore w:val="0"/>
                    <w:widowControl w:val="0"/>
                    <w:kinsoku/>
                    <w:wordWrap/>
                    <w:overflowPunct/>
                    <w:topLinePunct w:val="0"/>
                    <w:autoSpaceDE/>
                    <w:autoSpaceDN/>
                    <w:bidi w:val="0"/>
                    <w:adjustRightInd w:val="0"/>
                    <w:snapToGrid w:val="0"/>
                    <w:ind w:firstLine="0" w:firstLineChars="0"/>
                    <w:textAlignment w:val="auto"/>
                    <w:rPr>
                      <w:rFonts w:cs="Times New Roman"/>
                      <w:color w:val="auto"/>
                      <w:szCs w:val="21"/>
                      <w:highlight w:val="none"/>
                      <w:lang w:eastAsia="zh-CN"/>
                    </w:rPr>
                  </w:pPr>
                  <w:r>
                    <w:rPr>
                      <w:rFonts w:hint="default" w:ascii="Times New Roman" w:hAnsi="Times New Roman" w:eastAsia="宋体" w:cs="Times New Roman"/>
                      <w:bCs/>
                      <w:color w:val="auto"/>
                      <w:sz w:val="21"/>
                      <w:szCs w:val="21"/>
                      <w:highlight w:val="none"/>
                    </w:rPr>
                    <w:t>粉状、粒状VOCs物料采用气力输送方式或采用密闭固体投料器等给料方式密闭投加；无法密闭投加的，在密闭空间内操作，或进行局部气体收集，废气排至除尘设施、VOCs废气收集处理系统。</w:t>
                  </w:r>
                </w:p>
              </w:tc>
              <w:tc>
                <w:tcPr>
                  <w:tcW w:w="1558" w:type="pct"/>
                  <w:noWrap w:val="0"/>
                  <w:vAlign w:val="center"/>
                </w:tcPr>
                <w:p>
                  <w:pPr>
                    <w:pStyle w:val="107"/>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eastAsia"/>
                      <w:color w:val="auto"/>
                      <w:highlight w:val="none"/>
                    </w:rPr>
                  </w:pPr>
                  <w:r>
                    <w:rPr>
                      <w:rFonts w:hint="default" w:ascii="Times New Roman" w:hAnsi="Times New Roman" w:eastAsia="宋体" w:cs="Times New Roman"/>
                      <w:bCs/>
                      <w:color w:val="auto"/>
                      <w:sz w:val="21"/>
                      <w:szCs w:val="21"/>
                      <w:highlight w:val="none"/>
                    </w:rPr>
                    <w:t>项目物料采用气力输送设备方式转移，废气产生工位均设置集气系统，收集至废气处理设施</w:t>
                  </w:r>
                  <w:r>
                    <w:rPr>
                      <w:rFonts w:hint="eastAsia" w:ascii="Times New Roman" w:hAnsi="Times New Roman" w:eastAsia="宋体" w:cs="Times New Roman"/>
                      <w:bCs/>
                      <w:color w:val="auto"/>
                      <w:sz w:val="21"/>
                      <w:szCs w:val="21"/>
                      <w:highlight w:val="none"/>
                      <w:lang w:eastAsia="zh-CN"/>
                    </w:rPr>
                    <w:t>处理</w:t>
                  </w:r>
                  <w:r>
                    <w:rPr>
                      <w:rFonts w:hint="default" w:ascii="Times New Roman" w:hAnsi="Times New Roman" w:eastAsia="宋体" w:cs="Times New Roman"/>
                      <w:bCs/>
                      <w:color w:val="auto"/>
                      <w:kern w:val="0"/>
                      <w:sz w:val="21"/>
                      <w:szCs w:val="21"/>
                      <w:highlight w:val="none"/>
                      <w:lang w:bidi="ar"/>
                    </w:rPr>
                    <w:t>。</w:t>
                  </w:r>
                </w:p>
              </w:tc>
              <w:tc>
                <w:tcPr>
                  <w:tcW w:w="516" w:type="pct"/>
                  <w:noWrap w:val="0"/>
                  <w:vAlign w:val="center"/>
                </w:tcPr>
                <w:p>
                  <w:pPr>
                    <w:pStyle w:val="107"/>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cs="Times New Roman"/>
                      <w:color w:val="auto"/>
                      <w:kern w:val="44"/>
                      <w:szCs w:val="21"/>
                      <w:highlight w:val="none"/>
                      <w:lang w:eastAsia="zh-CN"/>
                    </w:rPr>
                  </w:pPr>
                  <w:r>
                    <w:rPr>
                      <w:rFonts w:hint="eastAsia" w:cs="Times New Roman"/>
                      <w:color w:val="auto"/>
                      <w:kern w:val="44"/>
                      <w:szCs w:val="21"/>
                      <w:highlight w:val="none"/>
                      <w:lang w:val="en-US" w:eastAsia="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408" w:type="pct"/>
                  <w:vMerge w:val="continue"/>
                  <w:noWrap w:val="0"/>
                  <w:vAlign w:val="center"/>
                </w:tcPr>
                <w:p>
                  <w:pPr>
                    <w:pStyle w:val="107"/>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cs="Times New Roman"/>
                      <w:color w:val="auto"/>
                      <w:kern w:val="44"/>
                      <w:szCs w:val="21"/>
                      <w:highlight w:val="none"/>
                      <w:lang w:eastAsia="zh-CN"/>
                    </w:rPr>
                  </w:pPr>
                </w:p>
              </w:tc>
              <w:tc>
                <w:tcPr>
                  <w:tcW w:w="2517" w:type="pct"/>
                  <w:noWrap w:val="0"/>
                  <w:vAlign w:val="center"/>
                </w:tcPr>
                <w:p>
                  <w:pPr>
                    <w:pStyle w:val="107"/>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cs="Times New Roman"/>
                      <w:color w:val="auto"/>
                      <w:szCs w:val="21"/>
                      <w:highlight w:val="none"/>
                      <w:lang w:eastAsia="zh-CN"/>
                    </w:rPr>
                  </w:pPr>
                  <w:r>
                    <w:rPr>
                      <w:rFonts w:cs="Times New Roman"/>
                      <w:color w:val="auto"/>
                      <w:szCs w:val="21"/>
                      <w:highlight w:val="none"/>
                      <w:lang w:eastAsia="zh-CN"/>
                    </w:rPr>
                    <w:t>在混合/混炼、塑炼/塑化/熔化、加工成型（挤</w:t>
                  </w:r>
                </w:p>
                <w:p>
                  <w:pPr>
                    <w:pStyle w:val="107"/>
                    <w:keepNext w:val="0"/>
                    <w:keepLines w:val="0"/>
                    <w:pageBreakBefore w:val="0"/>
                    <w:widowControl w:val="0"/>
                    <w:kinsoku/>
                    <w:wordWrap/>
                    <w:overflowPunct/>
                    <w:topLinePunct w:val="0"/>
                    <w:autoSpaceDE/>
                    <w:autoSpaceDN/>
                    <w:bidi w:val="0"/>
                    <w:adjustRightInd w:val="0"/>
                    <w:snapToGrid w:val="0"/>
                    <w:ind w:firstLine="0" w:firstLineChars="0"/>
                    <w:textAlignment w:val="auto"/>
                    <w:rPr>
                      <w:rFonts w:cs="Times New Roman"/>
                      <w:color w:val="auto"/>
                      <w:szCs w:val="21"/>
                      <w:highlight w:val="none"/>
                      <w:lang w:eastAsia="zh-CN"/>
                    </w:rPr>
                  </w:pPr>
                  <w:r>
                    <w:rPr>
                      <w:rFonts w:cs="Times New Roman"/>
                      <w:color w:val="auto"/>
                      <w:szCs w:val="21"/>
                      <w:highlight w:val="none"/>
                      <w:lang w:eastAsia="zh-CN"/>
                    </w:rPr>
                    <w:t>出、注射、压制、压延、发泡、纺丝等）、硫化等作业中应采用密闭设备或在密闭空间中操作，废气应排至VOCs废气收集处理系统；无法密闭的，应采取局部气体收集措施，废气应排至VOCs废气收集处理系统</w:t>
                  </w:r>
                  <w:r>
                    <w:rPr>
                      <w:rFonts w:hint="eastAsia" w:cs="Times New Roman"/>
                      <w:color w:val="auto"/>
                      <w:szCs w:val="21"/>
                      <w:highlight w:val="none"/>
                      <w:lang w:eastAsia="zh-CN"/>
                    </w:rPr>
                    <w:t>。</w:t>
                  </w:r>
                </w:p>
              </w:tc>
              <w:tc>
                <w:tcPr>
                  <w:tcW w:w="1558" w:type="pct"/>
                  <w:noWrap w:val="0"/>
                  <w:vAlign w:val="center"/>
                </w:tcPr>
                <w:p>
                  <w:pPr>
                    <w:pStyle w:val="107"/>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cs="Times New Roman"/>
                      <w:b/>
                      <w:bCs/>
                      <w:color w:val="auto"/>
                      <w:kern w:val="44"/>
                      <w:szCs w:val="21"/>
                      <w:highlight w:val="none"/>
                      <w:lang w:eastAsia="zh-CN"/>
                    </w:rPr>
                  </w:pPr>
                  <w:r>
                    <w:rPr>
                      <w:rFonts w:hint="eastAsia"/>
                      <w:color w:val="auto"/>
                      <w:highlight w:val="none"/>
                    </w:rPr>
                    <w:t>项目在</w:t>
                  </w:r>
                  <w:r>
                    <w:rPr>
                      <w:rFonts w:hint="eastAsia"/>
                      <w:color w:val="auto"/>
                      <w:highlight w:val="none"/>
                      <w:lang w:val="en-US" w:eastAsia="zh-CN"/>
                    </w:rPr>
                    <w:t>吹膜、涂布、烘烤工序</w:t>
                  </w:r>
                  <w:r>
                    <w:rPr>
                      <w:rFonts w:hint="eastAsia"/>
                      <w:color w:val="auto"/>
                      <w:highlight w:val="none"/>
                    </w:rPr>
                    <w:t>产</w:t>
                  </w:r>
                  <w:r>
                    <w:rPr>
                      <w:rFonts w:hint="eastAsia"/>
                      <w:color w:val="auto"/>
                      <w:highlight w:val="none"/>
                      <w:lang w:eastAsia="zh-CN"/>
                    </w:rPr>
                    <w:t>生</w:t>
                  </w:r>
                  <w:r>
                    <w:rPr>
                      <w:rFonts w:hint="eastAsia"/>
                      <w:color w:val="auto"/>
                      <w:highlight w:val="none"/>
                      <w:lang w:val="en-US" w:eastAsia="zh-CN"/>
                    </w:rPr>
                    <w:t>有机废气位置</w:t>
                  </w:r>
                  <w:r>
                    <w:rPr>
                      <w:rFonts w:hint="eastAsia"/>
                      <w:color w:val="auto"/>
                      <w:highlight w:val="none"/>
                    </w:rPr>
                    <w:t>，采用</w:t>
                  </w:r>
                  <w:r>
                    <w:rPr>
                      <w:rFonts w:hint="eastAsia"/>
                      <w:color w:val="auto"/>
                      <w:highlight w:val="none"/>
                      <w:lang w:val="en-US" w:eastAsia="zh-CN"/>
                    </w:rPr>
                    <w:t>集气措施</w:t>
                  </w:r>
                  <w:r>
                    <w:rPr>
                      <w:rFonts w:hint="eastAsia"/>
                      <w:color w:val="auto"/>
                      <w:highlight w:val="none"/>
                    </w:rPr>
                    <w:t>收集后，经</w:t>
                  </w:r>
                  <w:r>
                    <w:rPr>
                      <w:rFonts w:hint="eastAsia"/>
                      <w:color w:val="FF0000"/>
                      <w:highlight w:val="none"/>
                    </w:rPr>
                    <w:t>一套“水喷淋+干式过滤器+二级活性炭吸附”装置</w:t>
                  </w:r>
                  <w:r>
                    <w:rPr>
                      <w:rFonts w:hint="eastAsia"/>
                      <w:color w:val="auto"/>
                      <w:highlight w:val="none"/>
                    </w:rPr>
                    <w:t>处理达标后</w:t>
                  </w:r>
                  <w:r>
                    <w:rPr>
                      <w:rFonts w:hint="eastAsia"/>
                      <w:color w:val="auto"/>
                      <w:highlight w:val="none"/>
                      <w:lang w:eastAsia="zh-CN"/>
                    </w:rPr>
                    <w:t>排放</w:t>
                  </w:r>
                  <w:r>
                    <w:rPr>
                      <w:rFonts w:hint="eastAsia"/>
                      <w:color w:val="auto"/>
                      <w:highlight w:val="none"/>
                    </w:rPr>
                    <w:t>。</w:t>
                  </w:r>
                </w:p>
              </w:tc>
              <w:tc>
                <w:tcPr>
                  <w:tcW w:w="516" w:type="pct"/>
                  <w:noWrap w:val="0"/>
                  <w:vAlign w:val="center"/>
                </w:tcPr>
                <w:p>
                  <w:pPr>
                    <w:pStyle w:val="107"/>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cs="Times New Roman"/>
                      <w:b/>
                      <w:bCs/>
                      <w:color w:val="auto"/>
                      <w:kern w:val="44"/>
                      <w:szCs w:val="21"/>
                      <w:highlight w:val="none"/>
                      <w:lang w:eastAsia="zh-CN"/>
                    </w:rPr>
                  </w:pPr>
                  <w:r>
                    <w:rPr>
                      <w:rFonts w:cs="Times New Roman"/>
                      <w:color w:val="auto"/>
                      <w:kern w:val="44"/>
                      <w:szCs w:val="21"/>
                      <w:highlight w:val="none"/>
                      <w:lang w:eastAsia="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408" w:type="pct"/>
                  <w:vMerge w:val="restart"/>
                  <w:noWrap w:val="0"/>
                  <w:vAlign w:val="center"/>
                </w:tcPr>
                <w:p>
                  <w:pPr>
                    <w:pStyle w:val="107"/>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cs="Times New Roman"/>
                      <w:color w:val="auto"/>
                      <w:kern w:val="44"/>
                      <w:szCs w:val="21"/>
                      <w:highlight w:val="none"/>
                      <w:lang w:eastAsia="zh-CN"/>
                    </w:rPr>
                  </w:pPr>
                  <w:r>
                    <w:rPr>
                      <w:rFonts w:cs="Times New Roman"/>
                      <w:color w:val="auto"/>
                      <w:kern w:val="44"/>
                      <w:szCs w:val="21"/>
                      <w:highlight w:val="none"/>
                      <w:lang w:eastAsia="zh-CN"/>
                    </w:rPr>
                    <w:t>废气收集</w:t>
                  </w:r>
                </w:p>
              </w:tc>
              <w:tc>
                <w:tcPr>
                  <w:tcW w:w="2517" w:type="pct"/>
                  <w:noWrap w:val="0"/>
                  <w:vAlign w:val="center"/>
                </w:tcPr>
                <w:p>
                  <w:pPr>
                    <w:pStyle w:val="107"/>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cs="Times New Roman"/>
                      <w:color w:val="auto"/>
                      <w:szCs w:val="21"/>
                      <w:highlight w:val="none"/>
                      <w:lang w:eastAsia="zh-CN"/>
                    </w:rPr>
                  </w:pPr>
                  <w:r>
                    <w:rPr>
                      <w:rFonts w:cs="Times New Roman"/>
                      <w:color w:val="auto"/>
                      <w:szCs w:val="21"/>
                      <w:highlight w:val="none"/>
                      <w:lang w:eastAsia="zh-CN"/>
                    </w:rPr>
                    <w:t>采用外部集气罩的，距集气罩开口面最远处的VOCs无组织排放位置，控制风速不低于0.3m/s。</w:t>
                  </w:r>
                </w:p>
              </w:tc>
              <w:tc>
                <w:tcPr>
                  <w:tcW w:w="1558" w:type="pct"/>
                  <w:noWrap w:val="0"/>
                  <w:vAlign w:val="center"/>
                </w:tcPr>
                <w:p>
                  <w:pPr>
                    <w:pStyle w:val="107"/>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cs="Times New Roman"/>
                      <w:b/>
                      <w:bCs/>
                      <w:color w:val="auto"/>
                      <w:kern w:val="44"/>
                      <w:szCs w:val="21"/>
                      <w:highlight w:val="none"/>
                      <w:lang w:eastAsia="zh-CN"/>
                    </w:rPr>
                  </w:pPr>
                  <w:r>
                    <w:rPr>
                      <w:rFonts w:hint="eastAsia"/>
                      <w:color w:val="auto"/>
                      <w:highlight w:val="none"/>
                      <w:lang w:eastAsia="zh-CN"/>
                    </w:rPr>
                    <w:t>本项目集气措施</w:t>
                  </w:r>
                  <w:r>
                    <w:rPr>
                      <w:rFonts w:hint="eastAsia"/>
                      <w:color w:val="auto"/>
                      <w:highlight w:val="none"/>
                    </w:rPr>
                    <w:t>控制风速</w:t>
                  </w:r>
                  <w:r>
                    <w:rPr>
                      <w:rFonts w:hint="eastAsia"/>
                      <w:color w:val="auto"/>
                      <w:highlight w:val="none"/>
                      <w:lang w:val="en-US" w:eastAsia="zh-CN"/>
                    </w:rPr>
                    <w:t>为大于0.3</w:t>
                  </w:r>
                  <w:r>
                    <w:rPr>
                      <w:color w:val="auto"/>
                      <w:highlight w:val="none"/>
                    </w:rPr>
                    <w:t>m/s</w:t>
                  </w:r>
                  <w:r>
                    <w:rPr>
                      <w:rFonts w:cs="Times New Roman"/>
                      <w:color w:val="auto"/>
                      <w:kern w:val="44"/>
                      <w:szCs w:val="21"/>
                      <w:highlight w:val="none"/>
                      <w:lang w:eastAsia="zh-CN"/>
                    </w:rPr>
                    <w:t>。</w:t>
                  </w:r>
                </w:p>
              </w:tc>
              <w:tc>
                <w:tcPr>
                  <w:tcW w:w="516" w:type="pct"/>
                  <w:noWrap w:val="0"/>
                  <w:vAlign w:val="center"/>
                </w:tcPr>
                <w:p>
                  <w:pPr>
                    <w:pStyle w:val="107"/>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cs="Times New Roman"/>
                      <w:b/>
                      <w:bCs/>
                      <w:color w:val="auto"/>
                      <w:kern w:val="44"/>
                      <w:szCs w:val="21"/>
                      <w:highlight w:val="none"/>
                      <w:lang w:eastAsia="zh-CN"/>
                    </w:rPr>
                  </w:pPr>
                  <w:r>
                    <w:rPr>
                      <w:rFonts w:cs="Times New Roman"/>
                      <w:color w:val="auto"/>
                      <w:kern w:val="44"/>
                      <w:szCs w:val="21"/>
                      <w:highlight w:val="none"/>
                      <w:lang w:eastAsia="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408" w:type="pct"/>
                  <w:vMerge w:val="continue"/>
                  <w:noWrap w:val="0"/>
                  <w:vAlign w:val="center"/>
                </w:tcPr>
                <w:p>
                  <w:pPr>
                    <w:pStyle w:val="107"/>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cs="Times New Roman"/>
                      <w:color w:val="auto"/>
                      <w:kern w:val="44"/>
                      <w:szCs w:val="21"/>
                      <w:highlight w:val="none"/>
                      <w:lang w:eastAsia="zh-CN"/>
                    </w:rPr>
                  </w:pPr>
                </w:p>
              </w:tc>
              <w:tc>
                <w:tcPr>
                  <w:tcW w:w="2517" w:type="pct"/>
                  <w:noWrap w:val="0"/>
                  <w:vAlign w:val="center"/>
                </w:tcPr>
                <w:p>
                  <w:pPr>
                    <w:pStyle w:val="107"/>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cs="Times New Roman"/>
                      <w:color w:val="auto"/>
                      <w:szCs w:val="21"/>
                      <w:highlight w:val="none"/>
                      <w:lang w:eastAsia="zh-CN"/>
                    </w:rPr>
                  </w:pPr>
                  <w:r>
                    <w:rPr>
                      <w:rFonts w:hint="default" w:ascii="Times New Roman" w:hAnsi="Times New Roman" w:eastAsia="宋体" w:cs="Times New Roman"/>
                      <w:color w:val="auto"/>
                      <w:kern w:val="0"/>
                      <w:sz w:val="21"/>
                      <w:szCs w:val="21"/>
                      <w:highlight w:val="none"/>
                      <w:lang w:bidi="ar"/>
                    </w:rPr>
                    <w:t>废气收集系统的输送管道应密闭。废气收集系统应在负压下运行，若处于正压状态，应对管道组件的密封点进行泄漏检测，泄漏检测值不应超过500μmol/mol，亦不应有感官可察觉泄漏。</w:t>
                  </w:r>
                </w:p>
              </w:tc>
              <w:tc>
                <w:tcPr>
                  <w:tcW w:w="1558" w:type="pct"/>
                  <w:noWrap w:val="0"/>
                  <w:vAlign w:val="center"/>
                </w:tcPr>
                <w:p>
                  <w:pPr>
                    <w:pStyle w:val="107"/>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eastAsia" w:eastAsia="宋体"/>
                      <w:color w:val="auto"/>
                      <w:highlight w:val="none"/>
                      <w:lang w:eastAsia="zh-CN"/>
                    </w:rPr>
                  </w:pPr>
                  <w:r>
                    <w:rPr>
                      <w:rFonts w:hint="default" w:ascii="Times New Roman" w:hAnsi="Times New Roman" w:eastAsia="宋体" w:cs="Times New Roman"/>
                      <w:color w:val="auto"/>
                      <w:kern w:val="0"/>
                      <w:sz w:val="21"/>
                      <w:szCs w:val="21"/>
                      <w:highlight w:val="none"/>
                      <w:lang w:bidi="ar"/>
                    </w:rPr>
                    <w:t>废气收集系统的输送管道密闭</w:t>
                  </w:r>
                  <w:r>
                    <w:rPr>
                      <w:rFonts w:hint="eastAsia" w:ascii="Times New Roman" w:hAnsi="Times New Roman" w:eastAsia="宋体" w:cs="Times New Roman"/>
                      <w:color w:val="auto"/>
                      <w:kern w:val="0"/>
                      <w:sz w:val="21"/>
                      <w:szCs w:val="21"/>
                      <w:highlight w:val="none"/>
                      <w:lang w:eastAsia="zh-CN" w:bidi="ar"/>
                    </w:rPr>
                    <w:t>。</w:t>
                  </w:r>
                </w:p>
              </w:tc>
              <w:tc>
                <w:tcPr>
                  <w:tcW w:w="516" w:type="pct"/>
                  <w:noWrap w:val="0"/>
                  <w:vAlign w:val="center"/>
                </w:tcPr>
                <w:p>
                  <w:pPr>
                    <w:pStyle w:val="107"/>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default" w:cs="Times New Roman"/>
                      <w:color w:val="auto"/>
                      <w:kern w:val="44"/>
                      <w:szCs w:val="21"/>
                      <w:highlight w:val="none"/>
                      <w:lang w:val="en-US" w:eastAsia="zh-CN"/>
                    </w:rPr>
                  </w:pPr>
                  <w:r>
                    <w:rPr>
                      <w:rFonts w:hint="eastAsia" w:cs="Times New Roman"/>
                      <w:color w:val="auto"/>
                      <w:kern w:val="44"/>
                      <w:szCs w:val="21"/>
                      <w:highlight w:val="none"/>
                      <w:lang w:val="en-US" w:eastAsia="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408" w:type="pct"/>
                  <w:noWrap w:val="0"/>
                  <w:vAlign w:val="center"/>
                </w:tcPr>
                <w:p>
                  <w:pPr>
                    <w:pStyle w:val="107"/>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cs="Times New Roman"/>
                      <w:color w:val="auto"/>
                      <w:kern w:val="0"/>
                      <w:szCs w:val="21"/>
                      <w:highlight w:val="none"/>
                      <w:lang w:eastAsia="zh-CN" w:bidi="ar"/>
                    </w:rPr>
                  </w:pPr>
                  <w:r>
                    <w:rPr>
                      <w:rFonts w:cs="Times New Roman"/>
                      <w:color w:val="auto"/>
                      <w:kern w:val="0"/>
                      <w:szCs w:val="21"/>
                      <w:highlight w:val="none"/>
                      <w:lang w:eastAsia="zh-CN" w:bidi="ar"/>
                    </w:rPr>
                    <w:t>排放水平</w:t>
                  </w:r>
                </w:p>
              </w:tc>
              <w:tc>
                <w:tcPr>
                  <w:tcW w:w="2517" w:type="pct"/>
                  <w:noWrap w:val="0"/>
                  <w:vAlign w:val="center"/>
                </w:tcPr>
                <w:p>
                  <w:pPr>
                    <w:pStyle w:val="107"/>
                    <w:keepNext w:val="0"/>
                    <w:keepLines w:val="0"/>
                    <w:pageBreakBefore w:val="0"/>
                    <w:widowControl w:val="0"/>
                    <w:kinsoku/>
                    <w:wordWrap/>
                    <w:overflowPunct/>
                    <w:topLinePunct w:val="0"/>
                    <w:autoSpaceDE/>
                    <w:autoSpaceDN/>
                    <w:bidi w:val="0"/>
                    <w:adjustRightInd w:val="0"/>
                    <w:snapToGrid w:val="0"/>
                    <w:ind w:firstLine="0" w:firstLineChars="0"/>
                    <w:textAlignment w:val="auto"/>
                    <w:rPr>
                      <w:rFonts w:cs="Times New Roman"/>
                      <w:color w:val="auto"/>
                      <w:szCs w:val="21"/>
                      <w:highlight w:val="none"/>
                      <w:lang w:eastAsia="zh-CN"/>
                    </w:rPr>
                  </w:pPr>
                  <w:r>
                    <w:rPr>
                      <w:rFonts w:ascii="Times New Roman" w:hAnsi="Times New Roman" w:eastAsia="宋体" w:cs="Times New Roman"/>
                      <w:color w:val="auto"/>
                      <w:kern w:val="2"/>
                      <w:sz w:val="21"/>
                      <w:szCs w:val="24"/>
                      <w:highlight w:val="none"/>
                      <w:lang w:val="en-US" w:eastAsia="zh-CN"/>
                    </w:rPr>
                    <w:t>塑料制品行业：</w:t>
                  </w:r>
                  <w:r>
                    <w:rPr>
                      <w:rFonts w:hint="default" w:ascii="Times New Roman" w:hAnsi="Times New Roman" w:eastAsia="宋体" w:cs="Times New Roman"/>
                      <w:color w:val="auto"/>
                      <w:kern w:val="2"/>
                      <w:sz w:val="21"/>
                      <w:szCs w:val="24"/>
                      <w:highlight w:val="none"/>
                      <w:lang w:val="en-US" w:eastAsia="zh-CN"/>
                    </w:rPr>
                    <w:t>a</w:t>
                  </w:r>
                  <w:r>
                    <w:rPr>
                      <w:rFonts w:ascii="Times New Roman" w:hAnsi="Times New Roman" w:eastAsia="宋体" w:cs="Times New Roman"/>
                      <w:color w:val="auto"/>
                      <w:kern w:val="2"/>
                      <w:sz w:val="21"/>
                      <w:szCs w:val="24"/>
                      <w:highlight w:val="none"/>
                      <w:lang w:val="en-US" w:eastAsia="zh-CN"/>
                    </w:rPr>
                    <w:t>）有机废气排气筒排放浓度不高于广东省《大气污染物排放限值》 （</w:t>
                  </w:r>
                  <w:r>
                    <w:rPr>
                      <w:rFonts w:hint="default" w:ascii="Times New Roman" w:hAnsi="Times New Roman" w:eastAsia="宋体" w:cs="Times New Roman"/>
                      <w:color w:val="auto"/>
                      <w:kern w:val="2"/>
                      <w:sz w:val="21"/>
                      <w:szCs w:val="24"/>
                      <w:highlight w:val="none"/>
                      <w:lang w:val="en-US" w:eastAsia="zh-CN"/>
                    </w:rPr>
                    <w:t>DB44</w:t>
                  </w:r>
                  <w:r>
                    <w:rPr>
                      <w:rFonts w:hint="eastAsia" w:ascii="Times New Roman" w:hAnsi="Times New Roman" w:eastAsia="宋体" w:cs="Times New Roman"/>
                      <w:color w:val="auto"/>
                      <w:kern w:val="2"/>
                      <w:sz w:val="21"/>
                      <w:szCs w:val="24"/>
                      <w:highlight w:val="none"/>
                      <w:lang w:val="en-US" w:eastAsia="zh-CN"/>
                    </w:rPr>
                    <w:t>/</w:t>
                  </w:r>
                  <w:r>
                    <w:rPr>
                      <w:rFonts w:hint="default" w:ascii="Times New Roman" w:hAnsi="Times New Roman" w:eastAsia="宋体" w:cs="Times New Roman"/>
                      <w:color w:val="auto"/>
                      <w:kern w:val="2"/>
                      <w:sz w:val="21"/>
                      <w:szCs w:val="24"/>
                      <w:highlight w:val="none"/>
                      <w:lang w:val="en-US" w:eastAsia="zh-CN"/>
                    </w:rPr>
                    <w:t>27-2001</w:t>
                  </w:r>
                  <w:r>
                    <w:rPr>
                      <w:rFonts w:ascii="Times New Roman" w:hAnsi="Times New Roman" w:eastAsia="宋体" w:cs="Times New Roman"/>
                      <w:color w:val="auto"/>
                      <w:kern w:val="2"/>
                      <w:sz w:val="21"/>
                      <w:szCs w:val="24"/>
                      <w:highlight w:val="none"/>
                      <w:lang w:val="en-US" w:eastAsia="zh-CN"/>
                    </w:rPr>
                    <w:t>）第</w:t>
                  </w:r>
                  <w:r>
                    <w:rPr>
                      <w:rFonts w:hint="eastAsia" w:ascii="Times New Roman" w:hAnsi="Times New Roman" w:eastAsia="宋体" w:cs="Times New Roman"/>
                      <w:color w:val="auto"/>
                      <w:kern w:val="2"/>
                      <w:sz w:val="21"/>
                      <w:szCs w:val="24"/>
                      <w:highlight w:val="none"/>
                      <w:lang w:val="en-US" w:eastAsia="zh-CN"/>
                    </w:rPr>
                    <w:t>Ⅱ</w:t>
                  </w:r>
                  <w:r>
                    <w:rPr>
                      <w:rFonts w:ascii="Times New Roman" w:hAnsi="Times New Roman" w:eastAsia="宋体" w:cs="Times New Roman"/>
                      <w:color w:val="auto"/>
                      <w:kern w:val="2"/>
                      <w:sz w:val="21"/>
                      <w:szCs w:val="24"/>
                      <w:highlight w:val="none"/>
                      <w:lang w:val="en-US" w:eastAsia="zh-CN"/>
                    </w:rPr>
                    <w:t>时段排放限值，合成革和人造革制造企业排放浓度不高于《合成革与人造革工业污染物排放标准》（</w:t>
                  </w:r>
                  <w:r>
                    <w:rPr>
                      <w:rFonts w:hint="default" w:ascii="Times New Roman" w:hAnsi="Times New Roman" w:eastAsia="宋体" w:cs="Times New Roman"/>
                      <w:color w:val="auto"/>
                      <w:kern w:val="2"/>
                      <w:sz w:val="21"/>
                      <w:szCs w:val="24"/>
                      <w:highlight w:val="none"/>
                      <w:lang w:val="en-US" w:eastAsia="zh-CN"/>
                    </w:rPr>
                    <w:t>GB21902-2008</w:t>
                  </w:r>
                  <w:r>
                    <w:rPr>
                      <w:rFonts w:ascii="Times New Roman" w:hAnsi="Times New Roman" w:eastAsia="宋体" w:cs="Times New Roman"/>
                      <w:color w:val="auto"/>
                      <w:kern w:val="2"/>
                      <w:sz w:val="21"/>
                      <w:szCs w:val="24"/>
                      <w:highlight w:val="none"/>
                      <w:lang w:val="en-US" w:eastAsia="zh-CN"/>
                    </w:rPr>
                    <w:t>）排放限值，若国家和我省出台并实施适用于塑料制品制造业的大气污染物排放标准，则有机废气排气筒排放浓度 不高于相应的排放限值；车间或生产设施排气中</w:t>
                  </w:r>
                  <w:r>
                    <w:rPr>
                      <w:rFonts w:hint="default" w:ascii="Times New Roman" w:hAnsi="Times New Roman" w:eastAsia="宋体" w:cs="Times New Roman"/>
                      <w:color w:val="auto"/>
                      <w:kern w:val="2"/>
                      <w:sz w:val="21"/>
                      <w:szCs w:val="24"/>
                      <w:highlight w:val="none"/>
                      <w:lang w:val="en-US" w:eastAsia="zh-CN"/>
                    </w:rPr>
                    <w:t>NMHC</w:t>
                  </w:r>
                  <w:r>
                    <w:rPr>
                      <w:rFonts w:ascii="Times New Roman" w:hAnsi="Times New Roman" w:eastAsia="宋体" w:cs="Times New Roman"/>
                      <w:color w:val="auto"/>
                      <w:kern w:val="2"/>
                      <w:sz w:val="21"/>
                      <w:szCs w:val="24"/>
                      <w:highlight w:val="none"/>
                      <w:lang w:val="en-US" w:eastAsia="zh-CN"/>
                    </w:rPr>
                    <w:t>初始排放速率</w:t>
                  </w:r>
                  <w:r>
                    <w:rPr>
                      <w:rFonts w:hint="default" w:ascii="Times New Roman" w:hAnsi="Times New Roman" w:eastAsia="宋体" w:cs="Times New Roman"/>
                      <w:color w:val="auto"/>
                      <w:kern w:val="2"/>
                      <w:sz w:val="21"/>
                      <w:szCs w:val="24"/>
                      <w:highlight w:val="none"/>
                      <w:lang w:val="en-US" w:eastAsia="zh-CN"/>
                    </w:rPr>
                    <w:t>≥3kg/h</w:t>
                  </w:r>
                  <w:r>
                    <w:rPr>
                      <w:rFonts w:ascii="Times New Roman" w:hAnsi="Times New Roman" w:eastAsia="宋体" w:cs="Times New Roman"/>
                      <w:color w:val="auto"/>
                      <w:kern w:val="2"/>
                      <w:sz w:val="21"/>
                      <w:szCs w:val="24"/>
                      <w:highlight w:val="none"/>
                      <w:lang w:val="en-US" w:eastAsia="zh-CN"/>
                    </w:rPr>
                    <w:t>时，建设</w:t>
                  </w:r>
                  <w:r>
                    <w:rPr>
                      <w:rFonts w:hint="default" w:ascii="Times New Roman" w:hAnsi="Times New Roman" w:eastAsia="宋体" w:cs="Times New Roman"/>
                      <w:color w:val="auto"/>
                      <w:kern w:val="2"/>
                      <w:sz w:val="21"/>
                      <w:szCs w:val="24"/>
                      <w:highlight w:val="none"/>
                      <w:lang w:val="en-US" w:eastAsia="zh-CN"/>
                    </w:rPr>
                    <w:t>VOCs</w:t>
                  </w:r>
                  <w:r>
                    <w:rPr>
                      <w:rFonts w:ascii="Times New Roman" w:hAnsi="Times New Roman" w:eastAsia="宋体" w:cs="Times New Roman"/>
                      <w:color w:val="auto"/>
                      <w:kern w:val="2"/>
                      <w:sz w:val="21"/>
                      <w:szCs w:val="24"/>
                      <w:highlight w:val="none"/>
                      <w:lang w:val="en-US" w:eastAsia="zh-CN"/>
                    </w:rPr>
                    <w:t>处理设施且处理效率</w:t>
                  </w:r>
                  <w:r>
                    <w:rPr>
                      <w:rFonts w:hint="default" w:ascii="Times New Roman" w:hAnsi="Times New Roman" w:eastAsia="宋体" w:cs="Times New Roman"/>
                      <w:color w:val="auto"/>
                      <w:kern w:val="2"/>
                      <w:sz w:val="21"/>
                      <w:szCs w:val="24"/>
                      <w:highlight w:val="none"/>
                      <w:lang w:val="en-US" w:eastAsia="zh-CN"/>
                    </w:rPr>
                    <w:t>≥80%</w:t>
                  </w:r>
                  <w:r>
                    <w:rPr>
                      <w:rFonts w:ascii="Times New Roman" w:hAnsi="Times New Roman" w:eastAsia="宋体" w:cs="Times New Roman"/>
                      <w:color w:val="auto"/>
                      <w:kern w:val="2"/>
                      <w:sz w:val="21"/>
                      <w:szCs w:val="24"/>
                      <w:highlight w:val="none"/>
                      <w:lang w:val="en-US" w:eastAsia="zh-CN"/>
                    </w:rPr>
                    <w:t>；</w:t>
                  </w:r>
                  <w:r>
                    <w:rPr>
                      <w:rFonts w:hint="default" w:ascii="Times New Roman" w:hAnsi="Times New Roman" w:eastAsia="宋体" w:cs="Times New Roman"/>
                      <w:color w:val="auto"/>
                      <w:kern w:val="2"/>
                      <w:sz w:val="21"/>
                      <w:szCs w:val="24"/>
                      <w:highlight w:val="none"/>
                      <w:lang w:val="en-US" w:eastAsia="zh-CN"/>
                    </w:rPr>
                    <w:t>b</w:t>
                  </w:r>
                  <w:r>
                    <w:rPr>
                      <w:rFonts w:ascii="Times New Roman" w:hAnsi="Times New Roman" w:eastAsia="宋体" w:cs="Times New Roman"/>
                      <w:color w:val="auto"/>
                      <w:kern w:val="2"/>
                      <w:sz w:val="21"/>
                      <w:szCs w:val="24"/>
                      <w:highlight w:val="none"/>
                      <w:lang w:val="en-US" w:eastAsia="zh-CN"/>
                    </w:rPr>
                    <w:t>）厂区内无组织排放监控点</w:t>
                  </w:r>
                  <w:r>
                    <w:rPr>
                      <w:rFonts w:hint="default" w:ascii="Times New Roman" w:hAnsi="Times New Roman" w:eastAsia="宋体" w:cs="Times New Roman"/>
                      <w:color w:val="auto"/>
                      <w:kern w:val="2"/>
                      <w:sz w:val="21"/>
                      <w:szCs w:val="24"/>
                      <w:highlight w:val="none"/>
                      <w:lang w:val="en-US" w:eastAsia="zh-CN"/>
                    </w:rPr>
                    <w:t>NMHC</w:t>
                  </w:r>
                  <w:r>
                    <w:rPr>
                      <w:rFonts w:ascii="Times New Roman" w:hAnsi="Times New Roman" w:eastAsia="宋体" w:cs="Times New Roman"/>
                      <w:color w:val="auto"/>
                      <w:kern w:val="2"/>
                      <w:sz w:val="21"/>
                      <w:szCs w:val="24"/>
                      <w:highlight w:val="none"/>
                      <w:lang w:val="en-US" w:eastAsia="zh-CN"/>
                    </w:rPr>
                    <w:t>的小时平均浓度值不超过</w:t>
                  </w:r>
                  <w:r>
                    <w:rPr>
                      <w:rFonts w:hint="default" w:ascii="Times New Roman" w:hAnsi="Times New Roman" w:eastAsia="宋体" w:cs="Times New Roman"/>
                      <w:color w:val="auto"/>
                      <w:kern w:val="2"/>
                      <w:sz w:val="21"/>
                      <w:szCs w:val="24"/>
                      <w:highlight w:val="none"/>
                      <w:lang w:val="en-US" w:eastAsia="zh-CN"/>
                    </w:rPr>
                    <w:t>6 mg/m</w:t>
                  </w:r>
                  <w:r>
                    <w:rPr>
                      <w:rFonts w:hint="default" w:ascii="Times New Roman" w:hAnsi="Times New Roman" w:eastAsia="宋体" w:cs="Times New Roman"/>
                      <w:color w:val="auto"/>
                      <w:kern w:val="2"/>
                      <w:sz w:val="21"/>
                      <w:szCs w:val="24"/>
                      <w:highlight w:val="none"/>
                      <w:vertAlign w:val="superscript"/>
                      <w:lang w:val="en-US" w:eastAsia="zh-CN"/>
                    </w:rPr>
                    <w:t>3</w:t>
                  </w:r>
                  <w:r>
                    <w:rPr>
                      <w:rFonts w:ascii="Times New Roman" w:hAnsi="Times New Roman" w:eastAsia="宋体" w:cs="Times New Roman"/>
                      <w:color w:val="auto"/>
                      <w:kern w:val="2"/>
                      <w:sz w:val="21"/>
                      <w:szCs w:val="24"/>
                      <w:highlight w:val="none"/>
                      <w:lang w:val="en-US" w:eastAsia="zh-CN"/>
                    </w:rPr>
                    <w:t>，任意一次浓度值不超过</w:t>
                  </w:r>
                  <w:r>
                    <w:rPr>
                      <w:rFonts w:hint="default" w:ascii="Times New Roman" w:hAnsi="Times New Roman" w:eastAsia="宋体" w:cs="Times New Roman"/>
                      <w:color w:val="auto"/>
                      <w:kern w:val="2"/>
                      <w:sz w:val="21"/>
                      <w:szCs w:val="24"/>
                      <w:highlight w:val="none"/>
                      <w:lang w:val="en-US" w:eastAsia="zh-CN"/>
                    </w:rPr>
                    <w:t>20 mg/m</w:t>
                  </w:r>
                  <w:r>
                    <w:rPr>
                      <w:rFonts w:hint="default" w:ascii="Times New Roman" w:hAnsi="Times New Roman" w:eastAsia="宋体" w:cs="Times New Roman"/>
                      <w:color w:val="auto"/>
                      <w:kern w:val="2"/>
                      <w:sz w:val="21"/>
                      <w:szCs w:val="24"/>
                      <w:highlight w:val="none"/>
                      <w:vertAlign w:val="superscript"/>
                      <w:lang w:val="en-US" w:eastAsia="zh-CN"/>
                    </w:rPr>
                    <w:t>3</w:t>
                  </w:r>
                  <w:r>
                    <w:rPr>
                      <w:rFonts w:ascii="Times New Roman" w:hAnsi="Times New Roman" w:eastAsia="宋体" w:cs="Times New Roman"/>
                      <w:color w:val="auto"/>
                      <w:kern w:val="2"/>
                      <w:sz w:val="21"/>
                      <w:szCs w:val="24"/>
                      <w:highlight w:val="none"/>
                      <w:lang w:val="en-US" w:eastAsia="zh-CN"/>
                    </w:rPr>
                    <w:t>。</w:t>
                  </w:r>
                </w:p>
              </w:tc>
              <w:tc>
                <w:tcPr>
                  <w:tcW w:w="1558" w:type="pct"/>
                  <w:noWrap w:val="0"/>
                  <w:vAlign w:val="center"/>
                </w:tcPr>
                <w:p>
                  <w:pPr>
                    <w:keepNext w:val="0"/>
                    <w:keepLines w:val="0"/>
                    <w:pageBreakBefore w:val="0"/>
                    <w:widowControl w:val="0"/>
                    <w:kinsoku/>
                    <w:wordWrap/>
                    <w:overflowPunct/>
                    <w:topLinePunct w:val="0"/>
                    <w:autoSpaceDE/>
                    <w:autoSpaceDN/>
                    <w:bidi w:val="0"/>
                    <w:adjustRightInd w:val="0"/>
                    <w:snapToGrid w:val="0"/>
                    <w:textAlignment w:val="auto"/>
                    <w:rPr>
                      <w:b/>
                      <w:bCs/>
                      <w:color w:val="auto"/>
                      <w:kern w:val="44"/>
                      <w:szCs w:val="21"/>
                      <w:highlight w:val="none"/>
                    </w:rPr>
                  </w:pPr>
                  <w:r>
                    <w:rPr>
                      <w:rFonts w:hint="eastAsia"/>
                      <w:color w:val="auto"/>
                      <w:highlight w:val="none"/>
                      <w:lang w:val="en-US" w:eastAsia="zh-CN"/>
                    </w:rPr>
                    <w:t>项目</w:t>
                  </w:r>
                  <w:r>
                    <w:rPr>
                      <w:rFonts w:hint="eastAsia"/>
                      <w:color w:val="auto"/>
                      <w:highlight w:val="none"/>
                    </w:rPr>
                    <w:t>非甲烷总烃排放浓度执行《合成树脂工业污染物排放标准》（GB 31572-2015）表5大气污染物</w:t>
                  </w:r>
                  <w:r>
                    <w:rPr>
                      <w:rFonts w:hint="eastAsia"/>
                      <w:color w:val="auto"/>
                      <w:highlight w:val="none"/>
                      <w:lang w:eastAsia="zh-CN"/>
                    </w:rPr>
                    <w:t>特别</w:t>
                  </w:r>
                  <w:r>
                    <w:rPr>
                      <w:rFonts w:hint="eastAsia"/>
                      <w:color w:val="auto"/>
                      <w:highlight w:val="none"/>
                    </w:rPr>
                    <w:t>排放限值。厂区内</w:t>
                  </w:r>
                  <w:r>
                    <w:rPr>
                      <w:color w:val="auto"/>
                      <w:highlight w:val="none"/>
                    </w:rPr>
                    <w:t>中NMHC初始排放速率</w:t>
                  </w:r>
                  <w:r>
                    <w:rPr>
                      <w:rFonts w:hint="eastAsia"/>
                      <w:color w:val="auto"/>
                      <w:highlight w:val="none"/>
                    </w:rPr>
                    <w:t>小于</w:t>
                  </w:r>
                  <w:r>
                    <w:rPr>
                      <w:color w:val="auto"/>
                      <w:highlight w:val="none"/>
                    </w:rPr>
                    <w:t xml:space="preserve">3 kg/h </w:t>
                  </w:r>
                  <w:r>
                    <w:rPr>
                      <w:rFonts w:hint="eastAsia"/>
                      <w:color w:val="auto"/>
                      <w:highlight w:val="none"/>
                    </w:rPr>
                    <w:t>，</w:t>
                  </w:r>
                  <w:r>
                    <w:rPr>
                      <w:rFonts w:hint="default" w:ascii="Times New Roman" w:hAnsi="Times New Roman" w:eastAsia="宋体" w:cs="Times New Roman"/>
                      <w:color w:val="auto"/>
                      <w:kern w:val="0"/>
                      <w:sz w:val="21"/>
                      <w:szCs w:val="21"/>
                      <w:highlight w:val="none"/>
                      <w:lang w:bidi="ar"/>
                    </w:rPr>
                    <w:t>且本项目配套有机废气治理措施，经处理后高空排放，</w:t>
                  </w:r>
                  <w:r>
                    <w:rPr>
                      <w:rFonts w:hint="eastAsia"/>
                      <w:color w:val="auto"/>
                      <w:highlight w:val="none"/>
                    </w:rPr>
                    <w:t>厂区内无组织排放监控点非甲烷总烃的小时平均浓度值不超过6mg/m</w:t>
                  </w:r>
                  <w:r>
                    <w:rPr>
                      <w:rFonts w:hint="eastAsia"/>
                      <w:color w:val="auto"/>
                      <w:highlight w:val="none"/>
                      <w:vertAlign w:val="superscript"/>
                    </w:rPr>
                    <w:t>3</w:t>
                  </w:r>
                  <w:r>
                    <w:rPr>
                      <w:rFonts w:hint="eastAsia"/>
                      <w:color w:val="auto"/>
                      <w:highlight w:val="none"/>
                    </w:rPr>
                    <w:t>，任意一次浓度值不超过20mg/m</w:t>
                  </w:r>
                  <w:r>
                    <w:rPr>
                      <w:rFonts w:hint="eastAsia"/>
                      <w:color w:val="auto"/>
                      <w:highlight w:val="none"/>
                      <w:vertAlign w:val="superscript"/>
                    </w:rPr>
                    <w:t>3</w:t>
                  </w:r>
                  <w:r>
                    <w:rPr>
                      <w:rFonts w:hint="eastAsia"/>
                      <w:color w:val="auto"/>
                      <w:highlight w:val="none"/>
                    </w:rPr>
                    <w:t>。</w:t>
                  </w:r>
                </w:p>
              </w:tc>
              <w:tc>
                <w:tcPr>
                  <w:tcW w:w="516" w:type="pct"/>
                  <w:noWrap w:val="0"/>
                  <w:vAlign w:val="center"/>
                </w:tcPr>
                <w:p>
                  <w:pPr>
                    <w:pStyle w:val="107"/>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cs="Times New Roman"/>
                      <w:b/>
                      <w:bCs/>
                      <w:color w:val="auto"/>
                      <w:kern w:val="44"/>
                      <w:szCs w:val="21"/>
                      <w:highlight w:val="none"/>
                      <w:lang w:eastAsia="zh-CN"/>
                    </w:rPr>
                  </w:pPr>
                  <w:r>
                    <w:rPr>
                      <w:rFonts w:cs="Times New Roman"/>
                      <w:color w:val="auto"/>
                      <w:kern w:val="44"/>
                      <w:szCs w:val="21"/>
                      <w:highlight w:val="none"/>
                      <w:lang w:eastAsia="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408" w:type="pct"/>
                  <w:noWrap w:val="0"/>
                  <w:vAlign w:val="center"/>
                </w:tcPr>
                <w:p>
                  <w:pPr>
                    <w:pStyle w:val="107"/>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cs="Times New Roman"/>
                      <w:color w:val="auto"/>
                      <w:kern w:val="0"/>
                      <w:szCs w:val="21"/>
                      <w:highlight w:val="none"/>
                      <w:lang w:eastAsia="zh-CN" w:bidi="ar"/>
                    </w:rPr>
                  </w:pPr>
                  <w:r>
                    <w:rPr>
                      <w:rFonts w:cs="Times New Roman"/>
                      <w:color w:val="auto"/>
                      <w:kern w:val="0"/>
                      <w:szCs w:val="21"/>
                      <w:highlight w:val="none"/>
                      <w:lang w:eastAsia="zh-CN" w:bidi="ar"/>
                    </w:rPr>
                    <w:t>治理设施设计与运行管理</w:t>
                  </w:r>
                </w:p>
              </w:tc>
              <w:tc>
                <w:tcPr>
                  <w:tcW w:w="2517" w:type="pct"/>
                  <w:noWrap w:val="0"/>
                  <w:vAlign w:val="center"/>
                </w:tcPr>
                <w:p>
                  <w:pPr>
                    <w:pStyle w:val="107"/>
                    <w:keepNext w:val="0"/>
                    <w:keepLines w:val="0"/>
                    <w:pageBreakBefore w:val="0"/>
                    <w:widowControl w:val="0"/>
                    <w:kinsoku/>
                    <w:wordWrap/>
                    <w:overflowPunct/>
                    <w:topLinePunct w:val="0"/>
                    <w:autoSpaceDE/>
                    <w:autoSpaceDN/>
                    <w:bidi w:val="0"/>
                    <w:adjustRightInd w:val="0"/>
                    <w:snapToGrid w:val="0"/>
                    <w:ind w:firstLine="0" w:firstLineChars="0"/>
                    <w:textAlignment w:val="auto"/>
                    <w:rPr>
                      <w:rFonts w:cs="Times New Roman"/>
                      <w:color w:val="auto"/>
                      <w:highlight w:val="none"/>
                      <w:lang w:eastAsia="zh-CN"/>
                    </w:rPr>
                  </w:pPr>
                  <w:r>
                    <w:rPr>
                      <w:rFonts w:cs="Times New Roman"/>
                      <w:color w:val="auto"/>
                      <w:highlight w:val="none"/>
                      <w:lang w:eastAsia="zh-CN"/>
                    </w:rPr>
                    <w:t>吸附床（含活性炭吸附法）：a）预处理设备应根据废气的成分、性质和影响吸附过程的物质性质及含量进行选择；b）吸附床层的吸附剂用量应根据废气处理量、污染物浓度和吸附剂的动态吸附量确定；c）吸附剂应及时更换或有效再生。VOCs治理设施应与生产工艺设备同步运行，VOCs治理设施发生故障或检修时，对应的生产工艺设备应停止运行，待检修完毕后同步投入使用；生产工艺设备不能停止运行或不能及时停止运行的，应设置废气应急处理设施或采取其他替代措施。</w:t>
                  </w:r>
                </w:p>
              </w:tc>
              <w:tc>
                <w:tcPr>
                  <w:tcW w:w="1558" w:type="pct"/>
                  <w:noWrap w:val="0"/>
                  <w:vAlign w:val="center"/>
                </w:tcPr>
                <w:p>
                  <w:pPr>
                    <w:keepNext w:val="0"/>
                    <w:keepLines w:val="0"/>
                    <w:pageBreakBefore w:val="0"/>
                    <w:widowControl w:val="0"/>
                    <w:kinsoku/>
                    <w:wordWrap/>
                    <w:overflowPunct/>
                    <w:topLinePunct w:val="0"/>
                    <w:autoSpaceDE/>
                    <w:autoSpaceDN/>
                    <w:bidi w:val="0"/>
                    <w:adjustRightInd w:val="0"/>
                    <w:snapToGrid w:val="0"/>
                    <w:ind w:firstLine="420" w:firstLineChars="200"/>
                    <w:textAlignment w:val="auto"/>
                    <w:rPr>
                      <w:rFonts w:hint="eastAsia" w:ascii="Times New Roman" w:hAnsi="Times New Roman" w:eastAsia="宋体" w:cs="Times New Roman"/>
                      <w:color w:val="auto"/>
                      <w:kern w:val="0"/>
                      <w:sz w:val="21"/>
                      <w:szCs w:val="21"/>
                      <w:highlight w:val="none"/>
                      <w:lang w:eastAsia="zh-CN" w:bidi="ar"/>
                    </w:rPr>
                  </w:pPr>
                  <w:r>
                    <w:rPr>
                      <w:rFonts w:hint="default" w:ascii="Times New Roman" w:hAnsi="Times New Roman" w:eastAsia="宋体" w:cs="Times New Roman"/>
                      <w:color w:val="auto"/>
                      <w:kern w:val="0"/>
                      <w:sz w:val="21"/>
                      <w:szCs w:val="21"/>
                      <w:highlight w:val="none"/>
                      <w:lang w:bidi="ar"/>
                    </w:rPr>
                    <w:t>项目选择</w:t>
                  </w:r>
                  <w:r>
                    <w:rPr>
                      <w:rFonts w:hint="default" w:ascii="Times New Roman" w:hAnsi="Times New Roman" w:eastAsia="宋体" w:cs="Times New Roman"/>
                      <w:color w:val="FF0000"/>
                      <w:kern w:val="0"/>
                      <w:sz w:val="21"/>
                      <w:szCs w:val="21"/>
                      <w:highlight w:val="none"/>
                      <w:lang w:bidi="ar"/>
                    </w:rPr>
                    <w:t>一套“水喷淋+干式过滤器+二级活性炭吸附”装置</w:t>
                  </w:r>
                  <w:r>
                    <w:rPr>
                      <w:rFonts w:hint="default" w:ascii="Times New Roman" w:hAnsi="Times New Roman" w:eastAsia="宋体" w:cs="Times New Roman"/>
                      <w:color w:val="auto"/>
                      <w:kern w:val="0"/>
                      <w:sz w:val="21"/>
                      <w:szCs w:val="21"/>
                      <w:highlight w:val="none"/>
                      <w:lang w:bidi="ar"/>
                    </w:rPr>
                    <w:t>对废气进行处理，活性炭定期更换，更换出来的废活性炭委托有危险废物处理资质的单位处置</w:t>
                  </w:r>
                  <w:r>
                    <w:rPr>
                      <w:rFonts w:hint="eastAsia" w:ascii="Times New Roman" w:hAnsi="Times New Roman" w:eastAsia="宋体" w:cs="Times New Roman"/>
                      <w:color w:val="auto"/>
                      <w:kern w:val="0"/>
                      <w:sz w:val="21"/>
                      <w:szCs w:val="21"/>
                      <w:highlight w:val="none"/>
                      <w:lang w:eastAsia="zh-CN" w:bidi="ar"/>
                    </w:rPr>
                    <w:t>。</w:t>
                  </w:r>
                </w:p>
                <w:p>
                  <w:pPr>
                    <w:keepNext w:val="0"/>
                    <w:keepLines w:val="0"/>
                    <w:pageBreakBefore w:val="0"/>
                    <w:widowControl w:val="0"/>
                    <w:kinsoku/>
                    <w:wordWrap/>
                    <w:overflowPunct/>
                    <w:topLinePunct w:val="0"/>
                    <w:autoSpaceDE/>
                    <w:autoSpaceDN/>
                    <w:bidi w:val="0"/>
                    <w:adjustRightInd w:val="0"/>
                    <w:snapToGrid w:val="0"/>
                    <w:ind w:firstLine="420" w:firstLineChars="200"/>
                    <w:textAlignment w:val="auto"/>
                    <w:rPr>
                      <w:rFonts w:hint="eastAsia"/>
                      <w:color w:val="auto"/>
                      <w:highlight w:val="none"/>
                    </w:rPr>
                  </w:pPr>
                  <w:r>
                    <w:rPr>
                      <w:rFonts w:hint="eastAsia"/>
                      <w:color w:val="auto"/>
                      <w:highlight w:val="none"/>
                    </w:rPr>
                    <w:t>废气</w:t>
                  </w:r>
                  <w:r>
                    <w:rPr>
                      <w:color w:val="auto"/>
                      <w:highlight w:val="none"/>
                    </w:rPr>
                    <w:t>治理设施应与生产工艺设备同步运行，</w:t>
                  </w:r>
                  <w:r>
                    <w:rPr>
                      <w:rFonts w:hint="eastAsia"/>
                      <w:color w:val="auto"/>
                      <w:highlight w:val="none"/>
                    </w:rPr>
                    <w:t>废气</w:t>
                  </w:r>
                  <w:r>
                    <w:rPr>
                      <w:color w:val="auto"/>
                      <w:highlight w:val="none"/>
                    </w:rPr>
                    <w:t>治理设施发生故障或检修时，对应的生产工艺设备应停止运行，待检修完毕后同步投入使用</w:t>
                  </w:r>
                  <w:r>
                    <w:rPr>
                      <w:rFonts w:hint="eastAsia"/>
                      <w:color w:val="auto"/>
                      <w:highlight w:val="none"/>
                    </w:rPr>
                    <w:t>。</w:t>
                  </w:r>
                </w:p>
              </w:tc>
              <w:tc>
                <w:tcPr>
                  <w:tcW w:w="516" w:type="pct"/>
                  <w:noWrap w:val="0"/>
                  <w:vAlign w:val="center"/>
                </w:tcPr>
                <w:p>
                  <w:pPr>
                    <w:pStyle w:val="107"/>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cs="Times New Roman"/>
                      <w:color w:val="auto"/>
                      <w:kern w:val="44"/>
                      <w:szCs w:val="21"/>
                      <w:highlight w:val="none"/>
                      <w:lang w:eastAsia="zh-CN"/>
                    </w:rPr>
                  </w:pPr>
                  <w:r>
                    <w:rPr>
                      <w:rFonts w:cs="Times New Roman"/>
                      <w:color w:val="auto"/>
                      <w:kern w:val="44"/>
                      <w:szCs w:val="21"/>
                      <w:highlight w:val="none"/>
                      <w:lang w:eastAsia="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408" w:type="pct"/>
                  <w:noWrap w:val="0"/>
                  <w:vAlign w:val="center"/>
                </w:tcPr>
                <w:p>
                  <w:pPr>
                    <w:keepLines w:val="0"/>
                    <w:pageBreakBefore w:val="0"/>
                    <w:widowControl/>
                    <w:kinsoku/>
                    <w:wordWrap w:val="0"/>
                    <w:topLinePunct w:val="0"/>
                    <w:bidi w:val="0"/>
                    <w:spacing w:line="240" w:lineRule="auto"/>
                    <w:jc w:val="center"/>
                    <w:textAlignment w:val="auto"/>
                    <w:rPr>
                      <w:rFonts w:cs="Times New Roman"/>
                      <w:color w:val="auto"/>
                      <w:kern w:val="0"/>
                      <w:szCs w:val="21"/>
                      <w:highlight w:val="none"/>
                      <w:lang w:eastAsia="zh-CN" w:bidi="ar"/>
                    </w:rPr>
                  </w:pPr>
                  <w:r>
                    <w:rPr>
                      <w:rFonts w:hint="default" w:ascii="Times New Roman" w:hAnsi="Times New Roman" w:eastAsia="宋体" w:cs="Times New Roman"/>
                      <w:bCs/>
                      <w:color w:val="auto"/>
                      <w:sz w:val="21"/>
                      <w:szCs w:val="21"/>
                      <w:highlight w:val="none"/>
                    </w:rPr>
                    <w:t>管理台账</w:t>
                  </w:r>
                </w:p>
              </w:tc>
              <w:tc>
                <w:tcPr>
                  <w:tcW w:w="2517" w:type="pct"/>
                  <w:noWrap w:val="0"/>
                  <w:vAlign w:val="center"/>
                </w:tcPr>
                <w:p>
                  <w:pPr>
                    <w:keepLines w:val="0"/>
                    <w:pageBreakBefore w:val="0"/>
                    <w:widowControl/>
                    <w:numPr>
                      <w:ilvl w:val="0"/>
                      <w:numId w:val="3"/>
                    </w:numPr>
                    <w:kinsoku/>
                    <w:wordWrap w:val="0"/>
                    <w:topLinePunct w:val="0"/>
                    <w:bidi w:val="0"/>
                    <w:spacing w:line="240" w:lineRule="auto"/>
                    <w:jc w:val="left"/>
                    <w:textAlignment w:val="auto"/>
                    <w:rPr>
                      <w:rFonts w:hint="default" w:ascii="Times New Roman" w:hAnsi="Times New Roman" w:eastAsia="宋体" w:cs="Times New Roman"/>
                      <w:color w:val="auto"/>
                      <w:kern w:val="0"/>
                      <w:sz w:val="21"/>
                      <w:szCs w:val="21"/>
                      <w:highlight w:val="none"/>
                      <w:lang w:bidi="ar"/>
                    </w:rPr>
                  </w:pPr>
                  <w:r>
                    <w:rPr>
                      <w:rFonts w:hint="default" w:ascii="Times New Roman" w:hAnsi="Times New Roman" w:eastAsia="宋体" w:cs="Times New Roman"/>
                      <w:color w:val="auto"/>
                      <w:kern w:val="0"/>
                      <w:sz w:val="21"/>
                      <w:szCs w:val="21"/>
                      <w:highlight w:val="none"/>
                      <w:lang w:bidi="ar"/>
                    </w:rPr>
                    <w:t>建立含VOCs原辅材料台账，记录含VOCs原辅材料的名称及其VOCs含量、采购量、使用量、库存量、含VOCs原辅材料回收方式及回收量。</w:t>
                  </w:r>
                </w:p>
                <w:p>
                  <w:pPr>
                    <w:keepLines w:val="0"/>
                    <w:pageBreakBefore w:val="0"/>
                    <w:widowControl/>
                    <w:numPr>
                      <w:ilvl w:val="0"/>
                      <w:numId w:val="3"/>
                    </w:numPr>
                    <w:kinsoku/>
                    <w:wordWrap w:val="0"/>
                    <w:topLinePunct w:val="0"/>
                    <w:bidi w:val="0"/>
                    <w:spacing w:line="240" w:lineRule="auto"/>
                    <w:jc w:val="left"/>
                    <w:textAlignment w:val="auto"/>
                    <w:rPr>
                      <w:rFonts w:hint="eastAsia" w:eastAsia="宋体" w:cs="Times New Roman"/>
                      <w:color w:val="auto"/>
                      <w:highlight w:val="none"/>
                      <w:lang w:eastAsia="zh-CN"/>
                    </w:rPr>
                  </w:pPr>
                  <w:r>
                    <w:rPr>
                      <w:rFonts w:hint="default" w:ascii="Times New Roman" w:hAnsi="Times New Roman" w:eastAsia="宋体" w:cs="Times New Roman"/>
                      <w:color w:val="auto"/>
                      <w:kern w:val="0"/>
                      <w:sz w:val="21"/>
                      <w:szCs w:val="21"/>
                      <w:highlight w:val="none"/>
                      <w:lang w:bidi="ar"/>
                    </w:rPr>
                    <w:t>建立废气收集处理设施台账，记录废气处理设施进出口的监测数据（废气量、浓度、温度、含氧量等）、废气收集与处理设施关键参数、废气处理设施相关耗材（吸收剂、吸附剂、催化剂等）购买和处理记录。</w:t>
                  </w:r>
                </w:p>
                <w:p>
                  <w:pPr>
                    <w:keepLines w:val="0"/>
                    <w:pageBreakBefore w:val="0"/>
                    <w:widowControl/>
                    <w:numPr>
                      <w:ilvl w:val="0"/>
                      <w:numId w:val="3"/>
                    </w:numPr>
                    <w:kinsoku/>
                    <w:wordWrap w:val="0"/>
                    <w:topLinePunct w:val="0"/>
                    <w:bidi w:val="0"/>
                    <w:spacing w:line="240" w:lineRule="auto"/>
                    <w:jc w:val="left"/>
                    <w:textAlignment w:val="auto"/>
                    <w:rPr>
                      <w:rFonts w:hint="eastAsia" w:eastAsia="宋体" w:cs="Times New Roman"/>
                      <w:color w:val="auto"/>
                      <w:highlight w:val="none"/>
                      <w:lang w:eastAsia="zh-CN"/>
                    </w:rPr>
                  </w:pPr>
                  <w:r>
                    <w:rPr>
                      <w:rFonts w:hint="default" w:ascii="Times New Roman" w:hAnsi="Times New Roman" w:eastAsia="宋体" w:cs="Times New Roman"/>
                      <w:color w:val="auto"/>
                      <w:kern w:val="0"/>
                      <w:sz w:val="21"/>
                      <w:szCs w:val="21"/>
                      <w:highlight w:val="none"/>
                      <w:lang w:bidi="ar"/>
                    </w:rPr>
                    <w:t>建立危废台账，整理危废处置合同、转移联单及危废处理方资质佐证材料。</w:t>
                  </w:r>
                </w:p>
                <w:p>
                  <w:pPr>
                    <w:keepLines w:val="0"/>
                    <w:pageBreakBefore w:val="0"/>
                    <w:widowControl/>
                    <w:numPr>
                      <w:ilvl w:val="0"/>
                      <w:numId w:val="3"/>
                    </w:numPr>
                    <w:kinsoku/>
                    <w:wordWrap w:val="0"/>
                    <w:topLinePunct w:val="0"/>
                    <w:bidi w:val="0"/>
                    <w:spacing w:line="240" w:lineRule="auto"/>
                    <w:jc w:val="left"/>
                    <w:textAlignment w:val="auto"/>
                    <w:rPr>
                      <w:rFonts w:hint="eastAsia" w:eastAsia="宋体" w:cs="Times New Roman"/>
                      <w:color w:val="auto"/>
                      <w:highlight w:val="none"/>
                      <w:lang w:eastAsia="zh-CN"/>
                    </w:rPr>
                  </w:pPr>
                  <w:r>
                    <w:rPr>
                      <w:rFonts w:hint="default" w:ascii="Times New Roman" w:hAnsi="Times New Roman" w:eastAsia="宋体" w:cs="Times New Roman"/>
                      <w:color w:val="auto"/>
                      <w:kern w:val="0"/>
                      <w:sz w:val="21"/>
                      <w:szCs w:val="21"/>
                      <w:highlight w:val="none"/>
                      <w:lang w:bidi="ar"/>
                    </w:rPr>
                    <w:t>台账保存期限不少于3年。</w:t>
                  </w:r>
                </w:p>
              </w:tc>
              <w:tc>
                <w:tcPr>
                  <w:tcW w:w="1558" w:type="pct"/>
                  <w:noWrap w:val="0"/>
                  <w:vAlign w:val="center"/>
                </w:tcPr>
                <w:p>
                  <w:pPr>
                    <w:keepLines w:val="0"/>
                    <w:pageBreakBefore w:val="0"/>
                    <w:widowControl/>
                    <w:kinsoku/>
                    <w:topLinePunct w:val="0"/>
                    <w:bidi w:val="0"/>
                    <w:spacing w:line="240" w:lineRule="auto"/>
                    <w:jc w:val="center"/>
                    <w:textAlignment w:val="auto"/>
                    <w:rPr>
                      <w:rFonts w:hint="eastAsia"/>
                      <w:color w:val="auto"/>
                      <w:highlight w:val="none"/>
                    </w:rPr>
                  </w:pPr>
                  <w:r>
                    <w:rPr>
                      <w:rFonts w:hint="default" w:ascii="Times New Roman" w:hAnsi="Times New Roman" w:eastAsia="宋体" w:cs="Times New Roman"/>
                      <w:color w:val="auto"/>
                      <w:sz w:val="21"/>
                      <w:szCs w:val="21"/>
                      <w:highlight w:val="none"/>
                    </w:rPr>
                    <w:t>按相关要求管理台账</w:t>
                  </w:r>
                </w:p>
              </w:tc>
              <w:tc>
                <w:tcPr>
                  <w:tcW w:w="516" w:type="pct"/>
                  <w:noWrap w:val="0"/>
                  <w:vAlign w:val="center"/>
                </w:tcPr>
                <w:p>
                  <w:pPr>
                    <w:pStyle w:val="107"/>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default" w:cs="Times New Roman"/>
                      <w:color w:val="auto"/>
                      <w:kern w:val="44"/>
                      <w:szCs w:val="21"/>
                      <w:highlight w:val="none"/>
                      <w:lang w:val="en-US" w:eastAsia="zh-CN"/>
                    </w:rPr>
                  </w:pPr>
                  <w:r>
                    <w:rPr>
                      <w:rFonts w:hint="eastAsia" w:cs="Times New Roman"/>
                      <w:color w:val="auto"/>
                      <w:kern w:val="44"/>
                      <w:szCs w:val="21"/>
                      <w:highlight w:val="none"/>
                      <w:lang w:val="en-US" w:eastAsia="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408" w:type="pct"/>
                  <w:noWrap w:val="0"/>
                  <w:vAlign w:val="center"/>
                </w:tcPr>
                <w:p>
                  <w:pPr>
                    <w:keepLines w:val="0"/>
                    <w:pageBreakBefore w:val="0"/>
                    <w:widowControl/>
                    <w:kinsoku/>
                    <w:wordWrap w:val="0"/>
                    <w:topLinePunct w:val="0"/>
                    <w:bidi w:val="0"/>
                    <w:spacing w:line="240" w:lineRule="auto"/>
                    <w:jc w:val="center"/>
                    <w:textAlignment w:val="auto"/>
                    <w:rPr>
                      <w:rFonts w:cs="Times New Roman"/>
                      <w:color w:val="auto"/>
                      <w:kern w:val="0"/>
                      <w:szCs w:val="21"/>
                      <w:highlight w:val="none"/>
                      <w:lang w:eastAsia="zh-CN" w:bidi="ar"/>
                    </w:rPr>
                  </w:pPr>
                  <w:r>
                    <w:rPr>
                      <w:rFonts w:hint="default" w:ascii="Times New Roman" w:hAnsi="Times New Roman" w:eastAsia="宋体" w:cs="Times New Roman"/>
                      <w:color w:val="auto"/>
                      <w:kern w:val="0"/>
                      <w:sz w:val="21"/>
                      <w:szCs w:val="21"/>
                      <w:highlight w:val="none"/>
                      <w:lang w:bidi="ar"/>
                    </w:rPr>
                    <w:t>自行监测</w:t>
                  </w:r>
                </w:p>
              </w:tc>
              <w:tc>
                <w:tcPr>
                  <w:tcW w:w="2517" w:type="pct"/>
                  <w:noWrap w:val="0"/>
                  <w:vAlign w:val="center"/>
                </w:tcPr>
                <w:p>
                  <w:pPr>
                    <w:keepLines w:val="0"/>
                    <w:pageBreakBefore w:val="0"/>
                    <w:widowControl/>
                    <w:kinsoku/>
                    <w:wordWrap w:val="0"/>
                    <w:topLinePunct w:val="0"/>
                    <w:bidi w:val="0"/>
                    <w:spacing w:line="240" w:lineRule="auto"/>
                    <w:jc w:val="left"/>
                    <w:textAlignment w:val="auto"/>
                    <w:rPr>
                      <w:rFonts w:hint="default" w:ascii="Times New Roman" w:hAnsi="Times New Roman" w:eastAsia="宋体" w:cs="Times New Roman"/>
                      <w:color w:val="auto"/>
                      <w:kern w:val="0"/>
                      <w:sz w:val="21"/>
                      <w:szCs w:val="21"/>
                      <w:highlight w:val="none"/>
                      <w:lang w:bidi="ar"/>
                    </w:rPr>
                  </w:pPr>
                  <w:r>
                    <w:rPr>
                      <w:rFonts w:hint="default" w:ascii="Times New Roman" w:hAnsi="Times New Roman" w:eastAsia="宋体" w:cs="Times New Roman"/>
                      <w:color w:val="auto"/>
                      <w:kern w:val="0"/>
                      <w:sz w:val="21"/>
                      <w:szCs w:val="21"/>
                      <w:highlight w:val="none"/>
                      <w:lang w:bidi="ar"/>
                    </w:rPr>
                    <w:t>塑料制品行业重点排污单位：</w:t>
                  </w:r>
                </w:p>
                <w:p>
                  <w:pPr>
                    <w:keepLines w:val="0"/>
                    <w:pageBreakBefore w:val="0"/>
                    <w:widowControl/>
                    <w:kinsoku/>
                    <w:wordWrap w:val="0"/>
                    <w:topLinePunct w:val="0"/>
                    <w:bidi w:val="0"/>
                    <w:spacing w:line="240" w:lineRule="auto"/>
                    <w:jc w:val="left"/>
                    <w:textAlignment w:val="auto"/>
                    <w:rPr>
                      <w:rFonts w:hint="default" w:ascii="Times New Roman" w:hAnsi="Times New Roman" w:eastAsia="宋体" w:cs="Times New Roman"/>
                      <w:color w:val="auto"/>
                      <w:kern w:val="0"/>
                      <w:sz w:val="21"/>
                      <w:szCs w:val="21"/>
                      <w:highlight w:val="none"/>
                      <w:lang w:bidi="ar"/>
                    </w:rPr>
                  </w:pPr>
                  <w:r>
                    <w:rPr>
                      <w:rFonts w:hint="default" w:ascii="Times New Roman" w:hAnsi="Times New Roman" w:eastAsia="宋体" w:cs="Times New Roman"/>
                      <w:color w:val="auto"/>
                      <w:kern w:val="0"/>
                      <w:sz w:val="21"/>
                      <w:szCs w:val="21"/>
                      <w:highlight w:val="none"/>
                      <w:lang w:bidi="ar"/>
                    </w:rPr>
                    <w:t>a）塑料人造革与合成革制造每季度一次；</w:t>
                  </w:r>
                </w:p>
                <w:p>
                  <w:pPr>
                    <w:keepLines w:val="0"/>
                    <w:pageBreakBefore w:val="0"/>
                    <w:widowControl/>
                    <w:kinsoku/>
                    <w:wordWrap w:val="0"/>
                    <w:topLinePunct w:val="0"/>
                    <w:bidi w:val="0"/>
                    <w:spacing w:line="240" w:lineRule="auto"/>
                    <w:jc w:val="left"/>
                    <w:textAlignment w:val="auto"/>
                    <w:rPr>
                      <w:rFonts w:hint="default" w:ascii="Times New Roman" w:hAnsi="Times New Roman" w:eastAsia="宋体" w:cs="Times New Roman"/>
                      <w:color w:val="auto"/>
                      <w:kern w:val="0"/>
                      <w:sz w:val="21"/>
                      <w:szCs w:val="21"/>
                      <w:highlight w:val="none"/>
                      <w:lang w:bidi="ar"/>
                    </w:rPr>
                  </w:pPr>
                  <w:r>
                    <w:rPr>
                      <w:rFonts w:hint="default" w:ascii="Times New Roman" w:hAnsi="Times New Roman" w:eastAsia="宋体" w:cs="Times New Roman"/>
                      <w:color w:val="auto"/>
                      <w:kern w:val="0"/>
                      <w:sz w:val="21"/>
                      <w:szCs w:val="21"/>
                      <w:highlight w:val="none"/>
                      <w:lang w:bidi="ar"/>
                    </w:rPr>
                    <w:t>b）塑料板、管、型材制造、塑料丝、绳及编织品制造、泡沫塑料制造、塑料包</w:t>
                  </w:r>
                </w:p>
                <w:p>
                  <w:pPr>
                    <w:keepLines w:val="0"/>
                    <w:pageBreakBefore w:val="0"/>
                    <w:widowControl/>
                    <w:kinsoku/>
                    <w:wordWrap w:val="0"/>
                    <w:topLinePunct w:val="0"/>
                    <w:bidi w:val="0"/>
                    <w:spacing w:line="240" w:lineRule="auto"/>
                    <w:jc w:val="left"/>
                    <w:textAlignment w:val="auto"/>
                    <w:rPr>
                      <w:rFonts w:hint="default" w:ascii="Times New Roman" w:hAnsi="Times New Roman" w:eastAsia="宋体" w:cs="Times New Roman"/>
                      <w:color w:val="auto"/>
                      <w:kern w:val="0"/>
                      <w:sz w:val="21"/>
                      <w:szCs w:val="21"/>
                      <w:highlight w:val="none"/>
                      <w:lang w:bidi="ar"/>
                    </w:rPr>
                  </w:pPr>
                  <w:r>
                    <w:rPr>
                      <w:rFonts w:hint="default" w:ascii="Times New Roman" w:hAnsi="Times New Roman" w:eastAsia="宋体" w:cs="Times New Roman"/>
                      <w:color w:val="auto"/>
                      <w:kern w:val="0"/>
                      <w:sz w:val="21"/>
                      <w:szCs w:val="21"/>
                      <w:highlight w:val="none"/>
                      <w:lang w:bidi="ar"/>
                    </w:rPr>
                    <w:t>装箱及容器制造（注塑成型、滚塑成型）、</w:t>
                  </w:r>
                  <w:r>
                    <w:rPr>
                      <w:rFonts w:hint="default" w:ascii="Times New Roman" w:hAnsi="Times New Roman" w:eastAsia="宋体" w:cs="Times New Roman"/>
                      <w:color w:val="auto"/>
                      <w:kern w:val="0"/>
                      <w:sz w:val="21"/>
                      <w:szCs w:val="21"/>
                      <w:highlight w:val="none"/>
                      <w:lang w:eastAsia="zh-CN" w:bidi="ar"/>
                    </w:rPr>
                    <w:t>C2929 塑料零件及其他塑料制品制造</w:t>
                  </w:r>
                  <w:r>
                    <w:rPr>
                      <w:rFonts w:hint="default" w:ascii="Times New Roman" w:hAnsi="Times New Roman" w:eastAsia="宋体" w:cs="Times New Roman"/>
                      <w:color w:val="auto"/>
                      <w:kern w:val="0"/>
                      <w:sz w:val="21"/>
                      <w:szCs w:val="21"/>
                      <w:highlight w:val="none"/>
                      <w:lang w:bidi="ar"/>
                    </w:rPr>
                    <w:t>、人造草坪制造、</w:t>
                  </w:r>
                </w:p>
                <w:p>
                  <w:pPr>
                    <w:keepLines w:val="0"/>
                    <w:pageBreakBefore w:val="0"/>
                    <w:widowControl/>
                    <w:kinsoku/>
                    <w:wordWrap w:val="0"/>
                    <w:topLinePunct w:val="0"/>
                    <w:bidi w:val="0"/>
                    <w:spacing w:line="240" w:lineRule="auto"/>
                    <w:jc w:val="left"/>
                    <w:textAlignment w:val="auto"/>
                    <w:rPr>
                      <w:rFonts w:hint="default" w:ascii="Times New Roman" w:hAnsi="Times New Roman" w:eastAsia="宋体" w:cs="Times New Roman"/>
                      <w:color w:val="auto"/>
                      <w:kern w:val="0"/>
                      <w:sz w:val="21"/>
                      <w:szCs w:val="21"/>
                      <w:highlight w:val="none"/>
                      <w:lang w:bidi="ar"/>
                    </w:rPr>
                  </w:pPr>
                  <w:r>
                    <w:rPr>
                      <w:rFonts w:hint="default" w:ascii="Times New Roman" w:hAnsi="Times New Roman" w:eastAsia="宋体" w:cs="Times New Roman"/>
                      <w:color w:val="auto"/>
                      <w:kern w:val="0"/>
                      <w:sz w:val="21"/>
                      <w:szCs w:val="21"/>
                      <w:highlight w:val="none"/>
                      <w:lang w:bidi="ar"/>
                    </w:rPr>
                    <w:t>塑料零件及其他塑料制品每半年一次；</w:t>
                  </w:r>
                </w:p>
                <w:p>
                  <w:pPr>
                    <w:keepLines w:val="0"/>
                    <w:pageBreakBefore w:val="0"/>
                    <w:widowControl/>
                    <w:kinsoku/>
                    <w:wordWrap w:val="0"/>
                    <w:topLinePunct w:val="0"/>
                    <w:bidi w:val="0"/>
                    <w:spacing w:line="240" w:lineRule="auto"/>
                    <w:jc w:val="left"/>
                    <w:textAlignment w:val="auto"/>
                    <w:rPr>
                      <w:rFonts w:hint="default" w:ascii="Times New Roman" w:hAnsi="Times New Roman" w:eastAsia="宋体" w:cs="Times New Roman"/>
                      <w:color w:val="auto"/>
                      <w:kern w:val="0"/>
                      <w:sz w:val="21"/>
                      <w:szCs w:val="21"/>
                      <w:highlight w:val="none"/>
                      <w:lang w:bidi="ar"/>
                    </w:rPr>
                  </w:pPr>
                  <w:r>
                    <w:rPr>
                      <w:rFonts w:hint="default" w:ascii="Times New Roman" w:hAnsi="Times New Roman" w:eastAsia="宋体" w:cs="Times New Roman"/>
                      <w:color w:val="auto"/>
                      <w:kern w:val="0"/>
                      <w:sz w:val="21"/>
                      <w:szCs w:val="21"/>
                      <w:highlight w:val="none"/>
                      <w:lang w:bidi="ar"/>
                    </w:rPr>
                    <w:t>c）喷涂工序每季度一次；</w:t>
                  </w:r>
                </w:p>
                <w:p>
                  <w:pPr>
                    <w:keepLines w:val="0"/>
                    <w:pageBreakBefore w:val="0"/>
                    <w:widowControl/>
                    <w:kinsoku/>
                    <w:wordWrap w:val="0"/>
                    <w:topLinePunct w:val="0"/>
                    <w:bidi w:val="0"/>
                    <w:spacing w:line="240" w:lineRule="auto"/>
                    <w:jc w:val="left"/>
                    <w:textAlignment w:val="auto"/>
                    <w:rPr>
                      <w:rFonts w:hint="default" w:ascii="Times New Roman" w:hAnsi="Times New Roman" w:eastAsia="宋体" w:cs="Times New Roman"/>
                      <w:color w:val="auto"/>
                      <w:kern w:val="0"/>
                      <w:sz w:val="21"/>
                      <w:szCs w:val="21"/>
                      <w:highlight w:val="none"/>
                      <w:lang w:bidi="ar"/>
                    </w:rPr>
                  </w:pPr>
                  <w:r>
                    <w:rPr>
                      <w:rFonts w:hint="default" w:ascii="Times New Roman" w:hAnsi="Times New Roman" w:eastAsia="宋体" w:cs="Times New Roman"/>
                      <w:color w:val="auto"/>
                      <w:kern w:val="0"/>
                      <w:sz w:val="21"/>
                      <w:szCs w:val="21"/>
                      <w:highlight w:val="none"/>
                      <w:lang w:bidi="ar"/>
                    </w:rPr>
                    <w:t>d）厂界每半年一次。</w:t>
                  </w:r>
                </w:p>
                <w:p>
                  <w:pPr>
                    <w:keepLines w:val="0"/>
                    <w:pageBreakBefore w:val="0"/>
                    <w:widowControl/>
                    <w:kinsoku/>
                    <w:wordWrap w:val="0"/>
                    <w:topLinePunct w:val="0"/>
                    <w:bidi w:val="0"/>
                    <w:spacing w:line="240" w:lineRule="auto"/>
                    <w:jc w:val="left"/>
                    <w:textAlignment w:val="auto"/>
                    <w:rPr>
                      <w:rFonts w:cs="Times New Roman"/>
                      <w:color w:val="auto"/>
                      <w:highlight w:val="none"/>
                      <w:lang w:eastAsia="zh-CN"/>
                    </w:rPr>
                  </w:pPr>
                  <w:r>
                    <w:rPr>
                      <w:rFonts w:hint="default" w:ascii="Times New Roman" w:hAnsi="Times New Roman" w:eastAsia="宋体" w:cs="Times New Roman"/>
                      <w:color w:val="auto"/>
                      <w:kern w:val="0"/>
                      <w:sz w:val="21"/>
                      <w:szCs w:val="21"/>
                      <w:highlight w:val="none"/>
                      <w:lang w:bidi="ar"/>
                    </w:rPr>
                    <w:t>塑料制品行业简化管理排污单位废气排放口及无组织排放每年一次</w:t>
                  </w:r>
                </w:p>
              </w:tc>
              <w:tc>
                <w:tcPr>
                  <w:tcW w:w="1558" w:type="pct"/>
                  <w:noWrap w:val="0"/>
                  <w:vAlign w:val="center"/>
                </w:tcPr>
                <w:p>
                  <w:pPr>
                    <w:keepLines w:val="0"/>
                    <w:pageBreakBefore w:val="0"/>
                    <w:widowControl/>
                    <w:kinsoku/>
                    <w:topLinePunct w:val="0"/>
                    <w:bidi w:val="0"/>
                    <w:spacing w:line="240" w:lineRule="auto"/>
                    <w:jc w:val="center"/>
                    <w:textAlignment w:val="auto"/>
                    <w:rPr>
                      <w:rFonts w:hint="eastAsia" w:eastAsia="宋体"/>
                      <w:color w:val="auto"/>
                      <w:highlight w:val="none"/>
                      <w:lang w:eastAsia="zh-CN"/>
                    </w:rPr>
                  </w:pPr>
                  <w:r>
                    <w:rPr>
                      <w:rFonts w:hint="default" w:ascii="Times New Roman" w:hAnsi="Times New Roman" w:eastAsia="宋体" w:cs="Times New Roman"/>
                      <w:color w:val="auto"/>
                      <w:kern w:val="0"/>
                      <w:sz w:val="21"/>
                      <w:szCs w:val="21"/>
                      <w:highlight w:val="none"/>
                      <w:lang w:bidi="ar"/>
                    </w:rPr>
                    <w:t>项目属于非重点排污单位，按要求每年监测一次一次挥发性有机物及特征污染物</w:t>
                  </w:r>
                  <w:r>
                    <w:rPr>
                      <w:rFonts w:hint="eastAsia" w:ascii="Times New Roman" w:hAnsi="Times New Roman" w:eastAsia="宋体" w:cs="Times New Roman"/>
                      <w:color w:val="auto"/>
                      <w:kern w:val="0"/>
                      <w:sz w:val="21"/>
                      <w:szCs w:val="21"/>
                      <w:highlight w:val="none"/>
                      <w:lang w:eastAsia="zh-CN" w:bidi="ar"/>
                    </w:rPr>
                    <w:t>。</w:t>
                  </w:r>
                </w:p>
              </w:tc>
              <w:tc>
                <w:tcPr>
                  <w:tcW w:w="516" w:type="pct"/>
                  <w:noWrap w:val="0"/>
                  <w:vAlign w:val="center"/>
                </w:tcPr>
                <w:p>
                  <w:pPr>
                    <w:pStyle w:val="107"/>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default" w:cs="Times New Roman"/>
                      <w:color w:val="auto"/>
                      <w:kern w:val="44"/>
                      <w:szCs w:val="21"/>
                      <w:highlight w:val="none"/>
                      <w:lang w:val="en-US" w:eastAsia="zh-CN"/>
                    </w:rPr>
                  </w:pPr>
                  <w:r>
                    <w:rPr>
                      <w:rFonts w:hint="eastAsia" w:cs="Times New Roman"/>
                      <w:color w:val="auto"/>
                      <w:kern w:val="44"/>
                      <w:szCs w:val="21"/>
                      <w:highlight w:val="none"/>
                      <w:lang w:val="en-US" w:eastAsia="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408" w:type="pct"/>
                  <w:noWrap w:val="0"/>
                  <w:vAlign w:val="center"/>
                </w:tcPr>
                <w:p>
                  <w:pPr>
                    <w:keepLines w:val="0"/>
                    <w:pageBreakBefore w:val="0"/>
                    <w:widowControl/>
                    <w:kinsoku/>
                    <w:wordWrap w:val="0"/>
                    <w:topLinePunct w:val="0"/>
                    <w:bidi w:val="0"/>
                    <w:spacing w:line="240" w:lineRule="auto"/>
                    <w:jc w:val="center"/>
                    <w:textAlignment w:val="auto"/>
                    <w:rPr>
                      <w:rFonts w:cs="Times New Roman"/>
                      <w:color w:val="auto"/>
                      <w:kern w:val="0"/>
                      <w:szCs w:val="21"/>
                      <w:highlight w:val="none"/>
                      <w:lang w:eastAsia="zh-CN" w:bidi="ar"/>
                    </w:rPr>
                  </w:pPr>
                  <w:r>
                    <w:rPr>
                      <w:rFonts w:hint="default" w:ascii="Times New Roman" w:hAnsi="Times New Roman" w:eastAsia="宋体" w:cs="Times New Roman"/>
                      <w:color w:val="auto"/>
                      <w:kern w:val="0"/>
                      <w:sz w:val="21"/>
                      <w:szCs w:val="21"/>
                      <w:highlight w:val="none"/>
                      <w:lang w:bidi="ar"/>
                    </w:rPr>
                    <w:t>危废管理</w:t>
                  </w:r>
                </w:p>
              </w:tc>
              <w:tc>
                <w:tcPr>
                  <w:tcW w:w="2517" w:type="pct"/>
                  <w:noWrap w:val="0"/>
                  <w:vAlign w:val="center"/>
                </w:tcPr>
                <w:p>
                  <w:pPr>
                    <w:keepLines w:val="0"/>
                    <w:pageBreakBefore w:val="0"/>
                    <w:widowControl/>
                    <w:kinsoku/>
                    <w:wordWrap w:val="0"/>
                    <w:topLinePunct w:val="0"/>
                    <w:bidi w:val="0"/>
                    <w:spacing w:line="240" w:lineRule="auto"/>
                    <w:jc w:val="left"/>
                    <w:textAlignment w:val="auto"/>
                    <w:rPr>
                      <w:rFonts w:cs="Times New Roman"/>
                      <w:color w:val="auto"/>
                      <w:highlight w:val="none"/>
                      <w:lang w:eastAsia="zh-CN"/>
                    </w:rPr>
                  </w:pPr>
                  <w:r>
                    <w:rPr>
                      <w:rFonts w:hint="default" w:ascii="Times New Roman" w:hAnsi="Times New Roman" w:eastAsia="宋体" w:cs="Times New Roman"/>
                      <w:color w:val="auto"/>
                      <w:kern w:val="0"/>
                      <w:sz w:val="21"/>
                      <w:szCs w:val="21"/>
                      <w:highlight w:val="none"/>
                      <w:lang w:bidi="ar"/>
                    </w:rPr>
                    <w:t>工艺过程产生的含VOCs废料（渣、液）应按照相关要求进行储存、转移和输送。盛装过VOCs物料的废包装容器应加盖密闭。</w:t>
                  </w:r>
                </w:p>
              </w:tc>
              <w:tc>
                <w:tcPr>
                  <w:tcW w:w="1558" w:type="pct"/>
                  <w:noWrap w:val="0"/>
                  <w:vAlign w:val="center"/>
                </w:tcPr>
                <w:p>
                  <w:pPr>
                    <w:keepLines w:val="0"/>
                    <w:pageBreakBefore w:val="0"/>
                    <w:widowControl/>
                    <w:kinsoku/>
                    <w:topLinePunct w:val="0"/>
                    <w:bidi w:val="0"/>
                    <w:spacing w:line="240" w:lineRule="auto"/>
                    <w:jc w:val="center"/>
                    <w:textAlignment w:val="auto"/>
                    <w:rPr>
                      <w:rFonts w:hint="eastAsia"/>
                      <w:color w:val="auto"/>
                      <w:highlight w:val="none"/>
                    </w:rPr>
                  </w:pPr>
                  <w:r>
                    <w:rPr>
                      <w:rFonts w:hint="default" w:ascii="Times New Roman" w:hAnsi="Times New Roman" w:eastAsia="宋体" w:cs="Times New Roman"/>
                      <w:color w:val="auto"/>
                      <w:kern w:val="0"/>
                      <w:sz w:val="21"/>
                      <w:szCs w:val="21"/>
                      <w:highlight w:val="none"/>
                      <w:lang w:bidi="ar"/>
                    </w:rPr>
                    <w:t>项目生产过程中产生的废活性炭按相关要求进行储存、转移和输送。盛装过VOCs物料的废包装容器加盖密闭。</w:t>
                  </w:r>
                </w:p>
              </w:tc>
              <w:tc>
                <w:tcPr>
                  <w:tcW w:w="516" w:type="pct"/>
                  <w:noWrap w:val="0"/>
                  <w:vAlign w:val="center"/>
                </w:tcPr>
                <w:p>
                  <w:pPr>
                    <w:pStyle w:val="107"/>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default" w:cs="Times New Roman"/>
                      <w:color w:val="auto"/>
                      <w:kern w:val="44"/>
                      <w:szCs w:val="21"/>
                      <w:highlight w:val="none"/>
                      <w:lang w:val="en-US" w:eastAsia="zh-CN"/>
                    </w:rPr>
                  </w:pPr>
                  <w:r>
                    <w:rPr>
                      <w:rFonts w:hint="eastAsia" w:cs="Times New Roman"/>
                      <w:color w:val="auto"/>
                      <w:kern w:val="44"/>
                      <w:szCs w:val="21"/>
                      <w:highlight w:val="none"/>
                      <w:lang w:val="en-US" w:eastAsia="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408" w:type="pct"/>
                  <w:noWrap w:val="0"/>
                  <w:vAlign w:val="center"/>
                </w:tcPr>
                <w:p>
                  <w:pPr>
                    <w:pStyle w:val="23"/>
                    <w:keepLines w:val="0"/>
                    <w:pageBreakBefore w:val="0"/>
                    <w:widowControl w:val="0"/>
                    <w:kinsoku/>
                    <w:wordWrap w:val="0"/>
                    <w:topLinePunct w:val="0"/>
                    <w:bidi w:val="0"/>
                    <w:spacing w:before="0" w:beforeAutospacing="0" w:after="0" w:afterAutospacing="0" w:line="240" w:lineRule="auto"/>
                    <w:jc w:val="center"/>
                    <w:textAlignment w:val="auto"/>
                    <w:rPr>
                      <w:rFonts w:cs="Times New Roman"/>
                      <w:color w:val="auto"/>
                      <w:kern w:val="0"/>
                      <w:szCs w:val="21"/>
                      <w:highlight w:val="none"/>
                      <w:lang w:eastAsia="zh-CN" w:bidi="ar"/>
                    </w:rPr>
                  </w:pPr>
                  <w:r>
                    <w:rPr>
                      <w:rFonts w:hint="default" w:ascii="Times New Roman" w:hAnsi="Times New Roman" w:eastAsia="宋体" w:cs="Times New Roman"/>
                      <w:bCs/>
                      <w:color w:val="auto"/>
                      <w:sz w:val="21"/>
                      <w:szCs w:val="21"/>
                      <w:highlight w:val="none"/>
                    </w:rPr>
                    <w:t>建设项目VOCs总量管理</w:t>
                  </w:r>
                </w:p>
              </w:tc>
              <w:tc>
                <w:tcPr>
                  <w:tcW w:w="2517" w:type="pct"/>
                  <w:noWrap w:val="0"/>
                  <w:vAlign w:val="center"/>
                </w:tcPr>
                <w:p>
                  <w:pPr>
                    <w:keepLines w:val="0"/>
                    <w:pageBreakBefore w:val="0"/>
                    <w:widowControl/>
                    <w:kinsoku/>
                    <w:wordWrap w:val="0"/>
                    <w:topLinePunct w:val="0"/>
                    <w:bidi w:val="0"/>
                    <w:spacing w:line="240" w:lineRule="auto"/>
                    <w:jc w:val="left"/>
                    <w:textAlignment w:val="auto"/>
                    <w:rPr>
                      <w:rFonts w:cs="Times New Roman"/>
                      <w:color w:val="auto"/>
                      <w:highlight w:val="none"/>
                      <w:lang w:eastAsia="zh-CN"/>
                    </w:rPr>
                  </w:pPr>
                  <w:r>
                    <w:rPr>
                      <w:rFonts w:hint="default" w:ascii="Times New Roman" w:hAnsi="Times New Roman" w:eastAsia="宋体" w:cs="Times New Roman"/>
                      <w:bCs/>
                      <w:color w:val="auto"/>
                      <w:kern w:val="0"/>
                      <w:sz w:val="21"/>
                      <w:szCs w:val="21"/>
                      <w:highlight w:val="none"/>
                      <w:lang w:bidi="ar"/>
                    </w:rPr>
                    <w:t>新、改、扩建项目应执行总量替代制度，明确VOCs总量指标来源</w:t>
                  </w:r>
                </w:p>
              </w:tc>
              <w:tc>
                <w:tcPr>
                  <w:tcW w:w="1558" w:type="pct"/>
                  <w:noWrap w:val="0"/>
                  <w:vAlign w:val="center"/>
                </w:tcPr>
                <w:p>
                  <w:pPr>
                    <w:keepLines w:val="0"/>
                    <w:pageBreakBefore w:val="0"/>
                    <w:widowControl/>
                    <w:kinsoku/>
                    <w:topLinePunct w:val="0"/>
                    <w:bidi w:val="0"/>
                    <w:spacing w:line="240" w:lineRule="auto"/>
                    <w:jc w:val="center"/>
                    <w:textAlignment w:val="auto"/>
                    <w:rPr>
                      <w:rFonts w:hint="eastAsia"/>
                      <w:color w:val="auto"/>
                      <w:highlight w:val="none"/>
                    </w:rPr>
                  </w:pPr>
                  <w:r>
                    <w:rPr>
                      <w:rFonts w:hint="default" w:ascii="Times New Roman" w:hAnsi="Times New Roman" w:eastAsia="宋体" w:cs="Times New Roman"/>
                      <w:bCs/>
                      <w:color w:val="auto"/>
                      <w:sz w:val="21"/>
                      <w:szCs w:val="21"/>
                      <w:highlight w:val="none"/>
                    </w:rPr>
                    <w:t>项目总量由惠州市生态环境局博罗分局分配</w:t>
                  </w:r>
                </w:p>
              </w:tc>
              <w:tc>
                <w:tcPr>
                  <w:tcW w:w="516" w:type="pct"/>
                  <w:noWrap w:val="0"/>
                  <w:vAlign w:val="center"/>
                </w:tcPr>
                <w:p>
                  <w:pPr>
                    <w:pStyle w:val="107"/>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default" w:cs="Times New Roman"/>
                      <w:color w:val="auto"/>
                      <w:kern w:val="44"/>
                      <w:szCs w:val="21"/>
                      <w:highlight w:val="none"/>
                      <w:lang w:val="en-US" w:eastAsia="zh-CN"/>
                    </w:rPr>
                  </w:pPr>
                  <w:r>
                    <w:rPr>
                      <w:rFonts w:hint="eastAsia" w:cs="Times New Roman"/>
                      <w:color w:val="auto"/>
                      <w:kern w:val="44"/>
                      <w:szCs w:val="21"/>
                      <w:highlight w:val="none"/>
                      <w:lang w:val="en-US" w:eastAsia="zh-CN"/>
                    </w:rPr>
                    <w:t>符合</w:t>
                  </w:r>
                </w:p>
              </w:tc>
            </w:tr>
          </w:tbl>
          <w:p>
            <w:pPr>
              <w:adjustRightInd w:val="0"/>
              <w:snapToGrid w:val="0"/>
              <w:spacing w:line="360" w:lineRule="auto"/>
              <w:ind w:firstLine="482" w:firstLineChars="200"/>
              <w:rPr>
                <w:b/>
                <w:bCs/>
                <w:color w:val="auto"/>
                <w:sz w:val="24"/>
                <w:highlight w:val="none"/>
              </w:rPr>
            </w:pPr>
            <w:r>
              <w:rPr>
                <w:rFonts w:hint="eastAsia"/>
                <w:b/>
                <w:bCs/>
                <w:color w:val="auto"/>
                <w:sz w:val="24"/>
                <w:highlight w:val="none"/>
                <w:lang w:eastAsia="zh-CN"/>
              </w:rPr>
              <w:t>（</w:t>
            </w:r>
            <w:r>
              <w:rPr>
                <w:rFonts w:hint="eastAsia"/>
                <w:b/>
                <w:bCs/>
                <w:color w:val="auto"/>
                <w:sz w:val="24"/>
                <w:highlight w:val="none"/>
                <w:lang w:val="en-US" w:eastAsia="zh-CN"/>
              </w:rPr>
              <w:t>5</w:t>
            </w:r>
            <w:r>
              <w:rPr>
                <w:rFonts w:hint="eastAsia"/>
                <w:b/>
                <w:bCs/>
                <w:color w:val="auto"/>
                <w:sz w:val="24"/>
                <w:highlight w:val="none"/>
                <w:lang w:eastAsia="zh-CN"/>
              </w:rPr>
              <w:t>）</w:t>
            </w:r>
            <w:r>
              <w:rPr>
                <w:b/>
                <w:bCs/>
                <w:color w:val="auto"/>
                <w:sz w:val="24"/>
                <w:highlight w:val="none"/>
              </w:rPr>
              <w:t>与《广东省大气污染防治条例》（2018年11月29日广东省第十三届人民代表大会常务委员会第七次会议通过）相符性分析</w:t>
            </w:r>
          </w:p>
          <w:p>
            <w:pPr>
              <w:pStyle w:val="107"/>
              <w:spacing w:line="360" w:lineRule="auto"/>
              <w:ind w:firstLine="480"/>
              <w:rPr>
                <w:rFonts w:cs="Times New Roman"/>
                <w:color w:val="auto"/>
                <w:sz w:val="24"/>
                <w:highlight w:val="none"/>
              </w:rPr>
            </w:pPr>
            <w:r>
              <w:rPr>
                <w:rFonts w:cs="Times New Roman"/>
                <w:color w:val="auto"/>
                <w:sz w:val="24"/>
                <w:highlight w:val="none"/>
              </w:rPr>
              <w:t>第三章 监督管理</w:t>
            </w:r>
          </w:p>
          <w:p>
            <w:pPr>
              <w:pStyle w:val="107"/>
              <w:spacing w:line="360" w:lineRule="auto"/>
              <w:ind w:firstLine="480"/>
              <w:rPr>
                <w:rFonts w:hint="eastAsia" w:ascii="宋体" w:hAnsi="宋体"/>
                <w:color w:val="auto"/>
                <w:sz w:val="24"/>
                <w:highlight w:val="none"/>
                <w:shd w:val="clear" w:color="auto" w:fill="FFFFFF"/>
              </w:rPr>
            </w:pPr>
            <w:r>
              <w:rPr>
                <w:rFonts w:hint="eastAsia" w:ascii="宋体" w:hAnsi="宋体"/>
                <w:color w:val="auto"/>
                <w:sz w:val="24"/>
                <w:highlight w:val="none"/>
                <w:shd w:val="clear" w:color="auto" w:fill="FFFFFF"/>
              </w:rPr>
              <w:t>第十三条 新建、改建、扩建新增排放重点大气污染物的建设项目，建设单位应当在报批环境影响评价文件前按照规定向生态环境主管部门申请取得重点大气污染物排放总量控制指标</w:t>
            </w:r>
            <w:r>
              <w:rPr>
                <w:rFonts w:hint="eastAsia" w:ascii="宋体" w:hAnsi="宋体"/>
                <w:color w:val="auto"/>
                <w:sz w:val="24"/>
                <w:highlight w:val="none"/>
                <w:shd w:val="clear" w:color="auto" w:fill="FFFFFF"/>
                <w:lang w:eastAsia="zh-CN"/>
              </w:rPr>
              <w:t>。</w:t>
            </w:r>
            <w:r>
              <w:rPr>
                <w:rFonts w:hint="eastAsia" w:ascii="宋体" w:hAnsi="宋体"/>
                <w:color w:val="auto"/>
                <w:sz w:val="24"/>
                <w:highlight w:val="none"/>
                <w:shd w:val="clear" w:color="auto" w:fill="FFFFFF"/>
              </w:rPr>
              <w:t>生态环境主管部门按照等量或者减量替代的原则核定重点大气污染物排放总量控制指标。</w:t>
            </w:r>
          </w:p>
          <w:p>
            <w:pPr>
              <w:pStyle w:val="107"/>
              <w:spacing w:line="360" w:lineRule="auto"/>
              <w:ind w:firstLine="480"/>
              <w:rPr>
                <w:rFonts w:hint="eastAsia" w:ascii="宋体" w:hAnsi="宋体"/>
                <w:color w:val="auto"/>
                <w:sz w:val="24"/>
                <w:highlight w:val="none"/>
                <w:shd w:val="clear" w:color="auto" w:fill="FFFFFF"/>
              </w:rPr>
            </w:pPr>
            <w:r>
              <w:rPr>
                <w:rFonts w:hint="eastAsia" w:ascii="宋体" w:hAnsi="宋体"/>
                <w:color w:val="auto"/>
                <w:sz w:val="24"/>
                <w:highlight w:val="none"/>
                <w:shd w:val="clear" w:color="auto" w:fill="FFFFFF"/>
              </w:rPr>
              <w:t>第十六条 省人民政府应当制定并定期修订禁止新建、扩建的高污染工业项目名录和高污染工艺设备淘汰名录，并向社会公布。禁止新建、扩建列入名录的高污染工业项目。禁止使用列入淘汰名录的高污染工艺设备。淘汰的高污染工艺设备，不得转让给他人使用。地级以上市、县级人民政府应当组织制定本行政区域内现有高污染工业项目调整退出计划，并组织实施。</w:t>
            </w:r>
          </w:p>
          <w:p>
            <w:pPr>
              <w:pStyle w:val="107"/>
              <w:spacing w:line="360" w:lineRule="auto"/>
              <w:ind w:firstLine="480"/>
              <w:rPr>
                <w:rFonts w:hint="eastAsia" w:ascii="宋体" w:hAnsi="宋体"/>
                <w:color w:val="auto"/>
                <w:sz w:val="24"/>
                <w:highlight w:val="none"/>
                <w:shd w:val="clear" w:color="auto" w:fill="FFFFFF"/>
              </w:rPr>
            </w:pPr>
            <w:r>
              <w:rPr>
                <w:rFonts w:hint="eastAsia" w:ascii="宋体" w:hAnsi="宋体"/>
                <w:color w:val="auto"/>
                <w:sz w:val="24"/>
                <w:highlight w:val="none"/>
                <w:shd w:val="clear" w:color="auto" w:fill="FFFFFF"/>
              </w:rPr>
              <w:t>第四章 工业污染防治</w:t>
            </w:r>
          </w:p>
          <w:p>
            <w:pPr>
              <w:pStyle w:val="107"/>
              <w:spacing w:line="360" w:lineRule="auto"/>
              <w:ind w:firstLine="480"/>
              <w:rPr>
                <w:rFonts w:hint="eastAsia" w:ascii="宋体" w:hAnsi="宋体"/>
                <w:color w:val="auto"/>
                <w:sz w:val="24"/>
                <w:highlight w:val="none"/>
                <w:shd w:val="clear" w:color="auto" w:fill="FFFFFF"/>
              </w:rPr>
            </w:pPr>
            <w:r>
              <w:rPr>
                <w:rFonts w:hint="eastAsia" w:ascii="宋体" w:hAnsi="宋体"/>
                <w:color w:val="auto"/>
                <w:sz w:val="24"/>
                <w:highlight w:val="none"/>
                <w:shd w:val="clear" w:color="auto" w:fill="FFFFFF"/>
              </w:rPr>
              <w:t>第十七条 珠江三角洲区域禁止新建、扩建燃煤燃油火电机组或者企业燃煤燃油自备电站</w:t>
            </w:r>
            <w:r>
              <w:rPr>
                <w:rFonts w:hint="eastAsia" w:ascii="宋体" w:hAnsi="宋体"/>
                <w:color w:val="auto"/>
                <w:sz w:val="24"/>
                <w:highlight w:val="none"/>
                <w:shd w:val="clear" w:color="auto" w:fill="FFFFFF"/>
                <w:lang w:eastAsia="zh-CN"/>
              </w:rPr>
              <w:t>。</w:t>
            </w:r>
            <w:r>
              <w:rPr>
                <w:rFonts w:hint="eastAsia" w:ascii="宋体" w:hAnsi="宋体"/>
                <w:color w:val="auto"/>
                <w:sz w:val="24"/>
                <w:highlight w:val="none"/>
                <w:shd w:val="clear" w:color="auto" w:fill="FFFFFF"/>
              </w:rPr>
              <w:t>珠江三角洲区域禁止新建、扩建国家规划外的钢铁、原油加工、乙烯生产、造纸、水泥、平板玻璃、除特种陶瓷以外的陶瓷、有色金属冶炼等大气重污染项目。</w:t>
            </w:r>
          </w:p>
          <w:p>
            <w:pPr>
              <w:pStyle w:val="107"/>
              <w:spacing w:line="360" w:lineRule="auto"/>
              <w:ind w:firstLine="482"/>
              <w:rPr>
                <w:rFonts w:hint="eastAsia" w:ascii="宋体" w:hAnsi="宋体"/>
                <w:b w:val="0"/>
                <w:bCs w:val="0"/>
                <w:color w:val="auto"/>
                <w:sz w:val="24"/>
                <w:highlight w:val="none"/>
                <w:shd w:val="clear" w:color="auto" w:fill="FFFFFF"/>
                <w:lang w:eastAsia="zh-CN"/>
              </w:rPr>
            </w:pPr>
            <w:r>
              <w:rPr>
                <w:rFonts w:hint="eastAsia" w:ascii="宋体" w:hAnsi="宋体"/>
                <w:b w:val="0"/>
                <w:bCs w:val="0"/>
                <w:color w:val="auto"/>
                <w:sz w:val="24"/>
                <w:highlight w:val="none"/>
                <w:shd w:val="clear" w:color="auto" w:fill="FFFFFF"/>
                <w:lang w:eastAsia="zh-CN"/>
              </w:rPr>
              <w:t>第二十六条新建、改建、扩建排放挥发性有机物的建设项目，应当使用污染防治先进可行技术。</w:t>
            </w:r>
          </w:p>
          <w:p>
            <w:pPr>
              <w:pStyle w:val="107"/>
              <w:spacing w:line="360" w:lineRule="auto"/>
              <w:ind w:firstLine="482"/>
              <w:rPr>
                <w:rFonts w:hint="eastAsia" w:ascii="宋体" w:hAnsi="宋体"/>
                <w:b w:val="0"/>
                <w:bCs w:val="0"/>
                <w:color w:val="auto"/>
                <w:sz w:val="24"/>
                <w:highlight w:val="none"/>
                <w:shd w:val="clear" w:color="auto" w:fill="FFFFFF"/>
                <w:lang w:eastAsia="zh-CN"/>
              </w:rPr>
            </w:pPr>
            <w:r>
              <w:rPr>
                <w:rFonts w:hint="eastAsia" w:ascii="宋体" w:hAnsi="宋体"/>
                <w:b w:val="0"/>
                <w:bCs w:val="0"/>
                <w:color w:val="auto"/>
                <w:sz w:val="24"/>
                <w:highlight w:val="none"/>
                <w:shd w:val="clear" w:color="auto" w:fill="FFFFFF"/>
                <w:lang w:eastAsia="zh-CN"/>
              </w:rPr>
              <w:t>下列产生含挥发性有机物废气的生产和服务活动，应当优先使用低挥发性有机物含量的原材料和低排放环保工艺，在确保安全条件下，按照规定在密闭空间或者设备中进行，安装、使用满足防爆、防静电要求的治理效率高的污染防治设施；无法密闭或者不适宜密闭的，应当采取有效措施减少废气排放：</w:t>
            </w:r>
          </w:p>
          <w:p>
            <w:pPr>
              <w:pStyle w:val="107"/>
              <w:spacing w:line="360" w:lineRule="auto"/>
              <w:ind w:firstLine="482"/>
              <w:rPr>
                <w:rFonts w:hint="eastAsia" w:ascii="宋体" w:hAnsi="宋体"/>
                <w:b w:val="0"/>
                <w:bCs w:val="0"/>
                <w:color w:val="auto"/>
                <w:sz w:val="24"/>
                <w:highlight w:val="none"/>
                <w:shd w:val="clear" w:color="auto" w:fill="FFFFFF"/>
                <w:lang w:eastAsia="zh-CN"/>
              </w:rPr>
            </w:pPr>
            <w:r>
              <w:rPr>
                <w:rFonts w:hint="eastAsia" w:ascii="宋体" w:hAnsi="宋体"/>
                <w:b w:val="0"/>
                <w:bCs w:val="0"/>
                <w:color w:val="auto"/>
                <w:sz w:val="24"/>
                <w:highlight w:val="none"/>
                <w:shd w:val="clear" w:color="auto" w:fill="FFFFFF"/>
                <w:lang w:eastAsia="zh-CN"/>
              </w:rPr>
              <w:t>（一）石油、化工、煤炭加工与转化等含挥发性有机物原料的生产；</w:t>
            </w:r>
          </w:p>
          <w:p>
            <w:pPr>
              <w:pStyle w:val="107"/>
              <w:spacing w:line="360" w:lineRule="auto"/>
              <w:ind w:firstLine="482"/>
              <w:rPr>
                <w:rFonts w:hint="eastAsia" w:ascii="宋体" w:hAnsi="宋体"/>
                <w:b w:val="0"/>
                <w:bCs w:val="0"/>
                <w:color w:val="auto"/>
                <w:sz w:val="24"/>
                <w:highlight w:val="none"/>
                <w:shd w:val="clear" w:color="auto" w:fill="FFFFFF"/>
                <w:lang w:eastAsia="zh-CN"/>
              </w:rPr>
            </w:pPr>
            <w:r>
              <w:rPr>
                <w:rFonts w:hint="eastAsia" w:ascii="宋体" w:hAnsi="宋体"/>
                <w:b w:val="0"/>
                <w:bCs w:val="0"/>
                <w:color w:val="auto"/>
                <w:sz w:val="24"/>
                <w:highlight w:val="none"/>
                <w:shd w:val="clear" w:color="auto" w:fill="FFFFFF"/>
                <w:lang w:eastAsia="zh-CN"/>
              </w:rPr>
              <w:t>（二）燃油、溶剂的储存、运输和销售；</w:t>
            </w:r>
          </w:p>
          <w:p>
            <w:pPr>
              <w:pStyle w:val="107"/>
              <w:spacing w:line="360" w:lineRule="auto"/>
              <w:ind w:firstLine="482"/>
              <w:rPr>
                <w:rFonts w:hint="eastAsia" w:ascii="宋体" w:hAnsi="宋体"/>
                <w:b w:val="0"/>
                <w:bCs w:val="0"/>
                <w:color w:val="auto"/>
                <w:sz w:val="24"/>
                <w:highlight w:val="none"/>
                <w:shd w:val="clear" w:color="auto" w:fill="FFFFFF"/>
                <w:lang w:eastAsia="zh-CN"/>
              </w:rPr>
            </w:pPr>
            <w:r>
              <w:rPr>
                <w:rFonts w:hint="eastAsia" w:ascii="宋体" w:hAnsi="宋体"/>
                <w:b w:val="0"/>
                <w:bCs w:val="0"/>
                <w:color w:val="auto"/>
                <w:sz w:val="24"/>
                <w:highlight w:val="none"/>
                <w:shd w:val="clear" w:color="auto" w:fill="FFFFFF"/>
                <w:lang w:eastAsia="zh-CN"/>
              </w:rPr>
              <w:t>（三）涂料、油墨、胶粘剂、农药等以挥发性有机物为原料的生产；</w:t>
            </w:r>
          </w:p>
          <w:p>
            <w:pPr>
              <w:pStyle w:val="107"/>
              <w:spacing w:line="360" w:lineRule="auto"/>
              <w:ind w:firstLine="482"/>
              <w:rPr>
                <w:rFonts w:hint="eastAsia" w:ascii="宋体" w:hAnsi="宋体"/>
                <w:b w:val="0"/>
                <w:bCs w:val="0"/>
                <w:color w:val="auto"/>
                <w:sz w:val="24"/>
                <w:highlight w:val="none"/>
                <w:shd w:val="clear" w:color="auto" w:fill="FFFFFF"/>
                <w:lang w:eastAsia="zh-CN"/>
              </w:rPr>
            </w:pPr>
            <w:r>
              <w:rPr>
                <w:rFonts w:hint="eastAsia" w:ascii="宋体" w:hAnsi="宋体"/>
                <w:b w:val="0"/>
                <w:bCs w:val="0"/>
                <w:color w:val="auto"/>
                <w:sz w:val="24"/>
                <w:highlight w:val="none"/>
                <w:shd w:val="clear" w:color="auto" w:fill="FFFFFF"/>
                <w:lang w:eastAsia="zh-CN"/>
              </w:rPr>
              <w:t>（四）涂装、印刷、粘合、工业清洗等使用含挥发性有机物产品的生产活动；</w:t>
            </w:r>
          </w:p>
          <w:p>
            <w:pPr>
              <w:pStyle w:val="107"/>
              <w:spacing w:line="360" w:lineRule="auto"/>
              <w:ind w:firstLine="482"/>
              <w:rPr>
                <w:rFonts w:hint="eastAsia" w:ascii="宋体" w:hAnsi="宋体"/>
                <w:b w:val="0"/>
                <w:bCs w:val="0"/>
                <w:color w:val="auto"/>
                <w:sz w:val="24"/>
                <w:highlight w:val="none"/>
                <w:shd w:val="clear" w:color="auto" w:fill="FFFFFF"/>
                <w:lang w:eastAsia="zh-CN"/>
              </w:rPr>
            </w:pPr>
            <w:r>
              <w:rPr>
                <w:rFonts w:hint="eastAsia" w:ascii="宋体" w:hAnsi="宋体"/>
                <w:b w:val="0"/>
                <w:bCs w:val="0"/>
                <w:color w:val="auto"/>
                <w:sz w:val="24"/>
                <w:highlight w:val="none"/>
                <w:shd w:val="clear" w:color="auto" w:fill="FFFFFF"/>
                <w:lang w:eastAsia="zh-CN"/>
              </w:rPr>
              <w:t>（五）其他产生挥发性有机物的生产和服务活动。</w:t>
            </w:r>
          </w:p>
          <w:p>
            <w:pPr>
              <w:pStyle w:val="107"/>
              <w:spacing w:line="360" w:lineRule="auto"/>
              <w:ind w:firstLine="482"/>
              <w:rPr>
                <w:rFonts w:hint="eastAsia" w:ascii="宋体" w:hAnsi="宋体"/>
                <w:b/>
                <w:bCs/>
                <w:color w:val="auto"/>
                <w:sz w:val="24"/>
                <w:highlight w:val="none"/>
                <w:shd w:val="clear" w:color="auto" w:fill="FFFFFF"/>
                <w:lang w:val="en-US" w:eastAsia="zh-CN"/>
              </w:rPr>
            </w:pPr>
            <w:r>
              <w:rPr>
                <w:rFonts w:hint="eastAsia" w:ascii="宋体" w:hAnsi="宋体"/>
                <w:b w:val="0"/>
                <w:bCs w:val="0"/>
                <w:color w:val="auto"/>
                <w:sz w:val="24"/>
                <w:highlight w:val="none"/>
                <w:shd w:val="clear" w:color="auto" w:fill="FFFFFF"/>
                <w:lang w:eastAsia="zh-CN"/>
              </w:rPr>
              <w:t>第二十七条 工业涂装企业应当使用低挥发性有机物含量的涂料，并建立台账，如实记录生产原料、辅料的使用量、废弃量、去向以及挥发性有机物含量并向县级以上人民政府生态环境主管部门申报。台账保存期限不少于三年。</w:t>
            </w:r>
            <w:r>
              <w:rPr>
                <w:rFonts w:hint="eastAsia" w:ascii="宋体" w:hAnsi="宋体"/>
                <w:b/>
                <w:bCs/>
                <w:color w:val="auto"/>
                <w:sz w:val="24"/>
                <w:highlight w:val="none"/>
                <w:shd w:val="clear" w:color="auto" w:fill="FFFFFF"/>
                <w:lang w:val="en-US" w:eastAsia="zh-CN"/>
              </w:rPr>
              <w:t xml:space="preserve">  </w:t>
            </w:r>
          </w:p>
          <w:p>
            <w:pPr>
              <w:pStyle w:val="107"/>
              <w:spacing w:line="360" w:lineRule="auto"/>
              <w:ind w:firstLine="482"/>
              <w:rPr>
                <w:rFonts w:ascii="宋体" w:hAnsi="宋体"/>
                <w:color w:val="auto"/>
                <w:sz w:val="24"/>
                <w:highlight w:val="none"/>
                <w:shd w:val="clear" w:color="auto" w:fill="FFFFFF"/>
                <w:lang w:eastAsia="zh-CN"/>
              </w:rPr>
            </w:pPr>
            <w:r>
              <w:rPr>
                <w:rFonts w:hint="eastAsia" w:ascii="宋体" w:hAnsi="宋体"/>
                <w:b/>
                <w:bCs/>
                <w:color w:val="auto"/>
                <w:sz w:val="24"/>
                <w:highlight w:val="none"/>
                <w:shd w:val="clear" w:color="auto" w:fill="FFFFFF"/>
                <w:lang w:eastAsia="zh-CN"/>
              </w:rPr>
              <w:t>相符性分析：</w:t>
            </w:r>
            <w:r>
              <w:rPr>
                <w:rFonts w:hint="eastAsia" w:ascii="宋体" w:hAnsi="宋体"/>
                <w:color w:val="auto"/>
                <w:sz w:val="24"/>
                <w:highlight w:val="none"/>
                <w:shd w:val="clear" w:color="auto" w:fill="FFFFFF"/>
                <w:lang w:eastAsia="zh-CN"/>
              </w:rPr>
              <w:t>项目主要从事</w:t>
            </w:r>
            <w:r>
              <w:rPr>
                <w:rFonts w:hint="eastAsia"/>
                <w:color w:val="auto"/>
                <w:sz w:val="24"/>
                <w:highlight w:val="none"/>
                <w:lang w:val="en-US" w:eastAsia="zh-CN"/>
              </w:rPr>
              <w:t>PE静电膜、PE涂胶膜、PET涂胶膜</w:t>
            </w:r>
            <w:r>
              <w:rPr>
                <w:rFonts w:hint="eastAsia" w:ascii="宋体" w:hAnsi="宋体"/>
                <w:color w:val="auto"/>
                <w:sz w:val="24"/>
                <w:highlight w:val="none"/>
                <w:shd w:val="clear" w:color="auto" w:fill="FFFFFF"/>
                <w:lang w:eastAsia="zh-CN"/>
              </w:rPr>
              <w:t>的生产，不属于</w:t>
            </w:r>
            <w:r>
              <w:rPr>
                <w:rFonts w:hint="eastAsia" w:ascii="宋体" w:hAnsi="宋体"/>
                <w:color w:val="auto"/>
                <w:sz w:val="24"/>
                <w:highlight w:val="none"/>
                <w:shd w:val="clear" w:color="auto" w:fill="FFFFFF"/>
              </w:rPr>
              <w:t>国家规划外的大气重污染项目</w:t>
            </w:r>
            <w:r>
              <w:rPr>
                <w:rFonts w:hint="eastAsia" w:ascii="宋体" w:hAnsi="宋体"/>
                <w:color w:val="auto"/>
                <w:sz w:val="24"/>
                <w:highlight w:val="none"/>
                <w:shd w:val="clear" w:color="auto" w:fill="FFFFFF"/>
                <w:lang w:eastAsia="zh-CN"/>
              </w:rPr>
              <w:t>。</w:t>
            </w:r>
            <w:r>
              <w:rPr>
                <w:rFonts w:hint="eastAsia" w:ascii="宋体" w:hAnsi="宋体"/>
                <w:color w:val="FF0000"/>
                <w:sz w:val="24"/>
                <w:highlight w:val="none"/>
                <w:shd w:val="clear" w:color="auto" w:fill="FFFFFF"/>
                <w:lang w:val="en-US" w:eastAsia="zh-CN"/>
              </w:rPr>
              <w:t>项目吹膜过程产生废气经一套“水喷淋+干式过滤器+二级活性炭吸附”装置处理达标后排放，</w:t>
            </w:r>
            <w:r>
              <w:rPr>
                <w:rFonts w:hint="eastAsia" w:ascii="宋体" w:hAnsi="宋体"/>
                <w:color w:val="auto"/>
                <w:sz w:val="24"/>
                <w:highlight w:val="none"/>
                <w:shd w:val="clear" w:color="auto" w:fill="FFFFFF"/>
                <w:lang w:val="en-US" w:eastAsia="zh-CN"/>
              </w:rPr>
              <w:t>涂布、烘干</w:t>
            </w:r>
            <w:r>
              <w:rPr>
                <w:rFonts w:hint="eastAsia" w:ascii="宋体" w:hAnsi="宋体"/>
                <w:color w:val="auto"/>
                <w:sz w:val="24"/>
                <w:highlight w:val="none"/>
                <w:shd w:val="clear" w:color="auto" w:fill="FFFFFF"/>
                <w:lang w:eastAsia="zh-CN"/>
              </w:rPr>
              <w:t>过程中产生的废气</w:t>
            </w:r>
            <w:r>
              <w:rPr>
                <w:rFonts w:hint="eastAsia" w:ascii="宋体" w:hAnsi="宋体"/>
                <w:color w:val="auto"/>
                <w:sz w:val="24"/>
                <w:highlight w:val="none"/>
                <w:shd w:val="clear" w:color="auto" w:fill="FFFFFF"/>
                <w:lang w:val="en-US" w:eastAsia="zh-CN"/>
              </w:rPr>
              <w:t>经收集后通过</w:t>
            </w:r>
            <w:r>
              <w:rPr>
                <w:rFonts w:hint="eastAsia" w:ascii="宋体" w:hAnsi="宋体"/>
                <w:color w:val="0000FF"/>
                <w:sz w:val="24"/>
                <w:highlight w:val="none"/>
                <w:shd w:val="clear" w:color="auto" w:fill="FFFFFF"/>
                <w:lang w:val="en-US" w:eastAsia="zh-CN"/>
              </w:rPr>
              <w:t>“</w:t>
            </w:r>
            <w:r>
              <w:rPr>
                <w:rFonts w:hint="default" w:ascii="Times New Roman" w:hAnsi="Times New Roman" w:eastAsia="宋体" w:cs="Times New Roman"/>
                <w:color w:val="0000FF"/>
                <w:sz w:val="24"/>
                <w:szCs w:val="24"/>
              </w:rPr>
              <w:t>水喷淋+干式过滤器+</w:t>
            </w:r>
            <w:r>
              <w:rPr>
                <w:rFonts w:hint="eastAsia" w:ascii="Times New Roman" w:hAnsi="Times New Roman" w:eastAsia="宋体" w:cs="Times New Roman"/>
                <w:color w:val="0000FF"/>
                <w:sz w:val="24"/>
                <w:szCs w:val="21"/>
                <w:highlight w:val="none"/>
                <w:lang w:val="en-US" w:eastAsia="zh-CN"/>
              </w:rPr>
              <w:t>二级活性炭</w:t>
            </w:r>
            <w:r>
              <w:rPr>
                <w:rFonts w:hint="eastAsia" w:ascii="宋体" w:hAnsi="宋体"/>
                <w:color w:val="0000FF"/>
                <w:sz w:val="24"/>
                <w:highlight w:val="none"/>
                <w:shd w:val="clear" w:color="auto" w:fill="FFFFFF"/>
                <w:lang w:val="en-US" w:eastAsia="zh-CN"/>
              </w:rPr>
              <w:t>”</w:t>
            </w:r>
            <w:r>
              <w:rPr>
                <w:rFonts w:hint="eastAsia" w:ascii="Times New Roman" w:hAnsi="Times New Roman" w:eastAsia="宋体" w:cs="Times New Roman"/>
                <w:color w:val="FF0000"/>
                <w:sz w:val="24"/>
                <w:szCs w:val="21"/>
                <w:highlight w:val="none"/>
                <w:lang w:val="en-US" w:eastAsia="zh-CN"/>
              </w:rPr>
              <w:t>吸</w:t>
            </w:r>
            <w:r>
              <w:rPr>
                <w:rFonts w:hint="eastAsia" w:ascii="宋体" w:hAnsi="宋体"/>
                <w:color w:val="auto"/>
                <w:sz w:val="24"/>
                <w:highlight w:val="none"/>
                <w:shd w:val="clear" w:color="auto" w:fill="FFFFFF"/>
                <w:lang w:val="en-US" w:eastAsia="zh-CN"/>
              </w:rPr>
              <w:t>附装置处理达标后排放，且</w:t>
            </w:r>
            <w:r>
              <w:rPr>
                <w:rFonts w:hint="eastAsia" w:ascii="宋体" w:hAnsi="宋体"/>
                <w:color w:val="auto"/>
                <w:sz w:val="24"/>
                <w:highlight w:val="none"/>
                <w:shd w:val="clear" w:color="auto" w:fill="FFFFFF"/>
                <w:lang w:eastAsia="zh-CN"/>
              </w:rPr>
              <w:t>不属于高污染工业项目。</w:t>
            </w:r>
            <w:r>
              <w:rPr>
                <w:rFonts w:hint="eastAsia"/>
                <w:color w:val="auto"/>
                <w:sz w:val="24"/>
                <w:highlight w:val="none"/>
              </w:rPr>
              <w:t>项目按生产周期做好台账记录工作</w:t>
            </w:r>
            <w:r>
              <w:rPr>
                <w:rFonts w:hint="eastAsia"/>
                <w:color w:val="auto"/>
                <w:sz w:val="24"/>
                <w:highlight w:val="none"/>
                <w:lang w:eastAsia="zh-CN"/>
              </w:rPr>
              <w:t>，产生的</w:t>
            </w:r>
            <w:r>
              <w:rPr>
                <w:rFonts w:hint="eastAsia"/>
                <w:color w:val="auto"/>
                <w:sz w:val="24"/>
                <w:highlight w:val="none"/>
              </w:rPr>
              <w:t>废气总量由惠州市生态环境局博罗分局进行分配</w:t>
            </w:r>
            <w:r>
              <w:rPr>
                <w:rFonts w:hint="eastAsia"/>
                <w:color w:val="auto"/>
                <w:sz w:val="24"/>
                <w:highlight w:val="none"/>
                <w:lang w:eastAsia="zh-CN"/>
              </w:rPr>
              <w:t>。因此，</w:t>
            </w:r>
            <w:r>
              <w:rPr>
                <w:rFonts w:cs="Times New Roman"/>
                <w:color w:val="auto"/>
                <w:kern w:val="44"/>
                <w:sz w:val="24"/>
                <w:highlight w:val="none"/>
                <w:lang w:eastAsia="zh-CN"/>
              </w:rPr>
              <w:t>项目</w:t>
            </w:r>
            <w:r>
              <w:rPr>
                <w:rFonts w:hint="eastAsia" w:cs="Times New Roman"/>
                <w:color w:val="auto"/>
                <w:kern w:val="44"/>
                <w:sz w:val="24"/>
                <w:highlight w:val="none"/>
                <w:lang w:eastAsia="zh-CN"/>
              </w:rPr>
              <w:t>建设</w:t>
            </w:r>
            <w:r>
              <w:rPr>
                <w:rFonts w:cs="Times New Roman"/>
                <w:color w:val="auto"/>
                <w:kern w:val="44"/>
                <w:sz w:val="24"/>
                <w:highlight w:val="none"/>
                <w:lang w:eastAsia="zh-CN"/>
              </w:rPr>
              <w:t>符合</w:t>
            </w:r>
            <w:r>
              <w:rPr>
                <w:rFonts w:cs="Times New Roman"/>
                <w:color w:val="auto"/>
                <w:sz w:val="24"/>
                <w:highlight w:val="none"/>
                <w:lang w:eastAsia="zh-CN"/>
              </w:rPr>
              <w:t>《广东省大气污染防治条例》</w:t>
            </w:r>
            <w:r>
              <w:rPr>
                <w:rFonts w:cs="Times New Roman"/>
                <w:color w:val="auto"/>
                <w:kern w:val="44"/>
                <w:sz w:val="24"/>
                <w:highlight w:val="none"/>
                <w:lang w:eastAsia="zh-CN"/>
              </w:rPr>
              <w:t>的要求。</w:t>
            </w:r>
          </w:p>
          <w:p>
            <w:pPr>
              <w:numPr>
                <w:ilvl w:val="0"/>
                <w:numId w:val="0"/>
              </w:numPr>
              <w:adjustRightInd w:val="0"/>
              <w:snapToGrid w:val="0"/>
              <w:spacing w:line="360" w:lineRule="auto"/>
              <w:ind w:firstLine="482" w:firstLineChars="200"/>
              <w:rPr>
                <w:rFonts w:hint="eastAsia" w:ascii="Times New Roman" w:hAnsi="Times New Roman" w:cs="Times New Roman"/>
                <w:b/>
                <w:bCs/>
                <w:color w:val="auto"/>
                <w:sz w:val="24"/>
                <w:highlight w:val="none"/>
                <w:lang w:val="en-US" w:eastAsia="zh-CN"/>
              </w:rPr>
            </w:pPr>
            <w:r>
              <w:rPr>
                <w:rFonts w:hint="eastAsia" w:cs="Times New Roman"/>
                <w:b/>
                <w:bCs/>
                <w:color w:val="auto"/>
                <w:sz w:val="24"/>
                <w:highlight w:val="none"/>
                <w:lang w:val="en-US" w:eastAsia="zh-CN"/>
              </w:rPr>
              <w:t>（6）</w:t>
            </w:r>
            <w:r>
              <w:rPr>
                <w:rFonts w:hint="eastAsia" w:ascii="Times New Roman" w:hAnsi="Times New Roman" w:cs="Times New Roman"/>
                <w:b/>
                <w:bCs/>
                <w:color w:val="auto"/>
                <w:sz w:val="24"/>
                <w:highlight w:val="none"/>
                <w:lang w:val="en-US" w:eastAsia="zh-CN"/>
              </w:rPr>
              <w:t>与</w:t>
            </w:r>
            <w:r>
              <w:rPr>
                <w:rFonts w:hint="eastAsia" w:ascii="Times New Roman" w:hAnsi="Times New Roman" w:eastAsia="宋体" w:cs="Times New Roman"/>
                <w:b/>
                <w:bCs/>
                <w:color w:val="auto"/>
                <w:sz w:val="24"/>
                <w:highlight w:val="none"/>
                <w:lang w:eastAsia="zh-CN"/>
              </w:rPr>
              <w:t>《</w:t>
            </w:r>
            <w:r>
              <w:rPr>
                <w:rFonts w:hint="default" w:ascii="Times New Roman" w:hAnsi="Times New Roman" w:eastAsia="宋体" w:cs="Times New Roman"/>
                <w:b/>
                <w:bCs/>
                <w:color w:val="auto"/>
                <w:sz w:val="24"/>
                <w:highlight w:val="none"/>
              </w:rPr>
              <w:t>惠州市人民政府关于重新划定惠州市高污染燃料禁燃区的通告</w:t>
            </w:r>
            <w:r>
              <w:rPr>
                <w:rFonts w:hint="eastAsia" w:ascii="Times New Roman" w:hAnsi="Times New Roman" w:eastAsia="宋体" w:cs="Times New Roman"/>
                <w:b/>
                <w:bCs/>
                <w:color w:val="auto"/>
                <w:sz w:val="24"/>
                <w:highlight w:val="none"/>
                <w:lang w:eastAsia="zh-CN"/>
              </w:rPr>
              <w:t>》</w:t>
            </w:r>
            <w:r>
              <w:rPr>
                <w:rFonts w:hint="default" w:ascii="Times New Roman" w:hAnsi="Times New Roman" w:eastAsia="宋体" w:cs="Times New Roman"/>
                <w:b/>
                <w:bCs/>
                <w:color w:val="auto"/>
                <w:sz w:val="24"/>
                <w:highlight w:val="none"/>
              </w:rPr>
              <w:t>惠府〔2018〕2号</w:t>
            </w:r>
            <w:r>
              <w:rPr>
                <w:rFonts w:hint="eastAsia" w:ascii="Times New Roman" w:hAnsi="Times New Roman" w:cs="Times New Roman"/>
                <w:b/>
                <w:bCs/>
                <w:color w:val="auto"/>
                <w:sz w:val="24"/>
                <w:highlight w:val="none"/>
                <w:lang w:val="en-US" w:eastAsia="zh-CN"/>
              </w:rPr>
              <w:t>相符性分析</w:t>
            </w:r>
          </w:p>
          <w:p>
            <w:pPr>
              <w:numPr>
                <w:ilvl w:val="0"/>
                <w:numId w:val="0"/>
              </w:numPr>
              <w:adjustRightInd w:val="0"/>
              <w:snapToGrid w:val="0"/>
              <w:spacing w:line="360" w:lineRule="auto"/>
              <w:ind w:firstLine="480" w:firstLineChars="200"/>
              <w:rPr>
                <w:color w:val="auto"/>
                <w:sz w:val="24"/>
                <w:highlight w:val="none"/>
              </w:rPr>
            </w:pPr>
            <w:r>
              <w:rPr>
                <w:color w:val="auto"/>
                <w:sz w:val="24"/>
                <w:highlight w:val="none"/>
              </w:rPr>
              <w:t>二、禁燃区范围的划定</w:t>
            </w:r>
          </w:p>
          <w:p>
            <w:pPr>
              <w:adjustRightInd w:val="0"/>
              <w:snapToGrid w:val="0"/>
              <w:spacing w:line="360" w:lineRule="auto"/>
              <w:ind w:firstLine="480" w:firstLineChars="200"/>
              <w:rPr>
                <w:color w:val="auto"/>
                <w:sz w:val="24"/>
                <w:highlight w:val="none"/>
              </w:rPr>
            </w:pPr>
            <w:r>
              <w:rPr>
                <w:color w:val="auto"/>
                <w:sz w:val="24"/>
                <w:highlight w:val="none"/>
              </w:rPr>
              <w:t>自本通告发布之日起，划定全市范围为高污染燃料禁燃区，分Ⅰ、Ⅱ、Ⅲ三类管控燃料控制区。</w:t>
            </w:r>
          </w:p>
          <w:p>
            <w:pPr>
              <w:adjustRightInd w:val="0"/>
              <w:snapToGrid w:val="0"/>
              <w:spacing w:line="360" w:lineRule="auto"/>
              <w:ind w:firstLine="480" w:firstLineChars="200"/>
              <w:rPr>
                <w:color w:val="auto"/>
                <w:sz w:val="24"/>
                <w:highlight w:val="none"/>
              </w:rPr>
            </w:pPr>
            <w:r>
              <w:rPr>
                <w:color w:val="auto"/>
                <w:sz w:val="24"/>
                <w:highlight w:val="none"/>
              </w:rPr>
              <w:t>（一）Ⅲ类管控燃料控制区。</w:t>
            </w:r>
          </w:p>
          <w:p>
            <w:pPr>
              <w:adjustRightInd w:val="0"/>
              <w:snapToGrid w:val="0"/>
              <w:spacing w:line="360" w:lineRule="auto"/>
              <w:ind w:firstLine="480" w:firstLineChars="200"/>
              <w:rPr>
                <w:color w:val="auto"/>
                <w:sz w:val="24"/>
                <w:highlight w:val="none"/>
              </w:rPr>
            </w:pPr>
            <w:r>
              <w:rPr>
                <w:color w:val="auto"/>
                <w:sz w:val="24"/>
                <w:highlight w:val="none"/>
              </w:rPr>
              <w:t>惠城区：江南、江北、桥东、桥西、龙丰、河南岸街道全域。</w:t>
            </w:r>
          </w:p>
          <w:p>
            <w:pPr>
              <w:adjustRightInd w:val="0"/>
              <w:snapToGrid w:val="0"/>
              <w:spacing w:line="360" w:lineRule="auto"/>
              <w:ind w:firstLine="480" w:firstLineChars="200"/>
              <w:rPr>
                <w:color w:val="auto"/>
                <w:sz w:val="24"/>
                <w:highlight w:val="none"/>
              </w:rPr>
            </w:pPr>
            <w:r>
              <w:rPr>
                <w:color w:val="auto"/>
                <w:sz w:val="24"/>
                <w:highlight w:val="none"/>
              </w:rPr>
              <w:t>惠阳区：淡水、秋长街道全域。</w:t>
            </w:r>
          </w:p>
          <w:p>
            <w:pPr>
              <w:adjustRightInd w:val="0"/>
              <w:snapToGrid w:val="0"/>
              <w:spacing w:line="360" w:lineRule="auto"/>
              <w:ind w:firstLine="480" w:firstLineChars="200"/>
              <w:rPr>
                <w:color w:val="auto"/>
                <w:sz w:val="24"/>
                <w:highlight w:val="none"/>
              </w:rPr>
            </w:pPr>
            <w:r>
              <w:rPr>
                <w:color w:val="auto"/>
                <w:sz w:val="24"/>
                <w:highlight w:val="none"/>
              </w:rPr>
              <w:t>惠东县：平山街道全域。</w:t>
            </w:r>
          </w:p>
          <w:p>
            <w:pPr>
              <w:adjustRightInd w:val="0"/>
              <w:snapToGrid w:val="0"/>
              <w:spacing w:line="360" w:lineRule="auto"/>
              <w:ind w:firstLine="480" w:firstLineChars="200"/>
              <w:rPr>
                <w:color w:val="auto"/>
                <w:sz w:val="24"/>
                <w:highlight w:val="none"/>
              </w:rPr>
            </w:pPr>
            <w:r>
              <w:rPr>
                <w:color w:val="auto"/>
                <w:sz w:val="24"/>
                <w:highlight w:val="none"/>
              </w:rPr>
              <w:t>博罗县：罗阳街道全域。</w:t>
            </w:r>
          </w:p>
          <w:p>
            <w:pPr>
              <w:adjustRightInd w:val="0"/>
              <w:snapToGrid w:val="0"/>
              <w:spacing w:line="360" w:lineRule="auto"/>
              <w:ind w:firstLine="480" w:firstLineChars="200"/>
              <w:rPr>
                <w:color w:val="auto"/>
                <w:sz w:val="24"/>
                <w:highlight w:val="none"/>
              </w:rPr>
            </w:pPr>
            <w:r>
              <w:rPr>
                <w:color w:val="auto"/>
                <w:sz w:val="24"/>
                <w:highlight w:val="none"/>
              </w:rPr>
              <w:t>龙门县：龙城街道全域。</w:t>
            </w:r>
          </w:p>
          <w:p>
            <w:pPr>
              <w:adjustRightInd w:val="0"/>
              <w:snapToGrid w:val="0"/>
              <w:spacing w:line="360" w:lineRule="auto"/>
              <w:ind w:firstLine="480" w:firstLineChars="200"/>
              <w:rPr>
                <w:color w:val="auto"/>
                <w:sz w:val="24"/>
                <w:highlight w:val="none"/>
              </w:rPr>
            </w:pPr>
            <w:r>
              <w:rPr>
                <w:color w:val="auto"/>
                <w:sz w:val="24"/>
                <w:highlight w:val="none"/>
              </w:rPr>
              <w:t>大亚湾开发区：除大亚湾石化区以外的其他区域。</w:t>
            </w:r>
          </w:p>
          <w:p>
            <w:pPr>
              <w:adjustRightInd w:val="0"/>
              <w:snapToGrid w:val="0"/>
              <w:spacing w:line="360" w:lineRule="auto"/>
              <w:ind w:firstLine="480" w:firstLineChars="200"/>
              <w:rPr>
                <w:color w:val="auto"/>
                <w:sz w:val="24"/>
                <w:highlight w:val="none"/>
              </w:rPr>
            </w:pPr>
            <w:r>
              <w:rPr>
                <w:color w:val="auto"/>
                <w:sz w:val="24"/>
                <w:highlight w:val="none"/>
              </w:rPr>
              <w:t>仲恺高新区：惠环、陈江街道全域，东江高新科技产业园、惠南高新科技产业园规划建设区域。</w:t>
            </w:r>
          </w:p>
          <w:p>
            <w:pPr>
              <w:adjustRightInd w:val="0"/>
              <w:snapToGrid w:val="0"/>
              <w:spacing w:line="360" w:lineRule="auto"/>
              <w:ind w:firstLine="480" w:firstLineChars="200"/>
              <w:rPr>
                <w:color w:val="auto"/>
                <w:sz w:val="24"/>
                <w:highlight w:val="none"/>
              </w:rPr>
            </w:pPr>
            <w:r>
              <w:rPr>
                <w:color w:val="auto"/>
                <w:sz w:val="24"/>
                <w:highlight w:val="none"/>
              </w:rPr>
              <w:t>（二）Ⅱ类管控燃料控制区。</w:t>
            </w:r>
          </w:p>
          <w:p>
            <w:pPr>
              <w:adjustRightInd w:val="0"/>
              <w:snapToGrid w:val="0"/>
              <w:spacing w:line="360" w:lineRule="auto"/>
              <w:ind w:firstLine="480" w:firstLineChars="200"/>
              <w:rPr>
                <w:color w:val="auto"/>
                <w:sz w:val="24"/>
                <w:highlight w:val="none"/>
              </w:rPr>
            </w:pPr>
            <w:r>
              <w:rPr>
                <w:color w:val="auto"/>
                <w:sz w:val="24"/>
                <w:highlight w:val="none"/>
              </w:rPr>
              <w:t>惠城区：除Ⅲ类管控燃料控制区的其他区域。</w:t>
            </w:r>
          </w:p>
          <w:p>
            <w:pPr>
              <w:adjustRightInd w:val="0"/>
              <w:snapToGrid w:val="0"/>
              <w:spacing w:line="360" w:lineRule="auto"/>
              <w:ind w:firstLine="480" w:firstLineChars="200"/>
              <w:rPr>
                <w:color w:val="auto"/>
                <w:sz w:val="24"/>
                <w:highlight w:val="none"/>
              </w:rPr>
            </w:pPr>
            <w:r>
              <w:rPr>
                <w:color w:val="auto"/>
                <w:sz w:val="24"/>
                <w:highlight w:val="none"/>
              </w:rPr>
              <w:t>惠阳区：除Ⅲ类管控燃料控制区的其他区域。</w:t>
            </w:r>
          </w:p>
          <w:p>
            <w:pPr>
              <w:adjustRightInd w:val="0"/>
              <w:snapToGrid w:val="0"/>
              <w:spacing w:line="360" w:lineRule="auto"/>
              <w:ind w:firstLine="480" w:firstLineChars="200"/>
              <w:rPr>
                <w:color w:val="auto"/>
                <w:sz w:val="24"/>
                <w:highlight w:val="none"/>
              </w:rPr>
            </w:pPr>
            <w:r>
              <w:rPr>
                <w:color w:val="auto"/>
                <w:sz w:val="24"/>
                <w:highlight w:val="none"/>
              </w:rPr>
              <w:t>惠东县：大岭镇、白花镇。</w:t>
            </w:r>
          </w:p>
          <w:p>
            <w:pPr>
              <w:adjustRightInd w:val="0"/>
              <w:snapToGrid w:val="0"/>
              <w:spacing w:line="360" w:lineRule="auto"/>
              <w:ind w:firstLine="480" w:firstLineChars="200"/>
              <w:rPr>
                <w:color w:val="auto"/>
                <w:sz w:val="24"/>
                <w:highlight w:val="none"/>
              </w:rPr>
            </w:pPr>
            <w:r>
              <w:rPr>
                <w:color w:val="auto"/>
                <w:sz w:val="24"/>
                <w:highlight w:val="none"/>
              </w:rPr>
              <w:t>博罗县：园洲镇、石湾镇、龙溪街道、泰美镇。</w:t>
            </w:r>
          </w:p>
          <w:p>
            <w:pPr>
              <w:adjustRightInd w:val="0"/>
              <w:snapToGrid w:val="0"/>
              <w:spacing w:line="360" w:lineRule="auto"/>
              <w:ind w:firstLine="480" w:firstLineChars="200"/>
              <w:rPr>
                <w:color w:val="auto"/>
                <w:sz w:val="24"/>
                <w:highlight w:val="none"/>
              </w:rPr>
            </w:pPr>
            <w:r>
              <w:rPr>
                <w:color w:val="auto"/>
                <w:sz w:val="24"/>
                <w:highlight w:val="none"/>
              </w:rPr>
              <w:t>大亚湾开发区：除Ⅲ类管控燃料控制区的其他区域。</w:t>
            </w:r>
          </w:p>
          <w:p>
            <w:pPr>
              <w:adjustRightInd w:val="0"/>
              <w:snapToGrid w:val="0"/>
              <w:spacing w:line="360" w:lineRule="auto"/>
              <w:ind w:firstLine="480" w:firstLineChars="200"/>
              <w:rPr>
                <w:color w:val="auto"/>
                <w:sz w:val="24"/>
                <w:highlight w:val="none"/>
              </w:rPr>
            </w:pPr>
            <w:r>
              <w:rPr>
                <w:color w:val="auto"/>
                <w:sz w:val="24"/>
                <w:highlight w:val="none"/>
              </w:rPr>
              <w:t>仲恺高新区：除Ⅲ类管控燃料控制区的其他区域。</w:t>
            </w:r>
          </w:p>
          <w:p>
            <w:pPr>
              <w:adjustRightInd w:val="0"/>
              <w:snapToGrid w:val="0"/>
              <w:spacing w:line="360" w:lineRule="auto"/>
              <w:ind w:firstLine="480" w:firstLineChars="200"/>
              <w:rPr>
                <w:color w:val="auto"/>
                <w:sz w:val="24"/>
                <w:highlight w:val="none"/>
              </w:rPr>
            </w:pPr>
            <w:r>
              <w:rPr>
                <w:color w:val="auto"/>
                <w:sz w:val="24"/>
                <w:highlight w:val="none"/>
              </w:rPr>
              <w:t>（三）Ⅰ类管控燃料控制区。</w:t>
            </w:r>
          </w:p>
          <w:p>
            <w:pPr>
              <w:adjustRightInd w:val="0"/>
              <w:snapToGrid w:val="0"/>
              <w:spacing w:line="360" w:lineRule="auto"/>
              <w:ind w:firstLine="480" w:firstLineChars="200"/>
              <w:rPr>
                <w:color w:val="auto"/>
                <w:sz w:val="24"/>
                <w:highlight w:val="none"/>
              </w:rPr>
            </w:pPr>
            <w:r>
              <w:rPr>
                <w:color w:val="auto"/>
                <w:sz w:val="24"/>
                <w:highlight w:val="none"/>
              </w:rPr>
              <w:t>除Ⅱ、Ⅲ类管控燃料控制区的全市其他区域。</w:t>
            </w:r>
          </w:p>
          <w:p>
            <w:pPr>
              <w:adjustRightInd w:val="0"/>
              <w:snapToGrid w:val="0"/>
              <w:spacing w:line="360" w:lineRule="auto"/>
              <w:ind w:firstLine="480" w:firstLineChars="200"/>
              <w:rPr>
                <w:color w:val="auto"/>
                <w:sz w:val="24"/>
                <w:highlight w:val="none"/>
              </w:rPr>
            </w:pPr>
            <w:r>
              <w:rPr>
                <w:color w:val="auto"/>
                <w:sz w:val="24"/>
                <w:highlight w:val="none"/>
              </w:rPr>
              <w:t>三、禁燃区管理措施</w:t>
            </w:r>
          </w:p>
          <w:p>
            <w:pPr>
              <w:adjustRightInd w:val="0"/>
              <w:snapToGrid w:val="0"/>
              <w:spacing w:line="360" w:lineRule="auto"/>
              <w:ind w:firstLine="480" w:firstLineChars="200"/>
              <w:rPr>
                <w:color w:val="auto"/>
                <w:sz w:val="24"/>
                <w:highlight w:val="none"/>
              </w:rPr>
            </w:pPr>
            <w:r>
              <w:rPr>
                <w:color w:val="auto"/>
                <w:sz w:val="24"/>
                <w:highlight w:val="none"/>
              </w:rPr>
              <w:t>（一）Ⅰ类管控燃料控制区和Ⅲ类管控燃料控制区，自2018年4月1日起，禁止销售、燃用相应的高污染燃料。Ⅱ类管控燃料控制区，自2018年4月1日起，10蒸吨/小时及以下燃煤锅炉及其他高污染燃料设施须改用天然气、页岩气、液化石油气、电等其他清洁能源或改用集中供热；自2019年1月1日起，10蒸吨/小时（不含）以上20蒸吨/小时以下（不含）燃煤锅炉须改用天然气、页岩气、液化石油气、电等其他清洁能源或改用集中供热。全市范围内禁止新建、扩建20蒸吨/小时以下（不含）的燃煤锅炉。</w:t>
            </w:r>
          </w:p>
          <w:p>
            <w:pPr>
              <w:adjustRightInd w:val="0"/>
              <w:snapToGrid w:val="0"/>
              <w:spacing w:line="360" w:lineRule="auto"/>
              <w:ind w:firstLine="482" w:firstLineChars="200"/>
              <w:rPr>
                <w:color w:val="auto"/>
                <w:sz w:val="24"/>
                <w:highlight w:val="none"/>
              </w:rPr>
            </w:pPr>
            <w:r>
              <w:rPr>
                <w:b/>
                <w:bCs/>
                <w:color w:val="auto"/>
                <w:sz w:val="24"/>
                <w:highlight w:val="none"/>
              </w:rPr>
              <w:t>相符性分析：</w:t>
            </w:r>
            <w:r>
              <w:rPr>
                <w:rFonts w:hint="eastAsia"/>
                <w:color w:val="auto"/>
                <w:sz w:val="24"/>
                <w:highlight w:val="none"/>
              </w:rPr>
              <w:t>本</w:t>
            </w:r>
            <w:r>
              <w:rPr>
                <w:color w:val="auto"/>
                <w:sz w:val="24"/>
                <w:highlight w:val="none"/>
              </w:rPr>
              <w:t>项目位于</w:t>
            </w:r>
            <w:r>
              <w:rPr>
                <w:rFonts w:hint="eastAsia"/>
                <w:color w:val="auto"/>
                <w:sz w:val="24"/>
                <w:highlight w:val="none"/>
              </w:rPr>
              <w:t>惠州市博罗县石湾镇科技北二路惠州市环球通实业有限公司B栋厂房</w:t>
            </w:r>
            <w:r>
              <w:rPr>
                <w:color w:val="auto"/>
                <w:sz w:val="24"/>
                <w:highlight w:val="none"/>
              </w:rPr>
              <w:t>，属于</w:t>
            </w:r>
            <w:r>
              <w:rPr>
                <w:rFonts w:hint="eastAsia"/>
                <w:color w:val="auto"/>
                <w:sz w:val="24"/>
                <w:highlight w:val="none"/>
              </w:rPr>
              <w:t>“</w:t>
            </w:r>
            <w:r>
              <w:rPr>
                <w:color w:val="auto"/>
                <w:sz w:val="24"/>
                <w:highlight w:val="none"/>
              </w:rPr>
              <w:t>Ⅱ类管控燃料控制区</w:t>
            </w:r>
            <w:r>
              <w:rPr>
                <w:rFonts w:hint="eastAsia"/>
                <w:color w:val="auto"/>
                <w:sz w:val="24"/>
                <w:highlight w:val="none"/>
              </w:rPr>
              <w:t>”</w:t>
            </w:r>
            <w:r>
              <w:rPr>
                <w:color w:val="auto"/>
                <w:sz w:val="24"/>
                <w:highlight w:val="none"/>
              </w:rPr>
              <w:t>。根据</w:t>
            </w:r>
            <w:r>
              <w:rPr>
                <w:rFonts w:hint="eastAsia"/>
                <w:color w:val="auto"/>
                <w:sz w:val="24"/>
                <w:highlight w:val="none"/>
              </w:rPr>
              <w:t>“</w:t>
            </w:r>
            <w:r>
              <w:rPr>
                <w:color w:val="auto"/>
                <w:sz w:val="24"/>
                <w:highlight w:val="none"/>
              </w:rPr>
              <w:t>Ⅱ类管控燃料控制区</w:t>
            </w:r>
            <w:r>
              <w:rPr>
                <w:rFonts w:hint="eastAsia"/>
                <w:color w:val="auto"/>
                <w:sz w:val="24"/>
                <w:highlight w:val="none"/>
              </w:rPr>
              <w:t>”</w:t>
            </w:r>
            <w:r>
              <w:rPr>
                <w:color w:val="auto"/>
                <w:sz w:val="24"/>
                <w:highlight w:val="none"/>
              </w:rPr>
              <w:t>规定，10蒸吨/小时及以下燃煤锅炉及其他高污染燃料设施须改用天然气、页岩气、液化石油气、电等其他清洁能源或改用集中供热</w:t>
            </w:r>
            <w:r>
              <w:rPr>
                <w:rFonts w:hint="eastAsia"/>
                <w:color w:val="auto"/>
                <w:sz w:val="24"/>
                <w:highlight w:val="none"/>
              </w:rPr>
              <w:t>。</w:t>
            </w:r>
            <w:r>
              <w:rPr>
                <w:color w:val="auto"/>
                <w:sz w:val="24"/>
                <w:highlight w:val="none"/>
              </w:rPr>
              <w:t>项目设置</w:t>
            </w:r>
            <w:r>
              <w:rPr>
                <w:rFonts w:hint="eastAsia"/>
                <w:color w:val="auto"/>
                <w:sz w:val="24"/>
                <w:highlight w:val="none"/>
                <w:lang w:val="en-US" w:eastAsia="zh-CN"/>
              </w:rPr>
              <w:t>3</w:t>
            </w:r>
            <w:r>
              <w:rPr>
                <w:color w:val="auto"/>
                <w:sz w:val="24"/>
                <w:highlight w:val="none"/>
              </w:rPr>
              <w:t>台</w:t>
            </w:r>
            <w:r>
              <w:rPr>
                <w:rFonts w:hint="eastAsia"/>
                <w:color w:val="auto"/>
                <w:sz w:val="24"/>
                <w:highlight w:val="none"/>
                <w:lang w:val="en-US" w:eastAsia="zh-CN"/>
              </w:rPr>
              <w:t>热风炉均</w:t>
            </w:r>
            <w:r>
              <w:rPr>
                <w:color w:val="auto"/>
                <w:sz w:val="24"/>
                <w:highlight w:val="none"/>
              </w:rPr>
              <w:t>使用</w:t>
            </w:r>
            <w:r>
              <w:rPr>
                <w:rFonts w:hint="eastAsia"/>
                <w:color w:val="auto"/>
                <w:sz w:val="24"/>
                <w:highlight w:val="none"/>
                <w:lang w:val="en-US" w:eastAsia="zh-CN"/>
              </w:rPr>
              <w:t>天然气</w:t>
            </w:r>
            <w:r>
              <w:rPr>
                <w:color w:val="auto"/>
                <w:sz w:val="24"/>
                <w:highlight w:val="none"/>
              </w:rPr>
              <w:t>燃料</w:t>
            </w:r>
            <w:r>
              <w:rPr>
                <w:rFonts w:hint="eastAsia"/>
                <w:color w:val="auto"/>
                <w:sz w:val="24"/>
                <w:highlight w:val="none"/>
                <w:lang w:eastAsia="zh-CN"/>
              </w:rPr>
              <w:t>，</w:t>
            </w:r>
            <w:r>
              <w:rPr>
                <w:color w:val="auto"/>
                <w:sz w:val="24"/>
                <w:highlight w:val="none"/>
              </w:rPr>
              <w:t>属于清洁能源，因此符合</w:t>
            </w:r>
            <w:r>
              <w:rPr>
                <w:rFonts w:hint="eastAsia"/>
                <w:color w:val="auto"/>
                <w:sz w:val="24"/>
                <w:highlight w:val="none"/>
                <w:lang w:eastAsia="zh-CN"/>
              </w:rPr>
              <w:t>该</w:t>
            </w:r>
            <w:r>
              <w:rPr>
                <w:color w:val="auto"/>
                <w:sz w:val="24"/>
                <w:highlight w:val="none"/>
              </w:rPr>
              <w:t>文件的要求。</w:t>
            </w:r>
          </w:p>
          <w:p>
            <w:pPr>
              <w:spacing w:line="360" w:lineRule="auto"/>
              <w:ind w:firstLine="482" w:firstLineChars="200"/>
              <w:jc w:val="left"/>
              <w:rPr>
                <w:b/>
                <w:bCs/>
                <w:color w:val="auto"/>
                <w:sz w:val="24"/>
                <w:highlight w:val="none"/>
              </w:rPr>
            </w:pPr>
            <w:r>
              <w:rPr>
                <w:b/>
                <w:bCs/>
                <w:color w:val="auto"/>
                <w:sz w:val="24"/>
                <w:highlight w:val="none"/>
              </w:rPr>
              <w:t>（</w:t>
            </w:r>
            <w:r>
              <w:rPr>
                <w:rFonts w:hint="eastAsia"/>
                <w:b/>
                <w:bCs/>
                <w:color w:val="auto"/>
                <w:sz w:val="24"/>
                <w:highlight w:val="none"/>
                <w:lang w:val="en-US" w:eastAsia="zh-CN"/>
              </w:rPr>
              <w:t>7</w:t>
            </w:r>
            <w:r>
              <w:rPr>
                <w:b/>
                <w:bCs/>
                <w:color w:val="auto"/>
                <w:sz w:val="24"/>
                <w:highlight w:val="none"/>
              </w:rPr>
              <w:t>）与《</w:t>
            </w:r>
            <w:r>
              <w:rPr>
                <w:rFonts w:hint="eastAsia"/>
                <w:b/>
                <w:bCs/>
                <w:color w:val="auto"/>
                <w:sz w:val="24"/>
                <w:highlight w:val="none"/>
              </w:rPr>
              <w:t>国家发展改革委 生态环境部关于进一步加强塑料污染治理的意见</w:t>
            </w:r>
            <w:r>
              <w:rPr>
                <w:b/>
                <w:bCs/>
                <w:color w:val="auto"/>
                <w:sz w:val="24"/>
                <w:highlight w:val="none"/>
              </w:rPr>
              <w:t>》</w:t>
            </w:r>
            <w:r>
              <w:rPr>
                <w:rFonts w:hint="eastAsia"/>
                <w:b/>
                <w:bCs/>
                <w:color w:val="auto"/>
                <w:sz w:val="24"/>
                <w:highlight w:val="none"/>
              </w:rPr>
              <w:t>（发改环资〔2020〕</w:t>
            </w:r>
            <w:r>
              <w:rPr>
                <w:b/>
                <w:bCs/>
                <w:color w:val="auto"/>
                <w:sz w:val="24"/>
                <w:highlight w:val="none"/>
              </w:rPr>
              <w:t>80号</w:t>
            </w:r>
            <w:r>
              <w:rPr>
                <w:rFonts w:hint="eastAsia"/>
                <w:b/>
                <w:bCs/>
                <w:color w:val="auto"/>
                <w:sz w:val="24"/>
                <w:highlight w:val="none"/>
              </w:rPr>
              <w:t>）</w:t>
            </w:r>
            <w:r>
              <w:rPr>
                <w:b/>
                <w:bCs/>
                <w:color w:val="auto"/>
                <w:sz w:val="24"/>
                <w:highlight w:val="none"/>
              </w:rPr>
              <w:t>的相符性分析</w:t>
            </w:r>
          </w:p>
          <w:p>
            <w:pPr>
              <w:widowControl/>
              <w:spacing w:line="360" w:lineRule="auto"/>
              <w:ind w:firstLine="480" w:firstLineChars="200"/>
              <w:rPr>
                <w:color w:val="auto"/>
                <w:kern w:val="0"/>
                <w:sz w:val="24"/>
                <w:highlight w:val="none"/>
                <w:lang w:bidi="ar"/>
              </w:rPr>
            </w:pPr>
            <w:r>
              <w:rPr>
                <w:color w:val="auto"/>
                <w:kern w:val="0"/>
                <w:sz w:val="24"/>
                <w:highlight w:val="none"/>
                <w:lang w:bidi="ar"/>
              </w:rPr>
              <w:t>节选与项目关联的文件要求：</w:t>
            </w:r>
          </w:p>
          <w:p>
            <w:pPr>
              <w:pStyle w:val="13"/>
              <w:spacing w:line="360" w:lineRule="auto"/>
              <w:ind w:firstLine="480" w:firstLineChars="200"/>
              <w:rPr>
                <w:rFonts w:hint="default" w:hAnsi="Times New Roman" w:cs="Times New Roman"/>
                <w:color w:val="auto"/>
                <w:kern w:val="0"/>
                <w:sz w:val="24"/>
                <w:highlight w:val="none"/>
                <w:lang w:bidi="ar"/>
              </w:rPr>
            </w:pPr>
            <w:r>
              <w:rPr>
                <w:rFonts w:hAnsi="Times New Roman" w:cs="Times New Roman"/>
                <w:color w:val="auto"/>
                <w:kern w:val="0"/>
                <w:sz w:val="24"/>
                <w:highlight w:val="none"/>
                <w:lang w:bidi="ar"/>
              </w:rPr>
              <w:t>“</w:t>
            </w:r>
            <w:r>
              <w:rPr>
                <w:rFonts w:hint="default" w:hAnsi="Times New Roman" w:cs="Times New Roman"/>
                <w:color w:val="auto"/>
                <w:kern w:val="0"/>
                <w:sz w:val="24"/>
                <w:highlight w:val="none"/>
                <w:lang w:bidi="ar"/>
              </w:rPr>
              <w:t>三、推广应用替代产品和模式</w:t>
            </w:r>
          </w:p>
          <w:p>
            <w:pPr>
              <w:widowControl/>
              <w:spacing w:line="360" w:lineRule="auto"/>
              <w:ind w:firstLine="480" w:firstLineChars="200"/>
              <w:rPr>
                <w:color w:val="auto"/>
                <w:kern w:val="0"/>
                <w:sz w:val="24"/>
                <w:highlight w:val="none"/>
                <w:lang w:bidi="ar"/>
              </w:rPr>
            </w:pPr>
            <w:r>
              <w:rPr>
                <w:color w:val="auto"/>
                <w:kern w:val="0"/>
                <w:sz w:val="24"/>
                <w:highlight w:val="none"/>
                <w:lang w:bidi="ar"/>
              </w:rPr>
              <w:t>（八）增加绿色产品供给。塑料制品生产企业要严格执行有关法律法规，生产符合相关标准的塑料制品，不得违规添加对人体、环境有害的化学添加剂。推行绿色设计，提升塑料制品的安全性和回收利用性能。积极采用新型绿色环保功能材料，增加使用符合质量控制标准和用途管制要求的再生塑料，加强可循环、易回收、可降解替代材料和产品研发，降低应用成本，有效增加绿色产品供给。</w:t>
            </w:r>
          </w:p>
          <w:p>
            <w:pPr>
              <w:widowControl/>
              <w:spacing w:line="360" w:lineRule="auto"/>
              <w:ind w:firstLine="480" w:firstLineChars="200"/>
              <w:rPr>
                <w:rFonts w:hint="eastAsia"/>
                <w:color w:val="auto"/>
                <w:kern w:val="0"/>
                <w:sz w:val="24"/>
                <w:highlight w:val="none"/>
                <w:lang w:bidi="ar"/>
              </w:rPr>
            </w:pPr>
            <w:r>
              <w:rPr>
                <w:rFonts w:hint="eastAsia"/>
                <w:color w:val="auto"/>
                <w:kern w:val="0"/>
                <w:sz w:val="24"/>
                <w:highlight w:val="none"/>
                <w:lang w:bidi="ar"/>
              </w:rPr>
              <w:t>四、规范塑料废弃物回收利用和处置</w:t>
            </w:r>
          </w:p>
          <w:p>
            <w:pPr>
              <w:widowControl/>
              <w:spacing w:line="360" w:lineRule="auto"/>
              <w:ind w:firstLine="480" w:firstLineChars="200"/>
              <w:rPr>
                <w:rFonts w:hint="eastAsia"/>
                <w:color w:val="auto"/>
                <w:kern w:val="0"/>
                <w:sz w:val="24"/>
                <w:highlight w:val="none"/>
                <w:lang w:bidi="ar"/>
              </w:rPr>
            </w:pPr>
            <w:r>
              <w:rPr>
                <w:rFonts w:hint="eastAsia"/>
                <w:color w:val="auto"/>
                <w:kern w:val="0"/>
                <w:sz w:val="24"/>
                <w:highlight w:val="none"/>
                <w:lang w:bidi="ar"/>
              </w:rPr>
              <w:t>（十）推进资源化能源化利用。推动塑料废弃物资源化利用的规范化、集中化和产业化，相关项目要向资源循环利用基地等园区集聚，提高塑料废弃物资源化利用水平。分拣成本高、不宜资源化利用的塑料废弃物要推进能源化利用，加强垃圾焚烧发电等企业的运行管理，确保各类污染物稳定达标排放，并最大限度降低塑料垃圾直接填埋量。”</w:t>
            </w:r>
          </w:p>
          <w:p>
            <w:pPr>
              <w:widowControl/>
              <w:spacing w:line="360" w:lineRule="auto"/>
              <w:ind w:firstLine="482" w:firstLineChars="200"/>
              <w:rPr>
                <w:b/>
                <w:bCs/>
                <w:color w:val="auto"/>
                <w:highlight w:val="none"/>
              </w:rPr>
            </w:pPr>
            <w:r>
              <w:rPr>
                <w:b/>
                <w:color w:val="auto"/>
                <w:kern w:val="0"/>
                <w:sz w:val="24"/>
                <w:highlight w:val="none"/>
                <w:lang w:bidi="ar"/>
              </w:rPr>
              <w:t>相符性分析：</w:t>
            </w:r>
            <w:r>
              <w:rPr>
                <w:color w:val="auto"/>
                <w:kern w:val="0"/>
                <w:sz w:val="24"/>
                <w:highlight w:val="none"/>
                <w:lang w:bidi="ar"/>
              </w:rPr>
              <w:t>项</w:t>
            </w:r>
            <w:r>
              <w:rPr>
                <w:color w:val="auto"/>
                <w:sz w:val="24"/>
                <w:highlight w:val="none"/>
              </w:rPr>
              <w:t>目</w:t>
            </w:r>
            <w:r>
              <w:rPr>
                <w:rFonts w:hint="eastAsia"/>
                <w:color w:val="auto"/>
                <w:sz w:val="24"/>
                <w:highlight w:val="none"/>
              </w:rPr>
              <w:t>涉及到塑料制品生产</w:t>
            </w:r>
            <w:r>
              <w:rPr>
                <w:color w:val="auto"/>
                <w:sz w:val="24"/>
                <w:highlight w:val="none"/>
              </w:rPr>
              <w:t>，</w:t>
            </w:r>
            <w:r>
              <w:rPr>
                <w:rFonts w:hint="eastAsia"/>
                <w:color w:val="auto"/>
                <w:sz w:val="24"/>
                <w:highlight w:val="none"/>
              </w:rPr>
              <w:t>产生的塑胶边角料</w:t>
            </w:r>
            <w:r>
              <w:rPr>
                <w:rFonts w:hint="eastAsia"/>
                <w:color w:val="auto"/>
                <w:sz w:val="24"/>
                <w:highlight w:val="none"/>
                <w:lang w:val="en-US" w:eastAsia="zh-CN"/>
              </w:rPr>
              <w:t>交由其他专业公司回收处理</w:t>
            </w:r>
            <w:r>
              <w:rPr>
                <w:rFonts w:hint="eastAsia"/>
                <w:color w:val="auto"/>
                <w:sz w:val="24"/>
                <w:highlight w:val="none"/>
              </w:rPr>
              <w:t>。因此项目建设</w:t>
            </w:r>
            <w:r>
              <w:rPr>
                <w:color w:val="auto"/>
                <w:sz w:val="24"/>
                <w:highlight w:val="none"/>
              </w:rPr>
              <w:t>符</w:t>
            </w:r>
            <w:r>
              <w:rPr>
                <w:color w:val="auto"/>
                <w:kern w:val="0"/>
                <w:sz w:val="24"/>
                <w:highlight w:val="none"/>
                <w:lang w:bidi="ar"/>
              </w:rPr>
              <w:t>合</w:t>
            </w:r>
            <w:r>
              <w:rPr>
                <w:color w:val="auto"/>
                <w:sz w:val="24"/>
                <w:highlight w:val="none"/>
              </w:rPr>
              <w:t>《</w:t>
            </w:r>
            <w:r>
              <w:rPr>
                <w:rFonts w:hint="eastAsia"/>
                <w:color w:val="auto"/>
                <w:sz w:val="24"/>
                <w:highlight w:val="none"/>
              </w:rPr>
              <w:t>国家发展改革委 生态环境部关于进一步加强塑料污染治理的意见</w:t>
            </w:r>
            <w:r>
              <w:rPr>
                <w:color w:val="auto"/>
                <w:sz w:val="24"/>
                <w:highlight w:val="none"/>
              </w:rPr>
              <w:t>》</w:t>
            </w:r>
            <w:r>
              <w:rPr>
                <w:rFonts w:hint="eastAsia"/>
                <w:color w:val="auto"/>
                <w:sz w:val="24"/>
                <w:highlight w:val="none"/>
                <w:lang w:eastAsia="zh-CN"/>
              </w:rPr>
              <w:t>的</w:t>
            </w:r>
            <w:r>
              <w:rPr>
                <w:color w:val="auto"/>
                <w:sz w:val="24"/>
                <w:highlight w:val="none"/>
              </w:rPr>
              <w:t>要</w:t>
            </w:r>
            <w:r>
              <w:rPr>
                <w:color w:val="auto"/>
                <w:kern w:val="0"/>
                <w:sz w:val="24"/>
                <w:highlight w:val="none"/>
                <w:lang w:bidi="ar"/>
              </w:rPr>
              <w:t>求。</w:t>
            </w:r>
          </w:p>
          <w:p>
            <w:pPr>
              <w:tabs>
                <w:tab w:val="left" w:pos="1081"/>
              </w:tabs>
              <w:adjustRightInd w:val="0"/>
              <w:snapToGrid w:val="0"/>
              <w:spacing w:line="360" w:lineRule="auto"/>
              <w:ind w:firstLine="482" w:firstLineChars="200"/>
              <w:rPr>
                <w:rFonts w:hint="eastAsia"/>
                <w:b/>
                <w:bCs/>
                <w:color w:val="FF0000"/>
                <w:sz w:val="24"/>
                <w:highlight w:val="none"/>
              </w:rPr>
            </w:pPr>
            <w:r>
              <w:rPr>
                <w:rFonts w:hint="eastAsia"/>
                <w:b/>
                <w:bCs/>
                <w:color w:val="FF0000"/>
                <w:sz w:val="24"/>
                <w:highlight w:val="none"/>
              </w:rPr>
              <w:t>（</w:t>
            </w:r>
            <w:r>
              <w:rPr>
                <w:rFonts w:hint="eastAsia"/>
                <w:b/>
                <w:bCs/>
                <w:color w:val="FF0000"/>
                <w:sz w:val="24"/>
                <w:highlight w:val="none"/>
                <w:lang w:val="en-US" w:eastAsia="zh-CN"/>
              </w:rPr>
              <w:t>8</w:t>
            </w:r>
            <w:r>
              <w:rPr>
                <w:rFonts w:hint="eastAsia"/>
                <w:b/>
                <w:bCs/>
                <w:color w:val="FF0000"/>
                <w:sz w:val="24"/>
                <w:highlight w:val="none"/>
              </w:rPr>
              <w:t>）</w:t>
            </w:r>
            <w:r>
              <w:rPr>
                <w:b/>
                <w:bCs/>
                <w:color w:val="FF0000"/>
                <w:sz w:val="24"/>
                <w:highlight w:val="none"/>
              </w:rPr>
              <w:t>与</w:t>
            </w:r>
            <w:r>
              <w:rPr>
                <w:rFonts w:hint="eastAsia"/>
                <w:b/>
                <w:bCs/>
                <w:color w:val="FF0000"/>
                <w:sz w:val="24"/>
                <w:highlight w:val="none"/>
              </w:rPr>
              <w:t>《广东省禁止、限制生产、销售和使用的塑料制品目录》（2020年版）</w:t>
            </w:r>
            <w:r>
              <w:rPr>
                <w:b/>
                <w:bCs/>
                <w:color w:val="FF0000"/>
                <w:sz w:val="24"/>
                <w:highlight w:val="none"/>
              </w:rPr>
              <w:t>的相符性分析</w:t>
            </w:r>
          </w:p>
          <w:p>
            <w:pPr>
              <w:keepNext w:val="0"/>
              <w:keepLines w:val="0"/>
              <w:pageBreakBefore w:val="0"/>
              <w:widowControl w:val="0"/>
              <w:tabs>
                <w:tab w:val="left" w:pos="1081"/>
              </w:tabs>
              <w:kinsoku/>
              <w:wordWrap/>
              <w:overflowPunct/>
              <w:topLinePunct w:val="0"/>
              <w:autoSpaceDE/>
              <w:autoSpaceDN/>
              <w:bidi w:val="0"/>
              <w:adjustRightInd w:val="0"/>
              <w:snapToGrid w:val="0"/>
              <w:spacing w:line="360" w:lineRule="auto"/>
              <w:ind w:firstLine="480" w:firstLineChars="200"/>
              <w:textAlignment w:val="auto"/>
              <w:rPr>
                <w:rFonts w:hint="eastAsia"/>
                <w:color w:val="FF0000"/>
                <w:sz w:val="24"/>
                <w:szCs w:val="24"/>
                <w:lang w:eastAsia="zh-CN"/>
              </w:rPr>
            </w:pPr>
            <w:r>
              <w:rPr>
                <w:rFonts w:hint="eastAsia"/>
                <w:color w:val="FF0000"/>
                <w:sz w:val="24"/>
                <w:szCs w:val="24"/>
                <w:lang w:eastAsia="zh-CN"/>
              </w:rPr>
              <w:t>“一、禁止生产、销售的塑料制品</w:t>
            </w:r>
          </w:p>
          <w:p>
            <w:pPr>
              <w:keepNext w:val="0"/>
              <w:keepLines w:val="0"/>
              <w:pageBreakBefore w:val="0"/>
              <w:widowControl w:val="0"/>
              <w:tabs>
                <w:tab w:val="left" w:pos="1081"/>
              </w:tabs>
              <w:kinsoku/>
              <w:wordWrap/>
              <w:overflowPunct/>
              <w:topLinePunct w:val="0"/>
              <w:autoSpaceDE/>
              <w:autoSpaceDN/>
              <w:bidi w:val="0"/>
              <w:adjustRightInd w:val="0"/>
              <w:snapToGrid w:val="0"/>
              <w:spacing w:line="360" w:lineRule="auto"/>
              <w:ind w:firstLine="480" w:firstLineChars="200"/>
              <w:textAlignment w:val="auto"/>
              <w:rPr>
                <w:rFonts w:hint="eastAsia"/>
                <w:color w:val="FF0000"/>
                <w:lang w:eastAsia="zh-CN"/>
              </w:rPr>
            </w:pPr>
            <w:r>
              <w:rPr>
                <w:rFonts w:hint="eastAsia"/>
                <w:color w:val="FF0000"/>
                <w:sz w:val="24"/>
                <w:szCs w:val="24"/>
                <w:lang w:eastAsia="zh-CN"/>
              </w:rPr>
              <w:t>类型为厚度小于0.01毫米的聚乙烯农用地膜，全国范围内禁止生产、销售以聚乙烯为主要原料制成且厚度小于0.01毫米的不可降解农用地面覆盖薄膜；适用范围和地膜厚度、力学性能指标参照GB13735《聚乙烯吹塑农用地面覆盖薄膜》标准。</w:t>
            </w:r>
            <w:r>
              <w:rPr>
                <w:rFonts w:hint="eastAsia"/>
                <w:color w:val="FF0000"/>
                <w:lang w:eastAsia="zh-CN"/>
              </w:rPr>
              <w:t>”</w:t>
            </w:r>
          </w:p>
          <w:p>
            <w:pPr>
              <w:tabs>
                <w:tab w:val="left" w:pos="1081"/>
              </w:tabs>
              <w:adjustRightInd w:val="0"/>
              <w:snapToGrid w:val="0"/>
              <w:spacing w:line="360" w:lineRule="auto"/>
              <w:ind w:firstLine="482" w:firstLineChars="200"/>
              <w:rPr>
                <w:rFonts w:hint="eastAsia"/>
                <w:color w:val="FF0000"/>
                <w:sz w:val="24"/>
                <w:highlight w:val="none"/>
              </w:rPr>
            </w:pPr>
            <w:r>
              <w:rPr>
                <w:rFonts w:hint="eastAsia"/>
                <w:b/>
                <w:bCs/>
                <w:color w:val="FF0000"/>
                <w:sz w:val="24"/>
                <w:szCs w:val="32"/>
                <w:lang w:eastAsia="zh-CN"/>
              </w:rPr>
              <w:t>相符性分析：</w:t>
            </w:r>
            <w:r>
              <w:rPr>
                <w:color w:val="FF0000"/>
                <w:kern w:val="0"/>
                <w:sz w:val="24"/>
                <w:highlight w:val="none"/>
                <w:lang w:bidi="ar"/>
              </w:rPr>
              <w:t>项</w:t>
            </w:r>
            <w:r>
              <w:rPr>
                <w:color w:val="FF0000"/>
                <w:sz w:val="24"/>
                <w:highlight w:val="none"/>
              </w:rPr>
              <w:t>目</w:t>
            </w:r>
            <w:r>
              <w:rPr>
                <w:rFonts w:hint="eastAsia"/>
                <w:color w:val="FF0000"/>
                <w:sz w:val="24"/>
                <w:highlight w:val="none"/>
              </w:rPr>
              <w:t>涉及到塑料制品生产</w:t>
            </w:r>
            <w:r>
              <w:rPr>
                <w:color w:val="FF0000"/>
                <w:sz w:val="24"/>
                <w:highlight w:val="none"/>
              </w:rPr>
              <w:t>，</w:t>
            </w:r>
            <w:r>
              <w:rPr>
                <w:rFonts w:hint="eastAsia" w:hAnsi="宋体"/>
                <w:color w:val="FF0000"/>
                <w:sz w:val="24"/>
                <w:highlight w:val="none"/>
              </w:rPr>
              <w:t>使用</w:t>
            </w:r>
            <w:r>
              <w:rPr>
                <w:rFonts w:hint="eastAsia"/>
                <w:color w:val="FF0000"/>
                <w:sz w:val="24"/>
                <w:highlight w:val="none"/>
                <w:lang w:val="en-US" w:eastAsia="zh-CN"/>
              </w:rPr>
              <w:t>PE</w:t>
            </w:r>
            <w:r>
              <w:rPr>
                <w:rFonts w:hint="eastAsia"/>
                <w:color w:val="FF0000"/>
                <w:sz w:val="24"/>
                <w:highlight w:val="none"/>
              </w:rPr>
              <w:t>新</w:t>
            </w:r>
            <w:r>
              <w:rPr>
                <w:color w:val="FF0000"/>
                <w:sz w:val="24"/>
                <w:highlight w:val="none"/>
              </w:rPr>
              <w:t>塑胶颗粒</w:t>
            </w:r>
            <w:r>
              <w:rPr>
                <w:rFonts w:hint="eastAsia"/>
                <w:color w:val="FF0000"/>
                <w:sz w:val="24"/>
                <w:highlight w:val="none"/>
                <w:lang w:val="en-US" w:eastAsia="zh-CN"/>
              </w:rPr>
              <w:t>制成30-150μm厚的PE静电膜，</w:t>
            </w:r>
            <w:r>
              <w:rPr>
                <w:rFonts w:hint="eastAsia"/>
                <w:color w:val="FF0000"/>
                <w:sz w:val="24"/>
                <w:highlight w:val="none"/>
              </w:rPr>
              <w:t>不属于废旧资源</w:t>
            </w:r>
            <w:r>
              <w:rPr>
                <w:rFonts w:hint="eastAsia"/>
                <w:color w:val="FF0000"/>
                <w:sz w:val="24"/>
                <w:highlight w:val="none"/>
                <w:lang w:eastAsia="zh-CN"/>
              </w:rPr>
              <w:t>、厚度小于</w:t>
            </w:r>
            <w:r>
              <w:rPr>
                <w:rFonts w:hint="eastAsia"/>
                <w:color w:val="FF0000"/>
                <w:sz w:val="24"/>
                <w:highlight w:val="none"/>
                <w:lang w:val="en-US" w:eastAsia="zh-CN"/>
              </w:rPr>
              <w:t>0.01毫米的薄膜产品</w:t>
            </w:r>
            <w:r>
              <w:rPr>
                <w:rFonts w:hint="eastAsia"/>
                <w:color w:val="FF0000"/>
                <w:sz w:val="24"/>
                <w:highlight w:val="none"/>
                <w:lang w:eastAsia="zh-CN"/>
              </w:rPr>
              <w:t>。</w:t>
            </w:r>
            <w:r>
              <w:rPr>
                <w:rFonts w:hint="eastAsia"/>
                <w:color w:val="FF0000"/>
                <w:kern w:val="0"/>
                <w:sz w:val="24"/>
                <w:highlight w:val="none"/>
                <w:lang w:bidi="ar"/>
              </w:rPr>
              <w:t>根据《广东省禁止、限制生产、销售和使用的塑料制品目录》（2020年版），</w:t>
            </w:r>
            <w:r>
              <w:rPr>
                <w:rFonts w:hint="eastAsia"/>
                <w:color w:val="FF0000"/>
                <w:sz w:val="24"/>
                <w:highlight w:val="none"/>
              </w:rPr>
              <w:t>不属于上述目录中</w:t>
            </w:r>
            <w:r>
              <w:rPr>
                <w:rFonts w:hint="eastAsia"/>
                <w:color w:val="FF0000"/>
                <w:kern w:val="0"/>
                <w:sz w:val="24"/>
                <w:highlight w:val="none"/>
                <w:lang w:bidi="ar"/>
              </w:rPr>
              <w:t>禁止、限制生产、销售和使用的塑料制品</w:t>
            </w:r>
            <w:r>
              <w:rPr>
                <w:color w:val="FF0000"/>
                <w:sz w:val="24"/>
                <w:highlight w:val="none"/>
              </w:rPr>
              <w:t>。</w:t>
            </w:r>
            <w:r>
              <w:rPr>
                <w:rFonts w:hint="eastAsia"/>
                <w:color w:val="FF0000"/>
                <w:sz w:val="24"/>
                <w:highlight w:val="none"/>
              </w:rPr>
              <w:t>因此项目建设符合《广东省禁止、限制生产、销售和使用的塑料制品目录》（2020年版）要求。</w:t>
            </w:r>
          </w:p>
          <w:p>
            <w:pPr>
              <w:numPr>
                <w:ilvl w:val="0"/>
                <w:numId w:val="0"/>
              </w:numPr>
              <w:autoSpaceDE w:val="0"/>
              <w:autoSpaceDN w:val="0"/>
              <w:adjustRightInd w:val="0"/>
              <w:snapToGrid w:val="0"/>
              <w:spacing w:line="360" w:lineRule="auto"/>
              <w:ind w:firstLine="482" w:firstLineChars="200"/>
              <w:rPr>
                <w:rFonts w:hint="eastAsia"/>
                <w:b/>
                <w:bCs/>
                <w:color w:val="auto"/>
                <w:kern w:val="0"/>
                <w:sz w:val="24"/>
                <w:highlight w:val="none"/>
                <w:lang w:val="en-US" w:eastAsia="zh-CN"/>
              </w:rPr>
            </w:pPr>
            <w:r>
              <w:rPr>
                <w:rFonts w:hint="eastAsia"/>
                <w:b/>
                <w:bCs/>
                <w:color w:val="auto"/>
                <w:kern w:val="0"/>
                <w:sz w:val="24"/>
                <w:highlight w:val="none"/>
                <w:lang w:val="en-US" w:eastAsia="zh-CN"/>
              </w:rPr>
              <w:t>（9）与《广东省发展改革委 广东省生态环境厅印发&lt;关于进一步加强塑料污染治理的实施意见&gt;的通知》（粤发改规〔2020〕8号）相符性分析</w:t>
            </w:r>
          </w:p>
          <w:p>
            <w:pPr>
              <w:numPr>
                <w:ilvl w:val="0"/>
                <w:numId w:val="0"/>
              </w:numPr>
              <w:autoSpaceDE w:val="0"/>
              <w:autoSpaceDN w:val="0"/>
              <w:adjustRightInd w:val="0"/>
              <w:snapToGrid w:val="0"/>
              <w:spacing w:line="360" w:lineRule="auto"/>
              <w:ind w:firstLine="480" w:firstLineChars="200"/>
              <w:rPr>
                <w:rFonts w:hint="default" w:eastAsia="宋体"/>
                <w:color w:val="auto"/>
                <w:kern w:val="0"/>
                <w:sz w:val="24"/>
                <w:highlight w:val="none"/>
                <w:lang w:val="en-US" w:eastAsia="zh-CN"/>
              </w:rPr>
            </w:pPr>
            <w:r>
              <w:rPr>
                <w:rFonts w:hint="eastAsia"/>
                <w:color w:val="auto"/>
                <w:kern w:val="0"/>
                <w:sz w:val="24"/>
                <w:highlight w:val="none"/>
                <w:lang w:val="en-US" w:eastAsia="zh-CN"/>
              </w:rPr>
              <w:t>“</w:t>
            </w:r>
            <w:r>
              <w:rPr>
                <w:rFonts w:hint="default" w:eastAsia="宋体"/>
                <w:color w:val="auto"/>
                <w:kern w:val="0"/>
                <w:sz w:val="24"/>
                <w:highlight w:val="none"/>
                <w:lang w:val="en-US" w:eastAsia="zh-CN"/>
              </w:rPr>
              <w:t>二、有序推进部分塑料制品的禁限工作</w:t>
            </w:r>
          </w:p>
          <w:p>
            <w:pPr>
              <w:numPr>
                <w:ilvl w:val="0"/>
                <w:numId w:val="4"/>
              </w:numPr>
              <w:autoSpaceDE w:val="0"/>
              <w:autoSpaceDN w:val="0"/>
              <w:adjustRightInd w:val="0"/>
              <w:snapToGrid w:val="0"/>
              <w:spacing w:line="360" w:lineRule="auto"/>
              <w:ind w:firstLine="480" w:firstLineChars="200"/>
              <w:rPr>
                <w:rFonts w:hint="default" w:eastAsia="宋体"/>
                <w:color w:val="auto"/>
                <w:kern w:val="0"/>
                <w:sz w:val="24"/>
                <w:highlight w:val="none"/>
                <w:lang w:val="en-US" w:eastAsia="zh-CN"/>
              </w:rPr>
            </w:pPr>
            <w:r>
              <w:rPr>
                <w:rFonts w:hint="default" w:eastAsia="宋体"/>
                <w:color w:val="auto"/>
                <w:kern w:val="0"/>
                <w:sz w:val="24"/>
                <w:highlight w:val="none"/>
                <w:lang w:val="en-US" w:eastAsia="zh-CN"/>
              </w:rPr>
              <w:t>禁止生产、销售的塑料制品。全省范围内禁止生产和销售厚度小于0.025毫米的超薄塑料购物袋、厚度小于0.01毫米的聚乙烯农用地膜。禁止以医疗废物为原料制造塑料制品；禁止将回收利用的废塑料输液袋（瓶）用于原用途或用于制造餐饮容器以及玩具等儿童用品。加大禁止“洋垃圾”进口监管和打私力度，确保“全面禁止废塑料进口”落实到位。到2020年底，禁止生产和销售一次性发泡塑料餐具、一次性塑料棉签；禁止生产含塑料微珠的日化产品。到2022年底，禁止销售含塑料微珠的日化产品。国家《产业结构调整指导目录》和《市场准入负面清单》明确的属于淘汰类的塑料制品项目，禁止投资；属于限制类项目，禁止新建。</w:t>
            </w:r>
          </w:p>
          <w:p>
            <w:pPr>
              <w:numPr>
                <w:ilvl w:val="0"/>
                <w:numId w:val="0"/>
              </w:numPr>
              <w:autoSpaceDE w:val="0"/>
              <w:autoSpaceDN w:val="0"/>
              <w:adjustRightInd w:val="0"/>
              <w:snapToGrid w:val="0"/>
              <w:spacing w:line="360" w:lineRule="auto"/>
              <w:ind w:firstLine="480" w:firstLineChars="200"/>
              <w:rPr>
                <w:rFonts w:hint="default" w:eastAsia="宋体"/>
                <w:color w:val="auto"/>
                <w:kern w:val="0"/>
                <w:sz w:val="24"/>
                <w:highlight w:val="none"/>
                <w:lang w:val="en-US" w:eastAsia="zh-CN"/>
              </w:rPr>
            </w:pPr>
            <w:r>
              <w:rPr>
                <w:rFonts w:hint="eastAsia"/>
                <w:color w:val="auto"/>
                <w:kern w:val="0"/>
                <w:sz w:val="24"/>
                <w:highlight w:val="none"/>
                <w:lang w:val="en-US" w:eastAsia="zh-CN"/>
              </w:rPr>
              <w:t>四、规范塑料废弃物回收利用和处置</w:t>
            </w:r>
          </w:p>
          <w:p>
            <w:pPr>
              <w:numPr>
                <w:ilvl w:val="0"/>
                <w:numId w:val="0"/>
              </w:numPr>
              <w:autoSpaceDE w:val="0"/>
              <w:autoSpaceDN w:val="0"/>
              <w:adjustRightInd w:val="0"/>
              <w:snapToGrid w:val="0"/>
              <w:spacing w:line="360" w:lineRule="auto"/>
              <w:ind w:firstLine="480" w:firstLineChars="200"/>
              <w:rPr>
                <w:rFonts w:hint="eastAsia"/>
                <w:color w:val="auto"/>
                <w:kern w:val="0"/>
                <w:sz w:val="24"/>
                <w:highlight w:val="none"/>
                <w:lang w:val="en-US" w:eastAsia="zh-CN"/>
              </w:rPr>
            </w:pPr>
            <w:r>
              <w:rPr>
                <w:rFonts w:hint="eastAsia"/>
                <w:color w:val="auto"/>
                <w:kern w:val="0"/>
                <w:sz w:val="24"/>
                <w:highlight w:val="none"/>
                <w:lang w:val="en-US" w:eastAsia="zh-CN"/>
              </w:rPr>
              <w:t>（十）推进资源化能源化利用。推动塑料废弃物资源化利用的规范化、集中化和产业化，相关项目要向塑料再生资源产业基地、“城市矿产”示范基地、大宗固体废物综合利用示范基地等园区集聚，提高塑料废弃物资源化利用水平。培育一批符合废塑料综合利用行业规范条件的行业骨干企业，定期向社会发布。推进分拣成本高、不宜资源化利用的塑料废弃物能源化利用，支持鼓励废塑料裂解等新型资源化能源化利用技术应用。加强垃圾焚烧发电等企业的运行管理，确保各类污染物稳定达标排放，并最大限度降低塑料垃圾直接填埋量。”</w:t>
            </w:r>
          </w:p>
          <w:p>
            <w:pPr>
              <w:numPr>
                <w:ilvl w:val="0"/>
                <w:numId w:val="0"/>
              </w:numPr>
              <w:autoSpaceDE w:val="0"/>
              <w:autoSpaceDN w:val="0"/>
              <w:adjustRightInd w:val="0"/>
              <w:snapToGrid w:val="0"/>
              <w:spacing w:line="360" w:lineRule="auto"/>
              <w:ind w:firstLine="482" w:firstLineChars="200"/>
              <w:rPr>
                <w:color w:val="auto"/>
                <w:highlight w:val="none"/>
              </w:rPr>
            </w:pPr>
            <w:r>
              <w:rPr>
                <w:rFonts w:hint="eastAsia"/>
                <w:b/>
                <w:bCs/>
                <w:color w:val="auto"/>
                <w:kern w:val="0"/>
                <w:sz w:val="24"/>
                <w:highlight w:val="none"/>
                <w:lang w:val="en-US" w:eastAsia="zh-CN"/>
              </w:rPr>
              <w:t>相符性分析：</w:t>
            </w:r>
            <w:r>
              <w:rPr>
                <w:color w:val="auto"/>
                <w:kern w:val="0"/>
                <w:sz w:val="24"/>
                <w:highlight w:val="none"/>
                <w:lang w:bidi="ar"/>
              </w:rPr>
              <w:t>项</w:t>
            </w:r>
            <w:r>
              <w:rPr>
                <w:color w:val="auto"/>
                <w:sz w:val="24"/>
                <w:highlight w:val="none"/>
              </w:rPr>
              <w:t>目</w:t>
            </w:r>
            <w:r>
              <w:rPr>
                <w:rFonts w:hint="eastAsia"/>
                <w:color w:val="auto"/>
                <w:sz w:val="24"/>
                <w:highlight w:val="none"/>
              </w:rPr>
              <w:t>涉及到塑料制品生产</w:t>
            </w:r>
            <w:r>
              <w:rPr>
                <w:color w:val="auto"/>
                <w:sz w:val="24"/>
                <w:highlight w:val="none"/>
              </w:rPr>
              <w:t>，</w:t>
            </w:r>
            <w:r>
              <w:rPr>
                <w:rFonts w:hint="eastAsia"/>
                <w:color w:val="auto"/>
                <w:sz w:val="24"/>
                <w:highlight w:val="none"/>
                <w:lang w:val="en-US" w:eastAsia="zh-CN"/>
              </w:rPr>
              <w:t>产品分别为PE静电膜、PE涂胶膜、PET涂胶膜，不涉及</w:t>
            </w:r>
            <w:r>
              <w:rPr>
                <w:rFonts w:hint="default" w:eastAsia="宋体"/>
                <w:color w:val="auto"/>
                <w:kern w:val="0"/>
                <w:sz w:val="24"/>
                <w:highlight w:val="none"/>
                <w:lang w:val="en-US" w:eastAsia="zh-CN"/>
              </w:rPr>
              <w:t>禁止生产、销售的塑料制品</w:t>
            </w:r>
            <w:r>
              <w:rPr>
                <w:rFonts w:hint="eastAsia" w:eastAsia="宋体"/>
                <w:color w:val="auto"/>
                <w:kern w:val="0"/>
                <w:sz w:val="24"/>
                <w:highlight w:val="none"/>
                <w:lang w:val="en-US" w:eastAsia="zh-CN"/>
              </w:rPr>
              <w:t>；生产过程</w:t>
            </w:r>
            <w:r>
              <w:rPr>
                <w:rFonts w:hint="eastAsia"/>
                <w:color w:val="auto"/>
                <w:sz w:val="24"/>
                <w:highlight w:val="none"/>
              </w:rPr>
              <w:t>产生的边角料</w:t>
            </w:r>
            <w:r>
              <w:rPr>
                <w:rFonts w:hint="eastAsia"/>
                <w:color w:val="auto"/>
                <w:sz w:val="24"/>
                <w:highlight w:val="none"/>
                <w:lang w:val="en-US" w:eastAsia="zh-CN"/>
              </w:rPr>
              <w:t>交由其他专业公司回收处理</w:t>
            </w:r>
            <w:r>
              <w:rPr>
                <w:rFonts w:hint="eastAsia"/>
                <w:color w:val="auto"/>
                <w:sz w:val="24"/>
                <w:highlight w:val="none"/>
              </w:rPr>
              <w:t>。因此项目建设</w:t>
            </w:r>
            <w:r>
              <w:rPr>
                <w:color w:val="auto"/>
                <w:sz w:val="24"/>
                <w:highlight w:val="none"/>
              </w:rPr>
              <w:t>符</w:t>
            </w:r>
            <w:r>
              <w:rPr>
                <w:color w:val="auto"/>
                <w:kern w:val="0"/>
                <w:sz w:val="24"/>
                <w:highlight w:val="none"/>
                <w:lang w:bidi="ar"/>
              </w:rPr>
              <w:t>合</w:t>
            </w:r>
            <w:r>
              <w:rPr>
                <w:rFonts w:hint="eastAsia"/>
                <w:color w:val="auto"/>
                <w:kern w:val="0"/>
                <w:sz w:val="24"/>
                <w:highlight w:val="none"/>
                <w:lang w:bidi="ar"/>
              </w:rPr>
              <w:t>《广东省发展改革委 广东省生态环境厅印发&lt;关于进一步加强塑料污染治理的实施意见&gt;的通知》（粤发改规〔2020〕8号）</w:t>
            </w:r>
            <w:r>
              <w:rPr>
                <w:color w:val="auto"/>
                <w:sz w:val="24"/>
                <w:highlight w:val="none"/>
              </w:rPr>
              <w:t>要</w:t>
            </w:r>
            <w:r>
              <w:rPr>
                <w:color w:val="auto"/>
                <w:kern w:val="0"/>
                <w:sz w:val="24"/>
                <w:highlight w:val="none"/>
                <w:lang w:bidi="ar"/>
              </w:rPr>
              <w:t>求</w:t>
            </w:r>
            <w:r>
              <w:rPr>
                <w:rFonts w:hint="eastAsia"/>
                <w:color w:val="auto"/>
                <w:kern w:val="0"/>
                <w:sz w:val="24"/>
                <w:highlight w:val="none"/>
                <w:lang w:val="en-US" w:eastAsia="zh-CN"/>
              </w:rPr>
              <w:t>。</w:t>
            </w:r>
          </w:p>
          <w:p>
            <w:pPr>
              <w:numPr>
                <w:ilvl w:val="0"/>
                <w:numId w:val="0"/>
              </w:numPr>
              <w:autoSpaceDE w:val="0"/>
              <w:autoSpaceDN w:val="0"/>
              <w:adjustRightInd w:val="0"/>
              <w:snapToGrid w:val="0"/>
              <w:spacing w:line="360" w:lineRule="auto"/>
              <w:ind w:leftChars="200"/>
              <w:rPr>
                <w:rStyle w:val="36"/>
                <w:rFonts w:hint="eastAsia" w:ascii="Times New Roman" w:hAnsi="Times New Roman" w:eastAsia="宋体" w:cs="Times New Roman"/>
                <w:b/>
                <w:bCs/>
                <w:i w:val="0"/>
                <w:caps w:val="0"/>
                <w:color w:val="auto"/>
                <w:spacing w:val="0"/>
                <w:sz w:val="24"/>
                <w:szCs w:val="24"/>
                <w:highlight w:val="none"/>
                <w:u w:val="none"/>
                <w:shd w:val="clear" w:color="auto" w:fill="FFFFFF"/>
                <w:lang w:val="en-US" w:eastAsia="zh-CN"/>
              </w:rPr>
            </w:pPr>
            <w:r>
              <w:rPr>
                <w:rFonts w:hint="eastAsia"/>
                <w:b/>
                <w:bCs/>
                <w:color w:val="auto"/>
                <w:kern w:val="0"/>
                <w:sz w:val="24"/>
                <w:highlight w:val="none"/>
                <w:lang w:val="en-US" w:eastAsia="zh-CN"/>
              </w:rPr>
              <w:t>（10）与《</w:t>
            </w:r>
            <w:r>
              <w:rPr>
                <w:rStyle w:val="36"/>
                <w:rFonts w:hint="default" w:ascii="Times New Roman" w:hAnsi="Times New Roman" w:eastAsia="宋体" w:cs="Times New Roman"/>
                <w:b/>
                <w:bCs/>
                <w:i w:val="0"/>
                <w:caps w:val="0"/>
                <w:color w:val="auto"/>
                <w:spacing w:val="0"/>
                <w:sz w:val="24"/>
                <w:szCs w:val="24"/>
                <w:highlight w:val="none"/>
                <w:u w:val="none"/>
                <w:shd w:val="clear" w:color="auto" w:fill="FFFFFF"/>
              </w:rPr>
              <w:t>广东省发展改革委 广东省生态环境厅关于印发广东省塑料污染治理行动方案（2022-2025年）</w:t>
            </w:r>
            <w:r>
              <w:rPr>
                <w:rStyle w:val="36"/>
                <w:rFonts w:hint="eastAsia" w:ascii="Times New Roman" w:hAnsi="Times New Roman" w:eastAsia="宋体" w:cs="Times New Roman"/>
                <w:b/>
                <w:bCs/>
                <w:i w:val="0"/>
                <w:caps w:val="0"/>
                <w:color w:val="auto"/>
                <w:spacing w:val="0"/>
                <w:sz w:val="24"/>
                <w:szCs w:val="24"/>
                <w:highlight w:val="none"/>
                <w:u w:val="none"/>
                <w:shd w:val="clear" w:color="auto" w:fill="FFFFFF"/>
                <w:lang w:val="en-US" w:eastAsia="zh-CN"/>
              </w:rPr>
              <w:t>的通知</w:t>
            </w:r>
            <w:r>
              <w:rPr>
                <w:rStyle w:val="36"/>
                <w:rFonts w:hint="eastAsia" w:ascii="Times New Roman" w:hAnsi="Times New Roman" w:eastAsia="宋体" w:cs="Times New Roman"/>
                <w:b/>
                <w:bCs/>
                <w:i w:val="0"/>
                <w:caps w:val="0"/>
                <w:color w:val="auto"/>
                <w:spacing w:val="0"/>
                <w:sz w:val="24"/>
                <w:szCs w:val="24"/>
                <w:highlight w:val="none"/>
                <w:u w:val="none"/>
                <w:shd w:val="clear" w:color="auto" w:fill="FFFFFF"/>
                <w:lang w:eastAsia="zh-CN"/>
              </w:rPr>
              <w:t>》</w:t>
            </w:r>
            <w:r>
              <w:rPr>
                <w:rStyle w:val="36"/>
                <w:rFonts w:hint="eastAsia" w:ascii="Times New Roman" w:hAnsi="Times New Roman" w:eastAsia="宋体" w:cs="Times New Roman"/>
                <w:b/>
                <w:bCs/>
                <w:i w:val="0"/>
                <w:caps w:val="0"/>
                <w:color w:val="auto"/>
                <w:spacing w:val="0"/>
                <w:sz w:val="24"/>
                <w:szCs w:val="24"/>
                <w:highlight w:val="none"/>
                <w:u w:val="none"/>
                <w:shd w:val="clear" w:color="auto" w:fill="FFFFFF"/>
                <w:lang w:val="en-US" w:eastAsia="zh-CN"/>
              </w:rPr>
              <w:t>相符性分析</w:t>
            </w:r>
          </w:p>
          <w:p>
            <w:pPr>
              <w:keepNext w:val="0"/>
              <w:keepLines w:val="0"/>
              <w:pageBreakBefore w:val="0"/>
              <w:widowControl w:val="0"/>
              <w:numPr>
                <w:ilvl w:val="0"/>
                <w:numId w:val="0"/>
              </w:numPr>
              <w:kinsoku/>
              <w:wordWrap/>
              <w:overflowPunct/>
              <w:topLinePunct w:val="0"/>
              <w:autoSpaceDE w:val="0"/>
              <w:autoSpaceDN w:val="0"/>
              <w:bidi w:val="0"/>
              <w:adjustRightInd w:val="0"/>
              <w:snapToGrid w:val="0"/>
              <w:spacing w:line="360" w:lineRule="auto"/>
              <w:ind w:firstLine="480" w:firstLineChars="200"/>
              <w:textAlignment w:val="auto"/>
              <w:rPr>
                <w:rFonts w:hint="eastAsia"/>
                <w:color w:val="auto"/>
                <w:kern w:val="0"/>
                <w:sz w:val="24"/>
                <w:highlight w:val="none"/>
                <w:lang w:val="en-US" w:eastAsia="zh-CN"/>
              </w:rPr>
            </w:pPr>
            <w:r>
              <w:rPr>
                <w:rFonts w:hint="eastAsia"/>
                <w:color w:val="auto"/>
                <w:kern w:val="0"/>
                <w:sz w:val="24"/>
                <w:highlight w:val="none"/>
                <w:lang w:val="en-US" w:eastAsia="zh-CN"/>
              </w:rPr>
              <w:t>15.强化塑料废弃物资源化利用。支持重大塑料废弃物综合利用项目建设，鼓励塑料废弃物综合利用项目向资源循环利用基地等园区集聚，推动塑料废弃物再生利用规模化、规范化、清洁化和产业化发展。落实国家《废塑料综合利用行业规范条件》及《废塑料综合利用行业规范条件公告管理暂行办法》要求，积极推荐符合条件的企业申报规范企业。加强塑料废弃物再生利用企业的环境监管，加大对违法违规行为的整治力度，防止二次污染。落实国家再生塑料有关标准，鼓励和支持塑料废弃物再生利用企业应用先进适用技术装备，促进塑料废弃物同级化、高附加值利用。落实好资源综合利用、环境保护等相关税收优惠政策。</w:t>
            </w:r>
          </w:p>
          <w:p>
            <w:pPr>
              <w:numPr>
                <w:ilvl w:val="0"/>
                <w:numId w:val="0"/>
              </w:numPr>
              <w:autoSpaceDE w:val="0"/>
              <w:autoSpaceDN w:val="0"/>
              <w:adjustRightInd w:val="0"/>
              <w:snapToGrid w:val="0"/>
              <w:spacing w:line="360" w:lineRule="auto"/>
              <w:ind w:firstLine="482" w:firstLineChars="200"/>
              <w:rPr>
                <w:rFonts w:hint="default" w:eastAsia="宋体"/>
                <w:color w:val="auto"/>
                <w:kern w:val="0"/>
                <w:sz w:val="24"/>
                <w:highlight w:val="none"/>
                <w:lang w:val="en-US" w:eastAsia="zh-CN"/>
              </w:rPr>
            </w:pPr>
            <w:r>
              <w:rPr>
                <w:rFonts w:hint="eastAsia"/>
                <w:b/>
                <w:bCs/>
                <w:color w:val="auto"/>
                <w:kern w:val="0"/>
                <w:sz w:val="24"/>
                <w:highlight w:val="none"/>
                <w:lang w:val="en-US" w:eastAsia="zh-CN"/>
              </w:rPr>
              <w:t>相符性分析：</w:t>
            </w:r>
            <w:r>
              <w:rPr>
                <w:rFonts w:hint="eastAsia"/>
                <w:b w:val="0"/>
                <w:bCs w:val="0"/>
                <w:color w:val="auto"/>
                <w:kern w:val="0"/>
                <w:sz w:val="24"/>
                <w:highlight w:val="none"/>
                <w:lang w:val="en-US" w:eastAsia="zh-CN"/>
              </w:rPr>
              <w:t>本项目生产过程产生的塑胶边角料收集后交由其他专业公司回收处理，因此项目建设与该文件要求相符。</w:t>
            </w:r>
          </w:p>
        </w:tc>
      </w:tr>
    </w:tbl>
    <w:p>
      <w:pPr>
        <w:pStyle w:val="23"/>
        <w:jc w:val="center"/>
        <w:outlineLvl w:val="0"/>
        <w:rPr>
          <w:rFonts w:hint="eastAsia" w:ascii="黑体" w:hAnsi="黑体" w:eastAsia="黑体"/>
          <w:snapToGrid w:val="0"/>
          <w:color w:val="auto"/>
          <w:sz w:val="30"/>
          <w:szCs w:val="30"/>
          <w:highlight w:val="none"/>
        </w:rPr>
      </w:pPr>
      <w:r>
        <w:rPr>
          <w:rFonts w:ascii="黑体" w:hAnsi="黑体" w:eastAsia="黑体"/>
          <w:snapToGrid w:val="0"/>
          <w:color w:val="auto"/>
          <w:sz w:val="30"/>
          <w:szCs w:val="30"/>
          <w:highlight w:val="none"/>
        </w:rPr>
        <w:t>二</w:t>
      </w:r>
      <w:r>
        <w:rPr>
          <w:rFonts w:hint="eastAsia" w:ascii="黑体" w:hAnsi="黑体" w:eastAsia="黑体"/>
          <w:snapToGrid w:val="0"/>
          <w:color w:val="auto"/>
          <w:sz w:val="30"/>
          <w:szCs w:val="30"/>
          <w:highlight w:val="none"/>
        </w:rPr>
        <w:t>、</w:t>
      </w:r>
      <w:r>
        <w:rPr>
          <w:rFonts w:ascii="黑体" w:hAnsi="黑体" w:eastAsia="黑体"/>
          <w:snapToGrid w:val="0"/>
          <w:color w:val="auto"/>
          <w:sz w:val="30"/>
          <w:szCs w:val="30"/>
          <w:highlight w:val="none"/>
        </w:rPr>
        <w:t>建设项目工程分析</w:t>
      </w:r>
    </w:p>
    <w:tbl>
      <w:tblPr>
        <w:tblStyle w:val="26"/>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409"/>
        <w:gridCol w:w="8279"/>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09" w:type="dxa"/>
            <w:noWrap w:val="0"/>
            <w:vAlign w:val="center"/>
          </w:tcPr>
          <w:p>
            <w:pPr>
              <w:pStyle w:val="23"/>
              <w:adjustRightInd w:val="0"/>
              <w:snapToGrid w:val="0"/>
              <w:spacing w:before="0" w:beforeAutospacing="0" w:after="0" w:afterAutospacing="0"/>
              <w:jc w:val="center"/>
              <w:rPr>
                <w:rFonts w:ascii="Times New Roman" w:hAnsi="Times New Roman"/>
                <w:color w:val="auto"/>
                <w:sz w:val="21"/>
                <w:szCs w:val="21"/>
                <w:highlight w:val="none"/>
              </w:rPr>
            </w:pPr>
            <w:r>
              <w:rPr>
                <w:rFonts w:hint="eastAsia" w:ascii="Times New Roman" w:hAnsi="Times New Roman"/>
                <w:color w:val="auto"/>
                <w:kern w:val="2"/>
                <w:szCs w:val="24"/>
                <w:highlight w:val="none"/>
              </w:rPr>
              <w:t>建</w:t>
            </w:r>
            <w:r>
              <w:rPr>
                <w:rFonts w:ascii="Times New Roman" w:hAnsi="Times New Roman"/>
                <w:color w:val="auto"/>
                <w:kern w:val="2"/>
                <w:szCs w:val="24"/>
                <w:highlight w:val="none"/>
              </w:rPr>
              <w:t>设内容</w:t>
            </w:r>
          </w:p>
        </w:tc>
        <w:tc>
          <w:tcPr>
            <w:tcW w:w="8279" w:type="dxa"/>
            <w:noWrap w:val="0"/>
            <w:vAlign w:val="top"/>
          </w:tcPr>
          <w:p>
            <w:pPr>
              <w:adjustRightInd w:val="0"/>
              <w:snapToGrid w:val="0"/>
              <w:spacing w:line="360" w:lineRule="auto"/>
              <w:ind w:firstLine="482" w:firstLineChars="200"/>
              <w:jc w:val="left"/>
              <w:rPr>
                <w:rFonts w:hint="eastAsia" w:eastAsia="宋体"/>
                <w:b/>
                <w:bCs/>
                <w:color w:val="auto"/>
                <w:sz w:val="24"/>
                <w:highlight w:val="none"/>
                <w:lang w:eastAsia="zh-CN"/>
              </w:rPr>
            </w:pPr>
            <w:r>
              <w:rPr>
                <w:b/>
                <w:bCs/>
                <w:color w:val="auto"/>
                <w:kern w:val="1"/>
                <w:sz w:val="24"/>
                <w:highlight w:val="none"/>
              </w:rPr>
              <w:t>1、</w:t>
            </w:r>
            <w:r>
              <w:rPr>
                <w:b/>
                <w:bCs/>
                <w:color w:val="auto"/>
                <w:sz w:val="24"/>
                <w:highlight w:val="none"/>
              </w:rPr>
              <w:t>项目</w:t>
            </w:r>
            <w:r>
              <w:rPr>
                <w:rFonts w:hint="eastAsia"/>
                <w:b/>
                <w:bCs/>
                <w:color w:val="auto"/>
                <w:sz w:val="24"/>
                <w:highlight w:val="none"/>
                <w:lang w:val="en-US" w:eastAsia="zh-CN"/>
              </w:rPr>
              <w:t>概况</w:t>
            </w:r>
          </w:p>
          <w:p>
            <w:pPr>
              <w:pStyle w:val="108"/>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color w:val="auto"/>
                <w:highlight w:val="none"/>
              </w:rPr>
            </w:pPr>
            <w:r>
              <w:rPr>
                <w:rFonts w:hint="eastAsia"/>
                <w:color w:val="auto"/>
                <w:sz w:val="24"/>
                <w:highlight w:val="none"/>
              </w:rPr>
              <w:t>惠州市丰兆新材料有限公司拟在惠州市博罗县石湾镇科技北二路</w:t>
            </w:r>
            <w:r>
              <w:rPr>
                <w:rFonts w:hint="eastAsia"/>
                <w:color w:val="auto"/>
                <w:sz w:val="24"/>
                <w:highlight w:val="none"/>
                <w:lang w:eastAsia="zh-CN"/>
              </w:rPr>
              <w:t>租赁</w:t>
            </w:r>
            <w:r>
              <w:rPr>
                <w:rFonts w:hint="eastAsia"/>
                <w:color w:val="auto"/>
                <w:sz w:val="24"/>
                <w:highlight w:val="none"/>
              </w:rPr>
              <w:t>惠州市环球通实业有限公司</w:t>
            </w:r>
            <w:r>
              <w:rPr>
                <w:rFonts w:hint="eastAsia"/>
                <w:color w:val="auto"/>
                <w:sz w:val="24"/>
                <w:highlight w:val="none"/>
                <w:lang w:val="en-US" w:eastAsia="zh-CN"/>
              </w:rPr>
              <w:t>现有</w:t>
            </w:r>
            <w:r>
              <w:rPr>
                <w:rFonts w:hint="eastAsia"/>
                <w:color w:val="auto"/>
                <w:sz w:val="24"/>
                <w:highlight w:val="none"/>
              </w:rPr>
              <w:t>厂房</w:t>
            </w:r>
            <w:r>
              <w:rPr>
                <w:rFonts w:hint="eastAsia"/>
                <w:color w:val="auto"/>
                <w:sz w:val="24"/>
                <w:highlight w:val="none"/>
                <w:lang w:eastAsia="zh-CN"/>
              </w:rPr>
              <w:t>（</w:t>
            </w:r>
            <w:r>
              <w:rPr>
                <w:rFonts w:hint="eastAsia"/>
                <w:color w:val="auto"/>
                <w:sz w:val="24"/>
                <w:highlight w:val="none"/>
                <w:lang w:val="en-US" w:eastAsia="zh-CN"/>
              </w:rPr>
              <w:t>B栋</w:t>
            </w:r>
            <w:r>
              <w:rPr>
                <w:rFonts w:hint="eastAsia"/>
                <w:color w:val="auto"/>
                <w:sz w:val="24"/>
                <w:highlight w:val="none"/>
                <w:lang w:eastAsia="zh-CN"/>
              </w:rPr>
              <w:t>）、员工办公楼</w:t>
            </w:r>
            <w:r>
              <w:rPr>
                <w:rFonts w:hint="eastAsia"/>
                <w:color w:val="auto"/>
                <w:sz w:val="24"/>
                <w:highlight w:val="none"/>
              </w:rPr>
              <w:t>进行生产，</w:t>
            </w:r>
            <w:r>
              <w:rPr>
                <w:rFonts w:hint="eastAsia"/>
                <w:color w:val="FF0000"/>
                <w:sz w:val="24"/>
                <w:highlight w:val="none"/>
                <w:lang w:eastAsia="zh-CN"/>
              </w:rPr>
              <w:t>建筑物</w:t>
            </w:r>
            <w:r>
              <w:rPr>
                <w:rFonts w:hint="eastAsia"/>
                <w:color w:val="FF0000"/>
                <w:sz w:val="24"/>
                <w:highlight w:val="none"/>
              </w:rPr>
              <w:t>高度约为</w:t>
            </w:r>
            <w:r>
              <w:rPr>
                <w:rFonts w:hint="eastAsia"/>
                <w:color w:val="FF0000"/>
                <w:sz w:val="24"/>
                <w:highlight w:val="none"/>
                <w:lang w:val="en-US" w:eastAsia="zh-CN"/>
              </w:rPr>
              <w:t>11</w:t>
            </w:r>
            <w:r>
              <w:rPr>
                <w:rFonts w:hint="eastAsia"/>
                <w:color w:val="FF0000"/>
                <w:sz w:val="24"/>
                <w:highlight w:val="none"/>
              </w:rPr>
              <w:t>m</w:t>
            </w:r>
            <w:r>
              <w:rPr>
                <w:rFonts w:hint="eastAsia"/>
                <w:color w:val="FF0000"/>
                <w:sz w:val="24"/>
                <w:highlight w:val="none"/>
                <w:lang w:eastAsia="zh-CN"/>
              </w:rPr>
              <w:t>，</w:t>
            </w:r>
            <w:r>
              <w:rPr>
                <w:color w:val="auto"/>
                <w:highlight w:val="none"/>
              </w:rPr>
              <w:t>中心点坐标为</w:t>
            </w:r>
            <w:r>
              <w:rPr>
                <w:rFonts w:hint="eastAsia"/>
                <w:color w:val="auto"/>
                <w:highlight w:val="none"/>
              </w:rPr>
              <w:t>：</w:t>
            </w:r>
            <w:r>
              <w:rPr>
                <w:rFonts w:hint="eastAsia" w:hAnsi="宋体"/>
                <w:color w:val="auto"/>
                <w:highlight w:val="none"/>
              </w:rPr>
              <w:t>E</w:t>
            </w:r>
            <w:r>
              <w:rPr>
                <w:rFonts w:hint="eastAsia"/>
                <w:color w:val="auto"/>
                <w:highlight w:val="none"/>
              </w:rPr>
              <w:t>11</w:t>
            </w:r>
            <w:r>
              <w:rPr>
                <w:rFonts w:hint="eastAsia"/>
                <w:color w:val="auto"/>
                <w:highlight w:val="none"/>
                <w:lang w:val="en-US" w:eastAsia="zh-CN"/>
              </w:rPr>
              <w:t>3</w:t>
            </w:r>
            <w:r>
              <w:rPr>
                <w:rFonts w:hAnsi="宋体"/>
                <w:color w:val="auto"/>
                <w:highlight w:val="none"/>
              </w:rPr>
              <w:t>度</w:t>
            </w:r>
            <w:r>
              <w:rPr>
                <w:rFonts w:hint="eastAsia"/>
                <w:color w:val="auto"/>
                <w:highlight w:val="none"/>
                <w:lang w:val="en-US" w:eastAsia="zh-CN"/>
              </w:rPr>
              <w:t>54</w:t>
            </w:r>
            <w:r>
              <w:rPr>
                <w:rFonts w:hAnsi="宋体"/>
                <w:color w:val="auto"/>
                <w:highlight w:val="none"/>
              </w:rPr>
              <w:t>分</w:t>
            </w:r>
            <w:r>
              <w:rPr>
                <w:rFonts w:hint="eastAsia"/>
                <w:color w:val="auto"/>
                <w:highlight w:val="none"/>
                <w:lang w:val="en-US" w:eastAsia="zh-CN"/>
              </w:rPr>
              <w:t>39.020</w:t>
            </w:r>
            <w:r>
              <w:rPr>
                <w:rFonts w:hAnsi="宋体"/>
                <w:color w:val="auto"/>
                <w:highlight w:val="none"/>
              </w:rPr>
              <w:t>秒，</w:t>
            </w:r>
            <w:r>
              <w:rPr>
                <w:rFonts w:hint="eastAsia" w:hAnsi="宋体"/>
                <w:color w:val="auto"/>
                <w:highlight w:val="none"/>
              </w:rPr>
              <w:t>N</w:t>
            </w:r>
            <w:r>
              <w:rPr>
                <w:rFonts w:hint="eastAsia"/>
                <w:color w:val="auto"/>
                <w:highlight w:val="none"/>
              </w:rPr>
              <w:t>23</w:t>
            </w:r>
            <w:r>
              <w:rPr>
                <w:rFonts w:hAnsi="宋体"/>
                <w:color w:val="auto"/>
                <w:highlight w:val="none"/>
              </w:rPr>
              <w:t>度</w:t>
            </w:r>
            <w:r>
              <w:rPr>
                <w:rFonts w:hint="eastAsia"/>
                <w:color w:val="auto"/>
                <w:highlight w:val="none"/>
              </w:rPr>
              <w:t>10</w:t>
            </w:r>
            <w:r>
              <w:rPr>
                <w:rFonts w:hAnsi="宋体"/>
                <w:color w:val="auto"/>
                <w:highlight w:val="none"/>
              </w:rPr>
              <w:t>分</w:t>
            </w:r>
            <w:r>
              <w:rPr>
                <w:rFonts w:hint="eastAsia"/>
                <w:color w:val="auto"/>
                <w:highlight w:val="none"/>
                <w:lang w:val="en-US" w:eastAsia="zh-CN"/>
              </w:rPr>
              <w:t>43.118</w:t>
            </w:r>
            <w:r>
              <w:rPr>
                <w:rFonts w:hAnsi="宋体"/>
                <w:color w:val="auto"/>
                <w:highlight w:val="none"/>
              </w:rPr>
              <w:t>秒</w:t>
            </w:r>
            <w:r>
              <w:rPr>
                <w:rFonts w:hint="eastAsia" w:hAnsi="宋体"/>
                <w:color w:val="auto"/>
                <w:highlight w:val="none"/>
                <w:lang w:eastAsia="zh-CN"/>
              </w:rPr>
              <w:t>（</w:t>
            </w:r>
            <w:r>
              <w:rPr>
                <w:rFonts w:hint="eastAsia"/>
                <w:color w:val="auto"/>
                <w:highlight w:val="none"/>
              </w:rPr>
              <w:t>E</w:t>
            </w:r>
            <w:r>
              <w:rPr>
                <w:rFonts w:hint="eastAsia"/>
                <w:color w:val="auto"/>
                <w:sz w:val="24"/>
                <w:highlight w:val="none"/>
              </w:rPr>
              <w:t>113.910839</w:t>
            </w:r>
            <w:r>
              <w:rPr>
                <w:snapToGrid w:val="0"/>
                <w:color w:val="auto"/>
                <w:highlight w:val="none"/>
              </w:rPr>
              <w:t>°</w:t>
            </w:r>
            <w:r>
              <w:rPr>
                <w:rFonts w:hint="eastAsia"/>
                <w:color w:val="auto"/>
                <w:highlight w:val="none"/>
              </w:rPr>
              <w:t>，N</w:t>
            </w:r>
            <w:r>
              <w:rPr>
                <w:rFonts w:hint="eastAsia"/>
                <w:color w:val="auto"/>
                <w:sz w:val="24"/>
                <w:highlight w:val="none"/>
              </w:rPr>
              <w:t>23.178644</w:t>
            </w:r>
            <w:r>
              <w:rPr>
                <w:snapToGrid w:val="0"/>
                <w:color w:val="auto"/>
                <w:highlight w:val="none"/>
              </w:rPr>
              <w:t>°</w:t>
            </w:r>
            <w:r>
              <w:rPr>
                <w:rFonts w:hint="eastAsia" w:hAnsi="宋体"/>
                <w:color w:val="auto"/>
                <w:highlight w:val="none"/>
                <w:lang w:eastAsia="zh-CN"/>
              </w:rPr>
              <w:t>）</w:t>
            </w:r>
            <w:r>
              <w:rPr>
                <w:rFonts w:hint="eastAsia"/>
                <w:snapToGrid w:val="0"/>
                <w:color w:val="auto"/>
                <w:highlight w:val="none"/>
              </w:rPr>
              <w:t>，</w:t>
            </w:r>
            <w:r>
              <w:rPr>
                <w:color w:val="auto"/>
                <w:highlight w:val="none"/>
              </w:rPr>
              <w:t>地理位置</w:t>
            </w:r>
            <w:r>
              <w:rPr>
                <w:rFonts w:hint="eastAsia"/>
                <w:color w:val="auto"/>
                <w:highlight w:val="none"/>
                <w:lang w:eastAsia="zh-CN"/>
              </w:rPr>
              <w:t>详见</w:t>
            </w:r>
            <w:r>
              <w:rPr>
                <w:color w:val="auto"/>
                <w:highlight w:val="none"/>
              </w:rPr>
              <w:t>附图</w:t>
            </w:r>
            <w:r>
              <w:rPr>
                <w:rFonts w:hint="eastAsia"/>
                <w:color w:val="auto"/>
                <w:highlight w:val="none"/>
              </w:rPr>
              <w:t>1</w:t>
            </w:r>
            <w:r>
              <w:rPr>
                <w:rFonts w:hint="eastAsia"/>
                <w:color w:val="FF0000"/>
                <w:sz w:val="24"/>
                <w:highlight w:val="none"/>
                <w:lang w:eastAsia="zh-CN"/>
              </w:rPr>
              <w:t>。其中员工办公一部分安排在</w:t>
            </w:r>
            <w:r>
              <w:rPr>
                <w:rFonts w:hint="eastAsia"/>
                <w:color w:val="FF0000"/>
                <w:sz w:val="24"/>
                <w:highlight w:val="none"/>
                <w:lang w:val="en-US" w:eastAsia="zh-CN"/>
              </w:rPr>
              <w:t>B栋</w:t>
            </w:r>
            <w:r>
              <w:rPr>
                <w:rFonts w:hint="eastAsia"/>
                <w:color w:val="FF0000"/>
                <w:sz w:val="24"/>
                <w:highlight w:val="none"/>
                <w:lang w:eastAsia="zh-CN"/>
              </w:rPr>
              <w:t>厂房内东南角，一部分依托园区办公楼；员工住宿依托园区宿舍楼</w:t>
            </w:r>
            <w:r>
              <w:rPr>
                <w:rFonts w:hint="eastAsia"/>
                <w:color w:val="FF0000"/>
                <w:sz w:val="24"/>
                <w:highlight w:val="none"/>
                <w:lang w:val="en-US" w:eastAsia="zh-CN"/>
              </w:rPr>
              <w:t>6F局部</w:t>
            </w:r>
            <w:r>
              <w:rPr>
                <w:rFonts w:hint="eastAsia"/>
                <w:color w:val="FF0000"/>
                <w:sz w:val="24"/>
                <w:highlight w:val="none"/>
                <w:lang w:eastAsia="zh-CN"/>
              </w:rPr>
              <w:t>。</w:t>
            </w:r>
            <w:r>
              <w:rPr>
                <w:rFonts w:hint="eastAsia"/>
                <w:color w:val="auto"/>
                <w:highlight w:val="none"/>
                <w:lang w:eastAsia="zh-CN"/>
              </w:rPr>
              <w:t>项目总投资</w:t>
            </w:r>
            <w:r>
              <w:rPr>
                <w:rFonts w:hint="eastAsia"/>
                <w:color w:val="auto"/>
                <w:highlight w:val="none"/>
                <w:lang w:val="en-US" w:eastAsia="zh-CN"/>
              </w:rPr>
              <w:t>2000万元，</w:t>
            </w:r>
            <w:r>
              <w:rPr>
                <w:rFonts w:hint="eastAsia" w:ascii="Times New Roman" w:cs="Times New Roman"/>
                <w:color w:val="auto"/>
                <w:highlight w:val="none"/>
              </w:rPr>
              <w:t>总</w:t>
            </w:r>
            <w:r>
              <w:rPr>
                <w:rFonts w:ascii="Times New Roman" w:cs="Times New Roman"/>
                <w:color w:val="auto"/>
                <w:highlight w:val="none"/>
              </w:rPr>
              <w:t>占地面积</w:t>
            </w:r>
            <w:r>
              <w:rPr>
                <w:rFonts w:ascii="Times New Roman" w:cs="Times New Roman"/>
                <w:color w:val="FF0000"/>
                <w:highlight w:val="none"/>
              </w:rPr>
              <w:t>为</w:t>
            </w:r>
            <w:r>
              <w:rPr>
                <w:rFonts w:hint="eastAsia" w:cs="Times New Roman"/>
                <w:color w:val="FF0000"/>
                <w:highlight w:val="none"/>
                <w:lang w:val="en-US" w:eastAsia="zh-CN"/>
              </w:rPr>
              <w:t>6915</w:t>
            </w:r>
            <w:r>
              <w:rPr>
                <w:rFonts w:ascii="Times New Roman" w:cs="Times New Roman"/>
                <w:color w:val="FF0000"/>
                <w:highlight w:val="none"/>
              </w:rPr>
              <w:t>m</w:t>
            </w:r>
            <w:r>
              <w:rPr>
                <w:rFonts w:ascii="Times New Roman" w:cs="Times New Roman"/>
                <w:color w:val="FF0000"/>
                <w:highlight w:val="none"/>
                <w:vertAlign w:val="superscript"/>
              </w:rPr>
              <w:t>2</w:t>
            </w:r>
            <w:r>
              <w:rPr>
                <w:rFonts w:hint="eastAsia" w:cs="Times New Roman"/>
                <w:color w:val="auto"/>
                <w:highlight w:val="none"/>
                <w:lang w:eastAsia="zh-CN"/>
              </w:rPr>
              <w:t>，总</w:t>
            </w:r>
            <w:r>
              <w:rPr>
                <w:rFonts w:hint="eastAsia" w:ascii="Times New Roman" w:cs="Times New Roman"/>
                <w:color w:val="FF0000"/>
                <w:highlight w:val="none"/>
                <w:lang w:eastAsia="zh-CN"/>
              </w:rPr>
              <w:t>建筑面积</w:t>
            </w:r>
            <w:r>
              <w:rPr>
                <w:rFonts w:ascii="Times New Roman" w:cs="Times New Roman"/>
                <w:color w:val="FF0000"/>
                <w:highlight w:val="none"/>
              </w:rPr>
              <w:t>为</w:t>
            </w:r>
            <w:r>
              <w:rPr>
                <w:rFonts w:hint="eastAsia" w:cs="Times New Roman"/>
                <w:color w:val="FF0000"/>
                <w:highlight w:val="none"/>
                <w:lang w:val="en-US" w:eastAsia="zh-CN"/>
              </w:rPr>
              <w:t>7680</w:t>
            </w:r>
            <w:r>
              <w:rPr>
                <w:rFonts w:ascii="Times New Roman" w:cs="Times New Roman"/>
                <w:color w:val="FF0000"/>
                <w:highlight w:val="none"/>
              </w:rPr>
              <w:t>m</w:t>
            </w:r>
            <w:r>
              <w:rPr>
                <w:rFonts w:ascii="Times New Roman" w:cs="Times New Roman"/>
                <w:color w:val="FF0000"/>
                <w:highlight w:val="none"/>
                <w:vertAlign w:val="superscript"/>
              </w:rPr>
              <w:t>2</w:t>
            </w:r>
            <w:r>
              <w:rPr>
                <w:rFonts w:hint="eastAsia"/>
                <w:color w:val="FF0000"/>
                <w:highlight w:val="none"/>
                <w:lang w:eastAsia="zh-CN"/>
              </w:rPr>
              <w:t>，</w:t>
            </w:r>
            <w:r>
              <w:rPr>
                <w:rFonts w:hint="default" w:ascii="Times New Roman" w:hAnsi="Times New Roman" w:cs="Times New Roman"/>
                <w:color w:val="auto"/>
                <w:highlight w:val="none"/>
              </w:rPr>
              <w:t>主要从事PE静电膜、PE涂胶膜、PET涂胶膜的加工生产，年产</w:t>
            </w:r>
            <w:r>
              <w:rPr>
                <w:rFonts w:hint="default" w:ascii="Times New Roman" w:hAnsi="Times New Roman" w:cs="Times New Roman"/>
                <w:color w:val="auto"/>
                <w:sz w:val="24"/>
                <w:highlight w:val="none"/>
              </w:rPr>
              <w:t>PE静电膜</w:t>
            </w:r>
            <w:r>
              <w:rPr>
                <w:rFonts w:hint="default" w:ascii="Times New Roman" w:hAnsi="Times New Roman" w:eastAsia="宋体" w:cs="Times New Roman"/>
                <w:color w:val="auto"/>
                <w:highlight w:val="none"/>
                <w:lang w:val="en-US" w:eastAsia="zh-CN"/>
              </w:rPr>
              <w:t>2</w:t>
            </w:r>
            <w:r>
              <w:rPr>
                <w:rFonts w:hint="default" w:ascii="Times New Roman" w:hAnsi="Times New Roman" w:cs="Times New Roman"/>
                <w:color w:val="auto"/>
                <w:highlight w:val="none"/>
                <w:lang w:val="en-US" w:eastAsia="zh-CN"/>
              </w:rPr>
              <w:t>50</w:t>
            </w:r>
            <w:r>
              <w:rPr>
                <w:rFonts w:hint="default" w:ascii="Times New Roman" w:hAnsi="Times New Roman" w:eastAsia="宋体" w:cs="Times New Roman"/>
                <w:color w:val="auto"/>
                <w:highlight w:val="none"/>
                <w:lang w:val="en-US" w:eastAsia="zh-CN"/>
              </w:rPr>
              <w:t>0</w:t>
            </w:r>
            <w:r>
              <w:rPr>
                <w:rFonts w:hint="default" w:ascii="Times New Roman" w:hAnsi="Times New Roman" w:cs="Times New Roman"/>
                <w:color w:val="auto"/>
                <w:highlight w:val="none"/>
                <w:lang w:val="en-US" w:eastAsia="zh-CN"/>
              </w:rPr>
              <w:t>万</w:t>
            </w:r>
            <w:r>
              <w:rPr>
                <w:rFonts w:hint="default" w:ascii="Times New Roman" w:hAnsi="Times New Roman" w:eastAsia="宋体" w:cs="Times New Roman"/>
                <w:color w:val="auto"/>
                <w:highlight w:val="none"/>
                <w:lang w:val="en-US" w:eastAsia="zh-CN"/>
              </w:rPr>
              <w:t>m</w:t>
            </w:r>
            <w:r>
              <w:rPr>
                <w:rFonts w:hint="default" w:ascii="Times New Roman" w:hAnsi="Times New Roman" w:eastAsia="宋体" w:cs="Times New Roman"/>
                <w:color w:val="auto"/>
                <w:highlight w:val="none"/>
                <w:vertAlign w:val="superscript"/>
                <w:lang w:val="en-US" w:eastAsia="zh-CN"/>
              </w:rPr>
              <w:t>2</w:t>
            </w:r>
            <w:r>
              <w:rPr>
                <w:rFonts w:hint="default" w:ascii="Times New Roman" w:hAnsi="Times New Roman" w:eastAsia="宋体" w:cs="Times New Roman"/>
                <w:color w:val="auto"/>
                <w:highlight w:val="none"/>
                <w:lang w:val="en-US" w:eastAsia="zh-CN"/>
              </w:rPr>
              <w:t>/年</w:t>
            </w:r>
            <w:r>
              <w:rPr>
                <w:rFonts w:hint="default" w:ascii="Times New Roman" w:hAnsi="Times New Roman" w:cs="Times New Roman"/>
                <w:color w:val="auto"/>
                <w:highlight w:val="none"/>
              </w:rPr>
              <w:t>，</w:t>
            </w:r>
            <w:r>
              <w:rPr>
                <w:rFonts w:hint="default" w:ascii="Times New Roman" w:hAnsi="Times New Roman" w:cs="Times New Roman"/>
                <w:color w:val="auto"/>
                <w:sz w:val="24"/>
                <w:highlight w:val="none"/>
              </w:rPr>
              <w:t>PE</w:t>
            </w:r>
            <w:r>
              <w:rPr>
                <w:rFonts w:hint="default" w:ascii="Times New Roman" w:hAnsi="Times New Roman" w:cs="Times New Roman"/>
                <w:color w:val="auto"/>
                <w:sz w:val="24"/>
                <w:highlight w:val="none"/>
                <w:lang w:val="en-US" w:eastAsia="zh-CN"/>
              </w:rPr>
              <w:t>涂胶</w:t>
            </w:r>
            <w:r>
              <w:rPr>
                <w:rFonts w:hint="default" w:ascii="Times New Roman" w:hAnsi="Times New Roman" w:cs="Times New Roman"/>
                <w:color w:val="auto"/>
                <w:sz w:val="24"/>
                <w:highlight w:val="none"/>
              </w:rPr>
              <w:t>膜</w:t>
            </w:r>
            <w:r>
              <w:rPr>
                <w:rFonts w:hint="default" w:ascii="Times New Roman" w:hAnsi="Times New Roman" w:eastAsia="宋体" w:cs="Times New Roman"/>
                <w:color w:val="auto"/>
                <w:sz w:val="24"/>
                <w:highlight w:val="none"/>
                <w:lang w:val="en-US" w:eastAsia="zh-CN"/>
              </w:rPr>
              <w:t>2100</w:t>
            </w:r>
            <w:r>
              <w:rPr>
                <w:rFonts w:hint="default" w:ascii="Times New Roman" w:hAnsi="Times New Roman" w:cs="Times New Roman"/>
                <w:color w:val="auto"/>
                <w:highlight w:val="none"/>
                <w:lang w:val="en-US" w:eastAsia="zh-CN"/>
              </w:rPr>
              <w:t>万</w:t>
            </w:r>
            <w:r>
              <w:rPr>
                <w:rFonts w:hint="default" w:ascii="Times New Roman" w:hAnsi="Times New Roman" w:eastAsia="宋体" w:cs="Times New Roman"/>
                <w:color w:val="auto"/>
                <w:highlight w:val="none"/>
                <w:lang w:val="en-US" w:eastAsia="zh-CN"/>
              </w:rPr>
              <w:t>m</w:t>
            </w:r>
            <w:r>
              <w:rPr>
                <w:rFonts w:hint="default" w:ascii="Times New Roman" w:hAnsi="Times New Roman" w:eastAsia="宋体" w:cs="Times New Roman"/>
                <w:color w:val="auto"/>
                <w:highlight w:val="none"/>
                <w:vertAlign w:val="superscript"/>
                <w:lang w:val="en-US" w:eastAsia="zh-CN"/>
              </w:rPr>
              <w:t>2</w:t>
            </w:r>
            <w:r>
              <w:rPr>
                <w:rFonts w:hint="default" w:ascii="Times New Roman" w:hAnsi="Times New Roman" w:eastAsia="宋体" w:cs="Times New Roman"/>
                <w:color w:val="auto"/>
                <w:highlight w:val="none"/>
                <w:lang w:val="en-US" w:eastAsia="zh-CN"/>
              </w:rPr>
              <w:t>/年</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highlight w:val="none"/>
                <w:lang w:val="en-US" w:eastAsia="zh-CN"/>
              </w:rPr>
              <w:t>PET</w:t>
            </w:r>
            <w:r>
              <w:rPr>
                <w:rFonts w:hint="default" w:ascii="Times New Roman" w:hAnsi="Times New Roman" w:eastAsia="宋体" w:cs="Times New Roman"/>
                <w:color w:val="auto"/>
                <w:highlight w:val="none"/>
                <w:lang w:eastAsia="zh-CN"/>
              </w:rPr>
              <w:t>涂胶膜</w:t>
            </w:r>
            <w:r>
              <w:rPr>
                <w:rFonts w:hint="default" w:ascii="Times New Roman" w:hAnsi="Times New Roman" w:eastAsia="宋体" w:cs="Times New Roman"/>
                <w:color w:val="auto"/>
                <w:highlight w:val="none"/>
                <w:lang w:val="en-US" w:eastAsia="zh-CN"/>
              </w:rPr>
              <w:t>600</w:t>
            </w:r>
            <w:r>
              <w:rPr>
                <w:rFonts w:hint="default" w:ascii="Times New Roman" w:hAnsi="Times New Roman" w:cs="Times New Roman"/>
                <w:color w:val="auto"/>
                <w:highlight w:val="none"/>
                <w:lang w:val="en-US" w:eastAsia="zh-CN"/>
              </w:rPr>
              <w:t>万</w:t>
            </w:r>
            <w:r>
              <w:rPr>
                <w:rFonts w:hint="default" w:ascii="Times New Roman" w:hAnsi="Times New Roman" w:eastAsia="宋体" w:cs="Times New Roman"/>
                <w:color w:val="auto"/>
                <w:highlight w:val="none"/>
                <w:lang w:val="en-US" w:eastAsia="zh-CN"/>
              </w:rPr>
              <w:t>m</w:t>
            </w:r>
            <w:r>
              <w:rPr>
                <w:rFonts w:hint="default" w:ascii="Times New Roman" w:hAnsi="Times New Roman" w:eastAsia="宋体" w:cs="Times New Roman"/>
                <w:color w:val="auto"/>
                <w:highlight w:val="none"/>
                <w:vertAlign w:val="superscript"/>
                <w:lang w:val="en-US" w:eastAsia="zh-CN"/>
              </w:rPr>
              <w:t>2</w:t>
            </w:r>
            <w:r>
              <w:rPr>
                <w:rFonts w:hint="default" w:ascii="Times New Roman" w:hAnsi="Times New Roman" w:eastAsia="宋体" w:cs="Times New Roman"/>
                <w:color w:val="auto"/>
                <w:highlight w:val="none"/>
                <w:lang w:val="en-US" w:eastAsia="zh-CN"/>
              </w:rPr>
              <w:t>/年</w:t>
            </w:r>
            <w:r>
              <w:rPr>
                <w:rFonts w:hint="default" w:ascii="Times New Roman" w:hAnsi="Times New Roman" w:cs="Times New Roman"/>
                <w:color w:val="auto"/>
                <w:highlight w:val="none"/>
              </w:rPr>
              <w:t>。</w:t>
            </w:r>
            <w:r>
              <w:rPr>
                <w:color w:val="auto"/>
                <w:highlight w:val="none"/>
              </w:rPr>
              <w:t>员工人数</w:t>
            </w:r>
            <w:r>
              <w:rPr>
                <w:rFonts w:hint="eastAsia"/>
                <w:color w:val="auto"/>
                <w:highlight w:val="none"/>
                <w:lang w:eastAsia="zh-CN"/>
              </w:rPr>
              <w:t>拟</w:t>
            </w:r>
            <w:r>
              <w:rPr>
                <w:rFonts w:hint="eastAsia"/>
                <w:color w:val="auto"/>
                <w:highlight w:val="none"/>
                <w:lang w:val="en-US" w:eastAsia="zh-CN"/>
              </w:rPr>
              <w:t>30</w:t>
            </w:r>
            <w:r>
              <w:rPr>
                <w:color w:val="auto"/>
                <w:highlight w:val="none"/>
              </w:rPr>
              <w:t>人，</w:t>
            </w:r>
            <w:r>
              <w:rPr>
                <w:rFonts w:hint="eastAsia"/>
                <w:color w:val="auto"/>
                <w:highlight w:val="none"/>
                <w:lang w:eastAsia="zh-CN"/>
              </w:rPr>
              <w:t>在</w:t>
            </w:r>
            <w:r>
              <w:rPr>
                <w:rFonts w:hint="eastAsia"/>
                <w:color w:val="auto"/>
                <w:highlight w:val="none"/>
                <w:lang w:val="en-US" w:eastAsia="zh-CN"/>
              </w:rPr>
              <w:t>项目内住宿，依托园区现有饭堂就餐，项目</w:t>
            </w:r>
            <w:r>
              <w:rPr>
                <w:color w:val="auto"/>
                <w:highlight w:val="none"/>
              </w:rPr>
              <w:t>年工作</w:t>
            </w:r>
            <w:r>
              <w:rPr>
                <w:rFonts w:hint="eastAsia"/>
                <w:color w:val="auto"/>
                <w:highlight w:val="none"/>
                <w:lang w:val="en-US" w:eastAsia="zh-CN"/>
              </w:rPr>
              <w:t>264</w:t>
            </w:r>
            <w:r>
              <w:rPr>
                <w:color w:val="auto"/>
                <w:highlight w:val="none"/>
              </w:rPr>
              <w:t>天，</w:t>
            </w:r>
            <w:r>
              <w:rPr>
                <w:rFonts w:hint="eastAsia"/>
                <w:color w:val="7030A0"/>
                <w:highlight w:val="none"/>
                <w:lang w:eastAsia="zh-CN"/>
              </w:rPr>
              <w:t>每天工作</w:t>
            </w:r>
            <w:r>
              <w:rPr>
                <w:rFonts w:hint="eastAsia"/>
                <w:color w:val="7030A0"/>
                <w:highlight w:val="none"/>
                <w:lang w:val="en-US" w:eastAsia="zh-CN"/>
              </w:rPr>
              <w:t>24h，</w:t>
            </w:r>
            <w:r>
              <w:rPr>
                <w:color w:val="auto"/>
                <w:highlight w:val="none"/>
              </w:rPr>
              <w:t>工作</w:t>
            </w:r>
            <w:r>
              <w:rPr>
                <w:rFonts w:hint="eastAsia"/>
                <w:color w:val="auto"/>
                <w:highlight w:val="none"/>
                <w:lang w:val="en-US" w:eastAsia="zh-CN"/>
              </w:rPr>
              <w:t>制度</w:t>
            </w:r>
            <w:r>
              <w:rPr>
                <w:color w:val="auto"/>
                <w:highlight w:val="none"/>
              </w:rPr>
              <w:t>为每天</w:t>
            </w:r>
            <w:r>
              <w:rPr>
                <w:rFonts w:hint="eastAsia"/>
                <w:color w:val="auto"/>
                <w:highlight w:val="none"/>
                <w:lang w:eastAsia="zh-CN"/>
              </w:rPr>
              <w:t>两班制，</w:t>
            </w:r>
            <w:r>
              <w:rPr>
                <w:rFonts w:hint="eastAsia"/>
                <w:color w:val="auto"/>
                <w:highlight w:val="none"/>
                <w:lang w:val="en-US" w:eastAsia="zh-CN"/>
              </w:rPr>
              <w:t>每班工作12小时</w:t>
            </w:r>
            <w:r>
              <w:rPr>
                <w:rFonts w:hint="eastAsia"/>
                <w:color w:val="auto"/>
                <w:highlight w:val="none"/>
              </w:rPr>
              <w:t>。</w:t>
            </w:r>
          </w:p>
          <w:p>
            <w:pPr>
              <w:numPr>
                <w:ilvl w:val="0"/>
                <w:numId w:val="5"/>
              </w:numPr>
              <w:snapToGrid w:val="0"/>
              <w:spacing w:line="360" w:lineRule="auto"/>
              <w:ind w:firstLine="482" w:firstLineChars="200"/>
              <w:jc w:val="left"/>
              <w:rPr>
                <w:rFonts w:hint="eastAsia"/>
                <w:b/>
                <w:bCs/>
                <w:color w:val="auto"/>
                <w:sz w:val="24"/>
                <w:highlight w:val="none"/>
              </w:rPr>
            </w:pPr>
            <w:r>
              <w:rPr>
                <w:rFonts w:hint="eastAsia"/>
                <w:b/>
                <w:bCs/>
                <w:color w:val="auto"/>
                <w:sz w:val="24"/>
                <w:highlight w:val="none"/>
                <w:lang w:val="en-US" w:eastAsia="zh-CN"/>
              </w:rPr>
              <w:t>工程组成</w:t>
            </w:r>
          </w:p>
          <w:p>
            <w:pPr>
              <w:pStyle w:val="53"/>
              <w:spacing w:line="360" w:lineRule="auto"/>
              <w:ind w:firstLine="480" w:firstLineChars="200"/>
              <w:jc w:val="both"/>
              <w:rPr>
                <w:rFonts w:hint="default" w:ascii="Times New Roman" w:hAnsi="Times New Roman" w:cs="Times New Roman"/>
                <w:color w:val="auto"/>
                <w:highlight w:val="none"/>
              </w:rPr>
            </w:pPr>
            <w:r>
              <w:rPr>
                <w:rFonts w:hint="default" w:ascii="Times New Roman" w:hAnsi="Times New Roman" w:cs="Times New Roman"/>
                <w:color w:val="auto"/>
                <w:highlight w:val="none"/>
              </w:rPr>
              <w:t>根据建设单位提供的资料，项目</w:t>
            </w:r>
            <w:r>
              <w:rPr>
                <w:rFonts w:hint="default" w:ascii="Times New Roman" w:hAnsi="Times New Roman" w:cs="Times New Roman"/>
                <w:color w:val="auto"/>
                <w:highlight w:val="none"/>
                <w:lang w:eastAsia="zh-CN"/>
              </w:rPr>
              <w:t>工程组成</w:t>
            </w:r>
            <w:r>
              <w:rPr>
                <w:rFonts w:hint="default" w:ascii="Times New Roman" w:hAnsi="Times New Roman" w:cs="Times New Roman"/>
                <w:color w:val="auto"/>
                <w:highlight w:val="none"/>
              </w:rPr>
              <w:t>情况详见表2-</w:t>
            </w:r>
            <w:r>
              <w:rPr>
                <w:rFonts w:hint="eastAsia" w:ascii="Times New Roman" w:cs="Times New Roman"/>
                <w:color w:val="auto"/>
                <w:highlight w:val="none"/>
                <w:lang w:val="en-US" w:eastAsia="zh-CN"/>
              </w:rPr>
              <w:t>1</w:t>
            </w:r>
            <w:r>
              <w:rPr>
                <w:rFonts w:hint="default" w:ascii="Times New Roman" w:hAnsi="Times New Roman" w:cs="Times New Roman"/>
                <w:color w:val="auto"/>
                <w:highlight w:val="none"/>
              </w:rPr>
              <w:t>。</w:t>
            </w:r>
          </w:p>
          <w:p>
            <w:pPr>
              <w:snapToGrid w:val="0"/>
              <w:jc w:val="center"/>
              <w:rPr>
                <w:b/>
                <w:bCs/>
                <w:color w:val="auto"/>
                <w:sz w:val="24"/>
                <w:highlight w:val="none"/>
              </w:rPr>
            </w:pPr>
            <w:r>
              <w:rPr>
                <w:b/>
                <w:bCs/>
                <w:color w:val="auto"/>
                <w:sz w:val="24"/>
                <w:highlight w:val="none"/>
              </w:rPr>
              <w:t>表2-</w:t>
            </w:r>
            <w:r>
              <w:rPr>
                <w:rFonts w:hint="eastAsia"/>
                <w:b/>
                <w:bCs/>
                <w:color w:val="auto"/>
                <w:sz w:val="24"/>
                <w:highlight w:val="none"/>
                <w:lang w:val="en-US" w:eastAsia="zh-CN"/>
              </w:rPr>
              <w:t>1</w:t>
            </w:r>
            <w:r>
              <w:rPr>
                <w:rFonts w:hint="eastAsia"/>
                <w:b/>
                <w:bCs/>
                <w:color w:val="auto"/>
                <w:sz w:val="24"/>
                <w:highlight w:val="none"/>
              </w:rPr>
              <w:t>项目工程组成一览表</w:t>
            </w:r>
          </w:p>
          <w:tbl>
            <w:tblPr>
              <w:tblStyle w:val="26"/>
              <w:tblW w:w="4991"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0"/>
              <w:gridCol w:w="550"/>
              <w:gridCol w:w="814"/>
              <w:gridCol w:w="846"/>
              <w:gridCol w:w="50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5" w:type="pct"/>
                  <w:noWrap w:val="0"/>
                  <w:vAlign w:val="center"/>
                </w:tcPr>
                <w:p>
                  <w:pPr>
                    <w:pStyle w:val="104"/>
                    <w:jc w:val="center"/>
                    <w:rPr>
                      <w:rFonts w:ascii="Times New Roman" w:hAnsi="Times New Roman"/>
                      <w:b/>
                      <w:bCs/>
                      <w:color w:val="FF0000"/>
                      <w:spacing w:val="0"/>
                      <w:kern w:val="2"/>
                      <w:sz w:val="21"/>
                      <w:szCs w:val="21"/>
                      <w:highlight w:val="none"/>
                    </w:rPr>
                  </w:pPr>
                  <w:r>
                    <w:rPr>
                      <w:rFonts w:hint="eastAsia" w:ascii="Times New Roman" w:hAnsi="Times New Roman"/>
                      <w:b/>
                      <w:bCs/>
                      <w:color w:val="FF0000"/>
                      <w:spacing w:val="0"/>
                      <w:kern w:val="2"/>
                      <w:sz w:val="21"/>
                      <w:szCs w:val="21"/>
                      <w:highlight w:val="none"/>
                    </w:rPr>
                    <w:t>类别</w:t>
                  </w:r>
                </w:p>
              </w:tc>
              <w:tc>
                <w:tcPr>
                  <w:tcW w:w="848" w:type="pct"/>
                  <w:gridSpan w:val="2"/>
                  <w:noWrap w:val="0"/>
                  <w:vAlign w:val="center"/>
                </w:tcPr>
                <w:p>
                  <w:pPr>
                    <w:pStyle w:val="104"/>
                    <w:jc w:val="center"/>
                    <w:rPr>
                      <w:rFonts w:ascii="Times New Roman" w:hAnsi="Times New Roman"/>
                      <w:b/>
                      <w:bCs/>
                      <w:color w:val="FF0000"/>
                      <w:spacing w:val="0"/>
                      <w:kern w:val="2"/>
                      <w:sz w:val="21"/>
                      <w:szCs w:val="21"/>
                      <w:highlight w:val="none"/>
                    </w:rPr>
                  </w:pPr>
                  <w:r>
                    <w:rPr>
                      <w:rFonts w:hint="eastAsia" w:ascii="Times New Roman" w:hAnsi="Times New Roman"/>
                      <w:b/>
                      <w:bCs/>
                      <w:color w:val="FF0000"/>
                      <w:spacing w:val="0"/>
                      <w:kern w:val="2"/>
                      <w:sz w:val="21"/>
                      <w:szCs w:val="21"/>
                      <w:highlight w:val="none"/>
                    </w:rPr>
                    <w:t>工程项目</w:t>
                  </w:r>
                </w:p>
              </w:tc>
              <w:tc>
                <w:tcPr>
                  <w:tcW w:w="3666" w:type="pct"/>
                  <w:gridSpan w:val="2"/>
                  <w:noWrap w:val="0"/>
                  <w:vAlign w:val="center"/>
                </w:tcPr>
                <w:p>
                  <w:pPr>
                    <w:pStyle w:val="104"/>
                    <w:jc w:val="center"/>
                    <w:rPr>
                      <w:rFonts w:ascii="Times New Roman" w:hAnsi="Times New Roman"/>
                      <w:b/>
                      <w:bCs/>
                      <w:color w:val="FF0000"/>
                      <w:sz w:val="21"/>
                      <w:szCs w:val="21"/>
                      <w:highlight w:val="none"/>
                    </w:rPr>
                  </w:pPr>
                  <w:r>
                    <w:rPr>
                      <w:rFonts w:hint="eastAsia" w:ascii="Times New Roman" w:hAnsi="Times New Roman"/>
                      <w:b/>
                      <w:bCs/>
                      <w:color w:val="FF0000"/>
                      <w:sz w:val="21"/>
                      <w:szCs w:val="21"/>
                      <w:highlight w:val="none"/>
                    </w:rPr>
                    <w:t>建设规模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485" w:type="pct"/>
                  <w:vMerge w:val="restart"/>
                  <w:noWrap w:val="0"/>
                  <w:vAlign w:val="center"/>
                </w:tcPr>
                <w:p>
                  <w:pPr>
                    <w:pStyle w:val="104"/>
                    <w:jc w:val="center"/>
                    <w:rPr>
                      <w:rFonts w:hint="eastAsia" w:ascii="Times New Roman" w:hAnsi="Times New Roman"/>
                      <w:color w:val="FF0000"/>
                      <w:spacing w:val="0"/>
                      <w:kern w:val="2"/>
                      <w:sz w:val="21"/>
                      <w:szCs w:val="21"/>
                      <w:highlight w:val="none"/>
                    </w:rPr>
                  </w:pPr>
                  <w:r>
                    <w:rPr>
                      <w:rFonts w:hint="eastAsia" w:ascii="Times New Roman" w:hAnsi="Times New Roman"/>
                      <w:color w:val="FF0000"/>
                      <w:spacing w:val="0"/>
                      <w:kern w:val="2"/>
                      <w:sz w:val="21"/>
                      <w:szCs w:val="21"/>
                      <w:highlight w:val="none"/>
                    </w:rPr>
                    <w:t>主体</w:t>
                  </w:r>
                </w:p>
                <w:p>
                  <w:pPr>
                    <w:pStyle w:val="104"/>
                    <w:jc w:val="center"/>
                    <w:rPr>
                      <w:rFonts w:ascii="Times New Roman" w:hAnsi="Times New Roman"/>
                      <w:color w:val="FF0000"/>
                      <w:spacing w:val="0"/>
                      <w:kern w:val="2"/>
                      <w:sz w:val="21"/>
                      <w:szCs w:val="21"/>
                      <w:highlight w:val="none"/>
                    </w:rPr>
                  </w:pPr>
                  <w:r>
                    <w:rPr>
                      <w:rFonts w:hint="eastAsia" w:ascii="Times New Roman" w:hAnsi="Times New Roman"/>
                      <w:color w:val="FF0000"/>
                      <w:spacing w:val="0"/>
                      <w:kern w:val="2"/>
                      <w:sz w:val="21"/>
                      <w:szCs w:val="21"/>
                      <w:highlight w:val="none"/>
                    </w:rPr>
                    <w:t>工程</w:t>
                  </w:r>
                </w:p>
              </w:tc>
              <w:tc>
                <w:tcPr>
                  <w:tcW w:w="342" w:type="pct"/>
                  <w:vMerge w:val="restart"/>
                  <w:noWrap w:val="0"/>
                  <w:vAlign w:val="center"/>
                </w:tcPr>
                <w:p>
                  <w:pPr>
                    <w:pStyle w:val="104"/>
                    <w:jc w:val="center"/>
                    <w:rPr>
                      <w:rFonts w:ascii="Times New Roman" w:hAnsi="Times New Roman"/>
                      <w:color w:val="FF0000"/>
                      <w:spacing w:val="0"/>
                      <w:kern w:val="2"/>
                      <w:sz w:val="21"/>
                      <w:szCs w:val="21"/>
                      <w:highlight w:val="none"/>
                    </w:rPr>
                  </w:pPr>
                  <w:r>
                    <w:rPr>
                      <w:rFonts w:hint="eastAsia" w:ascii="Times New Roman" w:hAnsi="Times New Roman"/>
                      <w:color w:val="FF0000"/>
                      <w:sz w:val="21"/>
                      <w:szCs w:val="21"/>
                      <w:highlight w:val="none"/>
                    </w:rPr>
                    <w:t>厂房</w:t>
                  </w:r>
                  <w:r>
                    <w:rPr>
                      <w:rFonts w:hint="eastAsia" w:ascii="Times New Roman" w:hAnsi="Times New Roman"/>
                      <w:color w:val="FF0000"/>
                      <w:sz w:val="21"/>
                      <w:szCs w:val="21"/>
                      <w:highlight w:val="none"/>
                      <w:lang w:val="en-US" w:eastAsia="zh-CN"/>
                    </w:rPr>
                    <w:t>B栋</w:t>
                  </w:r>
                </w:p>
              </w:tc>
              <w:tc>
                <w:tcPr>
                  <w:tcW w:w="506" w:type="pct"/>
                  <w:noWrap w:val="0"/>
                  <w:vAlign w:val="center"/>
                </w:tcPr>
                <w:p>
                  <w:pPr>
                    <w:pStyle w:val="104"/>
                    <w:jc w:val="center"/>
                    <w:rPr>
                      <w:rFonts w:hint="eastAsia" w:ascii="Times New Roman" w:hAnsi="Times New Roman"/>
                      <w:color w:val="FF0000"/>
                      <w:sz w:val="21"/>
                      <w:szCs w:val="21"/>
                      <w:highlight w:val="none"/>
                    </w:rPr>
                  </w:pPr>
                  <w:r>
                    <w:rPr>
                      <w:rFonts w:hint="eastAsia" w:ascii="Times New Roman" w:hAnsi="Times New Roman"/>
                      <w:color w:val="FF0000"/>
                      <w:sz w:val="21"/>
                      <w:szCs w:val="21"/>
                      <w:highlight w:val="none"/>
                    </w:rPr>
                    <w:t>1F</w:t>
                  </w:r>
                </w:p>
              </w:tc>
              <w:tc>
                <w:tcPr>
                  <w:tcW w:w="3666" w:type="pct"/>
                  <w:gridSpan w:val="2"/>
                  <w:noWrap w:val="0"/>
                  <w:vAlign w:val="center"/>
                </w:tcPr>
                <w:p>
                  <w:pPr>
                    <w:pStyle w:val="104"/>
                    <w:ind w:firstLine="412" w:firstLineChars="200"/>
                    <w:jc w:val="both"/>
                    <w:rPr>
                      <w:rFonts w:ascii="Times New Roman" w:hAnsi="Times New Roman"/>
                      <w:color w:val="FF0000"/>
                      <w:sz w:val="21"/>
                      <w:szCs w:val="21"/>
                      <w:highlight w:val="none"/>
                    </w:rPr>
                  </w:pPr>
                  <w:r>
                    <w:rPr>
                      <w:rFonts w:hint="eastAsia" w:ascii="Times New Roman" w:hAnsi="Times New Roman"/>
                      <w:color w:val="FF0000"/>
                      <w:sz w:val="21"/>
                      <w:szCs w:val="21"/>
                      <w:highlight w:val="none"/>
                      <w:lang w:eastAsia="zh-CN"/>
                    </w:rPr>
                    <w:t>总建筑面积约</w:t>
                  </w:r>
                  <w:r>
                    <w:rPr>
                      <w:rFonts w:hint="eastAsia" w:ascii="Times New Roman" w:hAnsi="Times New Roman"/>
                      <w:color w:val="FF0000"/>
                      <w:sz w:val="21"/>
                      <w:szCs w:val="21"/>
                      <w:highlight w:val="none"/>
                    </w:rPr>
                    <w:t>为</w:t>
                  </w:r>
                  <w:r>
                    <w:rPr>
                      <w:rFonts w:hint="eastAsia" w:ascii="Times New Roman" w:hAnsi="Times New Roman"/>
                      <w:color w:val="FF0000"/>
                      <w:sz w:val="21"/>
                      <w:szCs w:val="21"/>
                      <w:highlight w:val="none"/>
                      <w:lang w:val="en-US" w:eastAsia="zh-CN"/>
                    </w:rPr>
                    <w:t>6655</w:t>
                  </w:r>
                  <w:r>
                    <w:rPr>
                      <w:rFonts w:hint="eastAsia" w:ascii="Times New Roman" w:hAnsi="Times New Roman"/>
                      <w:color w:val="FF0000"/>
                      <w:sz w:val="21"/>
                      <w:szCs w:val="21"/>
                      <w:highlight w:val="none"/>
                    </w:rPr>
                    <w:t>m</w:t>
                  </w:r>
                  <w:r>
                    <w:rPr>
                      <w:rFonts w:hint="eastAsia" w:ascii="Times New Roman" w:hAnsi="Times New Roman"/>
                      <w:color w:val="FF0000"/>
                      <w:sz w:val="21"/>
                      <w:szCs w:val="21"/>
                      <w:highlight w:val="none"/>
                      <w:vertAlign w:val="superscript"/>
                    </w:rPr>
                    <w:t>2</w:t>
                  </w:r>
                  <w:r>
                    <w:rPr>
                      <w:rFonts w:hint="eastAsia" w:ascii="Times New Roman" w:hAnsi="Times New Roman"/>
                      <w:color w:val="FF0000"/>
                      <w:sz w:val="21"/>
                      <w:szCs w:val="21"/>
                      <w:highlight w:val="none"/>
                    </w:rPr>
                    <w:t>，主要</w:t>
                  </w:r>
                  <w:r>
                    <w:rPr>
                      <w:rFonts w:hint="eastAsia" w:ascii="Times New Roman" w:hAnsi="Times New Roman"/>
                      <w:color w:val="FF0000"/>
                      <w:sz w:val="21"/>
                      <w:szCs w:val="21"/>
                      <w:highlight w:val="none"/>
                      <w:lang w:eastAsia="zh-CN"/>
                    </w:rPr>
                    <w:t>分为</w:t>
                  </w:r>
                  <w:r>
                    <w:rPr>
                      <w:rFonts w:hint="eastAsia" w:ascii="Times New Roman" w:hAnsi="Times New Roman"/>
                      <w:color w:val="FF0000"/>
                      <w:sz w:val="21"/>
                      <w:szCs w:val="21"/>
                      <w:highlight w:val="none"/>
                      <w:lang w:val="en-US" w:eastAsia="zh-CN"/>
                    </w:rPr>
                    <w:t>吹膜（占地面积、建筑面积约为162m</w:t>
                  </w:r>
                  <w:r>
                    <w:rPr>
                      <w:rFonts w:hint="eastAsia" w:ascii="Times New Roman" w:hAnsi="Times New Roman" w:eastAsia="宋体" w:cs="Times New Roman"/>
                      <w:color w:val="FF0000"/>
                      <w:sz w:val="21"/>
                      <w:szCs w:val="21"/>
                      <w:highlight w:val="none"/>
                      <w:vertAlign w:val="superscript"/>
                      <w:lang w:val="en-US" w:eastAsia="zh-CN"/>
                    </w:rPr>
                    <w:t>2</w:t>
                  </w:r>
                  <w:r>
                    <w:rPr>
                      <w:rFonts w:hint="eastAsia" w:ascii="Times New Roman" w:hAnsi="Times New Roman" w:eastAsia="宋体" w:cs="Times New Roman"/>
                      <w:color w:val="FF0000"/>
                      <w:sz w:val="21"/>
                      <w:szCs w:val="21"/>
                      <w:highlight w:val="none"/>
                      <w:lang w:val="en-US" w:eastAsia="zh-CN"/>
                    </w:rPr>
                    <w:t>）、吹膜后收卷（占</w:t>
                  </w:r>
                  <w:r>
                    <w:rPr>
                      <w:rFonts w:hint="eastAsia" w:ascii="Times New Roman" w:hAnsi="Times New Roman"/>
                      <w:color w:val="FF0000"/>
                      <w:sz w:val="21"/>
                      <w:szCs w:val="21"/>
                      <w:highlight w:val="none"/>
                      <w:lang w:val="en-US" w:eastAsia="zh-CN"/>
                    </w:rPr>
                    <w:t>地面积、建筑面积约为150m</w:t>
                  </w:r>
                  <w:r>
                    <w:rPr>
                      <w:rFonts w:hint="eastAsia" w:ascii="Times New Roman" w:hAnsi="Times New Roman"/>
                      <w:color w:val="FF0000"/>
                      <w:sz w:val="21"/>
                      <w:szCs w:val="21"/>
                      <w:highlight w:val="none"/>
                      <w:vertAlign w:val="superscript"/>
                      <w:lang w:val="en-US" w:eastAsia="zh-CN"/>
                    </w:rPr>
                    <w:t>2</w:t>
                  </w:r>
                  <w:r>
                    <w:rPr>
                      <w:rFonts w:hint="eastAsia" w:ascii="Times New Roman" w:hAnsi="Times New Roman"/>
                      <w:color w:val="FF0000"/>
                      <w:sz w:val="21"/>
                      <w:szCs w:val="21"/>
                      <w:highlight w:val="none"/>
                      <w:lang w:val="en-US" w:eastAsia="zh-CN"/>
                    </w:rPr>
                    <w:t>）、复卷（占地面积、建筑面积约为140m</w:t>
                  </w:r>
                  <w:r>
                    <w:rPr>
                      <w:rFonts w:hint="eastAsia" w:ascii="Times New Roman" w:hAnsi="Times New Roman"/>
                      <w:color w:val="FF0000"/>
                      <w:sz w:val="21"/>
                      <w:szCs w:val="21"/>
                      <w:highlight w:val="none"/>
                      <w:vertAlign w:val="superscript"/>
                      <w:lang w:val="en-US" w:eastAsia="zh-CN"/>
                    </w:rPr>
                    <w:t>2</w:t>
                  </w:r>
                  <w:r>
                    <w:rPr>
                      <w:rFonts w:hint="eastAsia" w:ascii="Times New Roman" w:hAnsi="Times New Roman"/>
                      <w:color w:val="FF0000"/>
                      <w:sz w:val="21"/>
                      <w:szCs w:val="21"/>
                      <w:highlight w:val="none"/>
                      <w:lang w:val="en-US" w:eastAsia="zh-CN"/>
                    </w:rPr>
                    <w:t>）、1个涂布车间（密闭，占地面积、</w:t>
                  </w:r>
                  <w:r>
                    <w:rPr>
                      <w:rFonts w:hint="eastAsia" w:ascii="Times New Roman" w:hAnsi="Times New Roman"/>
                      <w:color w:val="0000FF"/>
                      <w:sz w:val="21"/>
                      <w:szCs w:val="21"/>
                      <w:highlight w:val="none"/>
                      <w:lang w:val="en-US" w:eastAsia="zh-CN"/>
                    </w:rPr>
                    <w:t>建筑面积约为153m</w:t>
                  </w:r>
                  <w:r>
                    <w:rPr>
                      <w:rFonts w:hint="eastAsia" w:ascii="Times New Roman" w:hAnsi="Times New Roman"/>
                      <w:color w:val="0000FF"/>
                      <w:sz w:val="21"/>
                      <w:szCs w:val="21"/>
                      <w:highlight w:val="none"/>
                      <w:vertAlign w:val="superscript"/>
                      <w:lang w:val="en-US" w:eastAsia="zh-CN"/>
                    </w:rPr>
                    <w:t>2</w:t>
                  </w:r>
                  <w:r>
                    <w:rPr>
                      <w:rFonts w:hint="eastAsia" w:ascii="Times New Roman" w:hAnsi="Times New Roman"/>
                      <w:color w:val="FF0000"/>
                      <w:sz w:val="21"/>
                      <w:szCs w:val="21"/>
                      <w:highlight w:val="none"/>
                      <w:lang w:val="en-US" w:eastAsia="zh-CN"/>
                    </w:rPr>
                    <w:t>）、2个熟化</w:t>
                  </w:r>
                  <w:r>
                    <w:rPr>
                      <w:rFonts w:hint="eastAsia"/>
                      <w:color w:val="FF0000"/>
                      <w:lang w:val="en-US" w:eastAsia="zh-CN"/>
                    </w:rPr>
                    <w:t>室</w:t>
                  </w:r>
                  <w:r>
                    <w:rPr>
                      <w:rFonts w:hint="eastAsia" w:ascii="Times New Roman" w:hAnsi="Times New Roman"/>
                      <w:color w:val="FF0000"/>
                      <w:sz w:val="21"/>
                      <w:szCs w:val="21"/>
                      <w:highlight w:val="none"/>
                      <w:lang w:val="en-US" w:eastAsia="zh-CN"/>
                    </w:rPr>
                    <w:t>（占地面积、总建筑面积约为176m</w:t>
                  </w:r>
                  <w:r>
                    <w:rPr>
                      <w:rFonts w:hint="eastAsia" w:ascii="Times New Roman" w:hAnsi="Times New Roman"/>
                      <w:color w:val="FF0000"/>
                      <w:sz w:val="21"/>
                      <w:szCs w:val="21"/>
                      <w:highlight w:val="none"/>
                      <w:vertAlign w:val="superscript"/>
                      <w:lang w:val="en-US" w:eastAsia="zh-CN"/>
                    </w:rPr>
                    <w:t>2</w:t>
                  </w:r>
                  <w:r>
                    <w:rPr>
                      <w:rFonts w:hint="eastAsia" w:ascii="Times New Roman" w:hAnsi="Times New Roman"/>
                      <w:color w:val="FF0000"/>
                      <w:sz w:val="21"/>
                      <w:szCs w:val="21"/>
                      <w:highlight w:val="none"/>
                      <w:lang w:val="en-US" w:eastAsia="zh-CN"/>
                    </w:rPr>
                    <w:t>）等生产区域</w:t>
                  </w:r>
                  <w:r>
                    <w:rPr>
                      <w:rFonts w:hint="eastAsia" w:ascii="Times New Roman" w:hAnsi="Times New Roman"/>
                      <w:color w:val="FF0000"/>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485" w:type="pct"/>
                  <w:vMerge w:val="continue"/>
                  <w:noWrap w:val="0"/>
                  <w:vAlign w:val="center"/>
                </w:tcPr>
                <w:p>
                  <w:pPr>
                    <w:pStyle w:val="104"/>
                    <w:jc w:val="center"/>
                    <w:rPr>
                      <w:rFonts w:hint="eastAsia" w:ascii="Times New Roman" w:hAnsi="Times New Roman"/>
                      <w:color w:val="FF0000"/>
                      <w:spacing w:val="0"/>
                      <w:kern w:val="2"/>
                      <w:sz w:val="21"/>
                      <w:szCs w:val="21"/>
                      <w:highlight w:val="none"/>
                    </w:rPr>
                  </w:pPr>
                </w:p>
              </w:tc>
              <w:tc>
                <w:tcPr>
                  <w:tcW w:w="342" w:type="pct"/>
                  <w:vMerge w:val="continue"/>
                  <w:noWrap w:val="0"/>
                  <w:vAlign w:val="center"/>
                </w:tcPr>
                <w:p>
                  <w:pPr>
                    <w:pStyle w:val="104"/>
                    <w:jc w:val="center"/>
                    <w:rPr>
                      <w:rFonts w:hint="eastAsia" w:ascii="Times New Roman" w:hAnsi="Times New Roman"/>
                      <w:color w:val="FF0000"/>
                      <w:sz w:val="21"/>
                      <w:szCs w:val="21"/>
                      <w:highlight w:val="none"/>
                    </w:rPr>
                  </w:pPr>
                </w:p>
              </w:tc>
              <w:tc>
                <w:tcPr>
                  <w:tcW w:w="506" w:type="pct"/>
                  <w:noWrap w:val="0"/>
                  <w:vAlign w:val="center"/>
                </w:tcPr>
                <w:p>
                  <w:pPr>
                    <w:pStyle w:val="104"/>
                    <w:jc w:val="center"/>
                    <w:rPr>
                      <w:rFonts w:hint="eastAsia" w:ascii="Times New Roman" w:hAnsi="Times New Roman" w:eastAsia="宋体"/>
                      <w:color w:val="FF0000"/>
                      <w:sz w:val="21"/>
                      <w:szCs w:val="21"/>
                      <w:highlight w:val="none"/>
                      <w:lang w:eastAsia="zh-CN"/>
                    </w:rPr>
                  </w:pPr>
                  <w:r>
                    <w:rPr>
                      <w:rFonts w:hint="eastAsia" w:ascii="Times New Roman" w:hAnsi="Times New Roman"/>
                      <w:color w:val="FF0000"/>
                      <w:sz w:val="21"/>
                      <w:szCs w:val="21"/>
                      <w:highlight w:val="none"/>
                      <w:lang w:eastAsia="zh-CN"/>
                    </w:rPr>
                    <w:t>阁层</w:t>
                  </w:r>
                </w:p>
              </w:tc>
              <w:tc>
                <w:tcPr>
                  <w:tcW w:w="3666" w:type="pct"/>
                  <w:gridSpan w:val="2"/>
                  <w:noWrap w:val="0"/>
                  <w:vAlign w:val="center"/>
                </w:tcPr>
                <w:p>
                  <w:pPr>
                    <w:pStyle w:val="104"/>
                    <w:ind w:firstLine="412" w:firstLineChars="200"/>
                    <w:jc w:val="both"/>
                    <w:rPr>
                      <w:rFonts w:hint="eastAsia" w:ascii="Times New Roman" w:hAnsi="Times New Roman"/>
                      <w:color w:val="FF0000"/>
                      <w:sz w:val="21"/>
                      <w:szCs w:val="21"/>
                      <w:highlight w:val="none"/>
                    </w:rPr>
                  </w:pPr>
                  <w:r>
                    <w:rPr>
                      <w:rFonts w:hint="eastAsia" w:ascii="Times New Roman" w:hAnsi="Times New Roman"/>
                      <w:color w:val="FF0000"/>
                      <w:sz w:val="21"/>
                      <w:szCs w:val="21"/>
                      <w:highlight w:val="none"/>
                      <w:lang w:val="en-US" w:eastAsia="zh-CN"/>
                    </w:rPr>
                    <w:t>总建筑面积为765</w:t>
                  </w:r>
                  <w:r>
                    <w:rPr>
                      <w:rFonts w:hint="eastAsia" w:ascii="Times New Roman" w:hAnsi="Times New Roman"/>
                      <w:color w:val="FF0000"/>
                      <w:sz w:val="21"/>
                      <w:szCs w:val="21"/>
                      <w:highlight w:val="none"/>
                    </w:rPr>
                    <w:t>m</w:t>
                  </w:r>
                  <w:r>
                    <w:rPr>
                      <w:rFonts w:hint="eastAsia" w:ascii="Times New Roman" w:hAnsi="Times New Roman"/>
                      <w:color w:val="FF0000"/>
                      <w:sz w:val="21"/>
                      <w:szCs w:val="21"/>
                      <w:highlight w:val="none"/>
                      <w:vertAlign w:val="superscript"/>
                    </w:rPr>
                    <w:t>2</w:t>
                  </w:r>
                  <w:r>
                    <w:rPr>
                      <w:rFonts w:hint="eastAsia" w:ascii="Times New Roman" w:hAnsi="Times New Roman"/>
                      <w:color w:val="FF0000"/>
                      <w:sz w:val="21"/>
                      <w:szCs w:val="21"/>
                      <w:highlight w:val="none"/>
                      <w:lang w:val="en-US" w:eastAsia="zh-CN"/>
                    </w:rPr>
                    <w:t>，主要分为烘烤（占地面积、建筑面积约为646m</w:t>
                  </w:r>
                  <w:r>
                    <w:rPr>
                      <w:rFonts w:hint="eastAsia" w:ascii="Times New Roman" w:hAnsi="Times New Roman"/>
                      <w:color w:val="FF0000"/>
                      <w:sz w:val="21"/>
                      <w:szCs w:val="21"/>
                      <w:highlight w:val="none"/>
                      <w:vertAlign w:val="superscript"/>
                      <w:lang w:val="en-US" w:eastAsia="zh-CN"/>
                    </w:rPr>
                    <w:t>2</w:t>
                  </w:r>
                  <w:r>
                    <w:rPr>
                      <w:rFonts w:hint="eastAsia" w:ascii="Times New Roman" w:hAnsi="Times New Roman"/>
                      <w:color w:val="FF0000"/>
                      <w:sz w:val="21"/>
                      <w:szCs w:val="21"/>
                      <w:highlight w:val="none"/>
                      <w:lang w:val="en-US" w:eastAsia="zh-CN"/>
                    </w:rPr>
                    <w:t>）、热风炉供热（占地面积、建筑面积约为119m</w:t>
                  </w:r>
                  <w:r>
                    <w:rPr>
                      <w:rFonts w:hint="eastAsia" w:ascii="Times New Roman" w:hAnsi="Times New Roman"/>
                      <w:color w:val="FF0000"/>
                      <w:sz w:val="21"/>
                      <w:szCs w:val="21"/>
                      <w:highlight w:val="none"/>
                      <w:vertAlign w:val="superscript"/>
                      <w:lang w:val="en-US" w:eastAsia="zh-CN"/>
                    </w:rPr>
                    <w:t>2</w:t>
                  </w:r>
                  <w:r>
                    <w:rPr>
                      <w:rFonts w:hint="eastAsia" w:ascii="Times New Roman" w:hAnsi="Times New Roman"/>
                      <w:color w:val="FF0000"/>
                      <w:sz w:val="21"/>
                      <w:szCs w:val="21"/>
                      <w:highlight w:val="none"/>
                      <w:lang w:val="en-US" w:eastAsia="zh-CN"/>
                    </w:rPr>
                    <w:t>）生产区域。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trPr>
              <w:tc>
                <w:tcPr>
                  <w:tcW w:w="485" w:type="pct"/>
                  <w:vMerge w:val="restart"/>
                  <w:noWrap w:val="0"/>
                  <w:vAlign w:val="center"/>
                </w:tcPr>
                <w:p>
                  <w:pPr>
                    <w:pStyle w:val="104"/>
                    <w:jc w:val="center"/>
                    <w:rPr>
                      <w:rFonts w:hint="eastAsia" w:ascii="Times New Roman" w:hAnsi="Times New Roman"/>
                      <w:color w:val="FF0000"/>
                      <w:spacing w:val="0"/>
                      <w:kern w:val="2"/>
                      <w:sz w:val="21"/>
                      <w:szCs w:val="21"/>
                      <w:highlight w:val="none"/>
                    </w:rPr>
                  </w:pPr>
                  <w:r>
                    <w:rPr>
                      <w:rFonts w:hint="eastAsia" w:ascii="Times New Roman" w:hAnsi="Times New Roman"/>
                      <w:color w:val="FF0000"/>
                      <w:spacing w:val="0"/>
                      <w:kern w:val="2"/>
                      <w:sz w:val="21"/>
                      <w:szCs w:val="21"/>
                      <w:highlight w:val="none"/>
                    </w:rPr>
                    <w:t>辅助</w:t>
                  </w:r>
                </w:p>
                <w:p>
                  <w:pPr>
                    <w:pStyle w:val="104"/>
                    <w:jc w:val="center"/>
                    <w:rPr>
                      <w:rFonts w:ascii="Times New Roman" w:hAnsi="Times New Roman"/>
                      <w:color w:val="FF0000"/>
                      <w:spacing w:val="0"/>
                      <w:kern w:val="2"/>
                      <w:sz w:val="21"/>
                      <w:szCs w:val="21"/>
                      <w:highlight w:val="none"/>
                    </w:rPr>
                  </w:pPr>
                  <w:r>
                    <w:rPr>
                      <w:rFonts w:hint="eastAsia" w:ascii="Times New Roman" w:hAnsi="Times New Roman"/>
                      <w:color w:val="FF0000"/>
                      <w:spacing w:val="0"/>
                      <w:kern w:val="2"/>
                      <w:sz w:val="21"/>
                      <w:szCs w:val="21"/>
                      <w:highlight w:val="none"/>
                    </w:rPr>
                    <w:t>工程</w:t>
                  </w:r>
                </w:p>
              </w:tc>
              <w:tc>
                <w:tcPr>
                  <w:tcW w:w="848" w:type="pct"/>
                  <w:gridSpan w:val="2"/>
                  <w:vMerge w:val="restart"/>
                  <w:noWrap w:val="0"/>
                  <w:vAlign w:val="center"/>
                </w:tcPr>
                <w:p>
                  <w:pPr>
                    <w:pStyle w:val="104"/>
                    <w:jc w:val="center"/>
                    <w:rPr>
                      <w:rFonts w:hint="eastAsia" w:ascii="Times New Roman" w:hAnsi="Times New Roman" w:eastAsia="宋体"/>
                      <w:color w:val="FF0000"/>
                      <w:spacing w:val="0"/>
                      <w:kern w:val="2"/>
                      <w:sz w:val="21"/>
                      <w:szCs w:val="21"/>
                      <w:highlight w:val="none"/>
                      <w:lang w:eastAsia="zh-CN"/>
                    </w:rPr>
                  </w:pPr>
                  <w:r>
                    <w:rPr>
                      <w:rFonts w:hint="eastAsia" w:ascii="Times New Roman" w:hAnsi="Times New Roman"/>
                      <w:color w:val="FF0000"/>
                      <w:spacing w:val="0"/>
                      <w:kern w:val="2"/>
                      <w:sz w:val="21"/>
                      <w:szCs w:val="21"/>
                      <w:highlight w:val="none"/>
                      <w:lang w:eastAsia="zh-CN"/>
                    </w:rPr>
                    <w:t>办公室</w:t>
                  </w:r>
                </w:p>
              </w:tc>
              <w:tc>
                <w:tcPr>
                  <w:tcW w:w="3666" w:type="pct"/>
                  <w:gridSpan w:val="2"/>
                  <w:noWrap w:val="0"/>
                  <w:vAlign w:val="center"/>
                </w:tcPr>
                <w:p>
                  <w:pPr>
                    <w:widowControl/>
                    <w:jc w:val="center"/>
                    <w:rPr>
                      <w:rFonts w:hint="default" w:eastAsia="宋体"/>
                      <w:color w:val="FF0000"/>
                      <w:szCs w:val="21"/>
                      <w:highlight w:val="none"/>
                      <w:lang w:val="en-US" w:eastAsia="zh-CN"/>
                    </w:rPr>
                  </w:pPr>
                  <w:r>
                    <w:rPr>
                      <w:rFonts w:hint="eastAsia"/>
                      <w:color w:val="FF0000"/>
                      <w:szCs w:val="21"/>
                      <w:highlight w:val="none"/>
                      <w:lang w:val="en-US" w:eastAsia="zh-CN"/>
                    </w:rPr>
                    <w:t>在厂房B栋东南角设置1个办公室及会议室，总建筑面积约为60</w:t>
                  </w:r>
                  <w:r>
                    <w:rPr>
                      <w:rFonts w:hint="eastAsia"/>
                      <w:color w:val="FF0000"/>
                      <w:szCs w:val="21"/>
                      <w:highlight w:val="none"/>
                    </w:rPr>
                    <w:t>m</w:t>
                  </w:r>
                  <w:r>
                    <w:rPr>
                      <w:rFonts w:hint="eastAsia"/>
                      <w:color w:val="FF0000"/>
                      <w:szCs w:val="21"/>
                      <w:highlight w:val="none"/>
                      <w:vertAlign w:val="superscript"/>
                    </w:rPr>
                    <w:t>2</w:t>
                  </w:r>
                  <w:r>
                    <w:rPr>
                      <w:rFonts w:hint="eastAsia"/>
                      <w:color w:val="FF0000"/>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 w:hRule="atLeast"/>
              </w:trPr>
              <w:tc>
                <w:tcPr>
                  <w:tcW w:w="485" w:type="pct"/>
                  <w:vMerge w:val="continue"/>
                  <w:noWrap w:val="0"/>
                  <w:vAlign w:val="center"/>
                </w:tcPr>
                <w:p>
                  <w:pPr>
                    <w:pStyle w:val="104"/>
                    <w:jc w:val="center"/>
                    <w:rPr>
                      <w:rFonts w:hint="eastAsia" w:ascii="Times New Roman" w:hAnsi="Times New Roman"/>
                      <w:color w:val="FF0000"/>
                      <w:spacing w:val="0"/>
                      <w:kern w:val="2"/>
                      <w:sz w:val="21"/>
                      <w:szCs w:val="21"/>
                      <w:highlight w:val="none"/>
                    </w:rPr>
                  </w:pPr>
                </w:p>
              </w:tc>
              <w:tc>
                <w:tcPr>
                  <w:tcW w:w="848" w:type="pct"/>
                  <w:gridSpan w:val="2"/>
                  <w:vMerge w:val="continue"/>
                  <w:noWrap w:val="0"/>
                  <w:vAlign w:val="center"/>
                </w:tcPr>
                <w:p>
                  <w:pPr>
                    <w:pStyle w:val="104"/>
                    <w:jc w:val="center"/>
                    <w:rPr>
                      <w:rFonts w:hint="eastAsia" w:ascii="Times New Roman" w:hAnsi="Times New Roman"/>
                      <w:color w:val="FF0000"/>
                      <w:spacing w:val="0"/>
                      <w:kern w:val="2"/>
                      <w:sz w:val="21"/>
                      <w:szCs w:val="21"/>
                      <w:highlight w:val="none"/>
                      <w:lang w:eastAsia="zh-CN"/>
                    </w:rPr>
                  </w:pPr>
                </w:p>
              </w:tc>
              <w:tc>
                <w:tcPr>
                  <w:tcW w:w="3666" w:type="pct"/>
                  <w:gridSpan w:val="2"/>
                  <w:noWrap w:val="0"/>
                  <w:vAlign w:val="center"/>
                </w:tcPr>
                <w:p>
                  <w:pPr>
                    <w:widowControl/>
                    <w:jc w:val="center"/>
                    <w:rPr>
                      <w:rFonts w:hint="eastAsia"/>
                      <w:color w:val="FF0000"/>
                      <w:szCs w:val="21"/>
                      <w:highlight w:val="none"/>
                      <w:lang w:eastAsia="zh-CN"/>
                    </w:rPr>
                  </w:pPr>
                  <w:r>
                    <w:rPr>
                      <w:rFonts w:hint="eastAsia"/>
                      <w:color w:val="FF0000"/>
                      <w:szCs w:val="21"/>
                      <w:highlight w:val="none"/>
                      <w:lang w:eastAsia="zh-CN"/>
                    </w:rPr>
                    <w:t>依托园区办公楼，占地面积、建筑面积为</w:t>
                  </w:r>
                  <w:r>
                    <w:rPr>
                      <w:rFonts w:hint="eastAsia"/>
                      <w:color w:val="FF0000"/>
                      <w:szCs w:val="21"/>
                      <w:highlight w:val="none"/>
                      <w:lang w:val="en-US" w:eastAsia="zh-CN"/>
                    </w:rPr>
                    <w:t>200</w:t>
                  </w:r>
                  <w:r>
                    <w:rPr>
                      <w:rFonts w:hint="eastAsia"/>
                      <w:color w:val="FF0000"/>
                      <w:szCs w:val="21"/>
                      <w:highlight w:val="none"/>
                    </w:rPr>
                    <w:t>m</w:t>
                  </w:r>
                  <w:r>
                    <w:rPr>
                      <w:rFonts w:hint="eastAsia"/>
                      <w:color w:val="FF0000"/>
                      <w:szCs w:val="21"/>
                      <w:highlight w:val="none"/>
                      <w:vertAlign w:val="superscript"/>
                    </w:rPr>
                    <w:t>2</w:t>
                  </w:r>
                  <w:r>
                    <w:rPr>
                      <w:rFonts w:hint="eastAsia"/>
                      <w:color w:val="FF0000"/>
                      <w:szCs w:val="21"/>
                      <w:highlight w:val="none"/>
                    </w:rPr>
                    <w:t>，</w:t>
                  </w:r>
                  <w:r>
                    <w:rPr>
                      <w:rFonts w:hint="eastAsia"/>
                      <w:color w:val="FF0000"/>
                      <w:szCs w:val="21"/>
                      <w:highlight w:val="none"/>
                      <w:lang w:eastAsia="zh-CN"/>
                    </w:rPr>
                    <w:t>位于园区办公楼局部（东北侧）。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85" w:type="pct"/>
                  <w:vMerge w:val="continue"/>
                  <w:noWrap w:val="0"/>
                  <w:vAlign w:val="center"/>
                </w:tcPr>
                <w:p>
                  <w:pPr>
                    <w:pStyle w:val="104"/>
                    <w:jc w:val="center"/>
                    <w:rPr>
                      <w:rFonts w:ascii="Times New Roman" w:hAnsi="Times New Roman"/>
                      <w:color w:val="FF0000"/>
                      <w:spacing w:val="0"/>
                      <w:kern w:val="2"/>
                      <w:sz w:val="21"/>
                      <w:szCs w:val="21"/>
                      <w:highlight w:val="none"/>
                    </w:rPr>
                  </w:pPr>
                </w:p>
              </w:tc>
              <w:tc>
                <w:tcPr>
                  <w:tcW w:w="848" w:type="pct"/>
                  <w:gridSpan w:val="2"/>
                  <w:noWrap w:val="0"/>
                  <w:vAlign w:val="center"/>
                </w:tcPr>
                <w:p>
                  <w:pPr>
                    <w:pStyle w:val="104"/>
                    <w:jc w:val="center"/>
                    <w:rPr>
                      <w:rFonts w:hint="eastAsia"/>
                      <w:color w:val="FF0000"/>
                      <w:highlight w:val="none"/>
                    </w:rPr>
                  </w:pPr>
                  <w:r>
                    <w:rPr>
                      <w:rFonts w:hint="eastAsia" w:ascii="Times New Roman" w:hAnsi="Times New Roman"/>
                      <w:color w:val="FF0000"/>
                      <w:spacing w:val="0"/>
                      <w:kern w:val="2"/>
                      <w:sz w:val="21"/>
                      <w:szCs w:val="21"/>
                      <w:highlight w:val="none"/>
                    </w:rPr>
                    <w:t>园区宿舍楼</w:t>
                  </w:r>
                  <w:r>
                    <w:rPr>
                      <w:rFonts w:hint="eastAsia" w:ascii="Times New Roman" w:hAnsi="Times New Roman"/>
                      <w:color w:val="FF0000"/>
                      <w:spacing w:val="0"/>
                      <w:kern w:val="2"/>
                      <w:sz w:val="21"/>
                      <w:szCs w:val="21"/>
                      <w:highlight w:val="none"/>
                      <w:lang w:val="en-US" w:eastAsia="zh-CN"/>
                    </w:rPr>
                    <w:t>H栋</w:t>
                  </w:r>
                  <w:r>
                    <w:rPr>
                      <w:rFonts w:hint="eastAsia" w:ascii="Times New Roman" w:hAnsi="Times New Roman"/>
                      <w:color w:val="FF0000"/>
                      <w:spacing w:val="0"/>
                      <w:kern w:val="2"/>
                      <w:sz w:val="21"/>
                      <w:szCs w:val="21"/>
                      <w:highlight w:val="none"/>
                    </w:rPr>
                    <w:t>（</w:t>
                  </w:r>
                  <w:r>
                    <w:rPr>
                      <w:rFonts w:hint="eastAsia" w:ascii="Times New Roman" w:hAnsi="Times New Roman"/>
                      <w:color w:val="FF0000"/>
                      <w:spacing w:val="0"/>
                      <w:kern w:val="2"/>
                      <w:sz w:val="21"/>
                      <w:szCs w:val="21"/>
                      <w:highlight w:val="none"/>
                      <w:lang w:val="en-US" w:eastAsia="zh-CN"/>
                    </w:rPr>
                    <w:t>6</w:t>
                  </w:r>
                  <w:r>
                    <w:rPr>
                      <w:rFonts w:hint="eastAsia" w:ascii="Times New Roman" w:hAnsi="Times New Roman"/>
                      <w:color w:val="FF0000"/>
                      <w:sz w:val="21"/>
                      <w:szCs w:val="21"/>
                      <w:highlight w:val="none"/>
                    </w:rPr>
                    <w:t>F</w:t>
                  </w:r>
                  <w:r>
                    <w:rPr>
                      <w:rFonts w:hint="eastAsia" w:ascii="Times New Roman" w:hAnsi="Times New Roman"/>
                      <w:color w:val="FF0000"/>
                      <w:spacing w:val="0"/>
                      <w:kern w:val="2"/>
                      <w:sz w:val="21"/>
                      <w:szCs w:val="21"/>
                      <w:highlight w:val="none"/>
                    </w:rPr>
                    <w:t>）</w:t>
                  </w:r>
                </w:p>
              </w:tc>
              <w:tc>
                <w:tcPr>
                  <w:tcW w:w="3666" w:type="pct"/>
                  <w:gridSpan w:val="2"/>
                  <w:noWrap w:val="0"/>
                  <w:vAlign w:val="center"/>
                </w:tcPr>
                <w:p>
                  <w:pPr>
                    <w:widowControl/>
                    <w:jc w:val="center"/>
                    <w:rPr>
                      <w:color w:val="FF0000"/>
                      <w:szCs w:val="21"/>
                      <w:highlight w:val="none"/>
                    </w:rPr>
                  </w:pPr>
                  <w:r>
                    <w:rPr>
                      <w:rFonts w:hint="eastAsia"/>
                      <w:color w:val="FF0000"/>
                      <w:szCs w:val="21"/>
                      <w:highlight w:val="none"/>
                      <w:lang w:eastAsia="zh-CN"/>
                    </w:rPr>
                    <w:t>依托园区宿舍楼，</w:t>
                  </w:r>
                  <w:r>
                    <w:rPr>
                      <w:rFonts w:hint="eastAsia"/>
                      <w:color w:val="FF0000"/>
                      <w:szCs w:val="21"/>
                      <w:highlight w:val="none"/>
                    </w:rPr>
                    <w:t>占地面积</w:t>
                  </w:r>
                  <w:r>
                    <w:rPr>
                      <w:rFonts w:hint="eastAsia"/>
                      <w:color w:val="FF0000"/>
                      <w:szCs w:val="21"/>
                      <w:highlight w:val="none"/>
                      <w:lang w:val="en-US" w:eastAsia="zh-CN"/>
                    </w:rPr>
                    <w:t>40</w:t>
                  </w:r>
                  <w:r>
                    <w:rPr>
                      <w:rFonts w:hint="eastAsia"/>
                      <w:color w:val="FF0000"/>
                      <w:szCs w:val="21"/>
                      <w:highlight w:val="none"/>
                    </w:rPr>
                    <w:t>m</w:t>
                  </w:r>
                  <w:r>
                    <w:rPr>
                      <w:rFonts w:hint="eastAsia"/>
                      <w:color w:val="FF0000"/>
                      <w:szCs w:val="21"/>
                      <w:highlight w:val="none"/>
                      <w:vertAlign w:val="superscript"/>
                    </w:rPr>
                    <w:t>2</w:t>
                  </w:r>
                  <w:r>
                    <w:rPr>
                      <w:rFonts w:hint="eastAsia"/>
                      <w:color w:val="FF0000"/>
                      <w:szCs w:val="21"/>
                      <w:highlight w:val="none"/>
                    </w:rPr>
                    <w:t>，建筑面积</w:t>
                  </w:r>
                  <w:r>
                    <w:rPr>
                      <w:rFonts w:hint="eastAsia"/>
                      <w:color w:val="FF0000"/>
                      <w:szCs w:val="21"/>
                      <w:highlight w:val="none"/>
                      <w:lang w:val="en-US" w:eastAsia="zh-CN"/>
                    </w:rPr>
                    <w:t>40</w:t>
                  </w:r>
                  <w:r>
                    <w:rPr>
                      <w:rFonts w:hint="eastAsia"/>
                      <w:color w:val="FF0000"/>
                      <w:szCs w:val="21"/>
                      <w:highlight w:val="none"/>
                    </w:rPr>
                    <w:t>m</w:t>
                  </w:r>
                  <w:r>
                    <w:rPr>
                      <w:rFonts w:hint="eastAsia"/>
                      <w:color w:val="FF0000"/>
                      <w:szCs w:val="21"/>
                      <w:highlight w:val="none"/>
                      <w:vertAlign w:val="superscript"/>
                    </w:rPr>
                    <w:t>2</w:t>
                  </w:r>
                  <w:r>
                    <w:rPr>
                      <w:rFonts w:hint="eastAsia"/>
                      <w:color w:val="FF0000"/>
                      <w:szCs w:val="21"/>
                      <w:highlight w:val="none"/>
                    </w:rPr>
                    <w:t>，</w:t>
                  </w:r>
                  <w:r>
                    <w:rPr>
                      <w:rFonts w:hint="eastAsia"/>
                      <w:color w:val="FF0000"/>
                      <w:szCs w:val="21"/>
                      <w:highlight w:val="none"/>
                      <w:lang w:eastAsia="zh-CN"/>
                    </w:rPr>
                    <w:t>位于员工宿舍楼局部靠北侧</w:t>
                  </w:r>
                  <w:r>
                    <w:rPr>
                      <w:rFonts w:hint="eastAsia"/>
                      <w:color w:val="FF0000"/>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85" w:type="pct"/>
                  <w:vMerge w:val="restart"/>
                  <w:noWrap w:val="0"/>
                  <w:vAlign w:val="center"/>
                </w:tcPr>
                <w:p>
                  <w:pPr>
                    <w:pStyle w:val="104"/>
                    <w:jc w:val="center"/>
                    <w:rPr>
                      <w:rFonts w:hint="eastAsia" w:ascii="Times New Roman" w:hAnsi="Times New Roman"/>
                      <w:color w:val="FF0000"/>
                      <w:spacing w:val="0"/>
                      <w:kern w:val="2"/>
                      <w:sz w:val="21"/>
                      <w:szCs w:val="21"/>
                      <w:highlight w:val="none"/>
                    </w:rPr>
                  </w:pPr>
                  <w:r>
                    <w:rPr>
                      <w:rFonts w:hint="eastAsia" w:ascii="Times New Roman" w:hAnsi="Times New Roman"/>
                      <w:color w:val="FF0000"/>
                      <w:spacing w:val="0"/>
                      <w:kern w:val="2"/>
                      <w:sz w:val="21"/>
                      <w:szCs w:val="21"/>
                      <w:highlight w:val="none"/>
                    </w:rPr>
                    <w:t>公用工程</w:t>
                  </w:r>
                </w:p>
              </w:tc>
              <w:tc>
                <w:tcPr>
                  <w:tcW w:w="848" w:type="pct"/>
                  <w:gridSpan w:val="2"/>
                  <w:noWrap w:val="0"/>
                  <w:vAlign w:val="center"/>
                </w:tcPr>
                <w:p>
                  <w:pPr>
                    <w:jc w:val="center"/>
                    <w:outlineLvl w:val="0"/>
                    <w:rPr>
                      <w:rFonts w:hint="eastAsia"/>
                      <w:color w:val="FF0000"/>
                      <w:szCs w:val="21"/>
                      <w:highlight w:val="none"/>
                    </w:rPr>
                  </w:pPr>
                  <w:r>
                    <w:rPr>
                      <w:rFonts w:hint="eastAsia"/>
                      <w:bCs/>
                      <w:color w:val="FF0000"/>
                      <w:szCs w:val="21"/>
                      <w:highlight w:val="none"/>
                    </w:rPr>
                    <w:t>给水系统</w:t>
                  </w:r>
                </w:p>
              </w:tc>
              <w:tc>
                <w:tcPr>
                  <w:tcW w:w="3666" w:type="pct"/>
                  <w:gridSpan w:val="2"/>
                  <w:noWrap w:val="0"/>
                  <w:vAlign w:val="center"/>
                </w:tcPr>
                <w:p>
                  <w:pPr>
                    <w:jc w:val="left"/>
                    <w:outlineLvl w:val="0"/>
                    <w:rPr>
                      <w:rFonts w:hint="eastAsia"/>
                      <w:color w:val="FF0000"/>
                      <w:szCs w:val="21"/>
                      <w:highlight w:val="none"/>
                    </w:rPr>
                  </w:pPr>
                  <w:r>
                    <w:rPr>
                      <w:rFonts w:hint="eastAsia"/>
                      <w:bCs/>
                      <w:color w:val="FF0000"/>
                      <w:szCs w:val="21"/>
                      <w:highlight w:val="none"/>
                    </w:rPr>
                    <w:t>市政自来水供水管网供给。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85" w:type="pct"/>
                  <w:vMerge w:val="continue"/>
                  <w:noWrap w:val="0"/>
                  <w:vAlign w:val="center"/>
                </w:tcPr>
                <w:p>
                  <w:pPr>
                    <w:pStyle w:val="104"/>
                    <w:jc w:val="center"/>
                    <w:rPr>
                      <w:rFonts w:hint="eastAsia" w:ascii="Times New Roman" w:hAnsi="Times New Roman"/>
                      <w:color w:val="FF0000"/>
                      <w:spacing w:val="0"/>
                      <w:kern w:val="2"/>
                      <w:sz w:val="21"/>
                      <w:szCs w:val="21"/>
                      <w:highlight w:val="none"/>
                    </w:rPr>
                  </w:pPr>
                </w:p>
              </w:tc>
              <w:tc>
                <w:tcPr>
                  <w:tcW w:w="848" w:type="pct"/>
                  <w:gridSpan w:val="2"/>
                  <w:noWrap w:val="0"/>
                  <w:vAlign w:val="center"/>
                </w:tcPr>
                <w:p>
                  <w:pPr>
                    <w:jc w:val="center"/>
                    <w:outlineLvl w:val="0"/>
                    <w:rPr>
                      <w:rFonts w:hint="eastAsia" w:eastAsia="宋体"/>
                      <w:color w:val="FF0000"/>
                      <w:szCs w:val="21"/>
                      <w:highlight w:val="none"/>
                      <w:lang w:eastAsia="zh-CN"/>
                    </w:rPr>
                  </w:pPr>
                  <w:r>
                    <w:rPr>
                      <w:rFonts w:hint="eastAsia"/>
                      <w:bCs/>
                      <w:color w:val="FF0000"/>
                      <w:szCs w:val="21"/>
                      <w:highlight w:val="none"/>
                    </w:rPr>
                    <w:t>供电</w:t>
                  </w:r>
                  <w:r>
                    <w:rPr>
                      <w:rFonts w:hint="eastAsia"/>
                      <w:bCs/>
                      <w:color w:val="FF0000"/>
                      <w:szCs w:val="21"/>
                      <w:highlight w:val="none"/>
                      <w:lang w:eastAsia="zh-CN"/>
                    </w:rPr>
                    <w:t>系统</w:t>
                  </w:r>
                </w:p>
              </w:tc>
              <w:tc>
                <w:tcPr>
                  <w:tcW w:w="3666" w:type="pct"/>
                  <w:gridSpan w:val="2"/>
                  <w:noWrap w:val="0"/>
                  <w:vAlign w:val="center"/>
                </w:tcPr>
                <w:p>
                  <w:pPr>
                    <w:jc w:val="left"/>
                    <w:outlineLvl w:val="0"/>
                    <w:rPr>
                      <w:rFonts w:hint="eastAsia"/>
                      <w:color w:val="FF0000"/>
                      <w:szCs w:val="21"/>
                      <w:highlight w:val="none"/>
                    </w:rPr>
                  </w:pPr>
                  <w:r>
                    <w:rPr>
                      <w:rFonts w:hint="eastAsia"/>
                      <w:bCs/>
                      <w:color w:val="FF0000"/>
                      <w:szCs w:val="21"/>
                      <w:highlight w:val="none"/>
                    </w:rPr>
                    <w:t>市政统一供电。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85" w:type="pct"/>
                  <w:vMerge w:val="continue"/>
                  <w:noWrap w:val="0"/>
                  <w:vAlign w:val="center"/>
                </w:tcPr>
                <w:p>
                  <w:pPr>
                    <w:pStyle w:val="104"/>
                    <w:jc w:val="center"/>
                    <w:rPr>
                      <w:rFonts w:hint="eastAsia" w:ascii="Times New Roman" w:hAnsi="Times New Roman"/>
                      <w:color w:val="FF0000"/>
                      <w:spacing w:val="0"/>
                      <w:kern w:val="2"/>
                      <w:sz w:val="21"/>
                      <w:szCs w:val="21"/>
                      <w:highlight w:val="none"/>
                    </w:rPr>
                  </w:pPr>
                </w:p>
              </w:tc>
              <w:tc>
                <w:tcPr>
                  <w:tcW w:w="848" w:type="pct"/>
                  <w:gridSpan w:val="2"/>
                  <w:noWrap w:val="0"/>
                  <w:vAlign w:val="center"/>
                </w:tcPr>
                <w:p>
                  <w:pPr>
                    <w:jc w:val="center"/>
                    <w:outlineLvl w:val="0"/>
                    <w:rPr>
                      <w:rFonts w:hint="eastAsia" w:eastAsia="宋体"/>
                      <w:bCs/>
                      <w:color w:val="FF0000"/>
                      <w:szCs w:val="21"/>
                      <w:highlight w:val="none"/>
                      <w:lang w:eastAsia="zh-CN"/>
                    </w:rPr>
                  </w:pPr>
                  <w:r>
                    <w:rPr>
                      <w:rFonts w:hint="eastAsia"/>
                      <w:bCs/>
                      <w:color w:val="FF0000"/>
                      <w:szCs w:val="21"/>
                      <w:highlight w:val="none"/>
                      <w:lang w:eastAsia="zh-CN"/>
                    </w:rPr>
                    <w:t>排水系统</w:t>
                  </w:r>
                </w:p>
              </w:tc>
              <w:tc>
                <w:tcPr>
                  <w:tcW w:w="3666" w:type="pct"/>
                  <w:gridSpan w:val="2"/>
                  <w:noWrap w:val="0"/>
                  <w:vAlign w:val="center"/>
                </w:tcPr>
                <w:p>
                  <w:pPr>
                    <w:outlineLvl w:val="0"/>
                    <w:rPr>
                      <w:rFonts w:hint="eastAsia"/>
                      <w:bCs/>
                      <w:color w:val="FF0000"/>
                      <w:szCs w:val="21"/>
                      <w:highlight w:val="none"/>
                    </w:rPr>
                  </w:pPr>
                  <w:r>
                    <w:rPr>
                      <w:rFonts w:hint="eastAsia"/>
                      <w:color w:val="FF0000"/>
                      <w:szCs w:val="21"/>
                      <w:highlight w:val="none"/>
                    </w:rPr>
                    <w:t>雨污分流制排水系统，生活污水经化粪池预处理后排入市政污水管</w:t>
                  </w:r>
                  <w:r>
                    <w:rPr>
                      <w:rFonts w:hint="eastAsia"/>
                      <w:color w:val="FF0000"/>
                      <w:szCs w:val="21"/>
                      <w:highlight w:val="none"/>
                      <w:lang w:eastAsia="zh-CN"/>
                    </w:rPr>
                    <w:t>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1" w:hRule="atLeast"/>
              </w:trPr>
              <w:tc>
                <w:tcPr>
                  <w:tcW w:w="485" w:type="pct"/>
                  <w:vMerge w:val="continue"/>
                  <w:noWrap w:val="0"/>
                  <w:vAlign w:val="center"/>
                </w:tcPr>
                <w:p>
                  <w:pPr>
                    <w:pStyle w:val="104"/>
                    <w:jc w:val="center"/>
                    <w:rPr>
                      <w:rFonts w:hint="eastAsia" w:ascii="Times New Roman" w:hAnsi="Times New Roman"/>
                      <w:color w:val="FF0000"/>
                      <w:spacing w:val="0"/>
                      <w:kern w:val="2"/>
                      <w:sz w:val="21"/>
                      <w:szCs w:val="21"/>
                      <w:highlight w:val="none"/>
                    </w:rPr>
                  </w:pPr>
                </w:p>
              </w:tc>
              <w:tc>
                <w:tcPr>
                  <w:tcW w:w="848" w:type="pct"/>
                  <w:gridSpan w:val="2"/>
                  <w:noWrap w:val="0"/>
                  <w:vAlign w:val="center"/>
                </w:tcPr>
                <w:p>
                  <w:pPr>
                    <w:jc w:val="center"/>
                    <w:outlineLvl w:val="0"/>
                    <w:rPr>
                      <w:rFonts w:hint="eastAsia"/>
                      <w:bCs/>
                      <w:color w:val="FF0000"/>
                      <w:szCs w:val="21"/>
                      <w:highlight w:val="none"/>
                      <w:lang w:eastAsia="zh-CN"/>
                    </w:rPr>
                  </w:pPr>
                  <w:r>
                    <w:rPr>
                      <w:rFonts w:hint="eastAsia"/>
                      <w:bCs/>
                      <w:color w:val="FF0000"/>
                      <w:szCs w:val="21"/>
                      <w:highlight w:val="none"/>
                      <w:lang w:eastAsia="zh-CN"/>
                    </w:rPr>
                    <w:t>供热系统</w:t>
                  </w:r>
                </w:p>
              </w:tc>
              <w:tc>
                <w:tcPr>
                  <w:tcW w:w="3666" w:type="pct"/>
                  <w:gridSpan w:val="2"/>
                  <w:noWrap w:val="0"/>
                  <w:vAlign w:val="center"/>
                </w:tcPr>
                <w:p>
                  <w:pPr>
                    <w:outlineLvl w:val="0"/>
                    <w:rPr>
                      <w:rFonts w:hint="default" w:eastAsia="宋体"/>
                      <w:color w:val="FF0000"/>
                      <w:szCs w:val="21"/>
                      <w:highlight w:val="none"/>
                      <w:lang w:val="en-US" w:eastAsia="zh-CN"/>
                    </w:rPr>
                  </w:pPr>
                  <w:r>
                    <w:rPr>
                      <w:rFonts w:hint="eastAsia"/>
                      <w:color w:val="FF0000"/>
                      <w:szCs w:val="21"/>
                      <w:highlight w:val="none"/>
                      <w:lang w:eastAsia="zh-CN"/>
                    </w:rPr>
                    <w:t>利用</w:t>
                  </w:r>
                  <w:r>
                    <w:rPr>
                      <w:rFonts w:hint="eastAsia"/>
                      <w:color w:val="FF0000"/>
                      <w:szCs w:val="21"/>
                      <w:highlight w:val="none"/>
                      <w:lang w:val="en-US" w:eastAsia="zh-CN"/>
                    </w:rPr>
                    <w:t>3</w:t>
                  </w:r>
                  <w:r>
                    <w:rPr>
                      <w:rFonts w:hint="eastAsia"/>
                      <w:color w:val="FF0000"/>
                      <w:szCs w:val="21"/>
                      <w:highlight w:val="none"/>
                      <w:lang w:eastAsia="zh-CN"/>
                    </w:rPr>
                    <w:t>台</w:t>
                  </w:r>
                  <w:r>
                    <w:rPr>
                      <w:rFonts w:hint="eastAsia"/>
                      <w:color w:val="FF0000"/>
                      <w:szCs w:val="21"/>
                      <w:highlight w:val="none"/>
                      <w:lang w:val="en-US" w:eastAsia="zh-CN"/>
                    </w:rPr>
                    <w:t>40万大卡的热风炉（燃天然气）为烘干工序提供热源</w:t>
                  </w:r>
                  <w:r>
                    <w:rPr>
                      <w:rFonts w:hint="eastAsia"/>
                      <w:color w:val="FF0000"/>
                      <w:szCs w:val="21"/>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1" w:hRule="atLeast"/>
              </w:trPr>
              <w:tc>
                <w:tcPr>
                  <w:tcW w:w="485" w:type="pct"/>
                  <w:vMerge w:val="continue"/>
                  <w:noWrap w:val="0"/>
                  <w:vAlign w:val="center"/>
                </w:tcPr>
                <w:p>
                  <w:pPr>
                    <w:pStyle w:val="104"/>
                    <w:jc w:val="center"/>
                    <w:rPr>
                      <w:rFonts w:hint="eastAsia" w:ascii="Times New Roman" w:hAnsi="Times New Roman"/>
                      <w:color w:val="FF0000"/>
                      <w:spacing w:val="0"/>
                      <w:kern w:val="2"/>
                      <w:sz w:val="21"/>
                      <w:szCs w:val="21"/>
                      <w:highlight w:val="none"/>
                    </w:rPr>
                  </w:pPr>
                </w:p>
              </w:tc>
              <w:tc>
                <w:tcPr>
                  <w:tcW w:w="848" w:type="pct"/>
                  <w:gridSpan w:val="2"/>
                  <w:noWrap w:val="0"/>
                  <w:vAlign w:val="center"/>
                </w:tcPr>
                <w:p>
                  <w:pPr>
                    <w:jc w:val="center"/>
                    <w:outlineLvl w:val="0"/>
                    <w:rPr>
                      <w:rFonts w:hint="eastAsia"/>
                      <w:bCs/>
                      <w:color w:val="FF0000"/>
                      <w:szCs w:val="21"/>
                      <w:highlight w:val="none"/>
                      <w:lang w:eastAsia="zh-CN"/>
                    </w:rPr>
                  </w:pPr>
                  <w:r>
                    <w:rPr>
                      <w:rFonts w:hint="eastAsia"/>
                      <w:bCs/>
                      <w:color w:val="FF0000"/>
                      <w:szCs w:val="21"/>
                      <w:highlight w:val="none"/>
                      <w:lang w:eastAsia="zh-CN"/>
                    </w:rPr>
                    <w:t>供气系统</w:t>
                  </w:r>
                </w:p>
              </w:tc>
              <w:tc>
                <w:tcPr>
                  <w:tcW w:w="3666" w:type="pct"/>
                  <w:gridSpan w:val="2"/>
                  <w:noWrap w:val="0"/>
                  <w:vAlign w:val="center"/>
                </w:tcPr>
                <w:p>
                  <w:pPr>
                    <w:outlineLvl w:val="0"/>
                    <w:rPr>
                      <w:rFonts w:hint="eastAsia"/>
                      <w:color w:val="FF0000"/>
                      <w:szCs w:val="21"/>
                      <w:highlight w:val="none"/>
                      <w:lang w:eastAsia="zh-CN"/>
                    </w:rPr>
                  </w:pPr>
                  <w:r>
                    <w:rPr>
                      <w:rFonts w:hint="eastAsia"/>
                      <w:color w:val="FF0000"/>
                      <w:szCs w:val="21"/>
                      <w:highlight w:val="none"/>
                      <w:lang w:eastAsia="zh-CN"/>
                    </w:rPr>
                    <w:t>①近期：单独使用市政天然气管网供热；</w:t>
                  </w:r>
                </w:p>
                <w:p>
                  <w:pPr>
                    <w:outlineLvl w:val="0"/>
                    <w:rPr>
                      <w:rFonts w:hint="default" w:eastAsia="宋体"/>
                      <w:color w:val="FF0000"/>
                      <w:szCs w:val="21"/>
                      <w:highlight w:val="none"/>
                      <w:lang w:val="en-US" w:eastAsia="zh-CN"/>
                    </w:rPr>
                  </w:pPr>
                  <w:r>
                    <w:rPr>
                      <w:rFonts w:hint="eastAsia"/>
                      <w:color w:val="FF0000"/>
                      <w:szCs w:val="21"/>
                      <w:highlight w:val="none"/>
                      <w:lang w:eastAsia="zh-CN"/>
                    </w:rPr>
                    <w:t>②远期：本项目属于大唐供热范围内，待大唐供热系统启动后，需停止使用天然气，改用大唐供热系统供热。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1" w:hRule="atLeast"/>
              </w:trPr>
              <w:tc>
                <w:tcPr>
                  <w:tcW w:w="485" w:type="pct"/>
                  <w:vMerge w:val="restart"/>
                  <w:noWrap w:val="0"/>
                  <w:vAlign w:val="center"/>
                </w:tcPr>
                <w:p>
                  <w:pPr>
                    <w:pStyle w:val="103"/>
                    <w:keepNext w:val="0"/>
                    <w:keepLines w:val="0"/>
                    <w:pageBreakBefore w:val="0"/>
                    <w:widowControl w:val="0"/>
                    <w:kinsoku/>
                    <w:wordWrap/>
                    <w:overflowPunct/>
                    <w:topLinePunct w:val="0"/>
                    <w:autoSpaceDE/>
                    <w:autoSpaceDN/>
                    <w:bidi w:val="0"/>
                    <w:adjustRightInd/>
                    <w:snapToGrid/>
                    <w:textAlignment w:val="auto"/>
                    <w:rPr>
                      <w:rFonts w:hint="eastAsia" w:ascii="Times New Roman" w:hAnsi="Times New Roman"/>
                      <w:color w:val="FF0000"/>
                      <w:spacing w:val="0"/>
                      <w:kern w:val="2"/>
                      <w:sz w:val="21"/>
                      <w:szCs w:val="21"/>
                      <w:highlight w:val="none"/>
                    </w:rPr>
                  </w:pPr>
                  <w:r>
                    <w:rPr>
                      <w:rFonts w:hint="eastAsia"/>
                      <w:color w:val="FF0000"/>
                      <w:szCs w:val="21"/>
                      <w:highlight w:val="none"/>
                      <w:lang w:eastAsia="zh-CN"/>
                    </w:rPr>
                    <w:t>仓储工程</w:t>
                  </w:r>
                </w:p>
              </w:tc>
              <w:tc>
                <w:tcPr>
                  <w:tcW w:w="848" w:type="pct"/>
                  <w:gridSpan w:val="2"/>
                  <w:noWrap w:val="0"/>
                  <w:vAlign w:val="center"/>
                </w:tcPr>
                <w:p>
                  <w:pPr>
                    <w:jc w:val="center"/>
                    <w:outlineLvl w:val="0"/>
                    <w:rPr>
                      <w:rFonts w:hint="eastAsia" w:eastAsia="宋体"/>
                      <w:bCs/>
                      <w:color w:val="FF0000"/>
                      <w:szCs w:val="21"/>
                      <w:highlight w:val="none"/>
                      <w:lang w:eastAsia="zh-CN"/>
                    </w:rPr>
                  </w:pPr>
                  <w:r>
                    <w:rPr>
                      <w:rFonts w:hint="eastAsia"/>
                      <w:bCs/>
                      <w:color w:val="FF0000"/>
                      <w:szCs w:val="21"/>
                      <w:highlight w:val="none"/>
                      <w:lang w:val="en-US" w:eastAsia="zh-CN"/>
                    </w:rPr>
                    <w:t>原料</w:t>
                  </w:r>
                  <w:r>
                    <w:rPr>
                      <w:rFonts w:hint="eastAsia"/>
                      <w:bCs/>
                      <w:color w:val="FF0000"/>
                      <w:szCs w:val="21"/>
                      <w:highlight w:val="none"/>
                      <w:lang w:eastAsia="zh-CN"/>
                    </w:rPr>
                    <w:t>仓储区</w:t>
                  </w:r>
                </w:p>
              </w:tc>
              <w:tc>
                <w:tcPr>
                  <w:tcW w:w="3666" w:type="pct"/>
                  <w:gridSpan w:val="2"/>
                  <w:noWrap w:val="0"/>
                  <w:vAlign w:val="center"/>
                </w:tcPr>
                <w:p>
                  <w:pPr>
                    <w:outlineLvl w:val="0"/>
                    <w:rPr>
                      <w:rFonts w:hint="default" w:eastAsia="宋体"/>
                      <w:bCs/>
                      <w:color w:val="FF0000"/>
                      <w:szCs w:val="21"/>
                      <w:highlight w:val="none"/>
                      <w:lang w:val="en-US" w:eastAsia="zh-CN"/>
                    </w:rPr>
                  </w:pPr>
                  <w:r>
                    <w:rPr>
                      <w:rFonts w:hint="eastAsia"/>
                      <w:bCs/>
                      <w:color w:val="FF0000"/>
                      <w:szCs w:val="21"/>
                      <w:highlight w:val="none"/>
                      <w:lang w:eastAsia="zh-CN"/>
                    </w:rPr>
                    <w:t>位于生产车间</w:t>
                  </w:r>
                  <w:r>
                    <w:rPr>
                      <w:rFonts w:hint="eastAsia"/>
                      <w:bCs/>
                      <w:color w:val="FF0000"/>
                      <w:szCs w:val="21"/>
                      <w:highlight w:val="none"/>
                      <w:lang w:val="en-US" w:eastAsia="zh-CN"/>
                    </w:rPr>
                    <w:t>1F东南侧，总建筑面积为736m</w:t>
                  </w:r>
                  <w:r>
                    <w:rPr>
                      <w:rFonts w:hint="eastAsia"/>
                      <w:bCs/>
                      <w:color w:val="FF0000"/>
                      <w:szCs w:val="21"/>
                      <w:highlight w:val="none"/>
                      <w:vertAlign w:val="superscript"/>
                      <w:lang w:val="en-US" w:eastAsia="zh-CN"/>
                    </w:rPr>
                    <w:t>2</w:t>
                  </w:r>
                  <w:r>
                    <w:rPr>
                      <w:rFonts w:hint="eastAsia"/>
                      <w:bCs/>
                      <w:color w:val="FF0000"/>
                      <w:szCs w:val="21"/>
                      <w:highlight w:val="none"/>
                      <w:lang w:val="en-US" w:eastAsia="zh-CN"/>
                    </w:rPr>
                    <w:t>，主要用于存放原料。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1" w:hRule="atLeast"/>
              </w:trPr>
              <w:tc>
                <w:tcPr>
                  <w:tcW w:w="485" w:type="pct"/>
                  <w:vMerge w:val="continue"/>
                  <w:noWrap w:val="0"/>
                  <w:vAlign w:val="center"/>
                </w:tcPr>
                <w:p>
                  <w:pPr>
                    <w:pStyle w:val="103"/>
                    <w:keepNext w:val="0"/>
                    <w:keepLines w:val="0"/>
                    <w:pageBreakBefore w:val="0"/>
                    <w:widowControl w:val="0"/>
                    <w:kinsoku/>
                    <w:wordWrap/>
                    <w:overflowPunct/>
                    <w:topLinePunct w:val="0"/>
                    <w:autoSpaceDE/>
                    <w:autoSpaceDN/>
                    <w:bidi w:val="0"/>
                    <w:adjustRightInd/>
                    <w:snapToGrid/>
                    <w:textAlignment w:val="auto"/>
                    <w:rPr>
                      <w:rFonts w:hint="eastAsia"/>
                      <w:color w:val="FF0000"/>
                      <w:szCs w:val="21"/>
                      <w:highlight w:val="none"/>
                      <w:lang w:eastAsia="zh-CN"/>
                    </w:rPr>
                  </w:pPr>
                </w:p>
              </w:tc>
              <w:tc>
                <w:tcPr>
                  <w:tcW w:w="848" w:type="pct"/>
                  <w:gridSpan w:val="2"/>
                  <w:noWrap w:val="0"/>
                  <w:vAlign w:val="center"/>
                </w:tcPr>
                <w:p>
                  <w:pPr>
                    <w:jc w:val="center"/>
                    <w:outlineLvl w:val="0"/>
                    <w:rPr>
                      <w:rFonts w:hint="eastAsia"/>
                      <w:bCs/>
                      <w:color w:val="FF0000"/>
                      <w:szCs w:val="21"/>
                      <w:highlight w:val="none"/>
                      <w:lang w:eastAsia="zh-CN"/>
                    </w:rPr>
                  </w:pPr>
                  <w:r>
                    <w:rPr>
                      <w:rFonts w:hint="eastAsia"/>
                      <w:bCs/>
                      <w:color w:val="FF0000"/>
                      <w:szCs w:val="21"/>
                      <w:highlight w:val="none"/>
                      <w:lang w:eastAsia="zh-CN"/>
                    </w:rPr>
                    <w:t>化学品仓</w:t>
                  </w:r>
                </w:p>
              </w:tc>
              <w:tc>
                <w:tcPr>
                  <w:tcW w:w="3666" w:type="pct"/>
                  <w:gridSpan w:val="2"/>
                  <w:noWrap w:val="0"/>
                  <w:vAlign w:val="center"/>
                </w:tcPr>
                <w:p>
                  <w:pPr>
                    <w:outlineLvl w:val="0"/>
                    <w:rPr>
                      <w:rFonts w:hint="eastAsia" w:eastAsia="宋体"/>
                      <w:bCs/>
                      <w:color w:val="FF0000"/>
                      <w:szCs w:val="21"/>
                      <w:highlight w:val="none"/>
                      <w:lang w:eastAsia="zh-CN"/>
                    </w:rPr>
                  </w:pPr>
                  <w:r>
                    <w:rPr>
                      <w:rFonts w:hint="eastAsia" w:ascii="Times New Roman" w:hAnsi="Times New Roman"/>
                      <w:color w:val="FF0000"/>
                      <w:sz w:val="21"/>
                      <w:szCs w:val="21"/>
                      <w:highlight w:val="none"/>
                      <w:lang w:val="en-US" w:eastAsia="zh-CN"/>
                    </w:rPr>
                    <w:t>位于生产</w:t>
                  </w:r>
                  <w:r>
                    <w:rPr>
                      <w:rFonts w:hint="eastAsia"/>
                      <w:color w:val="FF0000"/>
                      <w:sz w:val="21"/>
                      <w:szCs w:val="21"/>
                      <w:highlight w:val="none"/>
                      <w:lang w:val="en-US" w:eastAsia="zh-CN"/>
                    </w:rPr>
                    <w:t>车间</w:t>
                  </w:r>
                  <w:r>
                    <w:rPr>
                      <w:rFonts w:hint="eastAsia" w:ascii="Times New Roman" w:hAnsi="Times New Roman"/>
                      <w:color w:val="FF0000"/>
                      <w:sz w:val="21"/>
                      <w:szCs w:val="21"/>
                      <w:highlight w:val="none"/>
                      <w:lang w:val="en-US" w:eastAsia="zh-CN"/>
                    </w:rPr>
                    <w:t>东北角，总</w:t>
                  </w:r>
                  <w:r>
                    <w:rPr>
                      <w:rFonts w:hint="eastAsia" w:ascii="Times New Roman" w:hAnsi="Times New Roman"/>
                      <w:color w:val="FF0000"/>
                      <w:sz w:val="21"/>
                      <w:szCs w:val="21"/>
                      <w:highlight w:val="none"/>
                      <w:lang w:eastAsia="zh-CN"/>
                    </w:rPr>
                    <w:t>建筑面积</w:t>
                  </w:r>
                  <w:r>
                    <w:rPr>
                      <w:rFonts w:hint="eastAsia" w:ascii="Times New Roman" w:hAnsi="Times New Roman"/>
                      <w:color w:val="FF0000"/>
                      <w:sz w:val="21"/>
                      <w:szCs w:val="21"/>
                      <w:highlight w:val="none"/>
                    </w:rPr>
                    <w:t>为</w:t>
                  </w:r>
                  <w:r>
                    <w:rPr>
                      <w:rFonts w:hint="eastAsia"/>
                      <w:color w:val="FF0000"/>
                      <w:sz w:val="21"/>
                      <w:szCs w:val="21"/>
                      <w:highlight w:val="none"/>
                      <w:lang w:val="en-US" w:eastAsia="zh-CN"/>
                    </w:rPr>
                    <w:t>121.1</w:t>
                  </w:r>
                  <w:r>
                    <w:rPr>
                      <w:rFonts w:hint="eastAsia" w:ascii="Times New Roman" w:hAnsi="Times New Roman"/>
                      <w:color w:val="FF0000"/>
                      <w:sz w:val="21"/>
                      <w:szCs w:val="21"/>
                      <w:highlight w:val="none"/>
                    </w:rPr>
                    <w:t>m</w:t>
                  </w:r>
                  <w:r>
                    <w:rPr>
                      <w:rFonts w:hint="eastAsia" w:ascii="Times New Roman" w:hAnsi="Times New Roman"/>
                      <w:color w:val="FF0000"/>
                      <w:sz w:val="21"/>
                      <w:szCs w:val="21"/>
                      <w:highlight w:val="none"/>
                      <w:vertAlign w:val="superscript"/>
                    </w:rPr>
                    <w:t>2</w:t>
                  </w:r>
                  <w:r>
                    <w:rPr>
                      <w:rFonts w:hint="eastAsia" w:ascii="Times New Roman" w:hAnsi="Times New Roman"/>
                      <w:color w:val="FF0000"/>
                      <w:sz w:val="21"/>
                      <w:szCs w:val="21"/>
                      <w:highlight w:val="none"/>
                    </w:rPr>
                    <w:t>，</w:t>
                  </w:r>
                  <w:r>
                    <w:rPr>
                      <w:rFonts w:hint="eastAsia"/>
                      <w:color w:val="FF0000"/>
                      <w:sz w:val="21"/>
                      <w:szCs w:val="21"/>
                      <w:highlight w:val="none"/>
                      <w:lang w:eastAsia="zh-CN"/>
                    </w:rPr>
                    <w:t>用于化学品的储存。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trPr>
              <w:tc>
                <w:tcPr>
                  <w:tcW w:w="485" w:type="pct"/>
                  <w:vMerge w:val="restart"/>
                  <w:noWrap w:val="0"/>
                  <w:vAlign w:val="center"/>
                </w:tcPr>
                <w:p>
                  <w:pPr>
                    <w:pStyle w:val="103"/>
                    <w:keepNext w:val="0"/>
                    <w:keepLines w:val="0"/>
                    <w:pageBreakBefore w:val="0"/>
                    <w:widowControl w:val="0"/>
                    <w:kinsoku/>
                    <w:wordWrap/>
                    <w:overflowPunct/>
                    <w:topLinePunct w:val="0"/>
                    <w:autoSpaceDE/>
                    <w:autoSpaceDN/>
                    <w:bidi w:val="0"/>
                    <w:adjustRightInd/>
                    <w:snapToGrid/>
                    <w:textAlignment w:val="auto"/>
                    <w:rPr>
                      <w:rFonts w:hint="eastAsia" w:ascii="Times New Roman" w:hAnsi="Times New Roman"/>
                      <w:color w:val="FF0000"/>
                      <w:spacing w:val="0"/>
                      <w:kern w:val="2"/>
                      <w:sz w:val="21"/>
                      <w:szCs w:val="21"/>
                      <w:highlight w:val="none"/>
                    </w:rPr>
                  </w:pPr>
                  <w:r>
                    <w:rPr>
                      <w:rFonts w:hint="eastAsia"/>
                      <w:color w:val="FF0000"/>
                      <w:szCs w:val="21"/>
                      <w:highlight w:val="none"/>
                    </w:rPr>
                    <w:t>依托工程</w:t>
                  </w:r>
                </w:p>
              </w:tc>
              <w:tc>
                <w:tcPr>
                  <w:tcW w:w="848" w:type="pct"/>
                  <w:gridSpan w:val="2"/>
                  <w:noWrap w:val="0"/>
                  <w:vAlign w:val="center"/>
                </w:tcPr>
                <w:p>
                  <w:pPr>
                    <w:jc w:val="center"/>
                    <w:outlineLvl w:val="0"/>
                    <w:rPr>
                      <w:rFonts w:hint="eastAsia" w:eastAsia="宋体"/>
                      <w:bCs/>
                      <w:color w:val="FF0000"/>
                      <w:szCs w:val="21"/>
                      <w:highlight w:val="none"/>
                      <w:lang w:eastAsia="zh-CN"/>
                    </w:rPr>
                  </w:pPr>
                  <w:r>
                    <w:rPr>
                      <w:rFonts w:hint="eastAsia"/>
                      <w:bCs/>
                      <w:color w:val="FF0000"/>
                      <w:szCs w:val="21"/>
                      <w:highlight w:val="none"/>
                      <w:lang w:eastAsia="zh-CN"/>
                    </w:rPr>
                    <w:t>污水处理</w:t>
                  </w:r>
                </w:p>
              </w:tc>
              <w:tc>
                <w:tcPr>
                  <w:tcW w:w="3666" w:type="pct"/>
                  <w:gridSpan w:val="2"/>
                  <w:noWrap w:val="0"/>
                  <w:vAlign w:val="center"/>
                </w:tcPr>
                <w:p>
                  <w:pPr>
                    <w:jc w:val="center"/>
                    <w:outlineLvl w:val="0"/>
                    <w:rPr>
                      <w:rFonts w:hint="eastAsia"/>
                      <w:bCs/>
                      <w:color w:val="FF0000"/>
                      <w:szCs w:val="21"/>
                      <w:highlight w:val="none"/>
                    </w:rPr>
                  </w:pPr>
                  <w:r>
                    <w:rPr>
                      <w:rFonts w:hint="eastAsia"/>
                      <w:bCs/>
                      <w:color w:val="FF0000"/>
                      <w:szCs w:val="21"/>
                      <w:highlight w:val="none"/>
                      <w:lang w:val="en-US" w:eastAsia="zh-CN"/>
                    </w:rPr>
                    <w:t>石湾</w:t>
                  </w:r>
                  <w:r>
                    <w:rPr>
                      <w:rFonts w:hint="eastAsia"/>
                      <w:bCs/>
                      <w:color w:val="FF0000"/>
                      <w:szCs w:val="21"/>
                      <w:highlight w:val="none"/>
                      <w:lang w:eastAsia="zh-CN"/>
                    </w:rPr>
                    <w:t>西基</w:t>
                  </w:r>
                  <w:r>
                    <w:rPr>
                      <w:rFonts w:hint="eastAsia"/>
                      <w:bCs/>
                      <w:color w:val="FF0000"/>
                      <w:szCs w:val="21"/>
                      <w:highlight w:val="none"/>
                    </w:rPr>
                    <w:t>生活污水处理厂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trPr>
              <w:tc>
                <w:tcPr>
                  <w:tcW w:w="485" w:type="pct"/>
                  <w:vMerge w:val="restart"/>
                  <w:noWrap w:val="0"/>
                  <w:vAlign w:val="center"/>
                </w:tcPr>
                <w:p>
                  <w:pPr>
                    <w:pStyle w:val="104"/>
                    <w:jc w:val="center"/>
                    <w:rPr>
                      <w:rFonts w:hint="eastAsia" w:ascii="Times New Roman" w:hAnsi="Times New Roman"/>
                      <w:color w:val="FF0000"/>
                      <w:spacing w:val="0"/>
                      <w:kern w:val="2"/>
                      <w:sz w:val="21"/>
                      <w:szCs w:val="21"/>
                      <w:highlight w:val="none"/>
                    </w:rPr>
                  </w:pPr>
                  <w:r>
                    <w:rPr>
                      <w:rFonts w:hint="eastAsia" w:ascii="Times New Roman" w:hAnsi="Times New Roman"/>
                      <w:color w:val="FF0000"/>
                      <w:spacing w:val="0"/>
                      <w:kern w:val="2"/>
                      <w:sz w:val="21"/>
                      <w:szCs w:val="21"/>
                      <w:highlight w:val="none"/>
                    </w:rPr>
                    <w:t>环保</w:t>
                  </w:r>
                </w:p>
                <w:p>
                  <w:pPr>
                    <w:pStyle w:val="104"/>
                    <w:jc w:val="center"/>
                    <w:rPr>
                      <w:rFonts w:ascii="Times New Roman" w:hAnsi="Times New Roman"/>
                      <w:color w:val="FF0000"/>
                      <w:spacing w:val="0"/>
                      <w:kern w:val="2"/>
                      <w:sz w:val="21"/>
                      <w:szCs w:val="21"/>
                      <w:highlight w:val="none"/>
                    </w:rPr>
                  </w:pPr>
                  <w:r>
                    <w:rPr>
                      <w:rFonts w:hint="eastAsia" w:ascii="Times New Roman" w:hAnsi="Times New Roman"/>
                      <w:color w:val="FF0000"/>
                      <w:spacing w:val="0"/>
                      <w:kern w:val="2"/>
                      <w:sz w:val="21"/>
                      <w:szCs w:val="21"/>
                      <w:highlight w:val="none"/>
                    </w:rPr>
                    <w:t>工程</w:t>
                  </w:r>
                </w:p>
              </w:tc>
              <w:tc>
                <w:tcPr>
                  <w:tcW w:w="848" w:type="pct"/>
                  <w:gridSpan w:val="2"/>
                  <w:vMerge w:val="restart"/>
                  <w:noWrap w:val="0"/>
                  <w:vAlign w:val="center"/>
                </w:tcPr>
                <w:p>
                  <w:pPr>
                    <w:pStyle w:val="104"/>
                    <w:jc w:val="center"/>
                    <w:rPr>
                      <w:rFonts w:hint="eastAsia" w:ascii="Times New Roman" w:hAnsi="Times New Roman" w:eastAsia="宋体"/>
                      <w:color w:val="FF0000"/>
                      <w:spacing w:val="0"/>
                      <w:kern w:val="2"/>
                      <w:sz w:val="21"/>
                      <w:szCs w:val="21"/>
                      <w:highlight w:val="none"/>
                      <w:lang w:eastAsia="zh-CN"/>
                    </w:rPr>
                  </w:pPr>
                  <w:r>
                    <w:rPr>
                      <w:rFonts w:hint="eastAsia" w:ascii="Times New Roman" w:hAnsi="Times New Roman"/>
                      <w:color w:val="FF0000"/>
                      <w:spacing w:val="0"/>
                      <w:kern w:val="2"/>
                      <w:sz w:val="21"/>
                      <w:szCs w:val="21"/>
                      <w:highlight w:val="none"/>
                    </w:rPr>
                    <w:t>废水</w:t>
                  </w:r>
                  <w:r>
                    <w:rPr>
                      <w:rFonts w:hint="eastAsia" w:ascii="Times New Roman" w:hAnsi="Times New Roman"/>
                      <w:color w:val="FF0000"/>
                      <w:spacing w:val="0"/>
                      <w:kern w:val="2"/>
                      <w:sz w:val="21"/>
                      <w:szCs w:val="21"/>
                      <w:highlight w:val="none"/>
                      <w:lang w:eastAsia="zh-CN"/>
                    </w:rPr>
                    <w:t>处理设施</w:t>
                  </w:r>
                </w:p>
              </w:tc>
              <w:tc>
                <w:tcPr>
                  <w:tcW w:w="526" w:type="pct"/>
                  <w:noWrap w:val="0"/>
                  <w:vAlign w:val="center"/>
                </w:tcPr>
                <w:p>
                  <w:pPr>
                    <w:keepNext w:val="0"/>
                    <w:keepLines w:val="0"/>
                    <w:pageBreakBefore w:val="0"/>
                    <w:widowControl/>
                    <w:kinsoku/>
                    <w:wordWrap/>
                    <w:overflowPunct/>
                    <w:topLinePunct w:val="0"/>
                    <w:autoSpaceDE/>
                    <w:autoSpaceDN/>
                    <w:bidi w:val="0"/>
                    <w:adjustRightInd/>
                    <w:snapToGrid/>
                    <w:ind w:firstLine="0" w:firstLineChars="0"/>
                    <w:jc w:val="center"/>
                    <w:textAlignment w:val="auto"/>
                    <w:rPr>
                      <w:rFonts w:hint="eastAsia" w:eastAsia="宋体"/>
                      <w:color w:val="FF0000"/>
                      <w:spacing w:val="-2"/>
                      <w:kern w:val="0"/>
                      <w:szCs w:val="21"/>
                      <w:highlight w:val="none"/>
                      <w:lang w:eastAsia="zh-CN"/>
                    </w:rPr>
                  </w:pPr>
                  <w:r>
                    <w:rPr>
                      <w:rFonts w:hint="eastAsia"/>
                      <w:color w:val="FF0000"/>
                      <w:spacing w:val="-2"/>
                      <w:kern w:val="0"/>
                      <w:szCs w:val="21"/>
                      <w:highlight w:val="none"/>
                      <w:lang w:eastAsia="zh-CN"/>
                    </w:rPr>
                    <w:t>冷却用水</w:t>
                  </w:r>
                </w:p>
              </w:tc>
              <w:tc>
                <w:tcPr>
                  <w:tcW w:w="3140" w:type="pct"/>
                  <w:noWrap w:val="0"/>
                  <w:vAlign w:val="center"/>
                </w:tcPr>
                <w:p>
                  <w:pPr>
                    <w:keepNext w:val="0"/>
                    <w:keepLines w:val="0"/>
                    <w:pageBreakBefore w:val="0"/>
                    <w:widowControl/>
                    <w:kinsoku/>
                    <w:wordWrap/>
                    <w:overflowPunct/>
                    <w:topLinePunct w:val="0"/>
                    <w:autoSpaceDE/>
                    <w:autoSpaceDN/>
                    <w:bidi w:val="0"/>
                    <w:adjustRightInd/>
                    <w:snapToGrid/>
                    <w:ind w:firstLine="0" w:firstLineChars="0"/>
                    <w:jc w:val="center"/>
                    <w:textAlignment w:val="auto"/>
                    <w:rPr>
                      <w:rFonts w:hint="eastAsia"/>
                      <w:color w:val="FF0000"/>
                      <w:spacing w:val="-2"/>
                      <w:kern w:val="0"/>
                      <w:szCs w:val="21"/>
                      <w:highlight w:val="none"/>
                    </w:rPr>
                  </w:pPr>
                  <w:r>
                    <w:rPr>
                      <w:rFonts w:hint="eastAsia"/>
                      <w:color w:val="FF0000"/>
                      <w:spacing w:val="-2"/>
                      <w:kern w:val="0"/>
                      <w:szCs w:val="21"/>
                      <w:highlight w:val="none"/>
                      <w:lang w:val="en-US" w:eastAsia="zh-CN"/>
                    </w:rPr>
                    <w:t>间接</w:t>
                  </w:r>
                  <w:r>
                    <w:rPr>
                      <w:rFonts w:hint="eastAsia"/>
                      <w:color w:val="FF0000"/>
                      <w:spacing w:val="-2"/>
                      <w:kern w:val="0"/>
                      <w:szCs w:val="21"/>
                      <w:highlight w:val="none"/>
                    </w:rPr>
                    <w:t>冷却水循环使用，不外排，并根据损耗定期补充水量</w:t>
                  </w:r>
                  <w:r>
                    <w:rPr>
                      <w:rFonts w:hint="eastAsia"/>
                      <w:color w:val="FF0000"/>
                      <w:spacing w:val="-2"/>
                      <w:kern w:val="0"/>
                      <w:szCs w:val="21"/>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8" w:hRule="atLeast"/>
              </w:trPr>
              <w:tc>
                <w:tcPr>
                  <w:tcW w:w="485" w:type="pct"/>
                  <w:vMerge w:val="continue"/>
                  <w:noWrap w:val="0"/>
                  <w:vAlign w:val="center"/>
                </w:tcPr>
                <w:p>
                  <w:pPr>
                    <w:pStyle w:val="104"/>
                    <w:jc w:val="center"/>
                    <w:rPr>
                      <w:rFonts w:hint="eastAsia" w:ascii="Times New Roman" w:hAnsi="Times New Roman"/>
                      <w:color w:val="FF0000"/>
                      <w:spacing w:val="0"/>
                      <w:kern w:val="2"/>
                      <w:sz w:val="21"/>
                      <w:szCs w:val="21"/>
                      <w:highlight w:val="none"/>
                    </w:rPr>
                  </w:pPr>
                </w:p>
              </w:tc>
              <w:tc>
                <w:tcPr>
                  <w:tcW w:w="848" w:type="pct"/>
                  <w:gridSpan w:val="2"/>
                  <w:vMerge w:val="continue"/>
                  <w:noWrap w:val="0"/>
                  <w:vAlign w:val="center"/>
                </w:tcPr>
                <w:p>
                  <w:pPr>
                    <w:pStyle w:val="104"/>
                    <w:jc w:val="center"/>
                    <w:rPr>
                      <w:rFonts w:hint="eastAsia" w:ascii="Times New Roman" w:hAnsi="Times New Roman"/>
                      <w:color w:val="FF0000"/>
                      <w:spacing w:val="0"/>
                      <w:kern w:val="2"/>
                      <w:sz w:val="21"/>
                      <w:szCs w:val="21"/>
                      <w:highlight w:val="none"/>
                    </w:rPr>
                  </w:pPr>
                </w:p>
              </w:tc>
              <w:tc>
                <w:tcPr>
                  <w:tcW w:w="526" w:type="pct"/>
                  <w:noWrap w:val="0"/>
                  <w:vAlign w:val="center"/>
                </w:tcPr>
                <w:p>
                  <w:pPr>
                    <w:keepNext w:val="0"/>
                    <w:keepLines w:val="0"/>
                    <w:pageBreakBefore w:val="0"/>
                    <w:widowControl/>
                    <w:kinsoku/>
                    <w:wordWrap/>
                    <w:overflowPunct/>
                    <w:topLinePunct w:val="0"/>
                    <w:autoSpaceDE/>
                    <w:autoSpaceDN/>
                    <w:bidi w:val="0"/>
                    <w:adjustRightInd/>
                    <w:snapToGrid/>
                    <w:ind w:firstLine="0" w:firstLineChars="0"/>
                    <w:jc w:val="center"/>
                    <w:textAlignment w:val="auto"/>
                    <w:rPr>
                      <w:color w:val="FF0000"/>
                      <w:spacing w:val="-2"/>
                      <w:kern w:val="0"/>
                      <w:szCs w:val="21"/>
                      <w:highlight w:val="none"/>
                    </w:rPr>
                  </w:pPr>
                  <w:r>
                    <w:rPr>
                      <w:color w:val="FF0000"/>
                      <w:spacing w:val="-2"/>
                      <w:kern w:val="0"/>
                      <w:szCs w:val="21"/>
                      <w:highlight w:val="none"/>
                    </w:rPr>
                    <w:t>生活污水</w:t>
                  </w:r>
                </w:p>
              </w:tc>
              <w:tc>
                <w:tcPr>
                  <w:tcW w:w="3140" w:type="pct"/>
                  <w:noWrap w:val="0"/>
                  <w:vAlign w:val="center"/>
                </w:tcPr>
                <w:p>
                  <w:pPr>
                    <w:keepNext w:val="0"/>
                    <w:keepLines w:val="0"/>
                    <w:pageBreakBefore w:val="0"/>
                    <w:widowControl/>
                    <w:kinsoku/>
                    <w:wordWrap/>
                    <w:overflowPunct/>
                    <w:topLinePunct w:val="0"/>
                    <w:autoSpaceDE/>
                    <w:autoSpaceDN/>
                    <w:bidi w:val="0"/>
                    <w:adjustRightInd/>
                    <w:snapToGrid/>
                    <w:ind w:firstLine="0" w:firstLineChars="0"/>
                    <w:jc w:val="center"/>
                    <w:textAlignment w:val="auto"/>
                    <w:rPr>
                      <w:rFonts w:hint="eastAsia"/>
                      <w:color w:val="FF0000"/>
                      <w:spacing w:val="-2"/>
                      <w:kern w:val="0"/>
                      <w:szCs w:val="21"/>
                      <w:highlight w:val="none"/>
                    </w:rPr>
                  </w:pPr>
                  <w:r>
                    <w:rPr>
                      <w:color w:val="FF0000"/>
                      <w:spacing w:val="-2"/>
                      <w:kern w:val="0"/>
                      <w:szCs w:val="21"/>
                      <w:highlight w:val="none"/>
                    </w:rPr>
                    <w:t>项目属于</w:t>
                  </w:r>
                  <w:r>
                    <w:rPr>
                      <w:rFonts w:hint="eastAsia"/>
                      <w:color w:val="FF0000"/>
                      <w:spacing w:val="-2"/>
                      <w:kern w:val="0"/>
                      <w:szCs w:val="21"/>
                      <w:highlight w:val="none"/>
                      <w:lang w:eastAsia="zh-CN"/>
                    </w:rPr>
                    <w:t>西基</w:t>
                  </w:r>
                  <w:r>
                    <w:rPr>
                      <w:rFonts w:hint="eastAsia"/>
                      <w:color w:val="FF0000"/>
                      <w:spacing w:val="-2"/>
                      <w:kern w:val="0"/>
                      <w:szCs w:val="21"/>
                      <w:highlight w:val="none"/>
                    </w:rPr>
                    <w:t>生活污水处理厂的纳污范围</w:t>
                  </w:r>
                  <w:r>
                    <w:rPr>
                      <w:rFonts w:hint="eastAsia"/>
                      <w:color w:val="FF0000"/>
                      <w:spacing w:val="-2"/>
                      <w:kern w:val="0"/>
                      <w:szCs w:val="21"/>
                      <w:highlight w:val="none"/>
                      <w:lang w:eastAsia="zh-CN"/>
                    </w:rPr>
                    <w:t>。</w:t>
                  </w:r>
                  <w:r>
                    <w:rPr>
                      <w:rFonts w:hint="eastAsia"/>
                      <w:color w:val="FF0000"/>
                      <w:spacing w:val="-2"/>
                      <w:kern w:val="0"/>
                      <w:szCs w:val="21"/>
                      <w:highlight w:val="none"/>
                    </w:rPr>
                    <w:t>生活污水经三级化粪池处理后排入市政管网，</w:t>
                  </w:r>
                  <w:r>
                    <w:rPr>
                      <w:rFonts w:hint="eastAsia"/>
                      <w:color w:val="FF0000"/>
                      <w:spacing w:val="-2"/>
                      <w:kern w:val="0"/>
                      <w:szCs w:val="21"/>
                      <w:highlight w:val="none"/>
                      <w:lang w:eastAsia="zh-CN"/>
                    </w:rPr>
                    <w:t>纳入西基</w:t>
                  </w:r>
                  <w:r>
                    <w:rPr>
                      <w:rFonts w:hint="eastAsia"/>
                      <w:color w:val="FF0000"/>
                      <w:spacing w:val="-2"/>
                      <w:kern w:val="0"/>
                      <w:szCs w:val="21"/>
                      <w:highlight w:val="none"/>
                    </w:rPr>
                    <w:t>生活污水处理厂</w:t>
                  </w:r>
                  <w:r>
                    <w:rPr>
                      <w:rFonts w:hint="eastAsia"/>
                      <w:color w:val="FF0000"/>
                      <w:spacing w:val="-2"/>
                      <w:kern w:val="0"/>
                      <w:szCs w:val="21"/>
                      <w:highlight w:val="none"/>
                      <w:lang w:eastAsia="zh-CN"/>
                    </w:rPr>
                    <w:t>处理达标</w:t>
                  </w:r>
                  <w:r>
                    <w:rPr>
                      <w:rFonts w:hint="eastAsia"/>
                      <w:color w:val="FF0000"/>
                      <w:spacing w:val="-2"/>
                      <w:kern w:val="0"/>
                      <w:szCs w:val="21"/>
                      <w:highlight w:val="none"/>
                      <w:lang w:val="en-US" w:eastAsia="zh-CN"/>
                    </w:rPr>
                    <w:t>后</w:t>
                  </w:r>
                  <w:r>
                    <w:rPr>
                      <w:rFonts w:hint="eastAsia"/>
                      <w:color w:val="7030A0"/>
                      <w:spacing w:val="-2"/>
                      <w:kern w:val="0"/>
                      <w:szCs w:val="21"/>
                      <w:highlight w:val="none"/>
                    </w:rPr>
                    <w:t>排</w:t>
                  </w:r>
                  <w:r>
                    <w:rPr>
                      <w:rFonts w:hint="eastAsia"/>
                      <w:color w:val="7030A0"/>
                      <w:spacing w:val="-2"/>
                      <w:kern w:val="0"/>
                      <w:szCs w:val="21"/>
                      <w:highlight w:val="none"/>
                      <w:lang w:val="en-US" w:eastAsia="zh-CN"/>
                    </w:rPr>
                    <w:t>入石湾镇中心排渠，流入石湾紧水河，最终汇入东江</w:t>
                  </w:r>
                  <w:r>
                    <w:rPr>
                      <w:rFonts w:hint="eastAsia"/>
                      <w:color w:val="7030A0"/>
                      <w:spacing w:val="-2"/>
                      <w:kern w:val="0"/>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85" w:type="pct"/>
                  <w:vMerge w:val="continue"/>
                  <w:noWrap w:val="0"/>
                  <w:vAlign w:val="center"/>
                </w:tcPr>
                <w:p>
                  <w:pPr>
                    <w:pStyle w:val="104"/>
                    <w:jc w:val="center"/>
                    <w:rPr>
                      <w:rFonts w:ascii="Times New Roman" w:hAnsi="Times New Roman"/>
                      <w:color w:val="FF0000"/>
                      <w:spacing w:val="0"/>
                      <w:kern w:val="2"/>
                      <w:sz w:val="21"/>
                      <w:szCs w:val="21"/>
                      <w:highlight w:val="none"/>
                    </w:rPr>
                  </w:pPr>
                </w:p>
              </w:tc>
              <w:tc>
                <w:tcPr>
                  <w:tcW w:w="848" w:type="pct"/>
                  <w:gridSpan w:val="2"/>
                  <w:vMerge w:val="restart"/>
                  <w:noWrap w:val="0"/>
                  <w:vAlign w:val="center"/>
                </w:tcPr>
                <w:p>
                  <w:pPr>
                    <w:pStyle w:val="104"/>
                    <w:jc w:val="center"/>
                    <w:rPr>
                      <w:rFonts w:hint="eastAsia" w:ascii="Times New Roman" w:hAnsi="Times New Roman" w:eastAsia="宋体"/>
                      <w:color w:val="FF0000"/>
                      <w:sz w:val="21"/>
                      <w:szCs w:val="21"/>
                      <w:highlight w:val="none"/>
                      <w:lang w:eastAsia="zh-CN"/>
                    </w:rPr>
                  </w:pPr>
                  <w:r>
                    <w:rPr>
                      <w:rFonts w:hint="eastAsia" w:ascii="Times New Roman" w:hAnsi="Times New Roman"/>
                      <w:color w:val="FF0000"/>
                      <w:sz w:val="21"/>
                      <w:szCs w:val="21"/>
                      <w:highlight w:val="none"/>
                    </w:rPr>
                    <w:t>废气</w:t>
                  </w:r>
                  <w:r>
                    <w:rPr>
                      <w:rFonts w:hint="eastAsia" w:ascii="Times New Roman" w:hAnsi="Times New Roman"/>
                      <w:color w:val="FF0000"/>
                      <w:sz w:val="21"/>
                      <w:szCs w:val="21"/>
                      <w:highlight w:val="none"/>
                      <w:lang w:eastAsia="zh-CN"/>
                    </w:rPr>
                    <w:t>处理设施</w:t>
                  </w:r>
                </w:p>
              </w:tc>
              <w:tc>
                <w:tcPr>
                  <w:tcW w:w="526" w:type="pct"/>
                  <w:noWrap w:val="0"/>
                  <w:vAlign w:val="center"/>
                </w:tcPr>
                <w:p>
                  <w:pPr>
                    <w:keepNext w:val="0"/>
                    <w:keepLines w:val="0"/>
                    <w:pageBreakBefore w:val="0"/>
                    <w:widowControl/>
                    <w:kinsoku/>
                    <w:wordWrap/>
                    <w:overflowPunct/>
                    <w:topLinePunct w:val="0"/>
                    <w:autoSpaceDE/>
                    <w:autoSpaceDN/>
                    <w:bidi w:val="0"/>
                    <w:adjustRightInd/>
                    <w:snapToGrid/>
                    <w:ind w:firstLine="0" w:firstLineChars="0"/>
                    <w:jc w:val="center"/>
                    <w:textAlignment w:val="auto"/>
                    <w:rPr>
                      <w:rFonts w:hint="eastAsia" w:eastAsia="宋体"/>
                      <w:color w:val="FF0000"/>
                      <w:spacing w:val="-2"/>
                      <w:kern w:val="0"/>
                      <w:szCs w:val="21"/>
                      <w:highlight w:val="none"/>
                      <w:lang w:eastAsia="zh-CN"/>
                    </w:rPr>
                  </w:pPr>
                  <w:r>
                    <w:rPr>
                      <w:rFonts w:hint="eastAsia"/>
                      <w:color w:val="FF0000"/>
                      <w:spacing w:val="-2"/>
                      <w:kern w:val="0"/>
                      <w:szCs w:val="21"/>
                      <w:highlight w:val="none"/>
                      <w:lang w:eastAsia="zh-CN"/>
                    </w:rPr>
                    <w:t>吹膜废气</w:t>
                  </w:r>
                </w:p>
              </w:tc>
              <w:tc>
                <w:tcPr>
                  <w:tcW w:w="3140" w:type="pct"/>
                  <w:noWrap w:val="0"/>
                  <w:vAlign w:val="center"/>
                </w:tcPr>
                <w:p>
                  <w:pPr>
                    <w:keepNext w:val="0"/>
                    <w:keepLines w:val="0"/>
                    <w:pageBreakBefore w:val="0"/>
                    <w:widowControl/>
                    <w:kinsoku/>
                    <w:wordWrap/>
                    <w:overflowPunct/>
                    <w:topLinePunct w:val="0"/>
                    <w:autoSpaceDE/>
                    <w:autoSpaceDN/>
                    <w:bidi w:val="0"/>
                    <w:adjustRightInd/>
                    <w:snapToGrid/>
                    <w:ind w:firstLine="0" w:firstLineChars="0"/>
                    <w:jc w:val="center"/>
                    <w:textAlignment w:val="auto"/>
                    <w:rPr>
                      <w:rFonts w:hint="default" w:eastAsia="宋体"/>
                      <w:color w:val="FF0000"/>
                      <w:spacing w:val="-2"/>
                      <w:kern w:val="0"/>
                      <w:szCs w:val="21"/>
                      <w:highlight w:val="none"/>
                      <w:lang w:val="en-US" w:eastAsia="zh-CN"/>
                    </w:rPr>
                  </w:pPr>
                  <w:r>
                    <w:rPr>
                      <w:rFonts w:hint="eastAsia"/>
                      <w:color w:val="FF0000"/>
                      <w:spacing w:val="-2"/>
                      <w:kern w:val="0"/>
                      <w:szCs w:val="21"/>
                      <w:highlight w:val="none"/>
                      <w:lang w:eastAsia="zh-CN"/>
                    </w:rPr>
                    <w:t>设</w:t>
                  </w:r>
                  <w:r>
                    <w:rPr>
                      <w:rFonts w:hint="eastAsia"/>
                      <w:color w:val="FF0000"/>
                      <w:spacing w:val="-2"/>
                      <w:kern w:val="0"/>
                      <w:szCs w:val="21"/>
                      <w:highlight w:val="none"/>
                      <w:lang w:val="en-US" w:eastAsia="zh-CN"/>
                    </w:rPr>
                    <w:t>1个排气筒，</w:t>
                  </w:r>
                  <w:r>
                    <w:rPr>
                      <w:rFonts w:hint="eastAsia"/>
                      <w:color w:val="FF0000"/>
                      <w:spacing w:val="-2"/>
                      <w:kern w:val="0"/>
                      <w:szCs w:val="21"/>
                      <w:highlight w:val="none"/>
                      <w:lang w:eastAsia="zh-CN"/>
                    </w:rPr>
                    <w:t>吹膜</w:t>
                  </w:r>
                  <w:r>
                    <w:rPr>
                      <w:rFonts w:hint="eastAsia"/>
                      <w:color w:val="FF0000"/>
                      <w:spacing w:val="-2"/>
                      <w:kern w:val="0"/>
                      <w:szCs w:val="21"/>
                      <w:highlight w:val="none"/>
                    </w:rPr>
                    <w:t>工序产生的非甲烷总烃</w:t>
                  </w:r>
                  <w:r>
                    <w:rPr>
                      <w:rFonts w:hint="eastAsia"/>
                      <w:color w:val="FF0000"/>
                      <w:spacing w:val="-2"/>
                      <w:kern w:val="0"/>
                      <w:szCs w:val="21"/>
                      <w:highlight w:val="none"/>
                      <w:lang w:val="en-US" w:eastAsia="zh-CN"/>
                    </w:rPr>
                    <w:t>经收集</w:t>
                  </w:r>
                  <w:r>
                    <w:rPr>
                      <w:rFonts w:hint="eastAsia"/>
                      <w:color w:val="FF0000"/>
                      <w:spacing w:val="-2"/>
                      <w:kern w:val="0"/>
                      <w:szCs w:val="21"/>
                      <w:highlight w:val="none"/>
                    </w:rPr>
                    <w:t>后</w:t>
                  </w:r>
                  <w:r>
                    <w:rPr>
                      <w:rFonts w:hint="eastAsia"/>
                      <w:color w:val="FF0000"/>
                      <w:spacing w:val="-2"/>
                      <w:kern w:val="0"/>
                      <w:szCs w:val="21"/>
                      <w:highlight w:val="none"/>
                      <w:lang w:eastAsia="zh-CN"/>
                    </w:rPr>
                    <w:t>通过</w:t>
                  </w:r>
                  <w:r>
                    <w:rPr>
                      <w:rFonts w:hint="eastAsia"/>
                      <w:color w:val="FF0000"/>
                      <w:spacing w:val="-2"/>
                      <w:kern w:val="0"/>
                      <w:szCs w:val="21"/>
                      <w:highlight w:val="none"/>
                      <w:lang w:val="en-US" w:eastAsia="zh-CN"/>
                    </w:rPr>
                    <w:t>一</w:t>
                  </w:r>
                  <w:r>
                    <w:rPr>
                      <w:rFonts w:hint="eastAsia"/>
                      <w:color w:val="FF0000"/>
                      <w:spacing w:val="-2"/>
                      <w:kern w:val="0"/>
                      <w:szCs w:val="21"/>
                      <w:highlight w:val="none"/>
                    </w:rPr>
                    <w:t>套</w:t>
                  </w:r>
                  <w:r>
                    <w:rPr>
                      <w:rFonts w:hint="eastAsia"/>
                      <w:color w:val="FF0000"/>
                      <w:spacing w:val="-2"/>
                      <w:kern w:val="0"/>
                      <w:szCs w:val="21"/>
                      <w:highlight w:val="none"/>
                      <w:lang w:eastAsia="zh-CN"/>
                    </w:rPr>
                    <w:t>“水喷淋+干式过滤器+</w:t>
                  </w:r>
                  <w:r>
                    <w:rPr>
                      <w:rFonts w:hint="eastAsia"/>
                      <w:color w:val="FF0000"/>
                      <w:spacing w:val="-2"/>
                      <w:kern w:val="0"/>
                      <w:szCs w:val="21"/>
                      <w:highlight w:val="none"/>
                    </w:rPr>
                    <w:t>二级活性炭吸附</w:t>
                  </w:r>
                  <w:r>
                    <w:rPr>
                      <w:rFonts w:hint="eastAsia"/>
                      <w:color w:val="FF0000"/>
                      <w:spacing w:val="-2"/>
                      <w:kern w:val="0"/>
                      <w:szCs w:val="21"/>
                      <w:highlight w:val="none"/>
                      <w:lang w:eastAsia="zh-CN"/>
                    </w:rPr>
                    <w:t>”</w:t>
                  </w:r>
                  <w:r>
                    <w:rPr>
                      <w:rFonts w:hint="eastAsia"/>
                      <w:color w:val="FF0000"/>
                      <w:spacing w:val="-2"/>
                      <w:kern w:val="0"/>
                      <w:szCs w:val="21"/>
                      <w:highlight w:val="none"/>
                    </w:rPr>
                    <w:t>装置处理后引至</w:t>
                  </w:r>
                  <w:r>
                    <w:rPr>
                      <w:rFonts w:hint="eastAsia"/>
                      <w:color w:val="FF0000"/>
                      <w:spacing w:val="-2"/>
                      <w:kern w:val="0"/>
                      <w:szCs w:val="21"/>
                      <w:highlight w:val="none"/>
                      <w:lang w:val="en-US" w:eastAsia="zh-CN"/>
                    </w:rPr>
                    <w:t>15m排气筒</w:t>
                  </w:r>
                  <w:r>
                    <w:rPr>
                      <w:rFonts w:hint="eastAsia"/>
                      <w:color w:val="FF0000"/>
                      <w:spacing w:val="-2"/>
                      <w:kern w:val="0"/>
                      <w:szCs w:val="21"/>
                      <w:highlight w:val="none"/>
                    </w:rPr>
                    <w:t>高空排放</w:t>
                  </w:r>
                  <w:r>
                    <w:rPr>
                      <w:rFonts w:hint="eastAsia"/>
                      <w:color w:val="FF0000"/>
                      <w:spacing w:val="-2"/>
                      <w:kern w:val="0"/>
                      <w:szCs w:val="21"/>
                      <w:highlight w:val="none"/>
                      <w:lang w:eastAsia="zh-CN"/>
                    </w:rPr>
                    <w:t>，排气筒编号为</w:t>
                  </w:r>
                  <w:r>
                    <w:rPr>
                      <w:rFonts w:hint="eastAsia"/>
                      <w:color w:val="FF0000"/>
                      <w:spacing w:val="-2"/>
                      <w:kern w:val="0"/>
                      <w:szCs w:val="21"/>
                      <w:highlight w:val="none"/>
                      <w:lang w:val="en-US" w:eastAsia="zh-CN"/>
                    </w:rPr>
                    <w:t>DA001。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trPr>
              <w:tc>
                <w:tcPr>
                  <w:tcW w:w="485" w:type="pct"/>
                  <w:vMerge w:val="continue"/>
                  <w:noWrap w:val="0"/>
                  <w:vAlign w:val="center"/>
                </w:tcPr>
                <w:p>
                  <w:pPr>
                    <w:pStyle w:val="104"/>
                    <w:jc w:val="center"/>
                    <w:rPr>
                      <w:rFonts w:ascii="Times New Roman" w:hAnsi="Times New Roman"/>
                      <w:color w:val="FF0000"/>
                      <w:spacing w:val="0"/>
                      <w:kern w:val="2"/>
                      <w:sz w:val="21"/>
                      <w:szCs w:val="21"/>
                      <w:highlight w:val="none"/>
                    </w:rPr>
                  </w:pPr>
                </w:p>
              </w:tc>
              <w:tc>
                <w:tcPr>
                  <w:tcW w:w="848" w:type="pct"/>
                  <w:gridSpan w:val="2"/>
                  <w:vMerge w:val="continue"/>
                  <w:noWrap w:val="0"/>
                  <w:vAlign w:val="center"/>
                </w:tcPr>
                <w:p>
                  <w:pPr>
                    <w:pStyle w:val="104"/>
                    <w:jc w:val="center"/>
                    <w:rPr>
                      <w:rFonts w:hint="eastAsia" w:ascii="Times New Roman" w:hAnsi="Times New Roman"/>
                      <w:color w:val="FF0000"/>
                      <w:sz w:val="21"/>
                      <w:szCs w:val="21"/>
                      <w:highlight w:val="none"/>
                    </w:rPr>
                  </w:pPr>
                </w:p>
              </w:tc>
              <w:tc>
                <w:tcPr>
                  <w:tcW w:w="526" w:type="pct"/>
                  <w:noWrap w:val="0"/>
                  <w:vAlign w:val="center"/>
                </w:tcPr>
                <w:p>
                  <w:pPr>
                    <w:keepNext w:val="0"/>
                    <w:keepLines w:val="0"/>
                    <w:pageBreakBefore w:val="0"/>
                    <w:widowControl/>
                    <w:kinsoku/>
                    <w:wordWrap/>
                    <w:overflowPunct/>
                    <w:topLinePunct w:val="0"/>
                    <w:autoSpaceDE/>
                    <w:autoSpaceDN/>
                    <w:bidi w:val="0"/>
                    <w:adjustRightInd/>
                    <w:snapToGrid/>
                    <w:ind w:firstLine="0" w:firstLineChars="0"/>
                    <w:jc w:val="center"/>
                    <w:textAlignment w:val="auto"/>
                    <w:rPr>
                      <w:rFonts w:hint="eastAsia"/>
                      <w:color w:val="FF0000"/>
                      <w:spacing w:val="-2"/>
                      <w:kern w:val="0"/>
                      <w:szCs w:val="21"/>
                      <w:highlight w:val="none"/>
                      <w:lang w:eastAsia="zh-CN"/>
                    </w:rPr>
                  </w:pPr>
                  <w:r>
                    <w:rPr>
                      <w:rFonts w:hint="eastAsia"/>
                      <w:color w:val="FF0000"/>
                      <w:spacing w:val="-2"/>
                      <w:kern w:val="0"/>
                      <w:szCs w:val="21"/>
                      <w:highlight w:val="none"/>
                      <w:lang w:eastAsia="zh-CN"/>
                    </w:rPr>
                    <w:t>涂布、烘烤废气</w:t>
                  </w:r>
                </w:p>
              </w:tc>
              <w:tc>
                <w:tcPr>
                  <w:tcW w:w="3140" w:type="pct"/>
                  <w:noWrap w:val="0"/>
                  <w:vAlign w:val="center"/>
                </w:tcPr>
                <w:p>
                  <w:pPr>
                    <w:keepNext w:val="0"/>
                    <w:keepLines w:val="0"/>
                    <w:pageBreakBefore w:val="0"/>
                    <w:widowControl/>
                    <w:kinsoku/>
                    <w:wordWrap/>
                    <w:overflowPunct/>
                    <w:topLinePunct w:val="0"/>
                    <w:autoSpaceDE/>
                    <w:autoSpaceDN/>
                    <w:bidi w:val="0"/>
                    <w:adjustRightInd/>
                    <w:snapToGrid/>
                    <w:ind w:firstLine="0" w:firstLineChars="0"/>
                    <w:jc w:val="center"/>
                    <w:textAlignment w:val="auto"/>
                    <w:rPr>
                      <w:rFonts w:hint="eastAsia"/>
                      <w:color w:val="FF0000"/>
                      <w:spacing w:val="-2"/>
                      <w:kern w:val="0"/>
                      <w:szCs w:val="21"/>
                      <w:highlight w:val="none"/>
                    </w:rPr>
                  </w:pPr>
                  <w:r>
                    <w:rPr>
                      <w:rFonts w:hint="eastAsia"/>
                      <w:color w:val="0000FF"/>
                      <w:spacing w:val="-2"/>
                      <w:kern w:val="0"/>
                      <w:szCs w:val="21"/>
                      <w:highlight w:val="none"/>
                      <w:lang w:eastAsia="zh-CN"/>
                    </w:rPr>
                    <w:t>设</w:t>
                  </w:r>
                  <w:r>
                    <w:rPr>
                      <w:rFonts w:hint="eastAsia"/>
                      <w:color w:val="0000FF"/>
                      <w:spacing w:val="-2"/>
                      <w:kern w:val="0"/>
                      <w:szCs w:val="21"/>
                      <w:highlight w:val="none"/>
                      <w:lang w:val="en-US" w:eastAsia="zh-CN"/>
                    </w:rPr>
                    <w:t>1个排气筒，涂布车间密闭收集的废气与1号烘烤线经集气管收集的废气统一引至一套“水喷淋+干式过滤器+二级活性炭吸附”装置（TA002）处理；2号烘烤线产生的废气通过集气管收集后引至一套“水喷淋+干式过滤器+二级活性炭吸附”装置（TA003）处理，3号烘烤线产生的废气通过集气管收集后引至一套“水喷淋+干式过滤器+二级活性炭吸附”装置（TA004）处理，最终，经TA002、TA003、TA004废气处理设施处理后的废气引至同一根排气筒15m（DA002）进行高空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trPr>
              <w:tc>
                <w:tcPr>
                  <w:tcW w:w="485" w:type="pct"/>
                  <w:vMerge w:val="continue"/>
                  <w:noWrap w:val="0"/>
                  <w:vAlign w:val="center"/>
                </w:tcPr>
                <w:p>
                  <w:pPr>
                    <w:pStyle w:val="104"/>
                    <w:jc w:val="center"/>
                    <w:rPr>
                      <w:rFonts w:ascii="Times New Roman" w:hAnsi="Times New Roman"/>
                      <w:color w:val="FF0000"/>
                      <w:spacing w:val="0"/>
                      <w:kern w:val="2"/>
                      <w:sz w:val="21"/>
                      <w:szCs w:val="21"/>
                      <w:highlight w:val="none"/>
                    </w:rPr>
                  </w:pPr>
                </w:p>
              </w:tc>
              <w:tc>
                <w:tcPr>
                  <w:tcW w:w="848" w:type="pct"/>
                  <w:gridSpan w:val="2"/>
                  <w:vMerge w:val="continue"/>
                  <w:noWrap w:val="0"/>
                  <w:vAlign w:val="center"/>
                </w:tcPr>
                <w:p>
                  <w:pPr>
                    <w:pStyle w:val="104"/>
                    <w:jc w:val="center"/>
                    <w:rPr>
                      <w:rFonts w:hint="eastAsia" w:ascii="Times New Roman" w:hAnsi="Times New Roman"/>
                      <w:color w:val="FF0000"/>
                      <w:sz w:val="21"/>
                      <w:szCs w:val="21"/>
                      <w:highlight w:val="none"/>
                    </w:rPr>
                  </w:pPr>
                </w:p>
              </w:tc>
              <w:tc>
                <w:tcPr>
                  <w:tcW w:w="526" w:type="pct"/>
                  <w:noWrap w:val="0"/>
                  <w:vAlign w:val="center"/>
                </w:tcPr>
                <w:p>
                  <w:pPr>
                    <w:keepNext w:val="0"/>
                    <w:keepLines w:val="0"/>
                    <w:pageBreakBefore w:val="0"/>
                    <w:widowControl/>
                    <w:kinsoku/>
                    <w:wordWrap/>
                    <w:overflowPunct/>
                    <w:topLinePunct w:val="0"/>
                    <w:autoSpaceDE/>
                    <w:autoSpaceDN/>
                    <w:bidi w:val="0"/>
                    <w:adjustRightInd/>
                    <w:snapToGrid/>
                    <w:ind w:firstLine="0" w:firstLineChars="0"/>
                    <w:jc w:val="center"/>
                    <w:textAlignment w:val="auto"/>
                    <w:rPr>
                      <w:rFonts w:hint="eastAsia"/>
                      <w:color w:val="FF0000"/>
                      <w:spacing w:val="-2"/>
                      <w:kern w:val="0"/>
                      <w:szCs w:val="21"/>
                      <w:highlight w:val="none"/>
                      <w:lang w:eastAsia="zh-CN"/>
                    </w:rPr>
                  </w:pPr>
                  <w:r>
                    <w:rPr>
                      <w:rFonts w:hint="eastAsia"/>
                      <w:color w:val="FF0000"/>
                      <w:spacing w:val="-2"/>
                      <w:kern w:val="0"/>
                      <w:szCs w:val="21"/>
                      <w:highlight w:val="none"/>
                      <w:lang w:eastAsia="zh-CN"/>
                    </w:rPr>
                    <w:t>燃烧废气</w:t>
                  </w:r>
                </w:p>
              </w:tc>
              <w:tc>
                <w:tcPr>
                  <w:tcW w:w="3140" w:type="pct"/>
                  <w:noWrap w:val="0"/>
                  <w:vAlign w:val="center"/>
                </w:tcPr>
                <w:p>
                  <w:pPr>
                    <w:keepNext w:val="0"/>
                    <w:keepLines w:val="0"/>
                    <w:pageBreakBefore w:val="0"/>
                    <w:widowControl/>
                    <w:kinsoku/>
                    <w:wordWrap/>
                    <w:overflowPunct/>
                    <w:topLinePunct w:val="0"/>
                    <w:autoSpaceDE/>
                    <w:autoSpaceDN/>
                    <w:bidi w:val="0"/>
                    <w:adjustRightInd/>
                    <w:snapToGrid/>
                    <w:ind w:firstLine="0" w:firstLineChars="0"/>
                    <w:jc w:val="center"/>
                    <w:textAlignment w:val="auto"/>
                    <w:rPr>
                      <w:rFonts w:hint="default" w:eastAsia="宋体"/>
                      <w:color w:val="FF0000"/>
                      <w:spacing w:val="-2"/>
                      <w:kern w:val="0"/>
                      <w:szCs w:val="21"/>
                      <w:highlight w:val="none"/>
                      <w:lang w:val="en-US" w:eastAsia="zh-CN"/>
                    </w:rPr>
                  </w:pPr>
                  <w:r>
                    <w:rPr>
                      <w:rFonts w:hint="eastAsia"/>
                      <w:color w:val="FF0000"/>
                      <w:spacing w:val="-2"/>
                      <w:kern w:val="0"/>
                      <w:szCs w:val="21"/>
                      <w:highlight w:val="none"/>
                      <w:lang w:eastAsia="zh-CN"/>
                    </w:rPr>
                    <w:t>设</w:t>
                  </w:r>
                  <w:r>
                    <w:rPr>
                      <w:rFonts w:hint="eastAsia"/>
                      <w:color w:val="FF0000"/>
                      <w:spacing w:val="-2"/>
                      <w:kern w:val="0"/>
                      <w:szCs w:val="21"/>
                      <w:highlight w:val="none"/>
                      <w:lang w:val="en-US" w:eastAsia="zh-CN"/>
                    </w:rPr>
                    <w:t>1个排气筒，热风炉产生的燃烧废气通过一根15m的排气筒引至高空排放，排气筒编号为DA003。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 w:hRule="atLeast"/>
              </w:trPr>
              <w:tc>
                <w:tcPr>
                  <w:tcW w:w="485" w:type="pct"/>
                  <w:vMerge w:val="continue"/>
                  <w:noWrap w:val="0"/>
                  <w:vAlign w:val="center"/>
                </w:tcPr>
                <w:p>
                  <w:pPr>
                    <w:pStyle w:val="104"/>
                    <w:jc w:val="center"/>
                    <w:rPr>
                      <w:rFonts w:ascii="Times New Roman" w:hAnsi="Times New Roman"/>
                      <w:color w:val="FF0000"/>
                      <w:spacing w:val="0"/>
                      <w:kern w:val="2"/>
                      <w:sz w:val="21"/>
                      <w:szCs w:val="21"/>
                      <w:highlight w:val="none"/>
                    </w:rPr>
                  </w:pPr>
                </w:p>
              </w:tc>
              <w:tc>
                <w:tcPr>
                  <w:tcW w:w="848" w:type="pct"/>
                  <w:gridSpan w:val="2"/>
                  <w:vMerge w:val="restart"/>
                  <w:noWrap w:val="0"/>
                  <w:vAlign w:val="center"/>
                </w:tcPr>
                <w:p>
                  <w:pPr>
                    <w:pStyle w:val="104"/>
                    <w:jc w:val="center"/>
                    <w:rPr>
                      <w:rFonts w:hint="eastAsia" w:ascii="Times New Roman" w:hAnsi="Times New Roman" w:eastAsia="宋体"/>
                      <w:color w:val="FF0000"/>
                      <w:spacing w:val="0"/>
                      <w:kern w:val="2"/>
                      <w:sz w:val="21"/>
                      <w:szCs w:val="21"/>
                      <w:highlight w:val="none"/>
                      <w:lang w:eastAsia="zh-CN"/>
                    </w:rPr>
                  </w:pPr>
                  <w:r>
                    <w:rPr>
                      <w:rFonts w:hint="eastAsia" w:ascii="Times New Roman" w:hAnsi="Times New Roman"/>
                      <w:color w:val="FF0000"/>
                      <w:spacing w:val="0"/>
                      <w:kern w:val="2"/>
                      <w:sz w:val="21"/>
                      <w:szCs w:val="21"/>
                      <w:highlight w:val="none"/>
                      <w:lang w:eastAsia="zh-CN"/>
                    </w:rPr>
                    <w:t>固体废物贮存设施</w:t>
                  </w:r>
                </w:p>
              </w:tc>
              <w:tc>
                <w:tcPr>
                  <w:tcW w:w="526" w:type="pct"/>
                  <w:noWrap w:val="0"/>
                  <w:vAlign w:val="center"/>
                </w:tcPr>
                <w:p>
                  <w:pPr>
                    <w:keepNext w:val="0"/>
                    <w:keepLines w:val="0"/>
                    <w:pageBreakBefore w:val="0"/>
                    <w:kinsoku/>
                    <w:wordWrap/>
                    <w:overflowPunct/>
                    <w:topLinePunct w:val="0"/>
                    <w:autoSpaceDE/>
                    <w:autoSpaceDN/>
                    <w:bidi w:val="0"/>
                    <w:adjustRightInd/>
                    <w:snapToGrid/>
                    <w:ind w:firstLine="0" w:firstLineChars="0"/>
                    <w:jc w:val="center"/>
                    <w:textAlignment w:val="auto"/>
                    <w:rPr>
                      <w:rFonts w:hint="default" w:eastAsia="宋体"/>
                      <w:color w:val="FF0000"/>
                      <w:spacing w:val="-6"/>
                      <w:highlight w:val="none"/>
                      <w:lang w:val="en-US" w:eastAsia="zh-CN"/>
                    </w:rPr>
                  </w:pPr>
                  <w:r>
                    <w:rPr>
                      <w:rFonts w:hint="eastAsia"/>
                      <w:color w:val="FF0000"/>
                      <w:spacing w:val="-6"/>
                      <w:highlight w:val="none"/>
                      <w:lang w:val="en-US" w:eastAsia="zh-CN"/>
                    </w:rPr>
                    <w:t>一般固废</w:t>
                  </w:r>
                </w:p>
              </w:tc>
              <w:tc>
                <w:tcPr>
                  <w:tcW w:w="3140" w:type="pct"/>
                  <w:noWrap w:val="0"/>
                  <w:vAlign w:val="center"/>
                </w:tcPr>
                <w:p>
                  <w:pPr>
                    <w:keepNext w:val="0"/>
                    <w:keepLines w:val="0"/>
                    <w:pageBreakBefore w:val="0"/>
                    <w:kinsoku/>
                    <w:wordWrap/>
                    <w:overflowPunct/>
                    <w:topLinePunct w:val="0"/>
                    <w:autoSpaceDE/>
                    <w:autoSpaceDN/>
                    <w:bidi w:val="0"/>
                    <w:adjustRightInd/>
                    <w:snapToGrid/>
                    <w:ind w:firstLine="0" w:firstLineChars="0"/>
                    <w:jc w:val="center"/>
                    <w:textAlignment w:val="auto"/>
                    <w:rPr>
                      <w:rFonts w:hint="eastAsia"/>
                      <w:color w:val="FF0000"/>
                      <w:spacing w:val="-2"/>
                      <w:kern w:val="0"/>
                      <w:highlight w:val="none"/>
                    </w:rPr>
                  </w:pPr>
                  <w:r>
                    <w:rPr>
                      <w:rFonts w:hint="eastAsia"/>
                      <w:color w:val="FF0000"/>
                      <w:spacing w:val="-2"/>
                      <w:kern w:val="0"/>
                      <w:highlight w:val="none"/>
                    </w:rPr>
                    <w:t>位于厂房</w:t>
                  </w:r>
                  <w:r>
                    <w:rPr>
                      <w:rFonts w:hint="eastAsia"/>
                      <w:color w:val="FF0000"/>
                      <w:spacing w:val="-2"/>
                      <w:kern w:val="0"/>
                      <w:highlight w:val="none"/>
                      <w:lang w:val="en-US" w:eastAsia="zh-CN"/>
                    </w:rPr>
                    <w:t>南侧</w:t>
                  </w:r>
                  <w:r>
                    <w:rPr>
                      <w:rFonts w:hint="eastAsia"/>
                      <w:color w:val="FF0000"/>
                      <w:spacing w:val="-2"/>
                      <w:kern w:val="0"/>
                      <w:highlight w:val="none"/>
                    </w:rPr>
                    <w:t>，</w:t>
                  </w:r>
                  <w:r>
                    <w:rPr>
                      <w:rFonts w:hint="eastAsia"/>
                      <w:color w:val="FF0000"/>
                      <w:spacing w:val="-2"/>
                      <w:kern w:val="0"/>
                      <w:highlight w:val="none"/>
                      <w:lang w:val="en-US" w:eastAsia="zh-CN"/>
                    </w:rPr>
                    <w:t>占地面积为</w:t>
                  </w:r>
                  <w:r>
                    <w:rPr>
                      <w:rFonts w:hint="eastAsia"/>
                      <w:color w:val="FF0000"/>
                      <w:highlight w:val="none"/>
                      <w:lang w:val="en-US" w:eastAsia="zh-CN"/>
                    </w:rPr>
                    <w:t>10</w:t>
                  </w:r>
                  <w:r>
                    <w:rPr>
                      <w:rFonts w:ascii="Times New Roman" w:hAnsi="Times New Roman"/>
                      <w:color w:val="FF0000"/>
                      <w:highlight w:val="none"/>
                    </w:rPr>
                    <w:t>m</w:t>
                  </w:r>
                  <w:r>
                    <w:rPr>
                      <w:rFonts w:ascii="Times New Roman" w:hAnsi="Times New Roman"/>
                      <w:color w:val="FF0000"/>
                      <w:highlight w:val="none"/>
                      <w:vertAlign w:val="superscript"/>
                    </w:rPr>
                    <w:t>2</w:t>
                  </w:r>
                  <w:r>
                    <w:rPr>
                      <w:rFonts w:ascii="Times New Roman" w:hAnsi="Times New Roman"/>
                      <w:color w:val="FF0000"/>
                      <w:highlight w:val="none"/>
                    </w:rPr>
                    <w:t>，</w:t>
                  </w:r>
                  <w:r>
                    <w:rPr>
                      <w:rFonts w:hint="eastAsia"/>
                      <w:color w:val="FF0000"/>
                      <w:spacing w:val="-2"/>
                      <w:kern w:val="0"/>
                      <w:highlight w:val="none"/>
                    </w:rPr>
                    <w:t>用于一般工业固体废物的临时存放。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trPr>
              <w:tc>
                <w:tcPr>
                  <w:tcW w:w="485" w:type="pct"/>
                  <w:vMerge w:val="continue"/>
                  <w:noWrap w:val="0"/>
                  <w:vAlign w:val="center"/>
                </w:tcPr>
                <w:p>
                  <w:pPr>
                    <w:pStyle w:val="104"/>
                    <w:jc w:val="center"/>
                    <w:rPr>
                      <w:rFonts w:ascii="Times New Roman" w:hAnsi="Times New Roman"/>
                      <w:color w:val="FF0000"/>
                      <w:spacing w:val="0"/>
                      <w:kern w:val="2"/>
                      <w:sz w:val="21"/>
                      <w:szCs w:val="21"/>
                      <w:highlight w:val="none"/>
                    </w:rPr>
                  </w:pPr>
                </w:p>
              </w:tc>
              <w:tc>
                <w:tcPr>
                  <w:tcW w:w="848" w:type="pct"/>
                  <w:gridSpan w:val="2"/>
                  <w:vMerge w:val="continue"/>
                  <w:noWrap w:val="0"/>
                  <w:vAlign w:val="center"/>
                </w:tcPr>
                <w:p>
                  <w:pPr>
                    <w:pStyle w:val="104"/>
                    <w:jc w:val="center"/>
                    <w:rPr>
                      <w:rFonts w:hint="eastAsia" w:ascii="Times New Roman" w:hAnsi="Times New Roman"/>
                      <w:color w:val="FF0000"/>
                      <w:spacing w:val="0"/>
                      <w:kern w:val="2"/>
                      <w:sz w:val="21"/>
                      <w:szCs w:val="21"/>
                      <w:highlight w:val="none"/>
                      <w:lang w:eastAsia="zh-CN"/>
                    </w:rPr>
                  </w:pPr>
                </w:p>
              </w:tc>
              <w:tc>
                <w:tcPr>
                  <w:tcW w:w="526" w:type="pct"/>
                  <w:noWrap w:val="0"/>
                  <w:vAlign w:val="center"/>
                </w:tcPr>
                <w:p>
                  <w:pPr>
                    <w:keepNext w:val="0"/>
                    <w:keepLines w:val="0"/>
                    <w:pageBreakBefore w:val="0"/>
                    <w:kinsoku/>
                    <w:wordWrap/>
                    <w:overflowPunct/>
                    <w:topLinePunct w:val="0"/>
                    <w:autoSpaceDE/>
                    <w:autoSpaceDN/>
                    <w:bidi w:val="0"/>
                    <w:adjustRightInd/>
                    <w:snapToGrid/>
                    <w:ind w:firstLine="0" w:firstLineChars="0"/>
                    <w:jc w:val="center"/>
                    <w:textAlignment w:val="auto"/>
                    <w:rPr>
                      <w:rFonts w:hint="eastAsia"/>
                      <w:color w:val="FF0000"/>
                      <w:spacing w:val="-6"/>
                      <w:highlight w:val="none"/>
                      <w:lang w:val="en-US" w:eastAsia="zh-CN"/>
                    </w:rPr>
                  </w:pPr>
                  <w:r>
                    <w:rPr>
                      <w:rFonts w:hint="eastAsia"/>
                      <w:color w:val="FF0000"/>
                      <w:spacing w:val="-6"/>
                      <w:highlight w:val="none"/>
                      <w:lang w:val="en-US" w:eastAsia="zh-CN"/>
                    </w:rPr>
                    <w:t>危险废物</w:t>
                  </w:r>
                </w:p>
              </w:tc>
              <w:tc>
                <w:tcPr>
                  <w:tcW w:w="3140" w:type="pct"/>
                  <w:noWrap w:val="0"/>
                  <w:vAlign w:val="center"/>
                </w:tcPr>
                <w:p>
                  <w:pPr>
                    <w:keepNext w:val="0"/>
                    <w:keepLines w:val="0"/>
                    <w:pageBreakBefore w:val="0"/>
                    <w:kinsoku/>
                    <w:wordWrap/>
                    <w:overflowPunct/>
                    <w:topLinePunct w:val="0"/>
                    <w:autoSpaceDE/>
                    <w:autoSpaceDN/>
                    <w:bidi w:val="0"/>
                    <w:adjustRightInd/>
                    <w:snapToGrid/>
                    <w:ind w:firstLine="0" w:firstLineChars="0"/>
                    <w:jc w:val="center"/>
                    <w:textAlignment w:val="auto"/>
                    <w:rPr>
                      <w:rFonts w:hint="eastAsia" w:eastAsia="宋体"/>
                      <w:color w:val="FF0000"/>
                      <w:spacing w:val="-2"/>
                      <w:kern w:val="0"/>
                      <w:highlight w:val="none"/>
                      <w:lang w:eastAsia="zh-CN"/>
                    </w:rPr>
                  </w:pPr>
                  <w:r>
                    <w:rPr>
                      <w:rFonts w:hint="eastAsia" w:ascii="Times New Roman" w:hAnsi="Times New Roman"/>
                      <w:color w:val="FF0000"/>
                      <w:highlight w:val="none"/>
                    </w:rPr>
                    <w:t>危废仓</w:t>
                  </w:r>
                  <w:r>
                    <w:rPr>
                      <w:rFonts w:ascii="Times New Roman" w:hAnsi="Times New Roman"/>
                      <w:color w:val="FF0000"/>
                      <w:highlight w:val="none"/>
                    </w:rPr>
                    <w:t>位于</w:t>
                  </w:r>
                  <w:r>
                    <w:rPr>
                      <w:rFonts w:hint="eastAsia" w:ascii="Times New Roman" w:hAnsi="Times New Roman"/>
                      <w:color w:val="FF0000"/>
                      <w:highlight w:val="none"/>
                    </w:rPr>
                    <w:t>厂区南侧</w:t>
                  </w:r>
                  <w:r>
                    <w:rPr>
                      <w:rFonts w:ascii="Times New Roman" w:hAnsi="Times New Roman"/>
                      <w:color w:val="FF0000"/>
                      <w:highlight w:val="none"/>
                    </w:rPr>
                    <w:t>，占地面积为</w:t>
                  </w:r>
                  <w:r>
                    <w:rPr>
                      <w:rFonts w:hint="eastAsia"/>
                      <w:color w:val="FF0000"/>
                      <w:highlight w:val="none"/>
                      <w:lang w:val="en-US" w:eastAsia="zh-CN"/>
                    </w:rPr>
                    <w:t>8</w:t>
                  </w:r>
                  <w:r>
                    <w:rPr>
                      <w:rFonts w:ascii="Times New Roman" w:hAnsi="Times New Roman"/>
                      <w:color w:val="FF0000"/>
                      <w:highlight w:val="none"/>
                    </w:rPr>
                    <w:t>m</w:t>
                  </w:r>
                  <w:r>
                    <w:rPr>
                      <w:rFonts w:ascii="Times New Roman" w:hAnsi="Times New Roman"/>
                      <w:color w:val="FF0000"/>
                      <w:highlight w:val="none"/>
                      <w:vertAlign w:val="superscript"/>
                    </w:rPr>
                    <w:t>2</w:t>
                  </w:r>
                  <w:r>
                    <w:rPr>
                      <w:rFonts w:ascii="Times New Roman" w:hAnsi="Times New Roman"/>
                      <w:color w:val="FF0000"/>
                      <w:highlight w:val="none"/>
                    </w:rPr>
                    <w:t>，用于危险废物的临时存放</w:t>
                  </w:r>
                  <w:r>
                    <w:rPr>
                      <w:rFonts w:hint="eastAsia"/>
                      <w:color w:val="FF0000"/>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trPr>
              <w:tc>
                <w:tcPr>
                  <w:tcW w:w="485" w:type="pct"/>
                  <w:vMerge w:val="continue"/>
                  <w:noWrap w:val="0"/>
                  <w:vAlign w:val="center"/>
                </w:tcPr>
                <w:p>
                  <w:pPr>
                    <w:pStyle w:val="104"/>
                    <w:jc w:val="center"/>
                    <w:rPr>
                      <w:rFonts w:ascii="Times New Roman" w:hAnsi="Times New Roman"/>
                      <w:color w:val="FF0000"/>
                      <w:spacing w:val="0"/>
                      <w:kern w:val="2"/>
                      <w:sz w:val="21"/>
                      <w:szCs w:val="21"/>
                      <w:highlight w:val="none"/>
                    </w:rPr>
                  </w:pPr>
                </w:p>
              </w:tc>
              <w:tc>
                <w:tcPr>
                  <w:tcW w:w="848" w:type="pct"/>
                  <w:gridSpan w:val="2"/>
                  <w:vMerge w:val="continue"/>
                  <w:noWrap w:val="0"/>
                  <w:vAlign w:val="center"/>
                </w:tcPr>
                <w:p>
                  <w:pPr>
                    <w:pStyle w:val="104"/>
                    <w:jc w:val="center"/>
                    <w:rPr>
                      <w:rFonts w:hint="eastAsia" w:ascii="Times New Roman" w:hAnsi="Times New Roman"/>
                      <w:color w:val="FF0000"/>
                      <w:spacing w:val="0"/>
                      <w:kern w:val="2"/>
                      <w:sz w:val="21"/>
                      <w:szCs w:val="21"/>
                      <w:highlight w:val="none"/>
                      <w:lang w:eastAsia="zh-CN"/>
                    </w:rPr>
                  </w:pPr>
                </w:p>
              </w:tc>
              <w:tc>
                <w:tcPr>
                  <w:tcW w:w="526" w:type="pct"/>
                  <w:noWrap w:val="0"/>
                  <w:vAlign w:val="center"/>
                </w:tcPr>
                <w:p>
                  <w:pPr>
                    <w:keepNext w:val="0"/>
                    <w:keepLines w:val="0"/>
                    <w:pageBreakBefore w:val="0"/>
                    <w:kinsoku/>
                    <w:wordWrap/>
                    <w:overflowPunct/>
                    <w:topLinePunct w:val="0"/>
                    <w:autoSpaceDE/>
                    <w:autoSpaceDN/>
                    <w:bidi w:val="0"/>
                    <w:adjustRightInd/>
                    <w:snapToGrid/>
                    <w:ind w:firstLine="0" w:firstLineChars="0"/>
                    <w:jc w:val="center"/>
                    <w:textAlignment w:val="auto"/>
                    <w:rPr>
                      <w:rFonts w:hint="eastAsia"/>
                      <w:color w:val="FF0000"/>
                      <w:spacing w:val="-6"/>
                      <w:highlight w:val="none"/>
                      <w:lang w:val="en-US" w:eastAsia="zh-CN"/>
                    </w:rPr>
                  </w:pPr>
                  <w:r>
                    <w:rPr>
                      <w:rFonts w:hint="eastAsia"/>
                      <w:color w:val="FF0000"/>
                      <w:spacing w:val="-6"/>
                      <w:highlight w:val="none"/>
                      <w:lang w:val="en-US" w:eastAsia="zh-CN"/>
                    </w:rPr>
                    <w:t>生活垃圾</w:t>
                  </w:r>
                </w:p>
              </w:tc>
              <w:tc>
                <w:tcPr>
                  <w:tcW w:w="3140" w:type="pct"/>
                  <w:noWrap w:val="0"/>
                  <w:vAlign w:val="center"/>
                </w:tcPr>
                <w:p>
                  <w:pPr>
                    <w:keepNext w:val="0"/>
                    <w:keepLines w:val="0"/>
                    <w:pageBreakBefore w:val="0"/>
                    <w:kinsoku/>
                    <w:wordWrap/>
                    <w:overflowPunct/>
                    <w:topLinePunct w:val="0"/>
                    <w:autoSpaceDE/>
                    <w:autoSpaceDN/>
                    <w:bidi w:val="0"/>
                    <w:adjustRightInd/>
                    <w:snapToGrid/>
                    <w:ind w:firstLine="0" w:firstLineChars="0"/>
                    <w:jc w:val="center"/>
                    <w:textAlignment w:val="auto"/>
                    <w:rPr>
                      <w:rFonts w:hint="eastAsia"/>
                      <w:color w:val="FF0000"/>
                      <w:spacing w:val="-2"/>
                      <w:kern w:val="0"/>
                      <w:highlight w:val="none"/>
                    </w:rPr>
                  </w:pPr>
                  <w:r>
                    <w:rPr>
                      <w:rFonts w:hint="eastAsia"/>
                      <w:color w:val="FF0000"/>
                      <w:spacing w:val="-2"/>
                      <w:kern w:val="0"/>
                      <w:highlight w:val="none"/>
                      <w:lang w:eastAsia="zh-CN"/>
                    </w:rPr>
                    <w:t>定期收集后</w:t>
                  </w:r>
                  <w:r>
                    <w:rPr>
                      <w:color w:val="FF0000"/>
                      <w:spacing w:val="-2"/>
                      <w:kern w:val="0"/>
                      <w:highlight w:val="none"/>
                    </w:rPr>
                    <w:t>交由环卫部门清运处理。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4" w:hRule="atLeast"/>
              </w:trPr>
              <w:tc>
                <w:tcPr>
                  <w:tcW w:w="485" w:type="pct"/>
                  <w:vMerge w:val="continue"/>
                  <w:noWrap w:val="0"/>
                  <w:vAlign w:val="center"/>
                </w:tcPr>
                <w:p>
                  <w:pPr>
                    <w:pStyle w:val="104"/>
                    <w:jc w:val="center"/>
                    <w:rPr>
                      <w:rFonts w:ascii="Times New Roman" w:hAnsi="Times New Roman"/>
                      <w:color w:val="FF0000"/>
                      <w:spacing w:val="0"/>
                      <w:kern w:val="2"/>
                      <w:sz w:val="21"/>
                      <w:szCs w:val="21"/>
                      <w:highlight w:val="none"/>
                    </w:rPr>
                  </w:pPr>
                </w:p>
              </w:tc>
              <w:tc>
                <w:tcPr>
                  <w:tcW w:w="848" w:type="pct"/>
                  <w:gridSpan w:val="2"/>
                  <w:noWrap w:val="0"/>
                  <w:vAlign w:val="center"/>
                </w:tcPr>
                <w:p>
                  <w:pPr>
                    <w:pStyle w:val="104"/>
                    <w:jc w:val="center"/>
                    <w:rPr>
                      <w:rFonts w:hint="eastAsia" w:ascii="Times New Roman" w:hAnsi="Times New Roman" w:eastAsia="宋体"/>
                      <w:color w:val="FF0000"/>
                      <w:spacing w:val="0"/>
                      <w:kern w:val="2"/>
                      <w:sz w:val="21"/>
                      <w:szCs w:val="21"/>
                      <w:highlight w:val="none"/>
                      <w:lang w:eastAsia="zh-CN"/>
                    </w:rPr>
                  </w:pPr>
                  <w:r>
                    <w:rPr>
                      <w:rFonts w:hint="eastAsia" w:ascii="Times New Roman" w:hAnsi="Times New Roman"/>
                      <w:color w:val="FF0000"/>
                      <w:spacing w:val="0"/>
                      <w:kern w:val="2"/>
                      <w:sz w:val="21"/>
                      <w:szCs w:val="21"/>
                      <w:highlight w:val="none"/>
                      <w:lang w:eastAsia="zh-CN"/>
                    </w:rPr>
                    <w:t>噪声防治设施</w:t>
                  </w:r>
                </w:p>
              </w:tc>
              <w:tc>
                <w:tcPr>
                  <w:tcW w:w="3666" w:type="pct"/>
                  <w:gridSpan w:val="2"/>
                  <w:noWrap w:val="0"/>
                  <w:vAlign w:val="center"/>
                </w:tcPr>
                <w:p>
                  <w:pPr>
                    <w:jc w:val="center"/>
                    <w:rPr>
                      <w:rFonts w:hint="eastAsia"/>
                      <w:color w:val="FF0000"/>
                      <w:spacing w:val="-2"/>
                      <w:kern w:val="0"/>
                      <w:highlight w:val="none"/>
                    </w:rPr>
                  </w:pPr>
                  <w:r>
                    <w:rPr>
                      <w:rFonts w:hint="eastAsia"/>
                      <w:b w:val="0"/>
                      <w:bCs w:val="0"/>
                      <w:color w:val="FF0000"/>
                      <w:sz w:val="21"/>
                      <w:szCs w:val="21"/>
                      <w:highlight w:val="none"/>
                      <w:lang w:val="en-US" w:eastAsia="zh-CN"/>
                    </w:rPr>
                    <w:t>采取隔声、减振、消声措施</w:t>
                  </w:r>
                </w:p>
              </w:tc>
            </w:tr>
          </w:tbl>
          <w:p>
            <w:pPr>
              <w:pStyle w:val="87"/>
              <w:ind w:firstLine="482"/>
              <w:rPr>
                <w:rFonts w:eastAsia="宋体" w:cs="Times New Roman"/>
                <w:b/>
                <w:color w:val="auto"/>
                <w:highlight w:val="none"/>
              </w:rPr>
            </w:pPr>
            <w:r>
              <w:rPr>
                <w:rFonts w:hint="eastAsia" w:eastAsia="宋体" w:cs="Times New Roman"/>
                <w:b/>
                <w:color w:val="auto"/>
                <w:highlight w:val="none"/>
              </w:rPr>
              <w:t>（1）</w:t>
            </w:r>
            <w:r>
              <w:rPr>
                <w:rFonts w:eastAsia="宋体" w:cs="Times New Roman"/>
                <w:b/>
                <w:color w:val="auto"/>
                <w:highlight w:val="none"/>
              </w:rPr>
              <w:t>项目产品方案</w:t>
            </w:r>
          </w:p>
          <w:p>
            <w:pPr>
              <w:pStyle w:val="85"/>
              <w:ind w:firstLine="480"/>
              <w:rPr>
                <w:color w:val="auto"/>
                <w:highlight w:val="none"/>
              </w:rPr>
            </w:pPr>
            <w:r>
              <w:rPr>
                <w:color w:val="auto"/>
                <w:highlight w:val="none"/>
              </w:rPr>
              <w:t>根据建设单位提供的资料，项目产品方案</w:t>
            </w:r>
            <w:r>
              <w:rPr>
                <w:rFonts w:hint="eastAsia"/>
                <w:color w:val="auto"/>
                <w:highlight w:val="none"/>
              </w:rPr>
              <w:t>及图片见</w:t>
            </w:r>
            <w:r>
              <w:rPr>
                <w:color w:val="auto"/>
                <w:highlight w:val="none"/>
              </w:rPr>
              <w:t>下表2-</w:t>
            </w:r>
            <w:r>
              <w:rPr>
                <w:rFonts w:hint="eastAsia"/>
                <w:color w:val="auto"/>
                <w:highlight w:val="none"/>
                <w:lang w:val="en-US" w:eastAsia="zh-CN"/>
              </w:rPr>
              <w:t>2</w:t>
            </w:r>
            <w:r>
              <w:rPr>
                <w:rFonts w:hint="eastAsia"/>
                <w:color w:val="auto"/>
                <w:highlight w:val="none"/>
              </w:rPr>
              <w:t>、表2-</w:t>
            </w:r>
            <w:r>
              <w:rPr>
                <w:rFonts w:hint="eastAsia"/>
                <w:color w:val="auto"/>
                <w:highlight w:val="none"/>
                <w:lang w:val="en-US" w:eastAsia="zh-CN"/>
              </w:rPr>
              <w:t>3</w:t>
            </w:r>
            <w:r>
              <w:rPr>
                <w:color w:val="auto"/>
                <w:highlight w:val="none"/>
              </w:rPr>
              <w:t>所示。</w:t>
            </w:r>
          </w:p>
          <w:p>
            <w:pPr>
              <w:widowControl/>
              <w:jc w:val="center"/>
              <w:rPr>
                <w:b/>
                <w:bCs/>
                <w:color w:val="auto"/>
                <w:kern w:val="0"/>
                <w:sz w:val="24"/>
                <w:highlight w:val="none"/>
                <w:lang w:bidi="ar"/>
              </w:rPr>
            </w:pPr>
            <w:r>
              <w:rPr>
                <w:b/>
                <w:bCs/>
                <w:color w:val="auto"/>
                <w:kern w:val="0"/>
                <w:sz w:val="24"/>
                <w:highlight w:val="none"/>
                <w:lang w:bidi="ar"/>
              </w:rPr>
              <w:t>表2-</w:t>
            </w:r>
            <w:r>
              <w:rPr>
                <w:rFonts w:hint="eastAsia"/>
                <w:b/>
                <w:bCs/>
                <w:color w:val="auto"/>
                <w:kern w:val="0"/>
                <w:sz w:val="24"/>
                <w:highlight w:val="none"/>
                <w:lang w:val="en-US" w:eastAsia="zh-CN" w:bidi="ar"/>
              </w:rPr>
              <w:t>2</w:t>
            </w:r>
            <w:r>
              <w:rPr>
                <w:b/>
                <w:bCs/>
                <w:color w:val="auto"/>
                <w:kern w:val="0"/>
                <w:sz w:val="24"/>
                <w:highlight w:val="none"/>
                <w:lang w:bidi="ar"/>
              </w:rPr>
              <w:t>项目产品方案一览表</w:t>
            </w:r>
          </w:p>
          <w:tbl>
            <w:tblPr>
              <w:tblStyle w:val="27"/>
              <w:tblW w:w="822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9"/>
              <w:gridCol w:w="947"/>
              <w:gridCol w:w="1977"/>
              <w:gridCol w:w="1248"/>
              <w:gridCol w:w="1045"/>
              <w:gridCol w:w="1251"/>
              <w:gridCol w:w="12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327" w:type="pct"/>
                  <w:noWrap w:val="0"/>
                  <w:vAlign w:val="center"/>
                </w:tcPr>
                <w:p>
                  <w:pPr>
                    <w:pStyle w:val="2"/>
                    <w:keepNext w:val="0"/>
                    <w:keepLines w:val="0"/>
                    <w:pageBreakBefore w:val="0"/>
                    <w:widowControl w:val="0"/>
                    <w:numPr>
                      <w:ilvl w:val="0"/>
                      <w:numId w:val="0"/>
                    </w:numPr>
                    <w:kinsoku/>
                    <w:wordWrap/>
                    <w:overflowPunct/>
                    <w:topLinePunct w:val="0"/>
                    <w:autoSpaceDE/>
                    <w:autoSpaceDN/>
                    <w:bidi w:val="0"/>
                    <w:adjustRightInd/>
                    <w:snapToGrid/>
                    <w:spacing w:after="0"/>
                    <w:jc w:val="center"/>
                    <w:textAlignment w:val="auto"/>
                    <w:rPr>
                      <w:rFonts w:hint="default" w:ascii="Times New Roman" w:hAnsi="Times New Roman" w:cs="Times New Roman"/>
                      <w:b/>
                      <w:bCs/>
                      <w:color w:val="auto"/>
                      <w:sz w:val="21"/>
                      <w:szCs w:val="21"/>
                      <w:highlight w:val="none"/>
                      <w:vertAlign w:val="baseline"/>
                      <w:lang w:val="en-US" w:eastAsia="zh-CN"/>
                    </w:rPr>
                  </w:pPr>
                  <w:r>
                    <w:rPr>
                      <w:rFonts w:hint="default" w:ascii="Times New Roman" w:hAnsi="Times New Roman" w:cs="Times New Roman"/>
                      <w:b/>
                      <w:bCs/>
                      <w:color w:val="auto"/>
                      <w:sz w:val="21"/>
                      <w:szCs w:val="21"/>
                      <w:highlight w:val="none"/>
                      <w:vertAlign w:val="baseline"/>
                      <w:lang w:val="en-US" w:eastAsia="zh-CN"/>
                    </w:rPr>
                    <w:t>序号</w:t>
                  </w:r>
                </w:p>
              </w:tc>
              <w:tc>
                <w:tcPr>
                  <w:tcW w:w="575" w:type="pct"/>
                  <w:noWrap w:val="0"/>
                  <w:vAlign w:val="center"/>
                </w:tcPr>
                <w:p>
                  <w:pPr>
                    <w:pStyle w:val="2"/>
                    <w:keepNext w:val="0"/>
                    <w:keepLines w:val="0"/>
                    <w:pageBreakBefore w:val="0"/>
                    <w:widowControl w:val="0"/>
                    <w:numPr>
                      <w:ilvl w:val="0"/>
                      <w:numId w:val="0"/>
                    </w:numPr>
                    <w:kinsoku/>
                    <w:wordWrap/>
                    <w:overflowPunct/>
                    <w:topLinePunct w:val="0"/>
                    <w:autoSpaceDE/>
                    <w:autoSpaceDN/>
                    <w:bidi w:val="0"/>
                    <w:adjustRightInd/>
                    <w:snapToGrid/>
                    <w:spacing w:after="0"/>
                    <w:jc w:val="center"/>
                    <w:textAlignment w:val="auto"/>
                    <w:rPr>
                      <w:rFonts w:hint="default" w:ascii="Times New Roman" w:hAnsi="Times New Roman" w:cs="Times New Roman"/>
                      <w:b/>
                      <w:bCs/>
                      <w:color w:val="auto"/>
                      <w:sz w:val="21"/>
                      <w:szCs w:val="21"/>
                      <w:highlight w:val="none"/>
                      <w:vertAlign w:val="baseline"/>
                      <w:lang w:val="en-US" w:eastAsia="zh-CN"/>
                    </w:rPr>
                  </w:pPr>
                  <w:r>
                    <w:rPr>
                      <w:rFonts w:hint="default" w:ascii="Times New Roman" w:hAnsi="Times New Roman" w:cs="Times New Roman"/>
                      <w:b/>
                      <w:bCs/>
                      <w:color w:val="auto"/>
                      <w:sz w:val="21"/>
                      <w:szCs w:val="21"/>
                      <w:highlight w:val="none"/>
                      <w:vertAlign w:val="baseline"/>
                      <w:lang w:val="en-US" w:eastAsia="zh-CN"/>
                    </w:rPr>
                    <w:t>产品名称</w:t>
                  </w:r>
                </w:p>
              </w:tc>
              <w:tc>
                <w:tcPr>
                  <w:tcW w:w="1201" w:type="pct"/>
                  <w:noWrap w:val="0"/>
                  <w:vAlign w:val="center"/>
                </w:tcPr>
                <w:p>
                  <w:pPr>
                    <w:pStyle w:val="2"/>
                    <w:keepNext w:val="0"/>
                    <w:keepLines w:val="0"/>
                    <w:pageBreakBefore w:val="0"/>
                    <w:widowControl w:val="0"/>
                    <w:numPr>
                      <w:ilvl w:val="0"/>
                      <w:numId w:val="0"/>
                    </w:numPr>
                    <w:kinsoku/>
                    <w:wordWrap/>
                    <w:overflowPunct/>
                    <w:topLinePunct w:val="0"/>
                    <w:autoSpaceDE/>
                    <w:autoSpaceDN/>
                    <w:bidi w:val="0"/>
                    <w:adjustRightInd/>
                    <w:snapToGrid/>
                    <w:spacing w:after="0"/>
                    <w:jc w:val="center"/>
                    <w:textAlignment w:val="auto"/>
                    <w:rPr>
                      <w:rFonts w:hint="default" w:ascii="Times New Roman" w:hAnsi="Times New Roman" w:cs="Times New Roman"/>
                      <w:b/>
                      <w:bCs/>
                      <w:color w:val="auto"/>
                      <w:sz w:val="21"/>
                      <w:szCs w:val="21"/>
                      <w:highlight w:val="none"/>
                      <w:vertAlign w:val="baseline"/>
                      <w:lang w:val="en-US" w:eastAsia="zh-CN"/>
                    </w:rPr>
                  </w:pPr>
                  <w:r>
                    <w:rPr>
                      <w:rFonts w:hint="default" w:ascii="Times New Roman" w:hAnsi="Times New Roman" w:cs="Times New Roman"/>
                      <w:b/>
                      <w:bCs/>
                      <w:color w:val="auto"/>
                      <w:sz w:val="21"/>
                      <w:szCs w:val="21"/>
                      <w:highlight w:val="none"/>
                      <w:vertAlign w:val="baseline"/>
                      <w:lang w:val="en-US" w:eastAsia="zh-CN"/>
                    </w:rPr>
                    <w:t>规格、型号</w:t>
                  </w:r>
                  <w:r>
                    <w:rPr>
                      <w:rFonts w:hint="eastAsia" w:cs="Times New Roman"/>
                      <w:b/>
                      <w:bCs/>
                      <w:color w:val="auto"/>
                      <w:sz w:val="21"/>
                      <w:szCs w:val="21"/>
                      <w:highlight w:val="none"/>
                      <w:vertAlign w:val="baseline"/>
                      <w:lang w:val="en-US" w:eastAsia="zh-CN"/>
                    </w:rPr>
                    <w:t>（mm*mm-mm）</w:t>
                  </w:r>
                </w:p>
              </w:tc>
              <w:tc>
                <w:tcPr>
                  <w:tcW w:w="758" w:type="pct"/>
                  <w:noWrap w:val="0"/>
                  <w:vAlign w:val="center"/>
                </w:tcPr>
                <w:p>
                  <w:pPr>
                    <w:pStyle w:val="2"/>
                    <w:keepNext w:val="0"/>
                    <w:keepLines w:val="0"/>
                    <w:pageBreakBefore w:val="0"/>
                    <w:widowControl w:val="0"/>
                    <w:numPr>
                      <w:ilvl w:val="0"/>
                      <w:numId w:val="0"/>
                    </w:numPr>
                    <w:kinsoku/>
                    <w:wordWrap/>
                    <w:overflowPunct/>
                    <w:topLinePunct w:val="0"/>
                    <w:autoSpaceDE/>
                    <w:autoSpaceDN/>
                    <w:bidi w:val="0"/>
                    <w:adjustRightInd/>
                    <w:snapToGrid/>
                    <w:spacing w:after="0"/>
                    <w:jc w:val="center"/>
                    <w:textAlignment w:val="auto"/>
                    <w:rPr>
                      <w:rFonts w:hint="default" w:ascii="Times New Roman" w:hAnsi="Times New Roman" w:cs="Times New Roman"/>
                      <w:b/>
                      <w:bCs/>
                      <w:color w:val="auto"/>
                      <w:sz w:val="21"/>
                      <w:szCs w:val="21"/>
                      <w:highlight w:val="none"/>
                      <w:vertAlign w:val="baseline"/>
                      <w:lang w:val="en-US" w:eastAsia="zh-CN"/>
                    </w:rPr>
                  </w:pPr>
                  <w:r>
                    <w:rPr>
                      <w:rFonts w:hint="default" w:ascii="Times New Roman" w:hAnsi="Times New Roman" w:cs="Times New Roman"/>
                      <w:b/>
                      <w:bCs/>
                      <w:color w:val="auto"/>
                      <w:sz w:val="21"/>
                      <w:szCs w:val="21"/>
                      <w:highlight w:val="none"/>
                      <w:vertAlign w:val="baseline"/>
                      <w:lang w:val="en-US" w:eastAsia="zh-CN"/>
                    </w:rPr>
                    <w:t>规模</w:t>
                  </w:r>
                </w:p>
                <w:p>
                  <w:pPr>
                    <w:pStyle w:val="2"/>
                    <w:keepNext w:val="0"/>
                    <w:keepLines w:val="0"/>
                    <w:pageBreakBefore w:val="0"/>
                    <w:widowControl w:val="0"/>
                    <w:numPr>
                      <w:ilvl w:val="0"/>
                      <w:numId w:val="0"/>
                    </w:numPr>
                    <w:kinsoku/>
                    <w:wordWrap/>
                    <w:overflowPunct/>
                    <w:topLinePunct w:val="0"/>
                    <w:autoSpaceDE/>
                    <w:autoSpaceDN/>
                    <w:bidi w:val="0"/>
                    <w:adjustRightInd/>
                    <w:snapToGrid/>
                    <w:spacing w:after="0"/>
                    <w:jc w:val="center"/>
                    <w:textAlignment w:val="auto"/>
                    <w:rPr>
                      <w:rFonts w:hint="default" w:ascii="Times New Roman" w:hAnsi="Times New Roman" w:cs="Times New Roman"/>
                      <w:b/>
                      <w:bCs/>
                      <w:color w:val="auto"/>
                      <w:sz w:val="21"/>
                      <w:szCs w:val="21"/>
                      <w:highlight w:val="none"/>
                      <w:vertAlign w:val="baseline"/>
                      <w:lang w:val="en-US" w:eastAsia="zh-CN"/>
                    </w:rPr>
                  </w:pPr>
                  <w:r>
                    <w:rPr>
                      <w:rFonts w:hint="default" w:ascii="Times New Roman" w:hAnsi="Times New Roman" w:cs="Times New Roman"/>
                      <w:b/>
                      <w:bCs/>
                      <w:color w:val="auto"/>
                      <w:sz w:val="21"/>
                      <w:szCs w:val="21"/>
                      <w:highlight w:val="none"/>
                      <w:vertAlign w:val="baseline"/>
                      <w:lang w:val="en-US" w:eastAsia="zh-CN"/>
                    </w:rPr>
                    <w:t>（万m</w:t>
                  </w:r>
                  <w:r>
                    <w:rPr>
                      <w:rFonts w:hint="default" w:ascii="Times New Roman" w:hAnsi="Times New Roman" w:cs="Times New Roman"/>
                      <w:b/>
                      <w:bCs/>
                      <w:color w:val="auto"/>
                      <w:sz w:val="21"/>
                      <w:szCs w:val="21"/>
                      <w:highlight w:val="none"/>
                      <w:vertAlign w:val="superscript"/>
                      <w:lang w:val="en-US" w:eastAsia="zh-CN"/>
                    </w:rPr>
                    <w:t>2</w:t>
                  </w:r>
                  <w:r>
                    <w:rPr>
                      <w:rFonts w:hint="default" w:ascii="Times New Roman" w:hAnsi="Times New Roman" w:cs="Times New Roman"/>
                      <w:b/>
                      <w:bCs/>
                      <w:color w:val="auto"/>
                      <w:sz w:val="21"/>
                      <w:szCs w:val="21"/>
                      <w:highlight w:val="none"/>
                      <w:vertAlign w:val="baseline"/>
                      <w:lang w:val="en-US" w:eastAsia="zh-CN"/>
                    </w:rPr>
                    <w:t>/a）</w:t>
                  </w:r>
                </w:p>
              </w:tc>
              <w:tc>
                <w:tcPr>
                  <w:tcW w:w="635" w:type="pct"/>
                  <w:noWrap w:val="0"/>
                  <w:vAlign w:val="center"/>
                </w:tcPr>
                <w:p>
                  <w:pPr>
                    <w:pStyle w:val="2"/>
                    <w:keepNext w:val="0"/>
                    <w:keepLines w:val="0"/>
                    <w:pageBreakBefore w:val="0"/>
                    <w:widowControl w:val="0"/>
                    <w:numPr>
                      <w:ilvl w:val="0"/>
                      <w:numId w:val="0"/>
                    </w:numPr>
                    <w:kinsoku/>
                    <w:wordWrap/>
                    <w:overflowPunct/>
                    <w:topLinePunct w:val="0"/>
                    <w:autoSpaceDE/>
                    <w:autoSpaceDN/>
                    <w:bidi w:val="0"/>
                    <w:adjustRightInd/>
                    <w:snapToGrid/>
                    <w:spacing w:after="0"/>
                    <w:jc w:val="center"/>
                    <w:textAlignment w:val="auto"/>
                    <w:rPr>
                      <w:rFonts w:hint="default" w:ascii="Times New Roman" w:hAnsi="Times New Roman" w:cs="Times New Roman"/>
                      <w:b/>
                      <w:bCs/>
                      <w:color w:val="auto"/>
                      <w:sz w:val="21"/>
                      <w:szCs w:val="21"/>
                      <w:highlight w:val="none"/>
                      <w:vertAlign w:val="baseline"/>
                      <w:lang w:val="en-US" w:eastAsia="zh-CN"/>
                    </w:rPr>
                  </w:pPr>
                  <w:r>
                    <w:rPr>
                      <w:rFonts w:hint="default" w:ascii="Times New Roman" w:hAnsi="Times New Roman" w:cs="Times New Roman"/>
                      <w:b/>
                      <w:bCs/>
                      <w:color w:val="auto"/>
                      <w:sz w:val="21"/>
                      <w:szCs w:val="21"/>
                      <w:highlight w:val="none"/>
                      <w:vertAlign w:val="baseline"/>
                      <w:lang w:val="en-US" w:eastAsia="zh-CN"/>
                    </w:rPr>
                    <w:t>厚度</w:t>
                  </w:r>
                </w:p>
                <w:p>
                  <w:pPr>
                    <w:pStyle w:val="2"/>
                    <w:keepNext w:val="0"/>
                    <w:keepLines w:val="0"/>
                    <w:pageBreakBefore w:val="0"/>
                    <w:widowControl w:val="0"/>
                    <w:numPr>
                      <w:ilvl w:val="0"/>
                      <w:numId w:val="0"/>
                    </w:numPr>
                    <w:kinsoku/>
                    <w:wordWrap/>
                    <w:overflowPunct/>
                    <w:topLinePunct w:val="0"/>
                    <w:autoSpaceDE/>
                    <w:autoSpaceDN/>
                    <w:bidi w:val="0"/>
                    <w:adjustRightInd/>
                    <w:snapToGrid/>
                    <w:spacing w:after="0"/>
                    <w:jc w:val="center"/>
                    <w:textAlignment w:val="auto"/>
                    <w:rPr>
                      <w:rFonts w:hint="default" w:ascii="Times New Roman" w:hAnsi="Times New Roman" w:cs="Times New Roman"/>
                      <w:b/>
                      <w:bCs/>
                      <w:color w:val="auto"/>
                      <w:sz w:val="21"/>
                      <w:szCs w:val="21"/>
                      <w:highlight w:val="none"/>
                      <w:vertAlign w:val="baseline"/>
                      <w:lang w:val="en-US" w:eastAsia="zh-CN"/>
                    </w:rPr>
                  </w:pPr>
                  <w:r>
                    <w:rPr>
                      <w:rFonts w:hint="default" w:ascii="Times New Roman" w:hAnsi="Times New Roman" w:cs="Times New Roman"/>
                      <w:b/>
                      <w:bCs/>
                      <w:color w:val="auto"/>
                      <w:sz w:val="21"/>
                      <w:szCs w:val="21"/>
                      <w:highlight w:val="none"/>
                      <w:vertAlign w:val="baseline"/>
                      <w:lang w:val="en-US" w:eastAsia="zh-CN"/>
                    </w:rPr>
                    <w:t>（μm）</w:t>
                  </w:r>
                </w:p>
              </w:tc>
              <w:tc>
                <w:tcPr>
                  <w:tcW w:w="760" w:type="pct"/>
                  <w:noWrap w:val="0"/>
                  <w:vAlign w:val="center"/>
                </w:tcPr>
                <w:p>
                  <w:pPr>
                    <w:pStyle w:val="2"/>
                    <w:keepNext w:val="0"/>
                    <w:keepLines w:val="0"/>
                    <w:pageBreakBefore w:val="0"/>
                    <w:widowControl w:val="0"/>
                    <w:numPr>
                      <w:ilvl w:val="0"/>
                      <w:numId w:val="0"/>
                    </w:numPr>
                    <w:kinsoku/>
                    <w:wordWrap/>
                    <w:overflowPunct/>
                    <w:topLinePunct w:val="0"/>
                    <w:autoSpaceDE/>
                    <w:autoSpaceDN/>
                    <w:bidi w:val="0"/>
                    <w:adjustRightInd/>
                    <w:snapToGrid/>
                    <w:spacing w:after="0"/>
                    <w:jc w:val="center"/>
                    <w:textAlignment w:val="auto"/>
                    <w:rPr>
                      <w:rFonts w:hint="default" w:ascii="Times New Roman" w:hAnsi="Times New Roman" w:cs="Times New Roman"/>
                      <w:b/>
                      <w:bCs/>
                      <w:color w:val="auto"/>
                      <w:sz w:val="21"/>
                      <w:szCs w:val="21"/>
                      <w:highlight w:val="none"/>
                      <w:vertAlign w:val="baseline"/>
                      <w:lang w:val="en-US" w:eastAsia="zh-CN"/>
                    </w:rPr>
                  </w:pPr>
                  <w:r>
                    <w:rPr>
                      <w:rFonts w:hint="default" w:ascii="Times New Roman" w:hAnsi="Times New Roman" w:cs="Times New Roman"/>
                      <w:b/>
                      <w:bCs/>
                      <w:color w:val="auto"/>
                      <w:sz w:val="21"/>
                      <w:szCs w:val="21"/>
                      <w:highlight w:val="none"/>
                      <w:vertAlign w:val="baseline"/>
                      <w:lang w:val="en-US" w:eastAsia="zh-CN"/>
                    </w:rPr>
                    <w:t>密度（g/cm</w:t>
                  </w:r>
                  <w:r>
                    <w:rPr>
                      <w:rFonts w:hint="default" w:ascii="Times New Roman" w:hAnsi="Times New Roman" w:cs="Times New Roman"/>
                      <w:b/>
                      <w:bCs/>
                      <w:color w:val="auto"/>
                      <w:sz w:val="21"/>
                      <w:szCs w:val="21"/>
                      <w:highlight w:val="none"/>
                      <w:vertAlign w:val="superscript"/>
                      <w:lang w:val="en-US" w:eastAsia="zh-CN"/>
                    </w:rPr>
                    <w:t>3</w:t>
                  </w:r>
                  <w:r>
                    <w:rPr>
                      <w:rFonts w:hint="default" w:ascii="Times New Roman" w:hAnsi="Times New Roman" w:cs="Times New Roman"/>
                      <w:b/>
                      <w:bCs/>
                      <w:color w:val="auto"/>
                      <w:sz w:val="21"/>
                      <w:szCs w:val="21"/>
                      <w:highlight w:val="none"/>
                      <w:vertAlign w:val="baseline"/>
                      <w:lang w:val="en-US" w:eastAsia="zh-CN"/>
                    </w:rPr>
                    <w:t>）</w:t>
                  </w:r>
                </w:p>
              </w:tc>
              <w:tc>
                <w:tcPr>
                  <w:tcW w:w="739" w:type="pct"/>
                  <w:noWrap w:val="0"/>
                  <w:vAlign w:val="center"/>
                </w:tcPr>
                <w:p>
                  <w:pPr>
                    <w:pStyle w:val="2"/>
                    <w:keepNext w:val="0"/>
                    <w:keepLines w:val="0"/>
                    <w:pageBreakBefore w:val="0"/>
                    <w:widowControl w:val="0"/>
                    <w:numPr>
                      <w:ilvl w:val="0"/>
                      <w:numId w:val="0"/>
                    </w:numPr>
                    <w:kinsoku/>
                    <w:wordWrap/>
                    <w:overflowPunct/>
                    <w:topLinePunct w:val="0"/>
                    <w:autoSpaceDE/>
                    <w:autoSpaceDN/>
                    <w:bidi w:val="0"/>
                    <w:adjustRightInd/>
                    <w:snapToGrid/>
                    <w:spacing w:after="0"/>
                    <w:jc w:val="center"/>
                    <w:textAlignment w:val="auto"/>
                    <w:rPr>
                      <w:rFonts w:hint="default" w:ascii="Times New Roman" w:hAnsi="Times New Roman" w:cs="Times New Roman"/>
                      <w:b/>
                      <w:bCs/>
                      <w:color w:val="FF0000"/>
                      <w:sz w:val="21"/>
                      <w:szCs w:val="21"/>
                      <w:highlight w:val="none"/>
                      <w:vertAlign w:val="baseline"/>
                      <w:lang w:val="en-US" w:eastAsia="zh-CN"/>
                    </w:rPr>
                  </w:pPr>
                  <w:r>
                    <w:rPr>
                      <w:rFonts w:hint="eastAsia" w:cs="Times New Roman"/>
                      <w:b/>
                      <w:bCs/>
                      <w:color w:val="FF0000"/>
                      <w:sz w:val="21"/>
                      <w:szCs w:val="21"/>
                      <w:highlight w:val="none"/>
                      <w:vertAlign w:val="baseline"/>
                      <w:lang w:val="en-US" w:eastAsia="zh-CN"/>
                    </w:rPr>
                    <w:t>年产量</w:t>
                  </w:r>
                </w:p>
                <w:p>
                  <w:pPr>
                    <w:pStyle w:val="2"/>
                    <w:keepNext w:val="0"/>
                    <w:keepLines w:val="0"/>
                    <w:pageBreakBefore w:val="0"/>
                    <w:widowControl w:val="0"/>
                    <w:numPr>
                      <w:ilvl w:val="0"/>
                      <w:numId w:val="0"/>
                    </w:numPr>
                    <w:kinsoku/>
                    <w:wordWrap/>
                    <w:overflowPunct/>
                    <w:topLinePunct w:val="0"/>
                    <w:autoSpaceDE/>
                    <w:autoSpaceDN/>
                    <w:bidi w:val="0"/>
                    <w:adjustRightInd/>
                    <w:snapToGrid/>
                    <w:spacing w:after="0"/>
                    <w:jc w:val="center"/>
                    <w:textAlignment w:val="auto"/>
                    <w:rPr>
                      <w:rFonts w:hint="default" w:ascii="Times New Roman" w:hAnsi="Times New Roman" w:cs="Times New Roman"/>
                      <w:b/>
                      <w:bCs/>
                      <w:color w:val="FF0000"/>
                      <w:sz w:val="21"/>
                      <w:szCs w:val="21"/>
                      <w:highlight w:val="none"/>
                      <w:vertAlign w:val="baseline"/>
                      <w:lang w:val="en-US" w:eastAsia="zh-CN"/>
                    </w:rPr>
                  </w:pPr>
                  <w:r>
                    <w:rPr>
                      <w:rFonts w:hint="default" w:ascii="Times New Roman" w:hAnsi="Times New Roman" w:cs="Times New Roman"/>
                      <w:b/>
                      <w:bCs/>
                      <w:color w:val="FF0000"/>
                      <w:sz w:val="21"/>
                      <w:szCs w:val="21"/>
                      <w:highlight w:val="none"/>
                      <w:vertAlign w:val="baseline"/>
                      <w:lang w:val="en-US" w:eastAsia="zh-CN"/>
                    </w:rPr>
                    <w:t>（t/a）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327" w:type="pct"/>
                  <w:noWrap w:val="0"/>
                  <w:vAlign w:val="center"/>
                </w:tcPr>
                <w:p>
                  <w:pPr>
                    <w:pStyle w:val="2"/>
                    <w:keepNext w:val="0"/>
                    <w:keepLines w:val="0"/>
                    <w:pageBreakBefore w:val="0"/>
                    <w:widowControl w:val="0"/>
                    <w:numPr>
                      <w:ilvl w:val="0"/>
                      <w:numId w:val="0"/>
                    </w:numPr>
                    <w:kinsoku/>
                    <w:wordWrap/>
                    <w:overflowPunct/>
                    <w:topLinePunct w:val="0"/>
                    <w:autoSpaceDE/>
                    <w:autoSpaceDN/>
                    <w:bidi w:val="0"/>
                    <w:adjustRightInd/>
                    <w:snapToGrid/>
                    <w:spacing w:after="0"/>
                    <w:jc w:val="center"/>
                    <w:textAlignment w:val="auto"/>
                    <w:rPr>
                      <w:rFonts w:hint="default" w:ascii="Times New Roman" w:hAnsi="Times New Roman" w:cs="Times New Roman"/>
                      <w:b w:val="0"/>
                      <w:bCs w:val="0"/>
                      <w:color w:val="auto"/>
                      <w:sz w:val="21"/>
                      <w:szCs w:val="21"/>
                      <w:highlight w:val="none"/>
                      <w:vertAlign w:val="baseline"/>
                      <w:lang w:val="en-US" w:eastAsia="zh-CN"/>
                    </w:rPr>
                  </w:pPr>
                  <w:r>
                    <w:rPr>
                      <w:rFonts w:hint="default" w:ascii="Times New Roman" w:hAnsi="Times New Roman" w:cs="Times New Roman"/>
                      <w:b w:val="0"/>
                      <w:bCs w:val="0"/>
                      <w:color w:val="auto"/>
                      <w:sz w:val="21"/>
                      <w:szCs w:val="21"/>
                      <w:highlight w:val="none"/>
                      <w:vertAlign w:val="baseline"/>
                      <w:lang w:val="en-US" w:eastAsia="zh-CN"/>
                    </w:rPr>
                    <w:t>1</w:t>
                  </w:r>
                </w:p>
              </w:tc>
              <w:tc>
                <w:tcPr>
                  <w:tcW w:w="575" w:type="pct"/>
                  <w:noWrap w:val="0"/>
                  <w:vAlign w:val="center"/>
                </w:tcPr>
                <w:p>
                  <w:pPr>
                    <w:pStyle w:val="2"/>
                    <w:keepNext w:val="0"/>
                    <w:keepLines w:val="0"/>
                    <w:pageBreakBefore w:val="0"/>
                    <w:widowControl w:val="0"/>
                    <w:numPr>
                      <w:ilvl w:val="0"/>
                      <w:numId w:val="0"/>
                    </w:numPr>
                    <w:kinsoku/>
                    <w:wordWrap/>
                    <w:overflowPunct/>
                    <w:topLinePunct w:val="0"/>
                    <w:autoSpaceDE/>
                    <w:autoSpaceDN/>
                    <w:bidi w:val="0"/>
                    <w:adjustRightInd/>
                    <w:snapToGrid/>
                    <w:spacing w:after="0"/>
                    <w:jc w:val="center"/>
                    <w:textAlignment w:val="auto"/>
                    <w:rPr>
                      <w:rFonts w:hint="default" w:ascii="Times New Roman" w:hAnsi="Times New Roman" w:cs="Times New Roman"/>
                      <w:b w:val="0"/>
                      <w:bCs w:val="0"/>
                      <w:color w:val="auto"/>
                      <w:sz w:val="21"/>
                      <w:szCs w:val="21"/>
                      <w:highlight w:val="none"/>
                      <w:vertAlign w:val="baseline"/>
                      <w:lang w:val="en-US" w:eastAsia="zh-CN"/>
                    </w:rPr>
                  </w:pPr>
                  <w:r>
                    <w:rPr>
                      <w:rFonts w:hint="default" w:ascii="Times New Roman" w:hAnsi="Times New Roman" w:cs="Times New Roman"/>
                      <w:b w:val="0"/>
                      <w:bCs w:val="0"/>
                      <w:color w:val="auto"/>
                      <w:sz w:val="21"/>
                      <w:szCs w:val="21"/>
                      <w:highlight w:val="none"/>
                      <w:vertAlign w:val="baseline"/>
                      <w:lang w:val="en-US" w:eastAsia="zh-CN"/>
                    </w:rPr>
                    <w:t>PE静电膜</w:t>
                  </w:r>
                </w:p>
              </w:tc>
              <w:tc>
                <w:tcPr>
                  <w:tcW w:w="1201" w:type="pct"/>
                  <w:noWrap w:val="0"/>
                  <w:vAlign w:val="center"/>
                </w:tcPr>
                <w:p>
                  <w:pPr>
                    <w:pStyle w:val="2"/>
                    <w:keepNext w:val="0"/>
                    <w:keepLines w:val="0"/>
                    <w:pageBreakBefore w:val="0"/>
                    <w:widowControl w:val="0"/>
                    <w:numPr>
                      <w:ilvl w:val="0"/>
                      <w:numId w:val="0"/>
                    </w:numPr>
                    <w:kinsoku/>
                    <w:wordWrap/>
                    <w:overflowPunct/>
                    <w:topLinePunct w:val="0"/>
                    <w:autoSpaceDE/>
                    <w:autoSpaceDN/>
                    <w:bidi w:val="0"/>
                    <w:adjustRightInd/>
                    <w:snapToGrid/>
                    <w:spacing w:after="0"/>
                    <w:jc w:val="center"/>
                    <w:textAlignment w:val="auto"/>
                    <w:rPr>
                      <w:rFonts w:hint="default" w:ascii="Times New Roman" w:hAnsi="Times New Roman" w:cs="Times New Roman"/>
                      <w:b w:val="0"/>
                      <w:bCs w:val="0"/>
                      <w:color w:val="auto"/>
                      <w:sz w:val="21"/>
                      <w:szCs w:val="21"/>
                      <w:highlight w:val="none"/>
                      <w:vertAlign w:val="baseline"/>
                      <w:lang w:val="en-US" w:eastAsia="zh-CN"/>
                    </w:rPr>
                  </w:pPr>
                  <w:r>
                    <w:rPr>
                      <w:rFonts w:hint="eastAsia" w:ascii="Times New Roman" w:hAnsi="Times New Roman" w:cs="Times New Roman"/>
                      <w:b w:val="0"/>
                      <w:bCs w:val="0"/>
                      <w:color w:val="auto"/>
                      <w:sz w:val="21"/>
                      <w:szCs w:val="21"/>
                      <w:highlight w:val="none"/>
                      <w:vertAlign w:val="baseline"/>
                      <w:lang w:val="en-US" w:eastAsia="zh-CN"/>
                    </w:rPr>
                    <w:t>1200*200-60203</w:t>
                  </w:r>
                </w:p>
              </w:tc>
              <w:tc>
                <w:tcPr>
                  <w:tcW w:w="758" w:type="pct"/>
                  <w:noWrap w:val="0"/>
                  <w:vAlign w:val="center"/>
                </w:tcPr>
                <w:p>
                  <w:pPr>
                    <w:keepNext w:val="0"/>
                    <w:keepLines w:val="0"/>
                    <w:widowControl/>
                    <w:suppressLineNumbers w:val="0"/>
                    <w:jc w:val="center"/>
                    <w:textAlignment w:val="center"/>
                    <w:rPr>
                      <w:rFonts w:hint="default" w:ascii="Times New Roman" w:hAnsi="Times New Roman" w:cs="Times New Roman"/>
                      <w:b w:val="0"/>
                      <w:bCs w:val="0"/>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2500</w:t>
                  </w:r>
                </w:p>
              </w:tc>
              <w:tc>
                <w:tcPr>
                  <w:tcW w:w="635" w:type="pct"/>
                  <w:noWrap w:val="0"/>
                  <w:vAlign w:val="center"/>
                </w:tcPr>
                <w:p>
                  <w:pPr>
                    <w:keepNext w:val="0"/>
                    <w:keepLines w:val="0"/>
                    <w:widowControl/>
                    <w:suppressLineNumbers w:val="0"/>
                    <w:jc w:val="center"/>
                    <w:textAlignment w:val="center"/>
                    <w:rPr>
                      <w:rFonts w:hint="default" w:ascii="Times New Roman" w:hAnsi="Times New Roman" w:cs="Times New Roman"/>
                      <w:b w:val="0"/>
                      <w:bCs w:val="0"/>
                      <w:color w:val="auto"/>
                      <w:sz w:val="21"/>
                      <w:szCs w:val="21"/>
                      <w:highlight w:val="none"/>
                      <w:vertAlign w:val="baseline"/>
                      <w:lang w:val="en-US" w:eastAsia="zh-CN"/>
                    </w:rPr>
                  </w:pPr>
                  <w:r>
                    <w:rPr>
                      <w:rFonts w:hint="eastAsia" w:ascii="Times New Roman" w:hAnsi="Times New Roman" w:eastAsia="宋体" w:cs="Times New Roman"/>
                      <w:i w:val="0"/>
                      <w:iCs w:val="0"/>
                      <w:color w:val="auto"/>
                      <w:kern w:val="0"/>
                      <w:sz w:val="21"/>
                      <w:szCs w:val="21"/>
                      <w:highlight w:val="none"/>
                      <w:u w:val="none"/>
                      <w:lang w:val="en-US" w:eastAsia="zh-CN" w:bidi="ar"/>
                    </w:rPr>
                    <w:t>30-150</w:t>
                  </w:r>
                </w:p>
              </w:tc>
              <w:tc>
                <w:tcPr>
                  <w:tcW w:w="760" w:type="pct"/>
                  <w:noWrap w:val="0"/>
                  <w:vAlign w:val="center"/>
                </w:tcPr>
                <w:p>
                  <w:pPr>
                    <w:keepNext w:val="0"/>
                    <w:keepLines w:val="0"/>
                    <w:widowControl/>
                    <w:suppressLineNumbers w:val="0"/>
                    <w:jc w:val="center"/>
                    <w:textAlignment w:val="center"/>
                    <w:rPr>
                      <w:rFonts w:hint="default" w:ascii="Times New Roman" w:hAnsi="Times New Roman" w:cs="Times New Roman"/>
                      <w:b w:val="0"/>
                      <w:bCs w:val="0"/>
                      <w:color w:val="auto"/>
                      <w:sz w:val="21"/>
                      <w:szCs w:val="21"/>
                      <w:highlight w:val="none"/>
                      <w:vertAlign w:val="baseline"/>
                      <w:lang w:val="en-US" w:eastAsia="zh-CN"/>
                    </w:rPr>
                  </w:pPr>
                  <w:r>
                    <w:rPr>
                      <w:rFonts w:hint="eastAsia" w:ascii="Times New Roman" w:hAnsi="Times New Roman" w:eastAsia="宋体" w:cs="Times New Roman"/>
                      <w:i w:val="0"/>
                      <w:iCs w:val="0"/>
                      <w:color w:val="auto"/>
                      <w:kern w:val="0"/>
                      <w:sz w:val="21"/>
                      <w:szCs w:val="21"/>
                      <w:highlight w:val="none"/>
                      <w:u w:val="none"/>
                      <w:lang w:val="en-US" w:eastAsia="zh-CN" w:bidi="ar"/>
                    </w:rPr>
                    <w:t>0.918</w:t>
                  </w:r>
                </w:p>
              </w:tc>
              <w:tc>
                <w:tcPr>
                  <w:tcW w:w="739" w:type="pct"/>
                  <w:noWrap w:val="0"/>
                  <w:vAlign w:val="center"/>
                </w:tcPr>
                <w:p>
                  <w:pPr>
                    <w:keepNext w:val="0"/>
                    <w:keepLines w:val="0"/>
                    <w:widowControl/>
                    <w:suppressLineNumbers w:val="0"/>
                    <w:jc w:val="center"/>
                    <w:textAlignment w:val="center"/>
                    <w:rPr>
                      <w:rFonts w:hint="default" w:ascii="Times New Roman" w:hAnsi="Times New Roman" w:cs="Times New Roman"/>
                      <w:b w:val="0"/>
                      <w:bCs w:val="0"/>
                      <w:color w:val="0000FF"/>
                      <w:sz w:val="21"/>
                      <w:szCs w:val="21"/>
                      <w:highlight w:val="none"/>
                      <w:vertAlign w:val="baseline"/>
                      <w:lang w:val="en-US" w:eastAsia="zh-CN"/>
                    </w:rPr>
                  </w:pPr>
                  <w:r>
                    <w:rPr>
                      <w:rFonts w:hint="default" w:ascii="Times New Roman" w:hAnsi="Times New Roman" w:eastAsia="宋体" w:cs="Times New Roman"/>
                      <w:i w:val="0"/>
                      <w:iCs w:val="0"/>
                      <w:color w:val="0000FF"/>
                      <w:kern w:val="0"/>
                      <w:sz w:val="21"/>
                      <w:szCs w:val="21"/>
                      <w:highlight w:val="none"/>
                      <w:u w:val="none"/>
                      <w:lang w:val="en-US" w:eastAsia="zh-CN" w:bidi="ar"/>
                    </w:rPr>
                    <w:t>1200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327" w:type="pct"/>
                  <w:noWrap w:val="0"/>
                  <w:vAlign w:val="center"/>
                </w:tcPr>
                <w:p>
                  <w:pPr>
                    <w:pStyle w:val="2"/>
                    <w:keepNext w:val="0"/>
                    <w:keepLines w:val="0"/>
                    <w:pageBreakBefore w:val="0"/>
                    <w:widowControl w:val="0"/>
                    <w:numPr>
                      <w:ilvl w:val="0"/>
                      <w:numId w:val="0"/>
                    </w:numPr>
                    <w:kinsoku/>
                    <w:wordWrap/>
                    <w:overflowPunct/>
                    <w:topLinePunct w:val="0"/>
                    <w:autoSpaceDE/>
                    <w:autoSpaceDN/>
                    <w:bidi w:val="0"/>
                    <w:adjustRightInd/>
                    <w:snapToGrid/>
                    <w:spacing w:after="0"/>
                    <w:jc w:val="center"/>
                    <w:textAlignment w:val="auto"/>
                    <w:rPr>
                      <w:rFonts w:hint="default" w:ascii="Times New Roman" w:hAnsi="Times New Roman" w:cs="Times New Roman"/>
                      <w:b w:val="0"/>
                      <w:bCs w:val="0"/>
                      <w:color w:val="auto"/>
                      <w:sz w:val="21"/>
                      <w:szCs w:val="21"/>
                      <w:highlight w:val="none"/>
                      <w:vertAlign w:val="baseline"/>
                      <w:lang w:val="en-US" w:eastAsia="zh-CN"/>
                    </w:rPr>
                  </w:pPr>
                  <w:r>
                    <w:rPr>
                      <w:rFonts w:hint="default" w:ascii="Times New Roman" w:hAnsi="Times New Roman" w:cs="Times New Roman"/>
                      <w:b w:val="0"/>
                      <w:bCs w:val="0"/>
                      <w:color w:val="auto"/>
                      <w:sz w:val="21"/>
                      <w:szCs w:val="21"/>
                      <w:highlight w:val="none"/>
                      <w:vertAlign w:val="baseline"/>
                      <w:lang w:val="en-US" w:eastAsia="zh-CN"/>
                    </w:rPr>
                    <w:t>2</w:t>
                  </w:r>
                </w:p>
              </w:tc>
              <w:tc>
                <w:tcPr>
                  <w:tcW w:w="575" w:type="pct"/>
                  <w:noWrap w:val="0"/>
                  <w:vAlign w:val="center"/>
                </w:tcPr>
                <w:p>
                  <w:pPr>
                    <w:pStyle w:val="2"/>
                    <w:keepNext w:val="0"/>
                    <w:keepLines w:val="0"/>
                    <w:pageBreakBefore w:val="0"/>
                    <w:widowControl w:val="0"/>
                    <w:numPr>
                      <w:ilvl w:val="0"/>
                      <w:numId w:val="0"/>
                    </w:numPr>
                    <w:kinsoku/>
                    <w:wordWrap/>
                    <w:overflowPunct/>
                    <w:topLinePunct w:val="0"/>
                    <w:autoSpaceDE/>
                    <w:autoSpaceDN/>
                    <w:bidi w:val="0"/>
                    <w:adjustRightInd/>
                    <w:snapToGrid/>
                    <w:spacing w:after="0"/>
                    <w:jc w:val="center"/>
                    <w:textAlignment w:val="auto"/>
                    <w:rPr>
                      <w:rFonts w:hint="default" w:ascii="Times New Roman" w:hAnsi="Times New Roman" w:cs="Times New Roman"/>
                      <w:b w:val="0"/>
                      <w:bCs w:val="0"/>
                      <w:color w:val="auto"/>
                      <w:sz w:val="21"/>
                      <w:szCs w:val="21"/>
                      <w:highlight w:val="none"/>
                      <w:vertAlign w:val="baseline"/>
                      <w:lang w:val="en-US" w:eastAsia="zh-CN"/>
                    </w:rPr>
                  </w:pPr>
                  <w:r>
                    <w:rPr>
                      <w:rFonts w:hint="default" w:ascii="Times New Roman" w:hAnsi="Times New Roman" w:cs="Times New Roman"/>
                      <w:b w:val="0"/>
                      <w:bCs w:val="0"/>
                      <w:color w:val="auto"/>
                      <w:sz w:val="21"/>
                      <w:szCs w:val="21"/>
                      <w:highlight w:val="none"/>
                      <w:vertAlign w:val="baseline"/>
                      <w:lang w:val="en-US" w:eastAsia="zh-CN"/>
                    </w:rPr>
                    <w:t>PE涂胶膜</w:t>
                  </w:r>
                </w:p>
              </w:tc>
              <w:tc>
                <w:tcPr>
                  <w:tcW w:w="1201" w:type="pct"/>
                  <w:noWrap w:val="0"/>
                  <w:vAlign w:val="center"/>
                </w:tcPr>
                <w:p>
                  <w:pPr>
                    <w:pStyle w:val="2"/>
                    <w:keepNext w:val="0"/>
                    <w:keepLines w:val="0"/>
                    <w:pageBreakBefore w:val="0"/>
                    <w:widowControl w:val="0"/>
                    <w:numPr>
                      <w:ilvl w:val="0"/>
                      <w:numId w:val="0"/>
                    </w:numPr>
                    <w:kinsoku/>
                    <w:wordWrap/>
                    <w:overflowPunct/>
                    <w:topLinePunct w:val="0"/>
                    <w:autoSpaceDE/>
                    <w:autoSpaceDN/>
                    <w:bidi w:val="0"/>
                    <w:adjustRightInd/>
                    <w:snapToGrid/>
                    <w:spacing w:after="0"/>
                    <w:jc w:val="center"/>
                    <w:textAlignment w:val="auto"/>
                    <w:rPr>
                      <w:rFonts w:hint="default" w:ascii="Times New Roman" w:hAnsi="Times New Roman" w:cs="Times New Roman"/>
                      <w:b w:val="0"/>
                      <w:bCs w:val="0"/>
                      <w:color w:val="auto"/>
                      <w:sz w:val="21"/>
                      <w:szCs w:val="21"/>
                      <w:highlight w:val="none"/>
                      <w:vertAlign w:val="baseline"/>
                      <w:lang w:val="en-US" w:eastAsia="zh-CN"/>
                    </w:rPr>
                  </w:pPr>
                  <w:r>
                    <w:rPr>
                      <w:rFonts w:hint="eastAsia" w:ascii="Times New Roman" w:hAnsi="Times New Roman" w:cs="Times New Roman"/>
                      <w:b w:val="0"/>
                      <w:bCs w:val="0"/>
                      <w:color w:val="auto"/>
                      <w:sz w:val="21"/>
                      <w:szCs w:val="21"/>
                      <w:highlight w:val="none"/>
                      <w:vertAlign w:val="baseline"/>
                      <w:lang w:val="en-US" w:eastAsia="zh-CN"/>
                    </w:rPr>
                    <w:t>1200*200-8850</w:t>
                  </w:r>
                </w:p>
              </w:tc>
              <w:tc>
                <w:tcPr>
                  <w:tcW w:w="758" w:type="pct"/>
                  <w:noWrap w:val="0"/>
                  <w:vAlign w:val="center"/>
                </w:tcPr>
                <w:p>
                  <w:pPr>
                    <w:keepNext w:val="0"/>
                    <w:keepLines w:val="0"/>
                    <w:widowControl/>
                    <w:suppressLineNumbers w:val="0"/>
                    <w:jc w:val="center"/>
                    <w:textAlignment w:val="center"/>
                    <w:rPr>
                      <w:rFonts w:hint="default" w:ascii="Times New Roman" w:hAnsi="Times New Roman" w:cs="Times New Roman"/>
                      <w:b w:val="0"/>
                      <w:bCs w:val="0"/>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2100</w:t>
                  </w:r>
                </w:p>
              </w:tc>
              <w:tc>
                <w:tcPr>
                  <w:tcW w:w="635" w:type="pct"/>
                  <w:noWrap w:val="0"/>
                  <w:vAlign w:val="center"/>
                </w:tcPr>
                <w:p>
                  <w:pPr>
                    <w:keepNext w:val="0"/>
                    <w:keepLines w:val="0"/>
                    <w:widowControl/>
                    <w:suppressLineNumbers w:val="0"/>
                    <w:jc w:val="center"/>
                    <w:textAlignment w:val="center"/>
                    <w:rPr>
                      <w:rFonts w:hint="default" w:ascii="Times New Roman" w:hAnsi="Times New Roman" w:cs="Times New Roman"/>
                      <w:b w:val="0"/>
                      <w:bCs w:val="0"/>
                      <w:color w:val="auto"/>
                      <w:sz w:val="21"/>
                      <w:szCs w:val="21"/>
                      <w:highlight w:val="none"/>
                      <w:vertAlign w:val="baseline"/>
                      <w:lang w:val="en-US" w:eastAsia="zh-CN"/>
                    </w:rPr>
                  </w:pPr>
                  <w:r>
                    <w:rPr>
                      <w:rFonts w:hint="eastAsia" w:ascii="Times New Roman" w:hAnsi="Times New Roman" w:eastAsia="宋体" w:cs="Times New Roman"/>
                      <w:i w:val="0"/>
                      <w:iCs w:val="0"/>
                      <w:color w:val="auto"/>
                      <w:kern w:val="0"/>
                      <w:sz w:val="21"/>
                      <w:szCs w:val="21"/>
                      <w:highlight w:val="none"/>
                      <w:u w:val="none"/>
                      <w:lang w:val="en-US" w:eastAsia="zh-CN" w:bidi="ar"/>
                    </w:rPr>
                    <w:t>30-150</w:t>
                  </w:r>
                </w:p>
              </w:tc>
              <w:tc>
                <w:tcPr>
                  <w:tcW w:w="760" w:type="pct"/>
                  <w:noWrap w:val="0"/>
                  <w:vAlign w:val="center"/>
                </w:tcPr>
                <w:p>
                  <w:pPr>
                    <w:keepNext w:val="0"/>
                    <w:keepLines w:val="0"/>
                    <w:widowControl/>
                    <w:suppressLineNumbers w:val="0"/>
                    <w:jc w:val="center"/>
                    <w:textAlignment w:val="center"/>
                    <w:rPr>
                      <w:rFonts w:hint="default" w:ascii="Times New Roman" w:hAnsi="Times New Roman" w:cs="Times New Roman"/>
                      <w:b w:val="0"/>
                      <w:bCs w:val="0"/>
                      <w:color w:val="auto"/>
                      <w:sz w:val="21"/>
                      <w:szCs w:val="21"/>
                      <w:highlight w:val="none"/>
                      <w:vertAlign w:val="baseline"/>
                      <w:lang w:val="en-US" w:eastAsia="zh-CN"/>
                    </w:rPr>
                  </w:pPr>
                  <w:r>
                    <w:rPr>
                      <w:rFonts w:hint="eastAsia" w:ascii="Times New Roman" w:hAnsi="Times New Roman" w:eastAsia="宋体" w:cs="Times New Roman"/>
                      <w:i w:val="0"/>
                      <w:iCs w:val="0"/>
                      <w:color w:val="auto"/>
                      <w:kern w:val="0"/>
                      <w:sz w:val="21"/>
                      <w:szCs w:val="21"/>
                      <w:highlight w:val="none"/>
                      <w:u w:val="none"/>
                      <w:lang w:val="en-US" w:eastAsia="zh-CN" w:bidi="ar"/>
                    </w:rPr>
                    <w:t>0.918</w:t>
                  </w:r>
                </w:p>
              </w:tc>
              <w:tc>
                <w:tcPr>
                  <w:tcW w:w="739" w:type="pct"/>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7030A0"/>
                      <w:sz w:val="21"/>
                      <w:szCs w:val="21"/>
                      <w:highlight w:val="none"/>
                      <w:vertAlign w:val="baseline"/>
                      <w:lang w:val="en-US" w:eastAsia="zh-CN"/>
                    </w:rPr>
                  </w:pPr>
                  <w:r>
                    <w:rPr>
                      <w:rFonts w:hint="default" w:ascii="Times New Roman" w:hAnsi="Times New Roman" w:eastAsia="宋体" w:cs="Times New Roman"/>
                      <w:i w:val="0"/>
                      <w:iCs w:val="0"/>
                      <w:color w:val="7030A0"/>
                      <w:kern w:val="0"/>
                      <w:sz w:val="21"/>
                      <w:szCs w:val="21"/>
                      <w:highlight w:val="none"/>
                      <w:u w:val="none"/>
                      <w:lang w:val="en-US" w:eastAsia="zh-CN" w:bidi="ar"/>
                    </w:rPr>
                    <w:t>8</w:t>
                  </w:r>
                  <w:r>
                    <w:rPr>
                      <w:rFonts w:hint="eastAsia"/>
                      <w:color w:val="7030A0"/>
                      <w:lang w:val="en-US" w:eastAsia="zh-CN"/>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327" w:type="pct"/>
                  <w:noWrap w:val="0"/>
                  <w:vAlign w:val="center"/>
                </w:tcPr>
                <w:p>
                  <w:pPr>
                    <w:pStyle w:val="2"/>
                    <w:keepNext w:val="0"/>
                    <w:keepLines w:val="0"/>
                    <w:pageBreakBefore w:val="0"/>
                    <w:widowControl w:val="0"/>
                    <w:numPr>
                      <w:ilvl w:val="0"/>
                      <w:numId w:val="0"/>
                    </w:numPr>
                    <w:kinsoku/>
                    <w:wordWrap/>
                    <w:overflowPunct/>
                    <w:topLinePunct w:val="0"/>
                    <w:autoSpaceDE/>
                    <w:autoSpaceDN/>
                    <w:bidi w:val="0"/>
                    <w:adjustRightInd/>
                    <w:snapToGrid/>
                    <w:spacing w:after="0"/>
                    <w:jc w:val="center"/>
                    <w:textAlignment w:val="auto"/>
                    <w:rPr>
                      <w:rFonts w:hint="default" w:ascii="Times New Roman" w:hAnsi="Times New Roman" w:cs="Times New Roman"/>
                      <w:b w:val="0"/>
                      <w:bCs w:val="0"/>
                      <w:color w:val="auto"/>
                      <w:sz w:val="21"/>
                      <w:szCs w:val="21"/>
                      <w:highlight w:val="none"/>
                      <w:vertAlign w:val="baseline"/>
                      <w:lang w:val="en-US" w:eastAsia="zh-CN"/>
                    </w:rPr>
                  </w:pPr>
                  <w:r>
                    <w:rPr>
                      <w:rFonts w:hint="default" w:ascii="Times New Roman" w:hAnsi="Times New Roman" w:cs="Times New Roman"/>
                      <w:b w:val="0"/>
                      <w:bCs w:val="0"/>
                      <w:color w:val="auto"/>
                      <w:sz w:val="21"/>
                      <w:szCs w:val="21"/>
                      <w:highlight w:val="none"/>
                      <w:vertAlign w:val="baseline"/>
                      <w:lang w:val="en-US" w:eastAsia="zh-CN"/>
                    </w:rPr>
                    <w:t>3</w:t>
                  </w:r>
                </w:p>
              </w:tc>
              <w:tc>
                <w:tcPr>
                  <w:tcW w:w="575" w:type="pct"/>
                  <w:noWrap w:val="0"/>
                  <w:vAlign w:val="center"/>
                </w:tcPr>
                <w:p>
                  <w:pPr>
                    <w:pStyle w:val="2"/>
                    <w:keepNext w:val="0"/>
                    <w:keepLines w:val="0"/>
                    <w:pageBreakBefore w:val="0"/>
                    <w:widowControl w:val="0"/>
                    <w:numPr>
                      <w:ilvl w:val="0"/>
                      <w:numId w:val="0"/>
                    </w:numPr>
                    <w:kinsoku/>
                    <w:wordWrap/>
                    <w:overflowPunct/>
                    <w:topLinePunct w:val="0"/>
                    <w:autoSpaceDE/>
                    <w:autoSpaceDN/>
                    <w:bidi w:val="0"/>
                    <w:adjustRightInd/>
                    <w:snapToGrid/>
                    <w:spacing w:after="0"/>
                    <w:jc w:val="center"/>
                    <w:textAlignment w:val="auto"/>
                    <w:rPr>
                      <w:rFonts w:hint="default" w:ascii="Times New Roman" w:hAnsi="Times New Roman" w:cs="Times New Roman"/>
                      <w:b w:val="0"/>
                      <w:bCs w:val="0"/>
                      <w:color w:val="auto"/>
                      <w:sz w:val="21"/>
                      <w:szCs w:val="21"/>
                      <w:highlight w:val="none"/>
                      <w:vertAlign w:val="baseline"/>
                      <w:lang w:val="en-US" w:eastAsia="zh-CN"/>
                    </w:rPr>
                  </w:pPr>
                  <w:r>
                    <w:rPr>
                      <w:rFonts w:hint="default" w:ascii="Times New Roman" w:hAnsi="Times New Roman" w:cs="Times New Roman"/>
                      <w:b w:val="0"/>
                      <w:bCs w:val="0"/>
                      <w:color w:val="auto"/>
                      <w:sz w:val="21"/>
                      <w:szCs w:val="21"/>
                      <w:highlight w:val="none"/>
                      <w:vertAlign w:val="baseline"/>
                      <w:lang w:val="en-US" w:eastAsia="zh-CN"/>
                    </w:rPr>
                    <w:t>PET涂胶膜</w:t>
                  </w:r>
                </w:p>
              </w:tc>
              <w:tc>
                <w:tcPr>
                  <w:tcW w:w="1201" w:type="pct"/>
                  <w:noWrap w:val="0"/>
                  <w:vAlign w:val="center"/>
                </w:tcPr>
                <w:p>
                  <w:pPr>
                    <w:pStyle w:val="2"/>
                    <w:keepNext w:val="0"/>
                    <w:keepLines w:val="0"/>
                    <w:pageBreakBefore w:val="0"/>
                    <w:widowControl w:val="0"/>
                    <w:numPr>
                      <w:ilvl w:val="0"/>
                      <w:numId w:val="0"/>
                    </w:numPr>
                    <w:kinsoku/>
                    <w:wordWrap/>
                    <w:overflowPunct/>
                    <w:topLinePunct w:val="0"/>
                    <w:autoSpaceDE/>
                    <w:autoSpaceDN/>
                    <w:bidi w:val="0"/>
                    <w:adjustRightInd/>
                    <w:snapToGrid/>
                    <w:spacing w:after="0"/>
                    <w:jc w:val="center"/>
                    <w:textAlignment w:val="auto"/>
                    <w:rPr>
                      <w:rFonts w:hint="default" w:ascii="Times New Roman" w:hAnsi="Times New Roman" w:cs="Times New Roman"/>
                      <w:b w:val="0"/>
                      <w:bCs w:val="0"/>
                      <w:color w:val="auto"/>
                      <w:sz w:val="21"/>
                      <w:szCs w:val="21"/>
                      <w:highlight w:val="none"/>
                      <w:vertAlign w:val="baseline"/>
                      <w:lang w:val="en-US" w:eastAsia="zh-CN"/>
                    </w:rPr>
                  </w:pPr>
                  <w:r>
                    <w:rPr>
                      <w:rFonts w:hint="eastAsia" w:ascii="Times New Roman" w:hAnsi="Times New Roman" w:cs="Times New Roman"/>
                      <w:b w:val="0"/>
                      <w:bCs w:val="0"/>
                      <w:color w:val="auto"/>
                      <w:sz w:val="21"/>
                      <w:szCs w:val="21"/>
                      <w:highlight w:val="none"/>
                      <w:vertAlign w:val="baseline"/>
                      <w:lang w:val="en-US" w:eastAsia="zh-CN"/>
                    </w:rPr>
                    <w:t>1000*200-9715</w:t>
                  </w:r>
                </w:p>
              </w:tc>
              <w:tc>
                <w:tcPr>
                  <w:tcW w:w="758" w:type="pct"/>
                  <w:noWrap w:val="0"/>
                  <w:vAlign w:val="center"/>
                </w:tcPr>
                <w:p>
                  <w:pPr>
                    <w:keepNext w:val="0"/>
                    <w:keepLines w:val="0"/>
                    <w:widowControl/>
                    <w:suppressLineNumbers w:val="0"/>
                    <w:jc w:val="center"/>
                    <w:textAlignment w:val="center"/>
                    <w:rPr>
                      <w:rFonts w:hint="default" w:ascii="Times New Roman" w:hAnsi="Times New Roman" w:cs="Times New Roman"/>
                      <w:b w:val="0"/>
                      <w:bCs w:val="0"/>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600</w:t>
                  </w:r>
                </w:p>
              </w:tc>
              <w:tc>
                <w:tcPr>
                  <w:tcW w:w="635" w:type="pct"/>
                  <w:noWrap w:val="0"/>
                  <w:vAlign w:val="center"/>
                </w:tcPr>
                <w:p>
                  <w:pPr>
                    <w:keepNext w:val="0"/>
                    <w:keepLines w:val="0"/>
                    <w:widowControl/>
                    <w:suppressLineNumbers w:val="0"/>
                    <w:jc w:val="center"/>
                    <w:textAlignment w:val="center"/>
                    <w:rPr>
                      <w:rFonts w:hint="default" w:ascii="Times New Roman" w:hAnsi="Times New Roman" w:cs="Times New Roman"/>
                      <w:b w:val="0"/>
                      <w:bCs w:val="0"/>
                      <w:color w:val="auto"/>
                      <w:sz w:val="21"/>
                      <w:szCs w:val="21"/>
                      <w:highlight w:val="none"/>
                      <w:vertAlign w:val="baseline"/>
                      <w:lang w:val="en-US" w:eastAsia="zh-CN"/>
                    </w:rPr>
                  </w:pPr>
                  <w:r>
                    <w:rPr>
                      <w:rFonts w:hint="eastAsia" w:ascii="Times New Roman" w:hAnsi="Times New Roman" w:eastAsia="宋体" w:cs="Times New Roman"/>
                      <w:i w:val="0"/>
                      <w:iCs w:val="0"/>
                      <w:color w:val="auto"/>
                      <w:kern w:val="0"/>
                      <w:sz w:val="21"/>
                      <w:szCs w:val="21"/>
                      <w:highlight w:val="none"/>
                      <w:u w:val="none"/>
                      <w:lang w:val="en-US" w:eastAsia="zh-CN" w:bidi="ar"/>
                    </w:rPr>
                    <w:t>40-150</w:t>
                  </w:r>
                </w:p>
              </w:tc>
              <w:tc>
                <w:tcPr>
                  <w:tcW w:w="760" w:type="pct"/>
                  <w:noWrap w:val="0"/>
                  <w:vAlign w:val="center"/>
                </w:tcPr>
                <w:p>
                  <w:pPr>
                    <w:keepNext w:val="0"/>
                    <w:keepLines w:val="0"/>
                    <w:widowControl/>
                    <w:suppressLineNumbers w:val="0"/>
                    <w:jc w:val="center"/>
                    <w:textAlignment w:val="center"/>
                    <w:rPr>
                      <w:rFonts w:hint="default" w:ascii="Times New Roman" w:hAnsi="Times New Roman" w:cs="Times New Roman"/>
                      <w:b w:val="0"/>
                      <w:bCs w:val="0"/>
                      <w:color w:val="auto"/>
                      <w:sz w:val="21"/>
                      <w:szCs w:val="21"/>
                      <w:highlight w:val="none"/>
                      <w:vertAlign w:val="baseli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1.37</w:t>
                  </w:r>
                </w:p>
              </w:tc>
              <w:tc>
                <w:tcPr>
                  <w:tcW w:w="739" w:type="pct"/>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7030A0"/>
                      <w:kern w:val="2"/>
                      <w:sz w:val="21"/>
                      <w:szCs w:val="21"/>
                      <w:highlight w:val="none"/>
                      <w:u w:val="none"/>
                      <w:lang w:val="en-US" w:eastAsia="zh-CN" w:bidi="ar-SA"/>
                    </w:rPr>
                  </w:pPr>
                  <w:r>
                    <w:rPr>
                      <w:rFonts w:hint="eastAsia" w:ascii="Times New Roman" w:hAnsi="Times New Roman" w:eastAsia="宋体" w:cs="Times New Roman"/>
                      <w:i w:val="0"/>
                      <w:iCs w:val="0"/>
                      <w:color w:val="7030A0"/>
                      <w:kern w:val="0"/>
                      <w:sz w:val="21"/>
                      <w:szCs w:val="21"/>
                      <w:highlight w:val="none"/>
                      <w:u w:val="none"/>
                      <w:lang w:val="en-US" w:eastAsia="zh-CN" w:bidi="ar"/>
                    </w:rPr>
                    <w:t>81</w:t>
                  </w:r>
                  <w:r>
                    <w:rPr>
                      <w:rFonts w:hint="eastAsia" w:cs="Times New Roman"/>
                      <w:i w:val="0"/>
                      <w:iCs w:val="0"/>
                      <w:color w:val="7030A0"/>
                      <w:kern w:val="0"/>
                      <w:sz w:val="21"/>
                      <w:szCs w:val="21"/>
                      <w:highlight w:val="none"/>
                      <w:u w:val="none"/>
                      <w:lang w:val="en-US" w:eastAsia="zh-CN" w:bidi="ar"/>
                    </w:rPr>
                    <w:t>0</w:t>
                  </w:r>
                </w:p>
              </w:tc>
            </w:tr>
          </w:tbl>
          <w:p>
            <w:pPr>
              <w:adjustRightInd w:val="0"/>
              <w:snapToGrid w:val="0"/>
              <w:jc w:val="center"/>
              <w:rPr>
                <w:rFonts w:hint="eastAsia"/>
                <w:b/>
                <w:color w:val="auto"/>
                <w:sz w:val="24"/>
                <w:highlight w:val="none"/>
              </w:rPr>
            </w:pPr>
            <w:r>
              <w:rPr>
                <w:rFonts w:hint="eastAsia"/>
                <w:b/>
                <w:color w:val="auto"/>
                <w:sz w:val="24"/>
                <w:highlight w:val="none"/>
              </w:rPr>
              <w:t>表2-</w:t>
            </w:r>
            <w:r>
              <w:rPr>
                <w:rFonts w:hint="eastAsia"/>
                <w:b/>
                <w:color w:val="auto"/>
                <w:sz w:val="24"/>
                <w:highlight w:val="none"/>
                <w:lang w:val="en-US" w:eastAsia="zh-CN"/>
              </w:rPr>
              <w:t>3</w:t>
            </w:r>
            <w:r>
              <w:rPr>
                <w:rFonts w:hint="eastAsia"/>
                <w:b/>
                <w:color w:val="auto"/>
                <w:sz w:val="24"/>
                <w:highlight w:val="none"/>
              </w:rPr>
              <w:t>项目产品图片一览表</w:t>
            </w:r>
          </w:p>
          <w:tbl>
            <w:tblPr>
              <w:tblStyle w:val="26"/>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83"/>
              <w:gridCol w:w="2683"/>
              <w:gridCol w:w="26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51" w:hRule="atLeast"/>
                <w:jc w:val="center"/>
              </w:trPr>
              <w:tc>
                <w:tcPr>
                  <w:tcW w:w="1666" w:type="pct"/>
                  <w:noWrap w:val="0"/>
                  <w:vAlign w:val="top"/>
                </w:tcPr>
                <w:p>
                  <w:pPr>
                    <w:pStyle w:val="2"/>
                    <w:spacing w:before="0" w:after="0" w:line="240" w:lineRule="auto"/>
                    <w:ind w:right="0"/>
                    <w:jc w:val="center"/>
                    <w:rPr>
                      <w:rFonts w:hint="eastAsia" w:eastAsia="宋体"/>
                      <w:color w:val="auto"/>
                      <w:highlight w:val="none"/>
                      <w:lang w:eastAsia="zh-CN"/>
                    </w:rPr>
                  </w:pPr>
                  <w:r>
                    <w:rPr>
                      <w:rFonts w:hint="eastAsia" w:eastAsia="宋体"/>
                      <w:color w:val="auto"/>
                      <w:highlight w:val="none"/>
                      <w:lang w:eastAsia="zh-CN"/>
                    </w:rPr>
                    <w:drawing>
                      <wp:inline distT="0" distB="0" distL="114300" distR="114300">
                        <wp:extent cx="1600835" cy="1556385"/>
                        <wp:effectExtent l="0" t="0" r="18415" b="5715"/>
                        <wp:docPr id="27" name="图片 1" descr="1a5e8e32c646ee7227b5e9731db4b8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1" descr="1a5e8e32c646ee7227b5e9731db4b8e"/>
                                <pic:cNvPicPr>
                                  <a:picLocks noChangeAspect="1"/>
                                </pic:cNvPicPr>
                              </pic:nvPicPr>
                              <pic:blipFill>
                                <a:blip r:embed="rId9"/>
                                <a:srcRect l="4314" t="9508" r="11194" b="28900"/>
                                <a:stretch>
                                  <a:fillRect/>
                                </a:stretch>
                              </pic:blipFill>
                              <pic:spPr>
                                <a:xfrm>
                                  <a:off x="0" y="0"/>
                                  <a:ext cx="1600835" cy="1556385"/>
                                </a:xfrm>
                                <a:prstGeom prst="rect">
                                  <a:avLst/>
                                </a:prstGeom>
                                <a:noFill/>
                                <a:ln>
                                  <a:noFill/>
                                </a:ln>
                              </pic:spPr>
                            </pic:pic>
                          </a:graphicData>
                        </a:graphic>
                      </wp:inline>
                    </w:drawing>
                  </w:r>
                </w:p>
              </w:tc>
              <w:tc>
                <w:tcPr>
                  <w:tcW w:w="1666" w:type="pct"/>
                  <w:noWrap w:val="0"/>
                  <w:vAlign w:val="top"/>
                </w:tcPr>
                <w:p>
                  <w:pPr>
                    <w:pStyle w:val="2"/>
                    <w:spacing w:before="0" w:after="0" w:line="240" w:lineRule="auto"/>
                    <w:ind w:right="0"/>
                    <w:jc w:val="center"/>
                    <w:rPr>
                      <w:rFonts w:hint="eastAsia" w:eastAsia="宋体"/>
                      <w:color w:val="auto"/>
                      <w:highlight w:val="none"/>
                      <w:lang w:eastAsia="zh-CN"/>
                    </w:rPr>
                  </w:pPr>
                  <w:r>
                    <w:rPr>
                      <w:rFonts w:hint="eastAsia" w:eastAsia="宋体"/>
                      <w:color w:val="auto"/>
                      <w:highlight w:val="none"/>
                      <w:lang w:eastAsia="zh-CN"/>
                    </w:rPr>
                    <w:drawing>
                      <wp:inline distT="0" distB="0" distL="114300" distR="114300">
                        <wp:extent cx="1699895" cy="1557020"/>
                        <wp:effectExtent l="0" t="0" r="14605" b="5080"/>
                        <wp:docPr id="28" name="图片 2" descr="dd206e265af914113fdd32d917c09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 descr="dd206e265af914113fdd32d917c0930"/>
                                <pic:cNvPicPr>
                                  <a:picLocks noChangeAspect="1"/>
                                </pic:cNvPicPr>
                              </pic:nvPicPr>
                              <pic:blipFill>
                                <a:blip r:embed="rId10"/>
                                <a:srcRect l="4819" t="12686" r="12398" b="30504"/>
                                <a:stretch>
                                  <a:fillRect/>
                                </a:stretch>
                              </pic:blipFill>
                              <pic:spPr>
                                <a:xfrm>
                                  <a:off x="0" y="0"/>
                                  <a:ext cx="1699895" cy="1557020"/>
                                </a:xfrm>
                                <a:prstGeom prst="rect">
                                  <a:avLst/>
                                </a:prstGeom>
                                <a:noFill/>
                                <a:ln>
                                  <a:noFill/>
                                </a:ln>
                              </pic:spPr>
                            </pic:pic>
                          </a:graphicData>
                        </a:graphic>
                      </wp:inline>
                    </w:drawing>
                  </w:r>
                </w:p>
              </w:tc>
              <w:tc>
                <w:tcPr>
                  <w:tcW w:w="1666" w:type="pct"/>
                  <w:noWrap w:val="0"/>
                  <w:vAlign w:val="top"/>
                </w:tcPr>
                <w:p>
                  <w:pPr>
                    <w:pStyle w:val="2"/>
                    <w:spacing w:before="0" w:after="0" w:line="240" w:lineRule="auto"/>
                    <w:ind w:right="0"/>
                    <w:jc w:val="center"/>
                    <w:rPr>
                      <w:rFonts w:hint="eastAsia" w:eastAsia="宋体"/>
                      <w:color w:val="auto"/>
                      <w:highlight w:val="none"/>
                      <w:lang w:eastAsia="zh-CN"/>
                    </w:rPr>
                  </w:pPr>
                  <w:r>
                    <w:rPr>
                      <w:rFonts w:hint="eastAsia" w:eastAsia="宋体"/>
                      <w:color w:val="auto"/>
                      <w:highlight w:val="none"/>
                      <w:lang w:eastAsia="zh-CN"/>
                    </w:rPr>
                    <w:drawing>
                      <wp:inline distT="0" distB="0" distL="114300" distR="114300">
                        <wp:extent cx="1475105" cy="1605280"/>
                        <wp:effectExtent l="0" t="0" r="10795" b="13970"/>
                        <wp:docPr id="29" name="图片 3" descr="34a73e586333e0c6339acb6aa21b7f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3" descr="34a73e586333e0c6339acb6aa21b7f2"/>
                                <pic:cNvPicPr>
                                  <a:picLocks noChangeAspect="1"/>
                                </pic:cNvPicPr>
                              </pic:nvPicPr>
                              <pic:blipFill>
                                <a:blip r:embed="rId11"/>
                                <a:srcRect l="12779" t="10297" b="18524"/>
                                <a:stretch>
                                  <a:fillRect/>
                                </a:stretch>
                              </pic:blipFill>
                              <pic:spPr>
                                <a:xfrm>
                                  <a:off x="0" y="0"/>
                                  <a:ext cx="1475105" cy="160528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 w:hRule="atLeast"/>
                <w:jc w:val="center"/>
              </w:trPr>
              <w:tc>
                <w:tcPr>
                  <w:tcW w:w="1666" w:type="pct"/>
                  <w:noWrap w:val="0"/>
                  <w:vAlign w:val="top"/>
                </w:tcPr>
                <w:p>
                  <w:pPr>
                    <w:pStyle w:val="2"/>
                    <w:spacing w:before="0" w:after="0" w:line="240" w:lineRule="auto"/>
                    <w:ind w:right="0"/>
                    <w:jc w:val="center"/>
                    <w:rPr>
                      <w:rFonts w:hint="default" w:eastAsia="宋体"/>
                      <w:b/>
                      <w:color w:val="auto"/>
                      <w:sz w:val="21"/>
                      <w:szCs w:val="21"/>
                      <w:highlight w:val="none"/>
                      <w:lang w:val="en-US" w:eastAsia="zh-CN"/>
                    </w:rPr>
                  </w:pPr>
                  <w:r>
                    <w:rPr>
                      <w:rFonts w:hint="eastAsia"/>
                      <w:b/>
                      <w:color w:val="auto"/>
                      <w:sz w:val="21"/>
                      <w:szCs w:val="21"/>
                      <w:highlight w:val="none"/>
                      <w:lang w:val="en-US" w:eastAsia="zh-CN"/>
                    </w:rPr>
                    <w:t>PE静电膜</w:t>
                  </w:r>
                </w:p>
              </w:tc>
              <w:tc>
                <w:tcPr>
                  <w:tcW w:w="1666" w:type="pct"/>
                  <w:noWrap w:val="0"/>
                  <w:vAlign w:val="top"/>
                </w:tcPr>
                <w:p>
                  <w:pPr>
                    <w:pStyle w:val="2"/>
                    <w:spacing w:before="0" w:after="0" w:line="240" w:lineRule="auto"/>
                    <w:ind w:right="0"/>
                    <w:jc w:val="center"/>
                    <w:rPr>
                      <w:rFonts w:hint="default" w:eastAsia="宋体"/>
                      <w:b/>
                      <w:color w:val="auto"/>
                      <w:sz w:val="21"/>
                      <w:szCs w:val="21"/>
                      <w:highlight w:val="none"/>
                      <w:lang w:val="en-US" w:eastAsia="zh-CN"/>
                    </w:rPr>
                  </w:pPr>
                  <w:r>
                    <w:rPr>
                      <w:rFonts w:hint="eastAsia"/>
                      <w:b/>
                      <w:color w:val="auto"/>
                      <w:sz w:val="21"/>
                      <w:szCs w:val="21"/>
                      <w:highlight w:val="none"/>
                      <w:lang w:val="en-US" w:eastAsia="zh-CN"/>
                    </w:rPr>
                    <w:t>PE涂胶膜</w:t>
                  </w:r>
                </w:p>
              </w:tc>
              <w:tc>
                <w:tcPr>
                  <w:tcW w:w="1666" w:type="pct"/>
                  <w:noWrap w:val="0"/>
                  <w:vAlign w:val="top"/>
                </w:tcPr>
                <w:p>
                  <w:pPr>
                    <w:pStyle w:val="2"/>
                    <w:spacing w:before="0" w:after="0" w:line="240" w:lineRule="auto"/>
                    <w:ind w:right="0"/>
                    <w:jc w:val="center"/>
                    <w:rPr>
                      <w:rFonts w:hint="eastAsia"/>
                      <w:b/>
                      <w:color w:val="auto"/>
                      <w:sz w:val="21"/>
                      <w:szCs w:val="21"/>
                      <w:highlight w:val="none"/>
                    </w:rPr>
                  </w:pPr>
                  <w:r>
                    <w:rPr>
                      <w:rFonts w:hint="eastAsia"/>
                      <w:b/>
                      <w:color w:val="auto"/>
                      <w:sz w:val="21"/>
                      <w:szCs w:val="21"/>
                      <w:highlight w:val="none"/>
                      <w:lang w:val="en-US" w:eastAsia="zh-CN"/>
                    </w:rPr>
                    <w:t>PET涂胶膜</w:t>
                  </w:r>
                </w:p>
              </w:tc>
            </w:tr>
          </w:tbl>
          <w:p>
            <w:pPr>
              <w:widowControl/>
              <w:spacing w:line="360" w:lineRule="auto"/>
              <w:ind w:firstLine="482" w:firstLineChars="200"/>
              <w:jc w:val="left"/>
              <w:rPr>
                <w:color w:val="auto"/>
                <w:highlight w:val="none"/>
              </w:rPr>
            </w:pPr>
            <w:r>
              <w:rPr>
                <w:rFonts w:hint="eastAsia"/>
                <w:b/>
                <w:bCs/>
                <w:color w:val="auto"/>
                <w:kern w:val="0"/>
                <w:sz w:val="24"/>
                <w:highlight w:val="none"/>
                <w:lang w:bidi="ar"/>
              </w:rPr>
              <w:t>（2）</w:t>
            </w:r>
            <w:r>
              <w:rPr>
                <w:b/>
                <w:bCs/>
                <w:color w:val="auto"/>
                <w:kern w:val="0"/>
                <w:sz w:val="24"/>
                <w:highlight w:val="none"/>
                <w:lang w:bidi="ar"/>
              </w:rPr>
              <w:t xml:space="preserve">项目原辅材料消耗情况 </w:t>
            </w:r>
          </w:p>
          <w:p>
            <w:pPr>
              <w:widowControl/>
              <w:spacing w:line="360" w:lineRule="auto"/>
              <w:ind w:firstLine="482" w:firstLineChars="200"/>
              <w:jc w:val="left"/>
              <w:rPr>
                <w:rFonts w:hint="eastAsia" w:eastAsia="宋体"/>
                <w:b/>
                <w:bCs/>
                <w:color w:val="auto"/>
                <w:kern w:val="0"/>
                <w:sz w:val="24"/>
                <w:highlight w:val="none"/>
                <w:lang w:val="en-US" w:eastAsia="zh-CN" w:bidi="ar"/>
              </w:rPr>
            </w:pPr>
            <w:r>
              <w:rPr>
                <w:rFonts w:hint="eastAsia"/>
                <w:b/>
                <w:bCs/>
                <w:color w:val="auto"/>
                <w:kern w:val="0"/>
                <w:sz w:val="24"/>
                <w:highlight w:val="none"/>
                <w:lang w:val="en-US" w:eastAsia="zh-CN" w:bidi="ar"/>
              </w:rPr>
              <w:t>1）原辅材料年用量情况</w:t>
            </w:r>
          </w:p>
          <w:p>
            <w:pPr>
              <w:widowControl/>
              <w:spacing w:line="360" w:lineRule="auto"/>
              <w:ind w:firstLine="480" w:firstLineChars="200"/>
              <w:jc w:val="left"/>
              <w:rPr>
                <w:b/>
                <w:bCs/>
                <w:color w:val="auto"/>
                <w:kern w:val="0"/>
                <w:sz w:val="24"/>
                <w:highlight w:val="none"/>
                <w:lang w:bidi="ar"/>
              </w:rPr>
            </w:pPr>
            <w:r>
              <w:rPr>
                <w:color w:val="auto"/>
                <w:kern w:val="0"/>
                <w:sz w:val="24"/>
                <w:highlight w:val="none"/>
                <w:lang w:bidi="ar"/>
              </w:rPr>
              <w:t>根据建设单位提供的资料，项目主要原辅材料及年用量</w:t>
            </w:r>
            <w:r>
              <w:rPr>
                <w:rFonts w:hint="eastAsia"/>
                <w:color w:val="auto"/>
                <w:kern w:val="0"/>
                <w:sz w:val="24"/>
                <w:highlight w:val="none"/>
                <w:lang w:bidi="ar"/>
              </w:rPr>
              <w:t>详</w:t>
            </w:r>
            <w:r>
              <w:rPr>
                <w:color w:val="auto"/>
                <w:kern w:val="0"/>
                <w:sz w:val="24"/>
                <w:highlight w:val="none"/>
                <w:lang w:bidi="ar"/>
              </w:rPr>
              <w:t>见表2-</w:t>
            </w:r>
            <w:r>
              <w:rPr>
                <w:rFonts w:hint="eastAsia"/>
                <w:color w:val="auto"/>
                <w:kern w:val="0"/>
                <w:sz w:val="24"/>
                <w:highlight w:val="none"/>
                <w:lang w:val="en-US" w:eastAsia="zh-CN" w:bidi="ar"/>
              </w:rPr>
              <w:t>4</w:t>
            </w:r>
            <w:r>
              <w:rPr>
                <w:color w:val="auto"/>
                <w:kern w:val="0"/>
                <w:sz w:val="24"/>
                <w:highlight w:val="none"/>
                <w:lang w:bidi="ar"/>
              </w:rPr>
              <w:t>。</w:t>
            </w:r>
          </w:p>
          <w:p>
            <w:pPr>
              <w:widowControl/>
              <w:jc w:val="center"/>
              <w:rPr>
                <w:color w:val="auto"/>
                <w:highlight w:val="none"/>
              </w:rPr>
            </w:pPr>
            <w:r>
              <w:rPr>
                <w:b/>
                <w:bCs/>
                <w:color w:val="auto"/>
                <w:kern w:val="0"/>
                <w:sz w:val="24"/>
                <w:highlight w:val="none"/>
                <w:lang w:bidi="ar"/>
              </w:rPr>
              <w:t>表2-</w:t>
            </w:r>
            <w:r>
              <w:rPr>
                <w:rFonts w:hint="eastAsia"/>
                <w:b/>
                <w:bCs/>
                <w:color w:val="auto"/>
                <w:kern w:val="0"/>
                <w:sz w:val="24"/>
                <w:highlight w:val="none"/>
                <w:lang w:val="en-US" w:eastAsia="zh-CN" w:bidi="ar"/>
              </w:rPr>
              <w:t>4</w:t>
            </w:r>
            <w:r>
              <w:rPr>
                <w:b/>
                <w:bCs/>
                <w:color w:val="auto"/>
                <w:kern w:val="0"/>
                <w:sz w:val="24"/>
                <w:highlight w:val="none"/>
                <w:lang w:bidi="ar"/>
              </w:rPr>
              <w:t>项目主要原辅材料一览表</w:t>
            </w:r>
          </w:p>
          <w:tbl>
            <w:tblPr>
              <w:tblStyle w:val="26"/>
              <w:tblW w:w="4989" w:type="pct"/>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498"/>
              <w:gridCol w:w="1044"/>
              <w:gridCol w:w="778"/>
              <w:gridCol w:w="1040"/>
              <w:gridCol w:w="1126"/>
              <w:gridCol w:w="640"/>
              <w:gridCol w:w="835"/>
              <w:gridCol w:w="1031"/>
              <w:gridCol w:w="1040"/>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447" w:hRule="atLeast"/>
                <w:tblHeader/>
                <w:jc w:val="center"/>
              </w:trPr>
              <w:tc>
                <w:tcPr>
                  <w:tcW w:w="310" w:type="pct"/>
                  <w:noWrap w:val="0"/>
                  <w:vAlign w:val="center"/>
                </w:tcPr>
                <w:p>
                  <w:pPr>
                    <w:widowControl/>
                    <w:adjustRightInd w:val="0"/>
                    <w:snapToGrid w:val="0"/>
                    <w:jc w:val="center"/>
                    <w:rPr>
                      <w:b/>
                      <w:color w:val="auto"/>
                      <w:kern w:val="0"/>
                      <w:szCs w:val="21"/>
                      <w:highlight w:val="none"/>
                    </w:rPr>
                  </w:pPr>
                  <w:r>
                    <w:rPr>
                      <w:b/>
                      <w:color w:val="auto"/>
                      <w:kern w:val="0"/>
                      <w:szCs w:val="21"/>
                      <w:highlight w:val="none"/>
                    </w:rPr>
                    <w:t>序号</w:t>
                  </w:r>
                </w:p>
              </w:tc>
              <w:tc>
                <w:tcPr>
                  <w:tcW w:w="649" w:type="pct"/>
                  <w:noWrap w:val="0"/>
                  <w:vAlign w:val="center"/>
                </w:tcPr>
                <w:p>
                  <w:pPr>
                    <w:widowControl/>
                    <w:adjustRightInd w:val="0"/>
                    <w:snapToGrid w:val="0"/>
                    <w:jc w:val="center"/>
                    <w:rPr>
                      <w:rFonts w:hint="eastAsia"/>
                      <w:b/>
                      <w:color w:val="auto"/>
                      <w:kern w:val="0"/>
                      <w:szCs w:val="21"/>
                      <w:highlight w:val="none"/>
                    </w:rPr>
                  </w:pPr>
                  <w:r>
                    <w:rPr>
                      <w:rFonts w:hint="eastAsia"/>
                      <w:b/>
                      <w:color w:val="auto"/>
                      <w:kern w:val="0"/>
                      <w:szCs w:val="21"/>
                      <w:highlight w:val="none"/>
                    </w:rPr>
                    <w:t>产品</w:t>
                  </w:r>
                </w:p>
              </w:tc>
              <w:tc>
                <w:tcPr>
                  <w:tcW w:w="484" w:type="pct"/>
                  <w:noWrap w:val="0"/>
                  <w:vAlign w:val="center"/>
                </w:tcPr>
                <w:p>
                  <w:pPr>
                    <w:widowControl/>
                    <w:adjustRightInd w:val="0"/>
                    <w:snapToGrid w:val="0"/>
                    <w:jc w:val="center"/>
                    <w:rPr>
                      <w:b/>
                      <w:color w:val="auto"/>
                      <w:kern w:val="0"/>
                      <w:szCs w:val="21"/>
                      <w:highlight w:val="none"/>
                    </w:rPr>
                  </w:pPr>
                  <w:r>
                    <w:rPr>
                      <w:b/>
                      <w:color w:val="auto"/>
                      <w:kern w:val="0"/>
                      <w:szCs w:val="21"/>
                      <w:highlight w:val="none"/>
                    </w:rPr>
                    <w:t>名称</w:t>
                  </w:r>
                </w:p>
              </w:tc>
              <w:tc>
                <w:tcPr>
                  <w:tcW w:w="647" w:type="pct"/>
                  <w:noWrap w:val="0"/>
                  <w:vAlign w:val="center"/>
                </w:tcPr>
                <w:p>
                  <w:pPr>
                    <w:widowControl/>
                    <w:adjustRightInd w:val="0"/>
                    <w:snapToGrid w:val="0"/>
                    <w:jc w:val="center"/>
                    <w:rPr>
                      <w:b/>
                      <w:color w:val="auto"/>
                      <w:kern w:val="0"/>
                      <w:szCs w:val="21"/>
                      <w:highlight w:val="none"/>
                    </w:rPr>
                  </w:pPr>
                  <w:r>
                    <w:rPr>
                      <w:b/>
                      <w:color w:val="auto"/>
                      <w:szCs w:val="21"/>
                      <w:highlight w:val="none"/>
                    </w:rPr>
                    <w:t>年用量（t）</w:t>
                  </w:r>
                </w:p>
              </w:tc>
              <w:tc>
                <w:tcPr>
                  <w:tcW w:w="700" w:type="pct"/>
                  <w:noWrap w:val="0"/>
                  <w:vAlign w:val="center"/>
                </w:tcPr>
                <w:p>
                  <w:pPr>
                    <w:widowControl/>
                    <w:adjustRightInd w:val="0"/>
                    <w:snapToGrid w:val="0"/>
                    <w:jc w:val="center"/>
                    <w:rPr>
                      <w:rFonts w:hint="eastAsia"/>
                      <w:b/>
                      <w:color w:val="auto"/>
                      <w:kern w:val="0"/>
                      <w:szCs w:val="21"/>
                      <w:highlight w:val="none"/>
                    </w:rPr>
                  </w:pPr>
                  <w:r>
                    <w:rPr>
                      <w:rFonts w:hint="eastAsia"/>
                      <w:b/>
                      <w:color w:val="auto"/>
                      <w:szCs w:val="21"/>
                      <w:highlight w:val="none"/>
                    </w:rPr>
                    <w:t>最大</w:t>
                  </w:r>
                  <w:r>
                    <w:rPr>
                      <w:b/>
                      <w:color w:val="auto"/>
                      <w:szCs w:val="21"/>
                      <w:highlight w:val="none"/>
                    </w:rPr>
                    <w:t>储存量</w:t>
                  </w:r>
                  <w:r>
                    <w:rPr>
                      <w:rFonts w:hint="eastAsia"/>
                      <w:b/>
                      <w:color w:val="auto"/>
                      <w:szCs w:val="21"/>
                      <w:highlight w:val="none"/>
                    </w:rPr>
                    <w:t>（t）</w:t>
                  </w:r>
                </w:p>
              </w:tc>
              <w:tc>
                <w:tcPr>
                  <w:tcW w:w="398" w:type="pct"/>
                  <w:noWrap w:val="0"/>
                  <w:vAlign w:val="center"/>
                </w:tcPr>
                <w:p>
                  <w:pPr>
                    <w:widowControl/>
                    <w:adjustRightInd w:val="0"/>
                    <w:snapToGrid w:val="0"/>
                    <w:jc w:val="center"/>
                    <w:rPr>
                      <w:rFonts w:hint="default" w:eastAsia="宋体"/>
                      <w:b/>
                      <w:color w:val="auto"/>
                      <w:szCs w:val="21"/>
                      <w:highlight w:val="none"/>
                      <w:lang w:val="en-US" w:eastAsia="zh-CN"/>
                    </w:rPr>
                  </w:pPr>
                  <w:r>
                    <w:rPr>
                      <w:rFonts w:hint="eastAsia"/>
                      <w:b/>
                      <w:color w:val="auto"/>
                      <w:szCs w:val="21"/>
                      <w:highlight w:val="none"/>
                      <w:lang w:val="en-US" w:eastAsia="zh-CN"/>
                    </w:rPr>
                    <w:t>形态</w:t>
                  </w:r>
                </w:p>
              </w:tc>
              <w:tc>
                <w:tcPr>
                  <w:tcW w:w="519" w:type="pct"/>
                  <w:noWrap w:val="0"/>
                  <w:vAlign w:val="center"/>
                </w:tcPr>
                <w:p>
                  <w:pPr>
                    <w:widowControl/>
                    <w:adjustRightInd w:val="0"/>
                    <w:snapToGrid w:val="0"/>
                    <w:jc w:val="center"/>
                    <w:rPr>
                      <w:rFonts w:hint="eastAsia" w:eastAsia="宋体"/>
                      <w:b/>
                      <w:color w:val="auto"/>
                      <w:szCs w:val="21"/>
                      <w:highlight w:val="none"/>
                      <w:lang w:eastAsia="zh-CN"/>
                    </w:rPr>
                  </w:pPr>
                  <w:r>
                    <w:rPr>
                      <w:rFonts w:hint="eastAsia"/>
                      <w:b/>
                      <w:color w:val="auto"/>
                      <w:szCs w:val="21"/>
                      <w:highlight w:val="none"/>
                      <w:lang w:eastAsia="zh-CN"/>
                    </w:rPr>
                    <w:t>包装规格</w:t>
                  </w:r>
                </w:p>
              </w:tc>
              <w:tc>
                <w:tcPr>
                  <w:tcW w:w="641" w:type="pct"/>
                  <w:noWrap w:val="0"/>
                  <w:vAlign w:val="center"/>
                </w:tcPr>
                <w:p>
                  <w:pPr>
                    <w:widowControl/>
                    <w:adjustRightInd w:val="0"/>
                    <w:snapToGrid w:val="0"/>
                    <w:jc w:val="center"/>
                    <w:rPr>
                      <w:rFonts w:hint="eastAsia" w:eastAsia="宋体"/>
                      <w:b/>
                      <w:color w:val="auto"/>
                      <w:kern w:val="0"/>
                      <w:szCs w:val="21"/>
                      <w:highlight w:val="none"/>
                      <w:lang w:eastAsia="zh-CN"/>
                    </w:rPr>
                  </w:pPr>
                  <w:r>
                    <w:rPr>
                      <w:rFonts w:hint="eastAsia"/>
                      <w:b/>
                      <w:color w:val="auto"/>
                      <w:kern w:val="0"/>
                      <w:szCs w:val="21"/>
                      <w:highlight w:val="none"/>
                      <w:lang w:eastAsia="zh-CN"/>
                    </w:rPr>
                    <w:t>储存位置</w:t>
                  </w:r>
                </w:p>
              </w:tc>
              <w:tc>
                <w:tcPr>
                  <w:tcW w:w="647" w:type="pct"/>
                  <w:noWrap w:val="0"/>
                  <w:vAlign w:val="center"/>
                </w:tcPr>
                <w:p>
                  <w:pPr>
                    <w:widowControl/>
                    <w:adjustRightInd w:val="0"/>
                    <w:snapToGrid w:val="0"/>
                    <w:jc w:val="center"/>
                    <w:rPr>
                      <w:b/>
                      <w:color w:val="auto"/>
                      <w:kern w:val="0"/>
                      <w:szCs w:val="21"/>
                      <w:highlight w:val="none"/>
                    </w:rPr>
                  </w:pPr>
                  <w:r>
                    <w:rPr>
                      <w:b/>
                      <w:color w:val="auto"/>
                      <w:kern w:val="0"/>
                      <w:szCs w:val="21"/>
                      <w:highlight w:val="none"/>
                    </w:rPr>
                    <w:t>使用工序</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43" w:hRule="atLeast"/>
                <w:tblHeader/>
                <w:jc w:val="center"/>
              </w:trPr>
              <w:tc>
                <w:tcPr>
                  <w:tcW w:w="310" w:type="pct"/>
                  <w:noWrap w:val="0"/>
                  <w:vAlign w:val="center"/>
                </w:tcPr>
                <w:p>
                  <w:pPr>
                    <w:widowControl/>
                    <w:adjustRightInd w:val="0"/>
                    <w:snapToGrid w:val="0"/>
                    <w:jc w:val="center"/>
                    <w:rPr>
                      <w:rFonts w:hint="default" w:eastAsia="宋体"/>
                      <w:color w:val="auto"/>
                      <w:kern w:val="0"/>
                      <w:szCs w:val="21"/>
                      <w:highlight w:val="none"/>
                      <w:lang w:val="en-US" w:eastAsia="zh-CN"/>
                    </w:rPr>
                  </w:pPr>
                  <w:r>
                    <w:rPr>
                      <w:rFonts w:hint="eastAsia"/>
                      <w:color w:val="auto"/>
                      <w:kern w:val="0"/>
                      <w:szCs w:val="21"/>
                      <w:highlight w:val="none"/>
                      <w:lang w:val="en-US" w:eastAsia="zh-CN"/>
                    </w:rPr>
                    <w:t>1</w:t>
                  </w:r>
                </w:p>
              </w:tc>
              <w:tc>
                <w:tcPr>
                  <w:tcW w:w="649" w:type="pct"/>
                  <w:noWrap w:val="0"/>
                  <w:vAlign w:val="center"/>
                </w:tcPr>
                <w:p>
                  <w:pPr>
                    <w:jc w:val="center"/>
                    <w:rPr>
                      <w:rFonts w:hint="default" w:eastAsia="宋体"/>
                      <w:color w:val="auto"/>
                      <w:szCs w:val="21"/>
                      <w:highlight w:val="none"/>
                      <w:lang w:val="en-US" w:eastAsia="zh-CN"/>
                    </w:rPr>
                  </w:pPr>
                  <w:r>
                    <w:rPr>
                      <w:rFonts w:hint="eastAsia"/>
                      <w:color w:val="auto"/>
                      <w:szCs w:val="21"/>
                      <w:highlight w:val="none"/>
                      <w:lang w:val="en-US" w:eastAsia="zh-CN"/>
                    </w:rPr>
                    <w:t>PE静电膜</w:t>
                  </w:r>
                </w:p>
              </w:tc>
              <w:tc>
                <w:tcPr>
                  <w:tcW w:w="484" w:type="pct"/>
                  <w:noWrap w:val="0"/>
                  <w:vAlign w:val="center"/>
                </w:tcPr>
                <w:p>
                  <w:pPr>
                    <w:jc w:val="center"/>
                    <w:rPr>
                      <w:color w:val="auto"/>
                      <w:szCs w:val="21"/>
                      <w:highlight w:val="none"/>
                    </w:rPr>
                  </w:pPr>
                  <w:r>
                    <w:rPr>
                      <w:rFonts w:hint="default" w:ascii="Times New Roman" w:hAnsi="Times New Roman" w:cs="Times New Roman"/>
                      <w:b w:val="0"/>
                      <w:bCs w:val="0"/>
                      <w:color w:val="auto"/>
                      <w:sz w:val="21"/>
                      <w:szCs w:val="21"/>
                      <w:highlight w:val="none"/>
                      <w:vertAlign w:val="baseline"/>
                      <w:lang w:val="en-US" w:eastAsia="zh-CN"/>
                    </w:rPr>
                    <w:t>PE塑胶粒</w:t>
                  </w:r>
                </w:p>
              </w:tc>
              <w:tc>
                <w:tcPr>
                  <w:tcW w:w="647" w:type="pct"/>
                  <w:noWrap w:val="0"/>
                  <w:vAlign w:val="center"/>
                </w:tcPr>
                <w:p>
                  <w:pPr>
                    <w:pStyle w:val="75"/>
                    <w:spacing w:line="240" w:lineRule="auto"/>
                    <w:jc w:val="center"/>
                    <w:rPr>
                      <w:rFonts w:hint="default" w:ascii="Times New Roman" w:hAnsi="Times New Roman" w:eastAsia="宋体"/>
                      <w:color w:val="FF0000"/>
                      <w:szCs w:val="21"/>
                      <w:highlight w:val="none"/>
                      <w:lang w:val="en-US" w:eastAsia="zh-CN"/>
                    </w:rPr>
                  </w:pPr>
                  <w:r>
                    <w:rPr>
                      <w:rFonts w:hint="eastAsia" w:ascii="Times New Roman" w:hAnsi="Times New Roman"/>
                      <w:color w:val="FF0000"/>
                      <w:szCs w:val="21"/>
                      <w:highlight w:val="none"/>
                      <w:lang w:val="en-US" w:eastAsia="zh-CN"/>
                    </w:rPr>
                    <w:t>1209</w:t>
                  </w:r>
                </w:p>
              </w:tc>
              <w:tc>
                <w:tcPr>
                  <w:tcW w:w="700" w:type="pct"/>
                  <w:noWrap w:val="0"/>
                  <w:vAlign w:val="center"/>
                </w:tcPr>
                <w:p>
                  <w:pPr>
                    <w:adjustRightInd w:val="0"/>
                    <w:snapToGrid w:val="0"/>
                    <w:jc w:val="center"/>
                    <w:rPr>
                      <w:rFonts w:hint="default" w:eastAsia="宋体"/>
                      <w:color w:val="auto"/>
                      <w:kern w:val="0"/>
                      <w:szCs w:val="21"/>
                      <w:highlight w:val="none"/>
                      <w:lang w:val="en-US" w:eastAsia="zh-CN"/>
                    </w:rPr>
                  </w:pPr>
                  <w:r>
                    <w:rPr>
                      <w:rFonts w:hint="eastAsia"/>
                      <w:color w:val="auto"/>
                      <w:kern w:val="0"/>
                      <w:szCs w:val="21"/>
                      <w:highlight w:val="none"/>
                      <w:lang w:val="en-US" w:eastAsia="zh-CN"/>
                    </w:rPr>
                    <w:t>100</w:t>
                  </w:r>
                </w:p>
              </w:tc>
              <w:tc>
                <w:tcPr>
                  <w:tcW w:w="398" w:type="pct"/>
                  <w:noWrap w:val="0"/>
                  <w:vAlign w:val="center"/>
                </w:tcPr>
                <w:p>
                  <w:pPr>
                    <w:adjustRightInd w:val="0"/>
                    <w:snapToGrid w:val="0"/>
                    <w:jc w:val="center"/>
                    <w:rPr>
                      <w:color w:val="auto"/>
                      <w:kern w:val="0"/>
                      <w:szCs w:val="21"/>
                      <w:highlight w:val="none"/>
                    </w:rPr>
                  </w:pPr>
                  <w:r>
                    <w:rPr>
                      <w:rFonts w:hint="eastAsia"/>
                      <w:bCs/>
                      <w:color w:val="auto"/>
                      <w:szCs w:val="21"/>
                      <w:highlight w:val="none"/>
                      <w:lang w:eastAsia="zh-CN"/>
                    </w:rPr>
                    <w:t>粒状</w:t>
                  </w:r>
                </w:p>
              </w:tc>
              <w:tc>
                <w:tcPr>
                  <w:tcW w:w="519" w:type="pct"/>
                  <w:noWrap w:val="0"/>
                  <w:vAlign w:val="center"/>
                </w:tcPr>
                <w:p>
                  <w:pPr>
                    <w:adjustRightInd w:val="0"/>
                    <w:snapToGrid w:val="0"/>
                    <w:jc w:val="center"/>
                    <w:rPr>
                      <w:rFonts w:hint="default"/>
                      <w:bCs/>
                      <w:color w:val="auto"/>
                      <w:szCs w:val="21"/>
                      <w:highlight w:val="none"/>
                      <w:lang w:val="en-US"/>
                    </w:rPr>
                  </w:pPr>
                  <w:r>
                    <w:rPr>
                      <w:rFonts w:hint="eastAsia" w:cs="Times New Roman"/>
                      <w:b w:val="0"/>
                      <w:bCs w:val="0"/>
                      <w:color w:val="auto"/>
                      <w:sz w:val="21"/>
                      <w:szCs w:val="21"/>
                      <w:highlight w:val="none"/>
                      <w:vertAlign w:val="baseline"/>
                      <w:lang w:val="en-US" w:eastAsia="zh-CN"/>
                    </w:rPr>
                    <w:t>25kg/</w:t>
                  </w:r>
                  <w:r>
                    <w:rPr>
                      <w:rFonts w:hint="default" w:ascii="Times New Roman" w:hAnsi="Times New Roman" w:cs="Times New Roman"/>
                      <w:b w:val="0"/>
                      <w:bCs w:val="0"/>
                      <w:color w:val="auto"/>
                      <w:sz w:val="21"/>
                      <w:szCs w:val="21"/>
                      <w:highlight w:val="none"/>
                      <w:vertAlign w:val="baseline"/>
                      <w:lang w:val="en-US" w:eastAsia="zh-CN"/>
                    </w:rPr>
                    <w:t>袋</w:t>
                  </w:r>
                </w:p>
              </w:tc>
              <w:tc>
                <w:tcPr>
                  <w:tcW w:w="641" w:type="pct"/>
                  <w:noWrap w:val="0"/>
                  <w:vAlign w:val="center"/>
                </w:tcPr>
                <w:p>
                  <w:pPr>
                    <w:snapToGrid w:val="0"/>
                    <w:jc w:val="center"/>
                    <w:rPr>
                      <w:rFonts w:hint="eastAsia" w:hAnsi="宋体"/>
                      <w:bCs/>
                      <w:color w:val="auto"/>
                      <w:szCs w:val="21"/>
                      <w:highlight w:val="none"/>
                      <w:lang w:eastAsia="zh-CN"/>
                    </w:rPr>
                  </w:pPr>
                  <w:r>
                    <w:rPr>
                      <w:rFonts w:hint="eastAsia" w:hAnsi="宋体"/>
                      <w:bCs/>
                      <w:color w:val="auto"/>
                      <w:szCs w:val="21"/>
                      <w:highlight w:val="none"/>
                      <w:lang w:eastAsia="zh-CN"/>
                    </w:rPr>
                    <w:t>仓储区</w:t>
                  </w:r>
                </w:p>
              </w:tc>
              <w:tc>
                <w:tcPr>
                  <w:tcW w:w="647" w:type="pct"/>
                  <w:noWrap w:val="0"/>
                  <w:vAlign w:val="center"/>
                </w:tcPr>
                <w:p>
                  <w:pPr>
                    <w:snapToGrid w:val="0"/>
                    <w:jc w:val="center"/>
                    <w:rPr>
                      <w:rFonts w:hint="eastAsia" w:hAnsi="宋体"/>
                      <w:bCs/>
                      <w:color w:val="auto"/>
                      <w:szCs w:val="21"/>
                      <w:highlight w:val="none"/>
                      <w:lang w:eastAsia="zh-CN"/>
                    </w:rPr>
                  </w:pPr>
                  <w:r>
                    <w:rPr>
                      <w:rFonts w:hint="eastAsia" w:hAnsi="宋体"/>
                      <w:bCs/>
                      <w:color w:val="auto"/>
                      <w:szCs w:val="21"/>
                      <w:highlight w:val="none"/>
                      <w:lang w:eastAsia="zh-CN"/>
                    </w:rPr>
                    <w:t>吹膜</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90" w:hRule="atLeast"/>
                <w:tblHeader/>
                <w:jc w:val="center"/>
              </w:trPr>
              <w:tc>
                <w:tcPr>
                  <w:tcW w:w="310" w:type="pct"/>
                  <w:vMerge w:val="restart"/>
                  <w:noWrap w:val="0"/>
                  <w:vAlign w:val="center"/>
                </w:tcPr>
                <w:p>
                  <w:pPr>
                    <w:widowControl/>
                    <w:adjustRightInd w:val="0"/>
                    <w:snapToGrid w:val="0"/>
                    <w:jc w:val="center"/>
                    <w:rPr>
                      <w:rFonts w:hint="default" w:eastAsia="宋体"/>
                      <w:color w:val="auto"/>
                      <w:kern w:val="0"/>
                      <w:szCs w:val="21"/>
                      <w:highlight w:val="none"/>
                      <w:lang w:val="en-US" w:eastAsia="zh-CN"/>
                    </w:rPr>
                  </w:pPr>
                  <w:r>
                    <w:rPr>
                      <w:rFonts w:hint="eastAsia"/>
                      <w:color w:val="auto"/>
                      <w:kern w:val="0"/>
                      <w:szCs w:val="21"/>
                      <w:highlight w:val="none"/>
                      <w:lang w:val="en-US" w:eastAsia="zh-CN"/>
                    </w:rPr>
                    <w:t>2</w:t>
                  </w:r>
                </w:p>
              </w:tc>
              <w:tc>
                <w:tcPr>
                  <w:tcW w:w="649" w:type="pct"/>
                  <w:vMerge w:val="restart"/>
                  <w:noWrap w:val="0"/>
                  <w:vAlign w:val="center"/>
                </w:tcPr>
                <w:p>
                  <w:pPr>
                    <w:snapToGrid w:val="0"/>
                    <w:jc w:val="center"/>
                    <w:rPr>
                      <w:rFonts w:hint="default" w:eastAsia="宋体"/>
                      <w:color w:val="auto"/>
                      <w:kern w:val="0"/>
                      <w:szCs w:val="21"/>
                      <w:highlight w:val="none"/>
                      <w:lang w:val="en-US" w:eastAsia="zh-CN"/>
                    </w:rPr>
                  </w:pPr>
                  <w:r>
                    <w:rPr>
                      <w:rFonts w:hint="eastAsia"/>
                      <w:color w:val="auto"/>
                      <w:kern w:val="0"/>
                      <w:szCs w:val="21"/>
                      <w:highlight w:val="none"/>
                      <w:lang w:val="en-US" w:eastAsia="zh-CN"/>
                    </w:rPr>
                    <w:t>PE涂胶膜</w:t>
                  </w:r>
                </w:p>
              </w:tc>
              <w:tc>
                <w:tcPr>
                  <w:tcW w:w="484" w:type="pct"/>
                  <w:noWrap w:val="0"/>
                  <w:vAlign w:val="center"/>
                </w:tcPr>
                <w:p>
                  <w:pPr>
                    <w:snapToGrid w:val="0"/>
                    <w:jc w:val="center"/>
                    <w:rPr>
                      <w:rFonts w:hint="eastAsia"/>
                      <w:color w:val="auto"/>
                      <w:szCs w:val="21"/>
                      <w:highlight w:val="none"/>
                    </w:rPr>
                  </w:pPr>
                  <w:r>
                    <w:rPr>
                      <w:rFonts w:hint="default" w:ascii="Times New Roman" w:hAnsi="Times New Roman" w:cs="Times New Roman"/>
                      <w:b w:val="0"/>
                      <w:bCs w:val="0"/>
                      <w:color w:val="auto"/>
                      <w:sz w:val="21"/>
                      <w:szCs w:val="21"/>
                      <w:highlight w:val="none"/>
                      <w:vertAlign w:val="baseline"/>
                      <w:lang w:val="en-US" w:eastAsia="zh-CN"/>
                    </w:rPr>
                    <w:t>PE塑胶粒</w:t>
                  </w:r>
                </w:p>
              </w:tc>
              <w:tc>
                <w:tcPr>
                  <w:tcW w:w="647" w:type="pct"/>
                  <w:noWrap w:val="0"/>
                  <w:vAlign w:val="center"/>
                </w:tcPr>
                <w:p>
                  <w:pPr>
                    <w:snapToGrid w:val="0"/>
                    <w:jc w:val="center"/>
                    <w:rPr>
                      <w:rFonts w:hint="default" w:eastAsia="宋体"/>
                      <w:color w:val="FF0000"/>
                      <w:kern w:val="0"/>
                      <w:szCs w:val="21"/>
                      <w:highlight w:val="none"/>
                      <w:lang w:val="en-US" w:eastAsia="zh-CN"/>
                    </w:rPr>
                  </w:pPr>
                  <w:r>
                    <w:rPr>
                      <w:rFonts w:hint="eastAsia"/>
                      <w:color w:val="FF0000"/>
                      <w:kern w:val="0"/>
                      <w:szCs w:val="21"/>
                      <w:highlight w:val="none"/>
                      <w:lang w:val="en-US" w:eastAsia="zh-CN"/>
                    </w:rPr>
                    <w:t>806</w:t>
                  </w:r>
                </w:p>
              </w:tc>
              <w:tc>
                <w:tcPr>
                  <w:tcW w:w="700" w:type="pct"/>
                  <w:noWrap w:val="0"/>
                  <w:vAlign w:val="center"/>
                </w:tcPr>
                <w:p>
                  <w:pPr>
                    <w:adjustRightInd w:val="0"/>
                    <w:snapToGrid w:val="0"/>
                    <w:jc w:val="center"/>
                    <w:rPr>
                      <w:rFonts w:hint="default" w:eastAsia="宋体"/>
                      <w:color w:val="auto"/>
                      <w:kern w:val="0"/>
                      <w:szCs w:val="21"/>
                      <w:highlight w:val="none"/>
                      <w:lang w:val="en-US" w:eastAsia="zh-CN"/>
                    </w:rPr>
                  </w:pPr>
                  <w:r>
                    <w:rPr>
                      <w:rFonts w:hint="eastAsia"/>
                      <w:color w:val="auto"/>
                      <w:kern w:val="0"/>
                      <w:szCs w:val="21"/>
                      <w:highlight w:val="none"/>
                      <w:lang w:val="en-US" w:eastAsia="zh-CN"/>
                    </w:rPr>
                    <w:t>60</w:t>
                  </w:r>
                </w:p>
              </w:tc>
              <w:tc>
                <w:tcPr>
                  <w:tcW w:w="398" w:type="pct"/>
                  <w:noWrap w:val="0"/>
                  <w:vAlign w:val="center"/>
                </w:tcPr>
                <w:p>
                  <w:pPr>
                    <w:adjustRightInd w:val="0"/>
                    <w:snapToGrid w:val="0"/>
                    <w:jc w:val="center"/>
                    <w:rPr>
                      <w:color w:val="auto"/>
                      <w:szCs w:val="21"/>
                      <w:highlight w:val="none"/>
                    </w:rPr>
                  </w:pPr>
                  <w:r>
                    <w:rPr>
                      <w:rFonts w:hint="eastAsia"/>
                      <w:bCs/>
                      <w:color w:val="auto"/>
                      <w:szCs w:val="21"/>
                      <w:highlight w:val="none"/>
                      <w:lang w:eastAsia="zh-CN"/>
                    </w:rPr>
                    <w:t>粒状</w:t>
                  </w:r>
                </w:p>
              </w:tc>
              <w:tc>
                <w:tcPr>
                  <w:tcW w:w="519" w:type="pct"/>
                  <w:noWrap w:val="0"/>
                  <w:vAlign w:val="center"/>
                </w:tcPr>
                <w:p>
                  <w:pPr>
                    <w:adjustRightInd w:val="0"/>
                    <w:snapToGrid w:val="0"/>
                    <w:jc w:val="center"/>
                    <w:rPr>
                      <w:rStyle w:val="69"/>
                      <w:bCs/>
                      <w:color w:val="auto"/>
                      <w:szCs w:val="21"/>
                      <w:highlight w:val="none"/>
                    </w:rPr>
                  </w:pPr>
                  <w:r>
                    <w:rPr>
                      <w:rFonts w:hint="eastAsia" w:cs="Times New Roman"/>
                      <w:b w:val="0"/>
                      <w:bCs w:val="0"/>
                      <w:color w:val="auto"/>
                      <w:sz w:val="21"/>
                      <w:szCs w:val="21"/>
                      <w:highlight w:val="none"/>
                      <w:vertAlign w:val="baseline"/>
                      <w:lang w:val="en-US" w:eastAsia="zh-CN"/>
                    </w:rPr>
                    <w:t>25kg/</w:t>
                  </w:r>
                  <w:r>
                    <w:rPr>
                      <w:rFonts w:hint="default" w:ascii="Times New Roman" w:hAnsi="Times New Roman" w:cs="Times New Roman"/>
                      <w:b w:val="0"/>
                      <w:bCs w:val="0"/>
                      <w:color w:val="auto"/>
                      <w:sz w:val="21"/>
                      <w:szCs w:val="21"/>
                      <w:highlight w:val="none"/>
                      <w:vertAlign w:val="baseline"/>
                      <w:lang w:val="en-US" w:eastAsia="zh-CN"/>
                    </w:rPr>
                    <w:t>袋</w:t>
                  </w:r>
                </w:p>
              </w:tc>
              <w:tc>
                <w:tcPr>
                  <w:tcW w:w="641" w:type="pct"/>
                  <w:tcBorders>
                    <w:bottom w:val="single" w:color="auto" w:sz="4" w:space="0"/>
                  </w:tcBorders>
                  <w:noWrap w:val="0"/>
                  <w:vAlign w:val="center"/>
                </w:tcPr>
                <w:p>
                  <w:pPr>
                    <w:snapToGrid w:val="0"/>
                    <w:jc w:val="center"/>
                    <w:rPr>
                      <w:rFonts w:hint="eastAsia" w:hAnsi="宋体"/>
                      <w:bCs/>
                      <w:color w:val="auto"/>
                      <w:szCs w:val="21"/>
                      <w:highlight w:val="none"/>
                      <w:lang w:eastAsia="zh-CN"/>
                    </w:rPr>
                  </w:pPr>
                  <w:r>
                    <w:rPr>
                      <w:rFonts w:hint="eastAsia" w:hAnsi="宋体"/>
                      <w:bCs/>
                      <w:color w:val="auto"/>
                      <w:szCs w:val="21"/>
                      <w:highlight w:val="none"/>
                      <w:lang w:eastAsia="zh-CN"/>
                    </w:rPr>
                    <w:t>仓储区</w:t>
                  </w:r>
                </w:p>
              </w:tc>
              <w:tc>
                <w:tcPr>
                  <w:tcW w:w="647" w:type="pct"/>
                  <w:tcBorders>
                    <w:bottom w:val="single" w:color="auto" w:sz="4" w:space="0"/>
                  </w:tcBorders>
                  <w:noWrap w:val="0"/>
                  <w:vAlign w:val="center"/>
                </w:tcPr>
                <w:p>
                  <w:pPr>
                    <w:snapToGrid w:val="0"/>
                    <w:jc w:val="center"/>
                    <w:rPr>
                      <w:rFonts w:hint="eastAsia" w:hAnsi="宋体"/>
                      <w:bCs/>
                      <w:color w:val="auto"/>
                      <w:szCs w:val="21"/>
                      <w:highlight w:val="none"/>
                      <w:lang w:eastAsia="zh-CN"/>
                    </w:rPr>
                  </w:pPr>
                  <w:r>
                    <w:rPr>
                      <w:rFonts w:hint="eastAsia" w:hAnsi="宋体"/>
                      <w:bCs/>
                      <w:color w:val="auto"/>
                      <w:szCs w:val="21"/>
                      <w:highlight w:val="none"/>
                      <w:lang w:eastAsia="zh-CN"/>
                    </w:rPr>
                    <w:t>吹膜</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90" w:hRule="atLeast"/>
                <w:tblHeader/>
                <w:jc w:val="center"/>
              </w:trPr>
              <w:tc>
                <w:tcPr>
                  <w:tcW w:w="310" w:type="pct"/>
                  <w:vMerge w:val="continue"/>
                  <w:noWrap w:val="0"/>
                  <w:vAlign w:val="center"/>
                </w:tcPr>
                <w:p>
                  <w:pPr>
                    <w:widowControl/>
                    <w:adjustRightInd w:val="0"/>
                    <w:snapToGrid w:val="0"/>
                    <w:jc w:val="center"/>
                    <w:rPr>
                      <w:rFonts w:hint="eastAsia" w:eastAsia="宋体"/>
                      <w:color w:val="auto"/>
                      <w:kern w:val="0"/>
                      <w:szCs w:val="21"/>
                      <w:highlight w:val="none"/>
                      <w:lang w:val="en-US" w:eastAsia="zh-CN"/>
                    </w:rPr>
                  </w:pPr>
                </w:p>
              </w:tc>
              <w:tc>
                <w:tcPr>
                  <w:tcW w:w="649" w:type="pct"/>
                  <w:vMerge w:val="continue"/>
                  <w:noWrap w:val="0"/>
                  <w:vAlign w:val="center"/>
                </w:tcPr>
                <w:p>
                  <w:pPr>
                    <w:snapToGrid w:val="0"/>
                    <w:jc w:val="center"/>
                    <w:rPr>
                      <w:rFonts w:hint="eastAsia"/>
                      <w:color w:val="auto"/>
                      <w:kern w:val="0"/>
                      <w:szCs w:val="21"/>
                      <w:highlight w:val="none"/>
                    </w:rPr>
                  </w:pPr>
                </w:p>
              </w:tc>
              <w:tc>
                <w:tcPr>
                  <w:tcW w:w="484" w:type="pct"/>
                  <w:noWrap w:val="0"/>
                  <w:vAlign w:val="center"/>
                </w:tcPr>
                <w:p>
                  <w:pPr>
                    <w:snapToGrid w:val="0"/>
                    <w:jc w:val="center"/>
                    <w:rPr>
                      <w:rFonts w:hint="eastAsia" w:eastAsia="宋体"/>
                      <w:color w:val="auto"/>
                      <w:szCs w:val="21"/>
                      <w:highlight w:val="none"/>
                      <w:lang w:eastAsia="zh-CN"/>
                    </w:rPr>
                  </w:pPr>
                  <w:r>
                    <w:rPr>
                      <w:rFonts w:hint="eastAsia"/>
                      <w:color w:val="auto"/>
                      <w:kern w:val="0"/>
                      <w:szCs w:val="21"/>
                      <w:highlight w:val="none"/>
                      <w:lang w:eastAsia="zh-CN"/>
                    </w:rPr>
                    <w:t>水性胶水</w:t>
                  </w:r>
                </w:p>
              </w:tc>
              <w:tc>
                <w:tcPr>
                  <w:tcW w:w="647" w:type="pct"/>
                  <w:noWrap w:val="0"/>
                  <w:vAlign w:val="center"/>
                </w:tcPr>
                <w:p>
                  <w:pPr>
                    <w:snapToGrid w:val="0"/>
                    <w:jc w:val="center"/>
                    <w:rPr>
                      <w:rFonts w:hint="default" w:eastAsia="宋体"/>
                      <w:color w:val="auto"/>
                      <w:kern w:val="0"/>
                      <w:szCs w:val="21"/>
                      <w:highlight w:val="none"/>
                      <w:lang w:val="en-US" w:eastAsia="zh-CN"/>
                    </w:rPr>
                  </w:pPr>
                  <w:r>
                    <w:rPr>
                      <w:rFonts w:hint="eastAsia"/>
                      <w:color w:val="auto"/>
                      <w:kern w:val="0"/>
                      <w:szCs w:val="21"/>
                      <w:highlight w:val="none"/>
                      <w:lang w:val="en-US" w:eastAsia="zh-CN"/>
                    </w:rPr>
                    <w:t>43.68</w:t>
                  </w:r>
                </w:p>
              </w:tc>
              <w:tc>
                <w:tcPr>
                  <w:tcW w:w="700" w:type="pct"/>
                  <w:noWrap w:val="0"/>
                  <w:vAlign w:val="center"/>
                </w:tcPr>
                <w:p>
                  <w:pPr>
                    <w:adjustRightInd w:val="0"/>
                    <w:snapToGrid w:val="0"/>
                    <w:jc w:val="center"/>
                    <w:rPr>
                      <w:rFonts w:hint="default" w:eastAsia="宋体"/>
                      <w:color w:val="auto"/>
                      <w:kern w:val="0"/>
                      <w:szCs w:val="21"/>
                      <w:highlight w:val="none"/>
                      <w:lang w:val="en-US" w:eastAsia="zh-CN"/>
                    </w:rPr>
                  </w:pPr>
                  <w:r>
                    <w:rPr>
                      <w:rFonts w:hint="eastAsia"/>
                      <w:color w:val="FF0000"/>
                      <w:kern w:val="0"/>
                      <w:szCs w:val="21"/>
                      <w:highlight w:val="none"/>
                      <w:lang w:val="en-US" w:eastAsia="zh-CN"/>
                    </w:rPr>
                    <w:t>7桶（1260L）</w:t>
                  </w:r>
                </w:p>
              </w:tc>
              <w:tc>
                <w:tcPr>
                  <w:tcW w:w="398" w:type="pct"/>
                  <w:noWrap w:val="0"/>
                  <w:vAlign w:val="center"/>
                </w:tcPr>
                <w:p>
                  <w:pPr>
                    <w:adjustRightInd w:val="0"/>
                    <w:snapToGrid w:val="0"/>
                    <w:jc w:val="center"/>
                    <w:rPr>
                      <w:color w:val="auto"/>
                      <w:szCs w:val="21"/>
                      <w:highlight w:val="none"/>
                    </w:rPr>
                  </w:pPr>
                  <w:r>
                    <w:rPr>
                      <w:bCs/>
                      <w:color w:val="auto"/>
                      <w:szCs w:val="21"/>
                      <w:highlight w:val="none"/>
                    </w:rPr>
                    <w:t>液体</w:t>
                  </w:r>
                </w:p>
              </w:tc>
              <w:tc>
                <w:tcPr>
                  <w:tcW w:w="519" w:type="pct"/>
                  <w:noWrap w:val="0"/>
                  <w:vAlign w:val="center"/>
                </w:tcPr>
                <w:p>
                  <w:pPr>
                    <w:adjustRightInd w:val="0"/>
                    <w:snapToGrid w:val="0"/>
                    <w:jc w:val="center"/>
                    <w:rPr>
                      <w:rStyle w:val="69"/>
                      <w:rFonts w:hint="eastAsia" w:eastAsia="宋体"/>
                      <w:bCs/>
                      <w:color w:val="auto"/>
                      <w:szCs w:val="21"/>
                      <w:highlight w:val="none"/>
                      <w:lang w:eastAsia="zh-CN"/>
                    </w:rPr>
                  </w:pPr>
                  <w:r>
                    <w:rPr>
                      <w:rFonts w:hint="eastAsia"/>
                      <w:bCs/>
                      <w:color w:val="auto"/>
                      <w:szCs w:val="21"/>
                      <w:highlight w:val="none"/>
                      <w:lang w:val="en-US" w:eastAsia="zh-CN"/>
                    </w:rPr>
                    <w:t>180L桶</w:t>
                  </w:r>
                </w:p>
              </w:tc>
              <w:tc>
                <w:tcPr>
                  <w:tcW w:w="641" w:type="pct"/>
                  <w:tcBorders>
                    <w:top w:val="single" w:color="auto" w:sz="4" w:space="0"/>
                  </w:tcBorders>
                  <w:noWrap w:val="0"/>
                  <w:vAlign w:val="center"/>
                </w:tcPr>
                <w:p>
                  <w:pPr>
                    <w:snapToGrid w:val="0"/>
                    <w:jc w:val="center"/>
                    <w:rPr>
                      <w:rFonts w:hint="eastAsia" w:hAnsi="宋体"/>
                      <w:bCs/>
                      <w:color w:val="auto"/>
                      <w:szCs w:val="21"/>
                      <w:highlight w:val="none"/>
                      <w:lang w:eastAsia="zh-CN"/>
                    </w:rPr>
                  </w:pPr>
                  <w:r>
                    <w:rPr>
                      <w:rFonts w:hint="eastAsia" w:hAnsi="宋体"/>
                      <w:bCs/>
                      <w:color w:val="auto"/>
                      <w:szCs w:val="21"/>
                      <w:highlight w:val="none"/>
                      <w:lang w:eastAsia="zh-CN"/>
                    </w:rPr>
                    <w:t>化学品仓</w:t>
                  </w:r>
                </w:p>
              </w:tc>
              <w:tc>
                <w:tcPr>
                  <w:tcW w:w="647" w:type="pct"/>
                  <w:tcBorders>
                    <w:top w:val="single" w:color="auto" w:sz="4" w:space="0"/>
                  </w:tcBorders>
                  <w:noWrap w:val="0"/>
                  <w:vAlign w:val="center"/>
                </w:tcPr>
                <w:p>
                  <w:pPr>
                    <w:snapToGrid w:val="0"/>
                    <w:jc w:val="center"/>
                    <w:rPr>
                      <w:rFonts w:hint="eastAsia" w:hAnsi="宋体"/>
                      <w:bCs/>
                      <w:color w:val="auto"/>
                      <w:szCs w:val="21"/>
                      <w:highlight w:val="none"/>
                      <w:lang w:eastAsia="zh-CN"/>
                    </w:rPr>
                  </w:pPr>
                  <w:r>
                    <w:rPr>
                      <w:rFonts w:hint="eastAsia" w:hAnsi="宋体"/>
                      <w:bCs/>
                      <w:color w:val="auto"/>
                      <w:szCs w:val="21"/>
                      <w:highlight w:val="none"/>
                      <w:lang w:eastAsia="zh-CN"/>
                    </w:rPr>
                    <w:t>涂布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90" w:hRule="atLeast"/>
                <w:tblHeader/>
                <w:jc w:val="center"/>
              </w:trPr>
              <w:tc>
                <w:tcPr>
                  <w:tcW w:w="310" w:type="pct"/>
                  <w:vMerge w:val="restart"/>
                  <w:noWrap w:val="0"/>
                  <w:vAlign w:val="center"/>
                </w:tcPr>
                <w:p>
                  <w:pPr>
                    <w:widowControl/>
                    <w:adjustRightInd w:val="0"/>
                    <w:snapToGrid w:val="0"/>
                    <w:jc w:val="center"/>
                    <w:rPr>
                      <w:rFonts w:hint="default" w:eastAsia="宋体"/>
                      <w:color w:val="auto"/>
                      <w:kern w:val="0"/>
                      <w:szCs w:val="21"/>
                      <w:highlight w:val="none"/>
                      <w:lang w:val="en-US" w:eastAsia="zh-CN"/>
                    </w:rPr>
                  </w:pPr>
                  <w:r>
                    <w:rPr>
                      <w:rFonts w:hint="eastAsia"/>
                      <w:color w:val="auto"/>
                      <w:kern w:val="0"/>
                      <w:szCs w:val="21"/>
                      <w:highlight w:val="none"/>
                      <w:lang w:val="en-US" w:eastAsia="zh-CN"/>
                    </w:rPr>
                    <w:t>3</w:t>
                  </w:r>
                </w:p>
              </w:tc>
              <w:tc>
                <w:tcPr>
                  <w:tcW w:w="649" w:type="pct"/>
                  <w:vMerge w:val="restart"/>
                  <w:noWrap w:val="0"/>
                  <w:vAlign w:val="center"/>
                </w:tcPr>
                <w:p>
                  <w:pPr>
                    <w:snapToGrid w:val="0"/>
                    <w:jc w:val="center"/>
                    <w:rPr>
                      <w:rFonts w:hint="eastAsia"/>
                      <w:color w:val="auto"/>
                      <w:kern w:val="0"/>
                      <w:szCs w:val="21"/>
                      <w:highlight w:val="none"/>
                    </w:rPr>
                  </w:pPr>
                  <w:r>
                    <w:rPr>
                      <w:rFonts w:hint="eastAsia"/>
                      <w:color w:val="auto"/>
                      <w:kern w:val="0"/>
                      <w:szCs w:val="21"/>
                      <w:highlight w:val="none"/>
                      <w:lang w:val="en-US" w:eastAsia="zh-CN"/>
                    </w:rPr>
                    <w:t>PET涂胶膜</w:t>
                  </w:r>
                </w:p>
              </w:tc>
              <w:tc>
                <w:tcPr>
                  <w:tcW w:w="484" w:type="pct"/>
                  <w:noWrap w:val="0"/>
                  <w:vAlign w:val="center"/>
                </w:tcPr>
                <w:p>
                  <w:pPr>
                    <w:snapToGrid w:val="0"/>
                    <w:jc w:val="center"/>
                    <w:rPr>
                      <w:rFonts w:hint="eastAsia"/>
                      <w:color w:val="auto"/>
                      <w:kern w:val="0"/>
                      <w:szCs w:val="21"/>
                      <w:highlight w:val="none"/>
                    </w:rPr>
                  </w:pPr>
                  <w:r>
                    <w:rPr>
                      <w:rFonts w:hint="default" w:ascii="Times New Roman" w:hAnsi="Times New Roman" w:cs="Times New Roman"/>
                      <w:b w:val="0"/>
                      <w:bCs w:val="0"/>
                      <w:color w:val="auto"/>
                      <w:sz w:val="21"/>
                      <w:szCs w:val="21"/>
                      <w:highlight w:val="none"/>
                      <w:vertAlign w:val="baseline"/>
                      <w:lang w:val="en-US" w:eastAsia="zh-CN"/>
                    </w:rPr>
                    <w:t>PE</w:t>
                  </w:r>
                  <w:r>
                    <w:rPr>
                      <w:rFonts w:hint="eastAsia" w:cs="Times New Roman"/>
                      <w:b w:val="0"/>
                      <w:bCs w:val="0"/>
                      <w:color w:val="auto"/>
                      <w:sz w:val="21"/>
                      <w:szCs w:val="21"/>
                      <w:highlight w:val="none"/>
                      <w:vertAlign w:val="baseline"/>
                      <w:lang w:val="en-US" w:eastAsia="zh-CN"/>
                    </w:rPr>
                    <w:t>T膜</w:t>
                  </w:r>
                </w:p>
              </w:tc>
              <w:tc>
                <w:tcPr>
                  <w:tcW w:w="647" w:type="pct"/>
                  <w:noWrap w:val="0"/>
                  <w:vAlign w:val="center"/>
                </w:tcPr>
                <w:p>
                  <w:pPr>
                    <w:snapToGrid w:val="0"/>
                    <w:jc w:val="center"/>
                    <w:rPr>
                      <w:rFonts w:hint="default" w:eastAsia="宋体"/>
                      <w:color w:val="auto"/>
                      <w:kern w:val="0"/>
                      <w:szCs w:val="21"/>
                      <w:highlight w:val="none"/>
                      <w:lang w:val="en-US" w:eastAsia="zh-CN"/>
                    </w:rPr>
                  </w:pPr>
                  <w:r>
                    <w:rPr>
                      <w:rFonts w:hint="eastAsia"/>
                      <w:color w:val="auto"/>
                      <w:kern w:val="0"/>
                      <w:szCs w:val="21"/>
                      <w:highlight w:val="none"/>
                      <w:lang w:val="en-US" w:eastAsia="zh-CN"/>
                    </w:rPr>
                    <w:t>600万m</w:t>
                  </w:r>
                  <w:r>
                    <w:rPr>
                      <w:rFonts w:hint="eastAsia"/>
                      <w:color w:val="auto"/>
                      <w:kern w:val="0"/>
                      <w:szCs w:val="21"/>
                      <w:highlight w:val="none"/>
                      <w:vertAlign w:val="superscript"/>
                      <w:lang w:val="en-US" w:eastAsia="zh-CN"/>
                    </w:rPr>
                    <w:t>2</w:t>
                  </w:r>
                </w:p>
              </w:tc>
              <w:tc>
                <w:tcPr>
                  <w:tcW w:w="700" w:type="pct"/>
                  <w:noWrap w:val="0"/>
                  <w:vAlign w:val="center"/>
                </w:tcPr>
                <w:p>
                  <w:pPr>
                    <w:adjustRightInd w:val="0"/>
                    <w:snapToGrid w:val="0"/>
                    <w:jc w:val="center"/>
                    <w:rPr>
                      <w:rFonts w:hint="default" w:eastAsia="宋体"/>
                      <w:color w:val="auto"/>
                      <w:kern w:val="0"/>
                      <w:szCs w:val="21"/>
                      <w:highlight w:val="none"/>
                      <w:lang w:val="en-US" w:eastAsia="zh-CN"/>
                    </w:rPr>
                  </w:pPr>
                  <w:r>
                    <w:rPr>
                      <w:rFonts w:hint="eastAsia"/>
                      <w:color w:val="auto"/>
                      <w:kern w:val="0"/>
                      <w:szCs w:val="21"/>
                      <w:highlight w:val="none"/>
                      <w:lang w:val="en-US" w:eastAsia="zh-CN"/>
                    </w:rPr>
                    <w:t>100卷</w:t>
                  </w:r>
                </w:p>
              </w:tc>
              <w:tc>
                <w:tcPr>
                  <w:tcW w:w="398" w:type="pct"/>
                  <w:noWrap w:val="0"/>
                  <w:vAlign w:val="center"/>
                </w:tcPr>
                <w:p>
                  <w:pPr>
                    <w:adjustRightInd w:val="0"/>
                    <w:snapToGrid w:val="0"/>
                    <w:jc w:val="center"/>
                    <w:rPr>
                      <w:rFonts w:hint="eastAsia" w:eastAsia="宋体"/>
                      <w:color w:val="auto"/>
                      <w:kern w:val="0"/>
                      <w:szCs w:val="21"/>
                      <w:highlight w:val="none"/>
                      <w:lang w:eastAsia="zh-CN"/>
                    </w:rPr>
                  </w:pPr>
                  <w:r>
                    <w:rPr>
                      <w:rFonts w:hint="eastAsia"/>
                      <w:color w:val="auto"/>
                      <w:kern w:val="0"/>
                      <w:szCs w:val="21"/>
                      <w:highlight w:val="none"/>
                      <w:lang w:eastAsia="zh-CN"/>
                    </w:rPr>
                    <w:t>片状</w:t>
                  </w:r>
                </w:p>
              </w:tc>
              <w:tc>
                <w:tcPr>
                  <w:tcW w:w="519" w:type="pct"/>
                  <w:noWrap w:val="0"/>
                  <w:vAlign w:val="center"/>
                </w:tcPr>
                <w:p>
                  <w:pPr>
                    <w:adjustRightInd w:val="0"/>
                    <w:snapToGrid w:val="0"/>
                    <w:jc w:val="center"/>
                    <w:rPr>
                      <w:rFonts w:hint="default"/>
                      <w:bCs/>
                      <w:color w:val="auto"/>
                      <w:szCs w:val="21"/>
                      <w:highlight w:val="none"/>
                      <w:lang w:val="en-US"/>
                    </w:rPr>
                  </w:pPr>
                  <w:r>
                    <w:rPr>
                      <w:rFonts w:hint="eastAsia" w:cs="Times New Roman"/>
                      <w:b w:val="0"/>
                      <w:bCs w:val="0"/>
                      <w:color w:val="auto"/>
                      <w:sz w:val="21"/>
                      <w:szCs w:val="21"/>
                      <w:highlight w:val="none"/>
                      <w:vertAlign w:val="baseline"/>
                      <w:lang w:val="en-US" w:eastAsia="zh-CN"/>
                    </w:rPr>
                    <w:t>85.7kg/卷</w:t>
                  </w:r>
                </w:p>
              </w:tc>
              <w:tc>
                <w:tcPr>
                  <w:tcW w:w="641" w:type="pct"/>
                  <w:noWrap w:val="0"/>
                  <w:vAlign w:val="center"/>
                </w:tcPr>
                <w:p>
                  <w:pPr>
                    <w:snapToGrid w:val="0"/>
                    <w:jc w:val="center"/>
                    <w:rPr>
                      <w:rFonts w:hint="eastAsia" w:hAnsi="宋体"/>
                      <w:bCs/>
                      <w:color w:val="auto"/>
                      <w:szCs w:val="21"/>
                      <w:highlight w:val="none"/>
                      <w:lang w:eastAsia="zh-CN"/>
                    </w:rPr>
                  </w:pPr>
                  <w:r>
                    <w:rPr>
                      <w:rFonts w:hint="eastAsia" w:hAnsi="宋体"/>
                      <w:bCs/>
                      <w:color w:val="auto"/>
                      <w:szCs w:val="21"/>
                      <w:highlight w:val="none"/>
                      <w:lang w:eastAsia="zh-CN"/>
                    </w:rPr>
                    <w:t>仓储区</w:t>
                  </w:r>
                </w:p>
              </w:tc>
              <w:tc>
                <w:tcPr>
                  <w:tcW w:w="647" w:type="pct"/>
                  <w:noWrap w:val="0"/>
                  <w:vAlign w:val="center"/>
                </w:tcPr>
                <w:p>
                  <w:pPr>
                    <w:snapToGrid w:val="0"/>
                    <w:jc w:val="center"/>
                    <w:rPr>
                      <w:rFonts w:hint="eastAsia" w:hAnsi="宋体"/>
                      <w:bCs/>
                      <w:color w:val="auto"/>
                      <w:szCs w:val="21"/>
                      <w:highlight w:val="none"/>
                      <w:lang w:eastAsia="zh-CN"/>
                    </w:rPr>
                  </w:pPr>
                  <w:r>
                    <w:rPr>
                      <w:rFonts w:hint="eastAsia" w:hAnsi="宋体"/>
                      <w:bCs/>
                      <w:color w:val="auto"/>
                      <w:szCs w:val="21"/>
                      <w:highlight w:val="none"/>
                      <w:lang w:eastAsia="zh-CN"/>
                    </w:rPr>
                    <w:t>涂布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90" w:hRule="atLeast"/>
                <w:tblHeader/>
                <w:jc w:val="center"/>
              </w:trPr>
              <w:tc>
                <w:tcPr>
                  <w:tcW w:w="310" w:type="pct"/>
                  <w:vMerge w:val="continue"/>
                  <w:noWrap w:val="0"/>
                  <w:vAlign w:val="center"/>
                </w:tcPr>
                <w:p>
                  <w:pPr>
                    <w:widowControl/>
                    <w:adjustRightInd w:val="0"/>
                    <w:snapToGrid w:val="0"/>
                    <w:jc w:val="center"/>
                    <w:rPr>
                      <w:rFonts w:hint="eastAsia"/>
                      <w:color w:val="auto"/>
                      <w:kern w:val="0"/>
                      <w:szCs w:val="21"/>
                      <w:highlight w:val="none"/>
                      <w:lang w:val="en-US" w:eastAsia="zh-CN"/>
                    </w:rPr>
                  </w:pPr>
                </w:p>
              </w:tc>
              <w:tc>
                <w:tcPr>
                  <w:tcW w:w="649" w:type="pct"/>
                  <w:vMerge w:val="continue"/>
                  <w:noWrap w:val="0"/>
                  <w:vAlign w:val="center"/>
                </w:tcPr>
                <w:p>
                  <w:pPr>
                    <w:snapToGrid w:val="0"/>
                    <w:jc w:val="center"/>
                    <w:rPr>
                      <w:rFonts w:hint="eastAsia"/>
                      <w:color w:val="auto"/>
                      <w:kern w:val="0"/>
                      <w:szCs w:val="21"/>
                      <w:highlight w:val="none"/>
                      <w:lang w:val="en-US" w:eastAsia="zh-CN"/>
                    </w:rPr>
                  </w:pPr>
                </w:p>
              </w:tc>
              <w:tc>
                <w:tcPr>
                  <w:tcW w:w="484" w:type="pct"/>
                  <w:noWrap w:val="0"/>
                  <w:vAlign w:val="center"/>
                </w:tcPr>
                <w:p>
                  <w:pPr>
                    <w:snapToGrid w:val="0"/>
                    <w:jc w:val="center"/>
                    <w:rPr>
                      <w:rFonts w:hint="default" w:ascii="Times New Roman" w:hAnsi="Times New Roman" w:cs="Times New Roman"/>
                      <w:b w:val="0"/>
                      <w:bCs w:val="0"/>
                      <w:color w:val="auto"/>
                      <w:sz w:val="21"/>
                      <w:szCs w:val="21"/>
                      <w:highlight w:val="none"/>
                      <w:vertAlign w:val="baseline"/>
                      <w:lang w:val="en-US" w:eastAsia="zh-CN"/>
                    </w:rPr>
                  </w:pPr>
                  <w:r>
                    <w:rPr>
                      <w:rFonts w:hint="eastAsia" w:cs="Times New Roman"/>
                      <w:b w:val="0"/>
                      <w:bCs w:val="0"/>
                      <w:color w:val="auto"/>
                      <w:sz w:val="21"/>
                      <w:szCs w:val="21"/>
                      <w:highlight w:val="none"/>
                      <w:vertAlign w:val="baseline"/>
                      <w:lang w:val="en-US" w:eastAsia="zh-CN"/>
                    </w:rPr>
                    <w:t>水性胶水</w:t>
                  </w:r>
                </w:p>
              </w:tc>
              <w:tc>
                <w:tcPr>
                  <w:tcW w:w="647" w:type="pct"/>
                  <w:noWrap w:val="0"/>
                  <w:vAlign w:val="center"/>
                </w:tcPr>
                <w:p>
                  <w:pPr>
                    <w:snapToGrid w:val="0"/>
                    <w:jc w:val="center"/>
                    <w:rPr>
                      <w:rFonts w:hint="default" w:eastAsia="宋体"/>
                      <w:color w:val="auto"/>
                      <w:kern w:val="0"/>
                      <w:szCs w:val="21"/>
                      <w:highlight w:val="none"/>
                      <w:lang w:val="en-US" w:eastAsia="zh-CN"/>
                    </w:rPr>
                  </w:pPr>
                  <w:r>
                    <w:rPr>
                      <w:rFonts w:hint="eastAsia"/>
                      <w:color w:val="auto"/>
                      <w:kern w:val="0"/>
                      <w:szCs w:val="21"/>
                      <w:highlight w:val="none"/>
                      <w:lang w:val="en-US" w:eastAsia="zh-CN"/>
                    </w:rPr>
                    <w:t>53.04</w:t>
                  </w:r>
                </w:p>
              </w:tc>
              <w:tc>
                <w:tcPr>
                  <w:tcW w:w="700" w:type="pct"/>
                  <w:noWrap w:val="0"/>
                  <w:vAlign w:val="center"/>
                </w:tcPr>
                <w:p>
                  <w:pPr>
                    <w:adjustRightInd w:val="0"/>
                    <w:snapToGrid w:val="0"/>
                    <w:jc w:val="center"/>
                    <w:rPr>
                      <w:rFonts w:hint="default" w:eastAsia="宋体"/>
                      <w:color w:val="auto"/>
                      <w:kern w:val="0"/>
                      <w:szCs w:val="21"/>
                      <w:highlight w:val="none"/>
                      <w:lang w:val="en-US" w:eastAsia="zh-CN"/>
                    </w:rPr>
                  </w:pPr>
                  <w:r>
                    <w:rPr>
                      <w:rFonts w:hint="eastAsia"/>
                      <w:color w:val="FF0000"/>
                      <w:kern w:val="0"/>
                      <w:szCs w:val="21"/>
                      <w:highlight w:val="none"/>
                      <w:lang w:val="en-US" w:eastAsia="zh-CN"/>
                    </w:rPr>
                    <w:t>8桶（1440L）</w:t>
                  </w:r>
                </w:p>
              </w:tc>
              <w:tc>
                <w:tcPr>
                  <w:tcW w:w="398" w:type="pct"/>
                  <w:noWrap w:val="0"/>
                  <w:vAlign w:val="center"/>
                </w:tcPr>
                <w:p>
                  <w:pPr>
                    <w:adjustRightInd w:val="0"/>
                    <w:snapToGrid w:val="0"/>
                    <w:jc w:val="center"/>
                    <w:rPr>
                      <w:bCs/>
                      <w:color w:val="auto"/>
                      <w:szCs w:val="21"/>
                      <w:highlight w:val="none"/>
                    </w:rPr>
                  </w:pPr>
                  <w:r>
                    <w:rPr>
                      <w:bCs/>
                      <w:color w:val="auto"/>
                      <w:szCs w:val="21"/>
                      <w:highlight w:val="none"/>
                    </w:rPr>
                    <w:t>液体</w:t>
                  </w:r>
                </w:p>
              </w:tc>
              <w:tc>
                <w:tcPr>
                  <w:tcW w:w="519" w:type="pct"/>
                  <w:noWrap w:val="0"/>
                  <w:vAlign w:val="center"/>
                </w:tcPr>
                <w:p>
                  <w:pPr>
                    <w:adjustRightInd w:val="0"/>
                    <w:snapToGrid w:val="0"/>
                    <w:jc w:val="center"/>
                    <w:rPr>
                      <w:rFonts w:hint="default" w:eastAsia="宋体"/>
                      <w:bCs/>
                      <w:color w:val="auto"/>
                      <w:szCs w:val="21"/>
                      <w:highlight w:val="none"/>
                      <w:lang w:val="en-US" w:eastAsia="zh-CN"/>
                    </w:rPr>
                  </w:pPr>
                  <w:r>
                    <w:rPr>
                      <w:rFonts w:hint="eastAsia"/>
                      <w:bCs/>
                      <w:color w:val="auto"/>
                      <w:szCs w:val="21"/>
                      <w:highlight w:val="none"/>
                      <w:lang w:val="en-US" w:eastAsia="zh-CN"/>
                    </w:rPr>
                    <w:t>180L桶</w:t>
                  </w:r>
                </w:p>
              </w:tc>
              <w:tc>
                <w:tcPr>
                  <w:tcW w:w="641" w:type="pct"/>
                  <w:noWrap w:val="0"/>
                  <w:vAlign w:val="center"/>
                </w:tcPr>
                <w:p>
                  <w:pPr>
                    <w:snapToGrid w:val="0"/>
                    <w:jc w:val="center"/>
                    <w:rPr>
                      <w:rFonts w:hint="eastAsia" w:hAnsi="宋体"/>
                      <w:bCs/>
                      <w:color w:val="auto"/>
                      <w:szCs w:val="21"/>
                      <w:highlight w:val="none"/>
                      <w:lang w:eastAsia="zh-CN"/>
                    </w:rPr>
                  </w:pPr>
                  <w:r>
                    <w:rPr>
                      <w:rFonts w:hint="eastAsia" w:hAnsi="宋体"/>
                      <w:bCs/>
                      <w:color w:val="auto"/>
                      <w:szCs w:val="21"/>
                      <w:highlight w:val="none"/>
                      <w:lang w:eastAsia="zh-CN"/>
                    </w:rPr>
                    <w:t>化学品仓</w:t>
                  </w:r>
                </w:p>
              </w:tc>
              <w:tc>
                <w:tcPr>
                  <w:tcW w:w="647" w:type="pct"/>
                  <w:noWrap w:val="0"/>
                  <w:vAlign w:val="center"/>
                </w:tcPr>
                <w:p>
                  <w:pPr>
                    <w:snapToGrid w:val="0"/>
                    <w:jc w:val="center"/>
                    <w:rPr>
                      <w:rFonts w:hint="eastAsia" w:hAnsi="宋体"/>
                      <w:bCs/>
                      <w:color w:val="auto"/>
                      <w:szCs w:val="21"/>
                      <w:highlight w:val="none"/>
                      <w:lang w:eastAsia="zh-CN"/>
                    </w:rPr>
                  </w:pPr>
                  <w:r>
                    <w:rPr>
                      <w:rFonts w:hint="eastAsia" w:hAnsi="宋体"/>
                      <w:bCs/>
                      <w:color w:val="auto"/>
                      <w:szCs w:val="21"/>
                      <w:highlight w:val="none"/>
                      <w:lang w:eastAsia="zh-CN"/>
                    </w:rPr>
                    <w:t>涂布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90" w:hRule="atLeast"/>
                <w:tblHeader/>
                <w:jc w:val="center"/>
              </w:trPr>
              <w:tc>
                <w:tcPr>
                  <w:tcW w:w="310" w:type="pct"/>
                  <w:noWrap w:val="0"/>
                  <w:vAlign w:val="center"/>
                </w:tcPr>
                <w:p>
                  <w:pPr>
                    <w:widowControl/>
                    <w:adjustRightInd w:val="0"/>
                    <w:snapToGrid w:val="0"/>
                    <w:jc w:val="center"/>
                    <w:rPr>
                      <w:rFonts w:hint="default"/>
                      <w:color w:val="auto"/>
                      <w:kern w:val="0"/>
                      <w:szCs w:val="21"/>
                      <w:highlight w:val="none"/>
                      <w:lang w:val="en-US" w:eastAsia="zh-CN"/>
                    </w:rPr>
                  </w:pPr>
                  <w:r>
                    <w:rPr>
                      <w:rFonts w:hint="eastAsia"/>
                      <w:color w:val="auto"/>
                      <w:kern w:val="0"/>
                      <w:szCs w:val="21"/>
                      <w:highlight w:val="none"/>
                      <w:lang w:val="en-US" w:eastAsia="zh-CN"/>
                    </w:rPr>
                    <w:t>4</w:t>
                  </w:r>
                </w:p>
              </w:tc>
              <w:tc>
                <w:tcPr>
                  <w:tcW w:w="649" w:type="pct"/>
                  <w:noWrap w:val="0"/>
                  <w:vAlign w:val="center"/>
                </w:tcPr>
                <w:p>
                  <w:pPr>
                    <w:snapToGrid w:val="0"/>
                    <w:jc w:val="center"/>
                    <w:rPr>
                      <w:rFonts w:hint="default"/>
                      <w:color w:val="auto"/>
                      <w:kern w:val="0"/>
                      <w:szCs w:val="21"/>
                      <w:highlight w:val="none"/>
                      <w:lang w:val="en-US" w:eastAsia="zh-CN"/>
                    </w:rPr>
                  </w:pPr>
                  <w:r>
                    <w:rPr>
                      <w:rFonts w:hint="eastAsia"/>
                      <w:color w:val="auto"/>
                      <w:kern w:val="0"/>
                      <w:szCs w:val="21"/>
                      <w:highlight w:val="none"/>
                      <w:lang w:val="en-US" w:eastAsia="zh-CN"/>
                    </w:rPr>
                    <w:t>/</w:t>
                  </w:r>
                </w:p>
              </w:tc>
              <w:tc>
                <w:tcPr>
                  <w:tcW w:w="484" w:type="pct"/>
                  <w:noWrap w:val="0"/>
                  <w:vAlign w:val="center"/>
                </w:tcPr>
                <w:p>
                  <w:pPr>
                    <w:snapToGrid w:val="0"/>
                    <w:jc w:val="center"/>
                    <w:rPr>
                      <w:rFonts w:hint="default" w:cs="Times New Roman"/>
                      <w:b w:val="0"/>
                      <w:bCs w:val="0"/>
                      <w:color w:val="auto"/>
                      <w:sz w:val="21"/>
                      <w:szCs w:val="21"/>
                      <w:highlight w:val="none"/>
                      <w:vertAlign w:val="baseline"/>
                      <w:lang w:val="en-US" w:eastAsia="zh-CN"/>
                    </w:rPr>
                  </w:pPr>
                  <w:r>
                    <w:rPr>
                      <w:rFonts w:hint="eastAsia" w:cs="Times New Roman"/>
                      <w:b w:val="0"/>
                      <w:bCs w:val="0"/>
                      <w:color w:val="auto"/>
                      <w:sz w:val="21"/>
                      <w:szCs w:val="21"/>
                      <w:highlight w:val="none"/>
                      <w:vertAlign w:val="baseline"/>
                      <w:lang w:val="en-US" w:eastAsia="zh-CN"/>
                    </w:rPr>
                    <w:t>机油</w:t>
                  </w:r>
                </w:p>
              </w:tc>
              <w:tc>
                <w:tcPr>
                  <w:tcW w:w="647" w:type="pct"/>
                  <w:noWrap w:val="0"/>
                  <w:vAlign w:val="center"/>
                </w:tcPr>
                <w:p>
                  <w:pPr>
                    <w:snapToGrid w:val="0"/>
                    <w:jc w:val="center"/>
                    <w:rPr>
                      <w:rFonts w:hint="default"/>
                      <w:color w:val="auto"/>
                      <w:kern w:val="0"/>
                      <w:szCs w:val="21"/>
                      <w:highlight w:val="none"/>
                      <w:lang w:val="en-US" w:eastAsia="zh-CN"/>
                    </w:rPr>
                  </w:pPr>
                  <w:r>
                    <w:rPr>
                      <w:rFonts w:hint="eastAsia"/>
                      <w:color w:val="auto"/>
                      <w:kern w:val="0"/>
                      <w:szCs w:val="21"/>
                      <w:highlight w:val="none"/>
                      <w:lang w:val="en-US" w:eastAsia="zh-CN"/>
                    </w:rPr>
                    <w:t>0.01</w:t>
                  </w:r>
                </w:p>
              </w:tc>
              <w:tc>
                <w:tcPr>
                  <w:tcW w:w="700" w:type="pct"/>
                  <w:noWrap w:val="0"/>
                  <w:vAlign w:val="center"/>
                </w:tcPr>
                <w:p>
                  <w:pPr>
                    <w:adjustRightInd w:val="0"/>
                    <w:snapToGrid w:val="0"/>
                    <w:jc w:val="center"/>
                    <w:rPr>
                      <w:rFonts w:hint="default"/>
                      <w:color w:val="auto"/>
                      <w:kern w:val="0"/>
                      <w:szCs w:val="21"/>
                      <w:highlight w:val="none"/>
                      <w:lang w:val="en-US" w:eastAsia="zh-CN"/>
                    </w:rPr>
                  </w:pPr>
                  <w:r>
                    <w:rPr>
                      <w:rFonts w:hint="eastAsia"/>
                      <w:color w:val="auto"/>
                      <w:kern w:val="0"/>
                      <w:szCs w:val="21"/>
                      <w:highlight w:val="none"/>
                      <w:lang w:val="en-US" w:eastAsia="zh-CN"/>
                    </w:rPr>
                    <w:t>0.01</w:t>
                  </w:r>
                </w:p>
              </w:tc>
              <w:tc>
                <w:tcPr>
                  <w:tcW w:w="398" w:type="pct"/>
                  <w:noWrap w:val="0"/>
                  <w:vAlign w:val="center"/>
                </w:tcPr>
                <w:p>
                  <w:pPr>
                    <w:adjustRightInd w:val="0"/>
                    <w:snapToGrid w:val="0"/>
                    <w:jc w:val="center"/>
                    <w:rPr>
                      <w:rFonts w:hint="default" w:eastAsia="宋体"/>
                      <w:bCs/>
                      <w:color w:val="auto"/>
                      <w:szCs w:val="21"/>
                      <w:highlight w:val="none"/>
                      <w:lang w:val="en-US" w:eastAsia="zh-CN"/>
                    </w:rPr>
                  </w:pPr>
                  <w:r>
                    <w:rPr>
                      <w:rFonts w:hint="eastAsia"/>
                      <w:bCs/>
                      <w:color w:val="auto"/>
                      <w:szCs w:val="21"/>
                      <w:highlight w:val="none"/>
                      <w:lang w:val="en-US" w:eastAsia="zh-CN"/>
                    </w:rPr>
                    <w:t>液态</w:t>
                  </w:r>
                </w:p>
              </w:tc>
              <w:tc>
                <w:tcPr>
                  <w:tcW w:w="519" w:type="pct"/>
                  <w:noWrap w:val="0"/>
                  <w:vAlign w:val="center"/>
                </w:tcPr>
                <w:p>
                  <w:pPr>
                    <w:adjustRightInd w:val="0"/>
                    <w:snapToGrid w:val="0"/>
                    <w:jc w:val="center"/>
                    <w:rPr>
                      <w:rFonts w:hint="default"/>
                      <w:bCs/>
                      <w:color w:val="auto"/>
                      <w:szCs w:val="21"/>
                      <w:highlight w:val="none"/>
                      <w:lang w:val="en-US" w:eastAsia="zh-CN"/>
                    </w:rPr>
                  </w:pPr>
                  <w:r>
                    <w:rPr>
                      <w:rFonts w:hint="eastAsia"/>
                      <w:bCs/>
                      <w:color w:val="auto"/>
                      <w:szCs w:val="21"/>
                      <w:highlight w:val="none"/>
                      <w:lang w:val="en-US" w:eastAsia="zh-CN"/>
                    </w:rPr>
                    <w:t>5kg/桶</w:t>
                  </w:r>
                </w:p>
              </w:tc>
              <w:tc>
                <w:tcPr>
                  <w:tcW w:w="641" w:type="pct"/>
                  <w:noWrap w:val="0"/>
                  <w:vAlign w:val="center"/>
                </w:tcPr>
                <w:p>
                  <w:pPr>
                    <w:snapToGrid w:val="0"/>
                    <w:jc w:val="center"/>
                    <w:rPr>
                      <w:rFonts w:hint="eastAsia" w:hAnsi="宋体"/>
                      <w:bCs/>
                      <w:color w:val="auto"/>
                      <w:szCs w:val="21"/>
                      <w:highlight w:val="none"/>
                      <w:lang w:eastAsia="zh-CN"/>
                    </w:rPr>
                  </w:pPr>
                  <w:r>
                    <w:rPr>
                      <w:rFonts w:hint="eastAsia" w:hAnsi="宋体"/>
                      <w:bCs/>
                      <w:color w:val="auto"/>
                      <w:szCs w:val="21"/>
                      <w:highlight w:val="none"/>
                      <w:lang w:eastAsia="zh-CN"/>
                    </w:rPr>
                    <w:t>化学品仓</w:t>
                  </w:r>
                </w:p>
              </w:tc>
              <w:tc>
                <w:tcPr>
                  <w:tcW w:w="647" w:type="pct"/>
                  <w:noWrap w:val="0"/>
                  <w:vAlign w:val="center"/>
                </w:tcPr>
                <w:p>
                  <w:pPr>
                    <w:snapToGrid w:val="0"/>
                    <w:jc w:val="center"/>
                    <w:rPr>
                      <w:rFonts w:hint="default" w:hAnsi="宋体"/>
                      <w:bCs/>
                      <w:color w:val="auto"/>
                      <w:szCs w:val="21"/>
                      <w:highlight w:val="none"/>
                      <w:lang w:val="en-US" w:eastAsia="zh-CN"/>
                    </w:rPr>
                  </w:pPr>
                  <w:r>
                    <w:rPr>
                      <w:rFonts w:hint="eastAsia" w:hAnsi="宋体"/>
                      <w:bCs/>
                      <w:color w:val="auto"/>
                      <w:szCs w:val="21"/>
                      <w:highlight w:val="none"/>
                      <w:lang w:val="en-US" w:eastAsia="zh-CN"/>
                    </w:rPr>
                    <w:t>维护设备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90" w:hRule="atLeast"/>
                <w:tblHeader/>
                <w:jc w:val="center"/>
              </w:trPr>
              <w:tc>
                <w:tcPr>
                  <w:tcW w:w="310" w:type="pct"/>
                  <w:noWrap w:val="0"/>
                  <w:vAlign w:val="center"/>
                </w:tcPr>
                <w:p>
                  <w:pPr>
                    <w:widowControl/>
                    <w:adjustRightInd w:val="0"/>
                    <w:snapToGrid w:val="0"/>
                    <w:jc w:val="center"/>
                    <w:rPr>
                      <w:rFonts w:hint="default"/>
                      <w:color w:val="FF0000"/>
                      <w:kern w:val="0"/>
                      <w:szCs w:val="21"/>
                      <w:highlight w:val="none"/>
                      <w:lang w:val="en-US" w:eastAsia="zh-CN"/>
                    </w:rPr>
                  </w:pPr>
                  <w:r>
                    <w:rPr>
                      <w:rFonts w:hint="eastAsia"/>
                      <w:color w:val="FF0000"/>
                      <w:kern w:val="0"/>
                      <w:szCs w:val="21"/>
                      <w:highlight w:val="none"/>
                      <w:lang w:val="en-US" w:eastAsia="zh-CN"/>
                    </w:rPr>
                    <w:t>5</w:t>
                  </w:r>
                </w:p>
              </w:tc>
              <w:tc>
                <w:tcPr>
                  <w:tcW w:w="649" w:type="pct"/>
                  <w:noWrap w:val="0"/>
                  <w:vAlign w:val="center"/>
                </w:tcPr>
                <w:p>
                  <w:pPr>
                    <w:snapToGrid w:val="0"/>
                    <w:jc w:val="center"/>
                    <w:rPr>
                      <w:rFonts w:hint="default"/>
                      <w:color w:val="FF0000"/>
                      <w:kern w:val="0"/>
                      <w:szCs w:val="21"/>
                      <w:highlight w:val="none"/>
                      <w:lang w:val="en-US" w:eastAsia="zh-CN"/>
                    </w:rPr>
                  </w:pPr>
                  <w:r>
                    <w:rPr>
                      <w:rFonts w:hint="eastAsia"/>
                      <w:color w:val="FF0000"/>
                      <w:kern w:val="0"/>
                      <w:szCs w:val="21"/>
                      <w:highlight w:val="none"/>
                      <w:lang w:val="en-US" w:eastAsia="zh-CN"/>
                    </w:rPr>
                    <w:t>/</w:t>
                  </w:r>
                </w:p>
              </w:tc>
              <w:tc>
                <w:tcPr>
                  <w:tcW w:w="484" w:type="pct"/>
                  <w:noWrap w:val="0"/>
                  <w:vAlign w:val="center"/>
                </w:tcPr>
                <w:p>
                  <w:pPr>
                    <w:snapToGrid w:val="0"/>
                    <w:jc w:val="center"/>
                    <w:rPr>
                      <w:rFonts w:hint="eastAsia" w:cs="Times New Roman"/>
                      <w:b w:val="0"/>
                      <w:bCs w:val="0"/>
                      <w:color w:val="FF0000"/>
                      <w:sz w:val="21"/>
                      <w:szCs w:val="21"/>
                      <w:highlight w:val="none"/>
                      <w:vertAlign w:val="baseline"/>
                      <w:lang w:val="en-US" w:eastAsia="zh-CN"/>
                    </w:rPr>
                  </w:pPr>
                  <w:r>
                    <w:rPr>
                      <w:rFonts w:hint="eastAsia" w:cs="Times New Roman"/>
                      <w:b w:val="0"/>
                      <w:bCs w:val="0"/>
                      <w:color w:val="FF0000"/>
                      <w:sz w:val="21"/>
                      <w:szCs w:val="21"/>
                      <w:highlight w:val="none"/>
                      <w:vertAlign w:val="baseline"/>
                      <w:lang w:val="en-US" w:eastAsia="zh-CN"/>
                    </w:rPr>
                    <w:t>天然气</w:t>
                  </w:r>
                </w:p>
              </w:tc>
              <w:tc>
                <w:tcPr>
                  <w:tcW w:w="647" w:type="pct"/>
                  <w:noWrap w:val="0"/>
                  <w:vAlign w:val="center"/>
                </w:tcPr>
                <w:p>
                  <w:pPr>
                    <w:snapToGrid w:val="0"/>
                    <w:jc w:val="center"/>
                    <w:rPr>
                      <w:rFonts w:hint="eastAsia"/>
                      <w:color w:val="FF0000"/>
                      <w:kern w:val="0"/>
                      <w:szCs w:val="21"/>
                      <w:highlight w:val="none"/>
                      <w:lang w:val="en-US" w:eastAsia="zh-CN"/>
                    </w:rPr>
                  </w:pPr>
                  <w:r>
                    <w:rPr>
                      <w:rFonts w:hint="eastAsia"/>
                      <w:color w:val="FF0000"/>
                      <w:kern w:val="0"/>
                      <w:szCs w:val="21"/>
                      <w:highlight w:val="none"/>
                      <w:lang w:val="en-US" w:eastAsia="zh-CN"/>
                    </w:rPr>
                    <w:t>87.4368</w:t>
                  </w:r>
                  <w:r>
                    <w:rPr>
                      <w:rFonts w:hint="eastAsia" w:ascii="Times New Roman" w:hAnsi="Times New Roman" w:cs="Times New Roman"/>
                      <w:color w:val="FF0000"/>
                      <w:sz w:val="21"/>
                      <w:szCs w:val="21"/>
                      <w:highlight w:val="none"/>
                      <w:lang w:val="en-US" w:eastAsia="zh-CN"/>
                    </w:rPr>
                    <w:t>万m</w:t>
                  </w:r>
                  <w:r>
                    <w:rPr>
                      <w:rFonts w:hint="eastAsia" w:ascii="Times New Roman" w:hAnsi="Times New Roman" w:cs="Times New Roman"/>
                      <w:color w:val="FF0000"/>
                      <w:sz w:val="21"/>
                      <w:szCs w:val="21"/>
                      <w:highlight w:val="none"/>
                      <w:vertAlign w:val="superscript"/>
                      <w:lang w:val="en-US" w:eastAsia="zh-CN"/>
                    </w:rPr>
                    <w:t>3</w:t>
                  </w:r>
                </w:p>
              </w:tc>
              <w:tc>
                <w:tcPr>
                  <w:tcW w:w="700" w:type="pct"/>
                  <w:noWrap w:val="0"/>
                  <w:vAlign w:val="center"/>
                </w:tcPr>
                <w:p>
                  <w:pPr>
                    <w:adjustRightInd w:val="0"/>
                    <w:snapToGrid w:val="0"/>
                    <w:jc w:val="center"/>
                    <w:rPr>
                      <w:rFonts w:hint="eastAsia"/>
                      <w:color w:val="FF0000"/>
                      <w:kern w:val="0"/>
                      <w:szCs w:val="21"/>
                      <w:highlight w:val="none"/>
                      <w:lang w:val="en-US" w:eastAsia="zh-CN"/>
                    </w:rPr>
                  </w:pPr>
                  <w:r>
                    <w:rPr>
                      <w:rFonts w:hint="eastAsia"/>
                      <w:color w:val="FF0000"/>
                      <w:kern w:val="0"/>
                      <w:szCs w:val="21"/>
                      <w:highlight w:val="none"/>
                      <w:lang w:val="en-US" w:eastAsia="zh-CN"/>
                    </w:rPr>
                    <w:t>0.0017</w:t>
                  </w:r>
                </w:p>
              </w:tc>
              <w:tc>
                <w:tcPr>
                  <w:tcW w:w="398" w:type="pct"/>
                  <w:noWrap w:val="0"/>
                  <w:vAlign w:val="center"/>
                </w:tcPr>
                <w:p>
                  <w:pPr>
                    <w:adjustRightInd w:val="0"/>
                    <w:snapToGrid w:val="0"/>
                    <w:jc w:val="center"/>
                    <w:rPr>
                      <w:rFonts w:hint="eastAsia"/>
                      <w:bCs/>
                      <w:color w:val="FF0000"/>
                      <w:szCs w:val="21"/>
                      <w:highlight w:val="none"/>
                      <w:lang w:val="en-US" w:eastAsia="zh-CN"/>
                    </w:rPr>
                  </w:pPr>
                  <w:r>
                    <w:rPr>
                      <w:rFonts w:hint="eastAsia"/>
                      <w:bCs/>
                      <w:color w:val="FF0000"/>
                      <w:szCs w:val="21"/>
                      <w:highlight w:val="none"/>
                      <w:lang w:val="en-US" w:eastAsia="zh-CN"/>
                    </w:rPr>
                    <w:t>气态</w:t>
                  </w:r>
                </w:p>
              </w:tc>
              <w:tc>
                <w:tcPr>
                  <w:tcW w:w="519" w:type="pct"/>
                  <w:noWrap w:val="0"/>
                  <w:vAlign w:val="center"/>
                </w:tcPr>
                <w:p>
                  <w:pPr>
                    <w:adjustRightInd w:val="0"/>
                    <w:snapToGrid w:val="0"/>
                    <w:jc w:val="center"/>
                    <w:rPr>
                      <w:rFonts w:hint="default"/>
                      <w:bCs/>
                      <w:color w:val="FF0000"/>
                      <w:szCs w:val="21"/>
                      <w:highlight w:val="none"/>
                      <w:lang w:val="en-US" w:eastAsia="zh-CN"/>
                    </w:rPr>
                  </w:pPr>
                  <w:r>
                    <w:rPr>
                      <w:rFonts w:hint="eastAsia"/>
                      <w:bCs/>
                      <w:color w:val="FF0000"/>
                      <w:szCs w:val="21"/>
                      <w:highlight w:val="none"/>
                      <w:lang w:val="en-US" w:eastAsia="zh-CN"/>
                    </w:rPr>
                    <w:t>/</w:t>
                  </w:r>
                </w:p>
              </w:tc>
              <w:tc>
                <w:tcPr>
                  <w:tcW w:w="641" w:type="pct"/>
                  <w:noWrap w:val="0"/>
                  <w:vAlign w:val="center"/>
                </w:tcPr>
                <w:p>
                  <w:pPr>
                    <w:snapToGrid w:val="0"/>
                    <w:jc w:val="center"/>
                    <w:rPr>
                      <w:rFonts w:hint="eastAsia" w:hAnsi="宋体"/>
                      <w:bCs/>
                      <w:color w:val="FF0000"/>
                      <w:szCs w:val="21"/>
                      <w:highlight w:val="none"/>
                      <w:lang w:eastAsia="zh-CN"/>
                    </w:rPr>
                  </w:pPr>
                  <w:r>
                    <w:rPr>
                      <w:rFonts w:hint="eastAsia" w:hAnsi="宋体"/>
                      <w:bCs/>
                      <w:color w:val="FF0000"/>
                      <w:szCs w:val="21"/>
                      <w:highlight w:val="none"/>
                      <w:lang w:eastAsia="zh-CN"/>
                    </w:rPr>
                    <w:t>天然气管道</w:t>
                  </w:r>
                </w:p>
              </w:tc>
              <w:tc>
                <w:tcPr>
                  <w:tcW w:w="647" w:type="pct"/>
                  <w:noWrap w:val="0"/>
                  <w:vAlign w:val="center"/>
                </w:tcPr>
                <w:p>
                  <w:pPr>
                    <w:snapToGrid w:val="0"/>
                    <w:jc w:val="center"/>
                    <w:rPr>
                      <w:rFonts w:hint="default" w:hAnsi="宋体"/>
                      <w:bCs/>
                      <w:color w:val="FF0000"/>
                      <w:szCs w:val="21"/>
                      <w:highlight w:val="none"/>
                      <w:lang w:val="en-US" w:eastAsia="zh-CN"/>
                    </w:rPr>
                  </w:pPr>
                  <w:r>
                    <w:rPr>
                      <w:rFonts w:hint="eastAsia" w:hAnsi="宋体"/>
                      <w:bCs/>
                      <w:color w:val="FF0000"/>
                      <w:szCs w:val="21"/>
                      <w:highlight w:val="none"/>
                      <w:lang w:val="en-US" w:eastAsia="zh-CN"/>
                    </w:rPr>
                    <w:t>/</w:t>
                  </w:r>
                </w:p>
              </w:tc>
            </w:tr>
          </w:tbl>
          <w:p>
            <w:pPr>
              <w:adjustRightInd w:val="0"/>
              <w:snapToGrid w:val="0"/>
              <w:spacing w:line="360" w:lineRule="auto"/>
              <w:ind w:firstLine="482" w:firstLineChars="200"/>
              <w:rPr>
                <w:b/>
                <w:bCs/>
                <w:color w:val="auto"/>
                <w:sz w:val="24"/>
                <w:szCs w:val="24"/>
                <w:highlight w:val="none"/>
              </w:rPr>
            </w:pPr>
            <w:r>
              <w:rPr>
                <w:rFonts w:hint="eastAsia"/>
                <w:b/>
                <w:bCs/>
                <w:color w:val="auto"/>
                <w:sz w:val="24"/>
                <w:szCs w:val="24"/>
                <w:highlight w:val="none"/>
                <w:lang w:val="en-US" w:eastAsia="zh-CN"/>
              </w:rPr>
              <w:t>2）原辅料</w:t>
            </w:r>
            <w:r>
              <w:rPr>
                <w:b/>
                <w:bCs/>
                <w:color w:val="auto"/>
                <w:sz w:val="24"/>
                <w:szCs w:val="24"/>
                <w:highlight w:val="none"/>
              </w:rPr>
              <w:t>理化性质</w:t>
            </w:r>
          </w:p>
          <w:p>
            <w:pPr>
              <w:pStyle w:val="2"/>
              <w:keepNext w:val="0"/>
              <w:keepLines w:val="0"/>
              <w:pageBreakBefore w:val="0"/>
              <w:kinsoku/>
              <w:wordWrap/>
              <w:overflowPunct/>
              <w:topLinePunct w:val="0"/>
              <w:autoSpaceDE/>
              <w:autoSpaceDN/>
              <w:bidi w:val="0"/>
              <w:adjustRightInd/>
              <w:spacing w:before="0" w:after="0" w:line="360" w:lineRule="auto"/>
              <w:ind w:right="0" w:firstLine="482" w:firstLineChars="200"/>
              <w:textAlignment w:val="auto"/>
              <w:rPr>
                <w:rFonts w:hint="eastAsia"/>
                <w:b/>
                <w:bCs/>
                <w:color w:val="auto"/>
                <w:kern w:val="2"/>
                <w:sz w:val="24"/>
                <w:szCs w:val="24"/>
                <w:highlight w:val="none"/>
              </w:rPr>
            </w:pPr>
            <w:r>
              <w:rPr>
                <w:rFonts w:hint="eastAsia"/>
                <w:b/>
                <w:bCs/>
                <w:color w:val="auto"/>
                <w:kern w:val="2"/>
                <w:sz w:val="24"/>
                <w:szCs w:val="24"/>
                <w:highlight w:val="none"/>
              </w:rPr>
              <w:t>①</w:t>
            </w:r>
            <w:r>
              <w:rPr>
                <w:rFonts w:hint="eastAsia"/>
                <w:b/>
                <w:bCs/>
                <w:color w:val="auto"/>
                <w:kern w:val="2"/>
                <w:sz w:val="24"/>
                <w:szCs w:val="24"/>
                <w:highlight w:val="none"/>
                <w:lang w:val="en-US" w:eastAsia="zh-CN"/>
              </w:rPr>
              <w:t>PE塑胶粒：</w:t>
            </w:r>
            <w:r>
              <w:rPr>
                <w:rFonts w:hint="eastAsia"/>
                <w:b w:val="0"/>
                <w:bCs w:val="0"/>
                <w:color w:val="auto"/>
                <w:kern w:val="2"/>
                <w:sz w:val="24"/>
                <w:szCs w:val="24"/>
                <w:highlight w:val="none"/>
                <w:lang w:val="en-US" w:eastAsia="zh-CN"/>
              </w:rPr>
              <w:t>PE塑胶粒</w:t>
            </w:r>
            <w:r>
              <w:rPr>
                <w:rFonts w:hint="eastAsia"/>
                <w:b w:val="0"/>
                <w:bCs w:val="0"/>
                <w:color w:val="auto"/>
                <w:kern w:val="2"/>
                <w:sz w:val="24"/>
                <w:szCs w:val="24"/>
                <w:highlight w:val="none"/>
              </w:rPr>
              <w:t>是一种无毒、无味的白色蜡状颗粒，外观呈乳白色</w:t>
            </w:r>
            <w:r>
              <w:rPr>
                <w:rFonts w:hint="eastAsia"/>
                <w:b w:val="0"/>
                <w:bCs w:val="0"/>
                <w:color w:val="auto"/>
                <w:kern w:val="2"/>
                <w:sz w:val="24"/>
                <w:szCs w:val="24"/>
                <w:highlight w:val="none"/>
                <w:lang w:eastAsia="zh-CN"/>
              </w:rPr>
              <w:t>，</w:t>
            </w:r>
            <w:r>
              <w:rPr>
                <w:rFonts w:hint="eastAsia"/>
                <w:b w:val="0"/>
                <w:bCs w:val="0"/>
                <w:color w:val="auto"/>
                <w:kern w:val="2"/>
                <w:sz w:val="24"/>
                <w:szCs w:val="24"/>
                <w:highlight w:val="none"/>
              </w:rPr>
              <w:t>化学式为（C</w:t>
            </w:r>
            <w:r>
              <w:rPr>
                <w:rFonts w:hint="eastAsia"/>
                <w:b w:val="0"/>
                <w:bCs w:val="0"/>
                <w:color w:val="auto"/>
                <w:kern w:val="2"/>
                <w:sz w:val="24"/>
                <w:szCs w:val="24"/>
                <w:highlight w:val="none"/>
                <w:vertAlign w:val="subscript"/>
              </w:rPr>
              <w:t>2</w:t>
            </w:r>
            <w:r>
              <w:rPr>
                <w:rFonts w:hint="eastAsia"/>
                <w:b w:val="0"/>
                <w:bCs w:val="0"/>
                <w:color w:val="auto"/>
                <w:kern w:val="2"/>
                <w:sz w:val="24"/>
                <w:szCs w:val="24"/>
                <w:highlight w:val="none"/>
              </w:rPr>
              <w:t>H</w:t>
            </w:r>
            <w:r>
              <w:rPr>
                <w:rFonts w:hint="eastAsia"/>
                <w:b w:val="0"/>
                <w:bCs w:val="0"/>
                <w:color w:val="auto"/>
                <w:kern w:val="2"/>
                <w:sz w:val="24"/>
                <w:szCs w:val="24"/>
                <w:highlight w:val="none"/>
                <w:vertAlign w:val="subscript"/>
              </w:rPr>
              <w:t>4</w:t>
            </w:r>
            <w:r>
              <w:rPr>
                <w:rFonts w:hint="eastAsia"/>
                <w:b w:val="0"/>
                <w:bCs w:val="0"/>
                <w:color w:val="auto"/>
                <w:kern w:val="2"/>
                <w:sz w:val="24"/>
                <w:szCs w:val="24"/>
                <w:highlight w:val="none"/>
              </w:rPr>
              <w:t>）n，密度为0.918-0.96g/cm</w:t>
            </w:r>
            <w:r>
              <w:rPr>
                <w:rFonts w:hint="eastAsia"/>
                <w:b w:val="0"/>
                <w:bCs w:val="0"/>
                <w:color w:val="auto"/>
                <w:kern w:val="2"/>
                <w:sz w:val="24"/>
                <w:szCs w:val="24"/>
                <w:highlight w:val="none"/>
                <w:vertAlign w:val="superscript"/>
              </w:rPr>
              <w:t>3</w:t>
            </w:r>
            <w:r>
              <w:rPr>
                <w:rFonts w:hint="eastAsia"/>
                <w:b w:val="0"/>
                <w:bCs w:val="0"/>
                <w:color w:val="auto"/>
                <w:kern w:val="2"/>
                <w:sz w:val="24"/>
                <w:szCs w:val="24"/>
                <w:highlight w:val="none"/>
              </w:rPr>
              <w:t>，</w:t>
            </w:r>
            <w:r>
              <w:rPr>
                <w:rFonts w:hint="eastAsia"/>
                <w:b w:val="0"/>
                <w:bCs w:val="0"/>
                <w:color w:val="FF0000"/>
                <w:kern w:val="2"/>
                <w:sz w:val="24"/>
                <w:szCs w:val="24"/>
                <w:highlight w:val="none"/>
              </w:rPr>
              <w:t>熔点为85~110℃，</w:t>
            </w:r>
            <w:r>
              <w:rPr>
                <w:rFonts w:hint="eastAsia"/>
                <w:b w:val="0"/>
                <w:bCs w:val="0"/>
                <w:color w:val="auto"/>
                <w:kern w:val="2"/>
                <w:sz w:val="24"/>
                <w:szCs w:val="24"/>
                <w:highlight w:val="none"/>
              </w:rPr>
              <w:t>闪点为270℃，具有优良的耐低温性能（最低使用温度可达-100~70℃）</w:t>
            </w:r>
            <w:r>
              <w:rPr>
                <w:rFonts w:hint="eastAsia"/>
                <w:b w:val="0"/>
                <w:bCs w:val="0"/>
                <w:color w:val="auto"/>
                <w:kern w:val="2"/>
                <w:sz w:val="24"/>
                <w:szCs w:val="24"/>
                <w:highlight w:val="none"/>
                <w:lang w:eastAsia="zh-CN"/>
              </w:rPr>
              <w:t>，</w:t>
            </w:r>
            <w:r>
              <w:rPr>
                <w:rFonts w:hint="eastAsia"/>
                <w:b w:val="0"/>
                <w:bCs w:val="0"/>
                <w:color w:val="auto"/>
                <w:kern w:val="2"/>
                <w:sz w:val="24"/>
                <w:szCs w:val="24"/>
                <w:highlight w:val="none"/>
                <w:lang w:val="en-US" w:eastAsia="zh-CN"/>
              </w:rPr>
              <w:t>热分解温度为320</w:t>
            </w:r>
            <w:r>
              <w:rPr>
                <w:rFonts w:hint="eastAsia"/>
                <w:b w:val="0"/>
                <w:bCs w:val="0"/>
                <w:color w:val="auto"/>
                <w:kern w:val="2"/>
                <w:sz w:val="24"/>
                <w:szCs w:val="24"/>
                <w:highlight w:val="none"/>
              </w:rPr>
              <w:t>℃</w:t>
            </w:r>
            <w:r>
              <w:rPr>
                <w:rFonts w:hint="eastAsia"/>
                <w:b w:val="0"/>
                <w:bCs w:val="0"/>
                <w:color w:val="auto"/>
                <w:kern w:val="2"/>
                <w:sz w:val="24"/>
                <w:szCs w:val="24"/>
                <w:highlight w:val="none"/>
                <w:lang w:eastAsia="zh-CN"/>
              </w:rPr>
              <w:t>，熔融点：150</w:t>
            </w:r>
            <w:r>
              <w:rPr>
                <w:rFonts w:hint="eastAsia"/>
                <w:b w:val="0"/>
                <w:bCs w:val="0"/>
                <w:color w:val="auto"/>
                <w:kern w:val="2"/>
                <w:sz w:val="24"/>
                <w:szCs w:val="24"/>
                <w:highlight w:val="none"/>
                <w:lang w:val="en-US" w:eastAsia="zh-CN"/>
              </w:rPr>
              <w:t>~</w:t>
            </w:r>
            <w:r>
              <w:rPr>
                <w:rFonts w:hint="eastAsia"/>
                <w:b w:val="0"/>
                <w:bCs w:val="0"/>
                <w:color w:val="auto"/>
                <w:kern w:val="2"/>
                <w:sz w:val="24"/>
                <w:szCs w:val="24"/>
                <w:highlight w:val="none"/>
                <w:lang w:eastAsia="zh-CN"/>
              </w:rPr>
              <w:t>165°</w:t>
            </w:r>
            <w:r>
              <w:rPr>
                <w:rFonts w:hint="eastAsia"/>
                <w:b w:val="0"/>
                <w:bCs w:val="0"/>
                <w:color w:val="auto"/>
                <w:kern w:val="2"/>
                <w:sz w:val="24"/>
                <w:szCs w:val="24"/>
                <w:highlight w:val="none"/>
              </w:rPr>
              <w:t>℃</w:t>
            </w:r>
            <w:r>
              <w:rPr>
                <w:rFonts w:hint="eastAsia"/>
                <w:b w:val="0"/>
                <w:bCs w:val="0"/>
                <w:color w:val="auto"/>
                <w:kern w:val="2"/>
                <w:sz w:val="24"/>
                <w:szCs w:val="24"/>
                <w:highlight w:val="none"/>
                <w:lang w:eastAsia="zh-CN"/>
              </w:rPr>
              <w:t>。</w:t>
            </w:r>
            <w:r>
              <w:rPr>
                <w:rFonts w:hint="eastAsia"/>
                <w:b w:val="0"/>
                <w:bCs w:val="0"/>
                <w:color w:val="auto"/>
                <w:kern w:val="2"/>
                <w:sz w:val="24"/>
                <w:szCs w:val="24"/>
                <w:highlight w:val="none"/>
                <w:lang w:val="en-US" w:eastAsia="zh-CN"/>
              </w:rPr>
              <w:t>其</w:t>
            </w:r>
            <w:r>
              <w:rPr>
                <w:rFonts w:hint="eastAsia"/>
                <w:b w:val="0"/>
                <w:bCs w:val="0"/>
                <w:color w:val="auto"/>
                <w:kern w:val="2"/>
                <w:sz w:val="24"/>
                <w:szCs w:val="24"/>
                <w:highlight w:val="none"/>
              </w:rPr>
              <w:t>化学稳定性好，能耐大多数酸碱的侵蚀，常温下不溶于一般溶剂，吸水性小，电绝缘性优良</w:t>
            </w:r>
            <w:r>
              <w:rPr>
                <w:rFonts w:hint="eastAsia"/>
                <w:b w:val="0"/>
                <w:bCs w:val="0"/>
                <w:color w:val="auto"/>
                <w:kern w:val="2"/>
                <w:sz w:val="24"/>
                <w:szCs w:val="24"/>
                <w:highlight w:val="none"/>
                <w:lang w:eastAsia="zh-CN"/>
              </w:rPr>
              <w:t>；</w:t>
            </w:r>
            <w:r>
              <w:rPr>
                <w:rFonts w:hint="eastAsia"/>
                <w:b w:val="0"/>
                <w:bCs w:val="0"/>
                <w:color w:val="auto"/>
                <w:kern w:val="2"/>
                <w:sz w:val="24"/>
                <w:szCs w:val="24"/>
                <w:highlight w:val="none"/>
              </w:rPr>
              <w:t>耐水性较好，制品表面无极性，难以粘合和印刷，经表面处理有所改善。广泛应用于薄膜制品、管材、注射成型制品、电线包裹层等。</w:t>
            </w:r>
          </w:p>
          <w:p>
            <w:pPr>
              <w:keepNext w:val="0"/>
              <w:keepLines w:val="0"/>
              <w:pageBreakBefore w:val="0"/>
              <w:kinsoku/>
              <w:wordWrap/>
              <w:overflowPunct/>
              <w:topLinePunct w:val="0"/>
              <w:autoSpaceDE/>
              <w:autoSpaceDN/>
              <w:bidi w:val="0"/>
              <w:adjustRightInd/>
              <w:spacing w:line="360" w:lineRule="auto"/>
              <w:ind w:firstLine="482" w:firstLineChars="200"/>
              <w:textAlignment w:val="auto"/>
              <w:rPr>
                <w:rFonts w:hint="eastAsia"/>
                <w:b/>
                <w:color w:val="auto"/>
                <w:sz w:val="24"/>
                <w:highlight w:val="none"/>
              </w:rPr>
            </w:pPr>
            <w:r>
              <w:rPr>
                <w:rFonts w:hint="eastAsia"/>
                <w:b/>
                <w:bCs/>
                <w:color w:val="auto"/>
                <w:kern w:val="2"/>
                <w:sz w:val="24"/>
                <w:szCs w:val="24"/>
                <w:highlight w:val="none"/>
                <w:lang w:eastAsia="zh-CN"/>
              </w:rPr>
              <w:t>②</w:t>
            </w:r>
            <w:r>
              <w:rPr>
                <w:rFonts w:hint="eastAsia"/>
                <w:b/>
                <w:bCs/>
                <w:color w:val="auto"/>
                <w:sz w:val="24"/>
                <w:highlight w:val="none"/>
              </w:rPr>
              <w:t>PET膜</w:t>
            </w:r>
            <w:r>
              <w:rPr>
                <w:rFonts w:hint="eastAsia"/>
                <w:b/>
                <w:bCs/>
                <w:color w:val="auto"/>
                <w:sz w:val="24"/>
                <w:highlight w:val="none"/>
                <w:lang w:eastAsia="zh-CN"/>
              </w:rPr>
              <w:t>：</w:t>
            </w:r>
            <w:r>
              <w:rPr>
                <w:rFonts w:hint="eastAsia"/>
                <w:bCs/>
                <w:color w:val="auto"/>
                <w:sz w:val="24"/>
                <w:highlight w:val="none"/>
              </w:rPr>
              <w:t>是双向拉伸聚酯薄膜，以聚对苯二甲酸乙二醇酯为原料制成的薄膜材料</w:t>
            </w:r>
            <w:r>
              <w:rPr>
                <w:rFonts w:hint="eastAsia"/>
                <w:bCs/>
                <w:color w:val="auto"/>
                <w:sz w:val="24"/>
                <w:highlight w:val="none"/>
                <w:lang w:eastAsia="zh-CN"/>
              </w:rPr>
              <w:t>，</w:t>
            </w:r>
            <w:r>
              <w:rPr>
                <w:rFonts w:hint="eastAsia"/>
                <w:bCs/>
                <w:color w:val="FF0000"/>
                <w:sz w:val="24"/>
                <w:highlight w:val="none"/>
                <w:lang w:eastAsia="zh-CN"/>
              </w:rPr>
              <w:t>熔融点：245</w:t>
            </w:r>
            <w:r>
              <w:rPr>
                <w:rFonts w:hint="eastAsia"/>
                <w:bCs/>
                <w:color w:val="FF0000"/>
                <w:sz w:val="24"/>
                <w:highlight w:val="none"/>
                <w:lang w:val="en-US" w:eastAsia="zh-CN"/>
              </w:rPr>
              <w:t>~</w:t>
            </w:r>
            <w:r>
              <w:rPr>
                <w:rFonts w:hint="eastAsia"/>
                <w:bCs/>
                <w:color w:val="FF0000"/>
                <w:sz w:val="24"/>
                <w:highlight w:val="none"/>
                <w:lang w:eastAsia="zh-CN"/>
              </w:rPr>
              <w:t>265℃，分解温度约为</w:t>
            </w:r>
            <w:r>
              <w:rPr>
                <w:rFonts w:hint="eastAsia"/>
                <w:bCs/>
                <w:color w:val="FF0000"/>
                <w:sz w:val="24"/>
                <w:highlight w:val="none"/>
                <w:lang w:val="en-US" w:eastAsia="zh-CN"/>
              </w:rPr>
              <w:t>290℃，</w:t>
            </w:r>
            <w:r>
              <w:rPr>
                <w:rFonts w:hint="eastAsia"/>
                <w:bCs/>
                <w:color w:val="auto"/>
                <w:sz w:val="24"/>
                <w:highlight w:val="none"/>
              </w:rPr>
              <w:t>具有强度高、刚性好、透明、光泽度高等特点；无嗅、无味、无色、无毒、突出的强韧性；其拉伸强度是PC膜、尼龙膜的3倍，有极好的耐磨性、耐折叠性、耐针孔性和抗撕裂性等；热收缩性极小，处于120℃下，15分钟后仅收缩1.25%；具有良好的抗静电性，易进行真空镀铝，从而提高其热封性、阻隔性和印刷的附着力；还具有良好的耐热性、优异的耐蒸煮性、耐低温冷冻性，良好的耐油性和耐化学品性等。</w:t>
            </w:r>
          </w:p>
          <w:p>
            <w:pPr>
              <w:pStyle w:val="2"/>
              <w:spacing w:before="0" w:after="0" w:line="360" w:lineRule="auto"/>
              <w:ind w:right="0" w:firstLine="482" w:firstLineChars="200"/>
              <w:rPr>
                <w:rFonts w:hint="default" w:eastAsia="宋体"/>
                <w:b w:val="0"/>
                <w:bCs w:val="0"/>
                <w:color w:val="auto"/>
                <w:kern w:val="2"/>
                <w:sz w:val="24"/>
                <w:szCs w:val="24"/>
                <w:highlight w:val="none"/>
                <w:lang w:val="en-US" w:eastAsia="zh-CN"/>
              </w:rPr>
            </w:pPr>
            <w:r>
              <w:rPr>
                <w:rFonts w:hint="eastAsia"/>
                <w:b/>
                <w:bCs/>
                <w:color w:val="auto"/>
                <w:kern w:val="2"/>
                <w:sz w:val="24"/>
                <w:szCs w:val="24"/>
                <w:highlight w:val="none"/>
                <w:lang w:val="en-US" w:eastAsia="zh-CN"/>
              </w:rPr>
              <w:t>③</w:t>
            </w:r>
            <w:r>
              <w:rPr>
                <w:rFonts w:hint="eastAsia"/>
                <w:b/>
                <w:bCs/>
                <w:color w:val="auto"/>
                <w:kern w:val="2"/>
                <w:sz w:val="24"/>
                <w:szCs w:val="24"/>
                <w:highlight w:val="none"/>
                <w:lang w:eastAsia="zh-CN"/>
              </w:rPr>
              <w:t>水性胶水（水性压敏胶粘剂）</w:t>
            </w:r>
            <w:r>
              <w:rPr>
                <w:rFonts w:hint="eastAsia"/>
                <w:b/>
                <w:bCs/>
                <w:color w:val="auto"/>
                <w:kern w:val="2"/>
                <w:sz w:val="24"/>
                <w:szCs w:val="24"/>
                <w:highlight w:val="none"/>
              </w:rPr>
              <w:t>：</w:t>
            </w:r>
            <w:r>
              <w:rPr>
                <w:rFonts w:hint="eastAsia"/>
                <w:b w:val="0"/>
                <w:bCs w:val="0"/>
                <w:color w:val="auto"/>
                <w:kern w:val="2"/>
                <w:sz w:val="24"/>
                <w:szCs w:val="24"/>
                <w:highlight w:val="none"/>
                <w:lang w:eastAsia="zh-CN"/>
              </w:rPr>
              <w:t>水性压敏胶粘剂</w:t>
            </w:r>
            <w:r>
              <w:rPr>
                <w:rFonts w:hint="eastAsia"/>
                <w:b w:val="0"/>
                <w:bCs w:val="0"/>
                <w:color w:val="auto"/>
                <w:kern w:val="2"/>
                <w:sz w:val="24"/>
                <w:szCs w:val="24"/>
                <w:highlight w:val="none"/>
              </w:rPr>
              <w:t>是一种</w:t>
            </w:r>
            <w:r>
              <w:rPr>
                <w:rFonts w:hint="eastAsia"/>
                <w:b w:val="0"/>
                <w:bCs w:val="0"/>
                <w:color w:val="auto"/>
                <w:kern w:val="2"/>
                <w:sz w:val="24"/>
                <w:szCs w:val="24"/>
                <w:highlight w:val="none"/>
                <w:lang w:eastAsia="zh-CN"/>
              </w:rPr>
              <w:t>白色或近透明粘稠</w:t>
            </w:r>
            <w:r>
              <w:rPr>
                <w:rFonts w:hint="eastAsia"/>
                <w:b w:val="0"/>
                <w:bCs w:val="0"/>
                <w:color w:val="auto"/>
                <w:kern w:val="2"/>
                <w:sz w:val="24"/>
                <w:szCs w:val="24"/>
                <w:highlight w:val="none"/>
              </w:rPr>
              <w:t>液体</w:t>
            </w:r>
            <w:r>
              <w:rPr>
                <w:rFonts w:hint="eastAsia"/>
                <w:b w:val="0"/>
                <w:bCs w:val="0"/>
                <w:color w:val="auto"/>
                <w:kern w:val="2"/>
                <w:sz w:val="24"/>
                <w:szCs w:val="24"/>
                <w:highlight w:val="none"/>
                <w:lang w:eastAsia="zh-CN"/>
              </w:rPr>
              <w:t>，</w:t>
            </w:r>
            <w:r>
              <w:rPr>
                <w:rFonts w:hint="default" w:ascii="Times New Roman" w:hAnsi="Times New Roman" w:cs="Times New Roman"/>
                <w:color w:val="FF0000"/>
                <w:sz w:val="24"/>
                <w:szCs w:val="24"/>
                <w:lang w:eastAsia="zh-CN"/>
              </w:rPr>
              <w:t>密度为</w:t>
            </w:r>
            <w:r>
              <w:rPr>
                <w:rFonts w:hint="default" w:ascii="Times New Roman" w:hAnsi="Times New Roman" w:cs="Times New Roman"/>
                <w:color w:val="FF0000"/>
                <w:sz w:val="24"/>
                <w:szCs w:val="24"/>
                <w:lang w:val="en-US" w:eastAsia="zh-CN"/>
              </w:rPr>
              <w:t>1.04</w:t>
            </w:r>
            <w:r>
              <w:rPr>
                <w:rFonts w:hint="eastAsia" w:ascii="Times New Roman" w:hAnsi="Times New Roman" w:cs="Times New Roman"/>
                <w:color w:val="FF0000"/>
                <w:sz w:val="24"/>
                <w:szCs w:val="24"/>
                <w:lang w:val="en-US" w:eastAsia="zh-CN"/>
              </w:rPr>
              <w:t>~</w:t>
            </w:r>
            <w:r>
              <w:rPr>
                <w:rFonts w:hint="default" w:ascii="Times New Roman" w:hAnsi="Times New Roman" w:cs="Times New Roman"/>
                <w:color w:val="FF0000"/>
                <w:sz w:val="24"/>
                <w:szCs w:val="24"/>
                <w:lang w:val="en-US" w:eastAsia="zh-CN"/>
              </w:rPr>
              <w:t>1.07g/cm</w:t>
            </w:r>
            <w:r>
              <w:rPr>
                <w:rFonts w:hint="default" w:ascii="Times New Roman" w:hAnsi="Times New Roman" w:cs="Times New Roman"/>
                <w:color w:val="FF0000"/>
                <w:sz w:val="24"/>
                <w:szCs w:val="24"/>
                <w:vertAlign w:val="superscript"/>
                <w:lang w:val="en-US" w:eastAsia="zh-CN"/>
              </w:rPr>
              <w:t>3</w:t>
            </w:r>
            <w:r>
              <w:rPr>
                <w:rFonts w:hint="eastAsia" w:ascii="Times New Roman" w:hAnsi="Times New Roman" w:cs="Times New Roman"/>
                <w:color w:val="FF0000"/>
                <w:sz w:val="24"/>
                <w:szCs w:val="24"/>
                <w:vertAlign w:val="baseline"/>
                <w:lang w:val="en-US" w:eastAsia="zh-CN"/>
              </w:rPr>
              <w:t>，</w:t>
            </w:r>
            <w:r>
              <w:rPr>
                <w:rFonts w:hint="eastAsia"/>
                <w:b w:val="0"/>
                <w:bCs w:val="0"/>
                <w:color w:val="auto"/>
                <w:kern w:val="2"/>
                <w:sz w:val="24"/>
                <w:szCs w:val="24"/>
                <w:highlight w:val="none"/>
              </w:rPr>
              <w:t>主要成分为</w:t>
            </w:r>
            <w:r>
              <w:rPr>
                <w:rFonts w:hint="eastAsia"/>
                <w:b w:val="0"/>
                <w:bCs w:val="0"/>
                <w:color w:val="auto"/>
                <w:kern w:val="2"/>
                <w:sz w:val="24"/>
                <w:szCs w:val="24"/>
                <w:highlight w:val="none"/>
                <w:lang w:eastAsia="zh-CN"/>
              </w:rPr>
              <w:t>聚丙烯共聚乳液及其他有效成分（</w:t>
            </w:r>
            <w:r>
              <w:rPr>
                <w:rFonts w:hint="eastAsia"/>
                <w:b w:val="0"/>
                <w:bCs w:val="0"/>
                <w:color w:val="auto"/>
                <w:kern w:val="2"/>
                <w:sz w:val="24"/>
                <w:szCs w:val="24"/>
                <w:highlight w:val="none"/>
                <w:lang w:val="en-US" w:eastAsia="zh-CN"/>
              </w:rPr>
              <w:t>56-58%</w:t>
            </w:r>
            <w:r>
              <w:rPr>
                <w:rFonts w:hint="eastAsia"/>
                <w:b w:val="0"/>
                <w:bCs w:val="0"/>
                <w:color w:val="auto"/>
                <w:kern w:val="2"/>
                <w:sz w:val="24"/>
                <w:szCs w:val="24"/>
                <w:highlight w:val="none"/>
                <w:lang w:eastAsia="zh-CN"/>
              </w:rPr>
              <w:t>）、水（</w:t>
            </w:r>
            <w:r>
              <w:rPr>
                <w:rFonts w:hint="eastAsia"/>
                <w:b w:val="0"/>
                <w:bCs w:val="0"/>
                <w:color w:val="auto"/>
                <w:kern w:val="2"/>
                <w:sz w:val="24"/>
                <w:szCs w:val="24"/>
                <w:highlight w:val="none"/>
                <w:lang w:val="en-US" w:eastAsia="zh-CN"/>
              </w:rPr>
              <w:t>42-44%</w:t>
            </w:r>
            <w:r>
              <w:rPr>
                <w:rFonts w:hint="eastAsia"/>
                <w:b w:val="0"/>
                <w:bCs w:val="0"/>
                <w:color w:val="auto"/>
                <w:kern w:val="2"/>
                <w:sz w:val="24"/>
                <w:szCs w:val="24"/>
                <w:highlight w:val="none"/>
                <w:lang w:eastAsia="zh-CN"/>
              </w:rPr>
              <w:t>）、杀菌剂（</w:t>
            </w:r>
            <w:r>
              <w:rPr>
                <w:rFonts w:hint="eastAsia"/>
                <w:b w:val="0"/>
                <w:bCs w:val="0"/>
                <w:color w:val="auto"/>
                <w:kern w:val="2"/>
                <w:sz w:val="24"/>
                <w:szCs w:val="24"/>
                <w:highlight w:val="none"/>
                <w:lang w:val="en-US" w:eastAsia="zh-CN"/>
              </w:rPr>
              <w:t>0.1%</w:t>
            </w:r>
            <w:r>
              <w:rPr>
                <w:rFonts w:hint="eastAsia"/>
                <w:b w:val="0"/>
                <w:bCs w:val="0"/>
                <w:color w:val="auto"/>
                <w:kern w:val="2"/>
                <w:sz w:val="24"/>
                <w:szCs w:val="24"/>
                <w:highlight w:val="none"/>
                <w:lang w:eastAsia="zh-CN"/>
              </w:rPr>
              <w:t>）</w:t>
            </w:r>
            <w:r>
              <w:rPr>
                <w:rFonts w:hint="eastAsia"/>
                <w:b w:val="0"/>
                <w:bCs w:val="0"/>
                <w:color w:val="auto"/>
                <w:kern w:val="2"/>
                <w:sz w:val="24"/>
                <w:szCs w:val="24"/>
                <w:highlight w:val="none"/>
              </w:rPr>
              <w:t>。</w:t>
            </w:r>
            <w:r>
              <w:rPr>
                <w:rFonts w:hint="eastAsia"/>
                <w:b w:val="0"/>
                <w:bCs w:val="0"/>
                <w:color w:val="auto"/>
                <w:kern w:val="2"/>
                <w:sz w:val="24"/>
                <w:szCs w:val="24"/>
                <w:highlight w:val="none"/>
                <w:lang w:val="en-US" w:eastAsia="zh-CN"/>
              </w:rPr>
              <w:t>pH值为4-6，</w:t>
            </w:r>
            <w:r>
              <w:rPr>
                <w:rFonts w:hint="eastAsia"/>
                <w:b w:val="0"/>
                <w:bCs w:val="0"/>
                <w:color w:val="auto"/>
                <w:kern w:val="2"/>
                <w:sz w:val="24"/>
                <w:szCs w:val="24"/>
                <w:highlight w:val="none"/>
              </w:rPr>
              <w:t>本品具有有良好的耐水性、耐碱性和抗污性等优势。其产品具有气味低、剥离强度高等特点。根据</w:t>
            </w:r>
            <w:r>
              <w:rPr>
                <w:rFonts w:hint="eastAsia"/>
                <w:b w:val="0"/>
                <w:bCs w:val="0"/>
                <w:color w:val="auto"/>
                <w:kern w:val="2"/>
                <w:sz w:val="24"/>
                <w:szCs w:val="24"/>
                <w:highlight w:val="none"/>
                <w:lang w:eastAsia="zh-CN"/>
              </w:rPr>
              <w:t>华测检测认证集团股份有限公司顺德分公司</w:t>
            </w:r>
            <w:r>
              <w:rPr>
                <w:rFonts w:hint="eastAsia"/>
                <w:b w:val="0"/>
                <w:bCs w:val="0"/>
                <w:color w:val="auto"/>
                <w:kern w:val="2"/>
                <w:sz w:val="24"/>
                <w:szCs w:val="24"/>
                <w:highlight w:val="none"/>
              </w:rPr>
              <w:t>出具的</w:t>
            </w:r>
            <w:r>
              <w:rPr>
                <w:rFonts w:hint="eastAsia"/>
                <w:b w:val="0"/>
                <w:bCs w:val="0"/>
                <w:color w:val="auto"/>
                <w:kern w:val="2"/>
                <w:sz w:val="24"/>
                <w:szCs w:val="24"/>
                <w:highlight w:val="none"/>
                <w:lang w:eastAsia="zh-CN"/>
              </w:rPr>
              <w:t>水性压敏胶粘剂的</w:t>
            </w:r>
            <w:r>
              <w:rPr>
                <w:rFonts w:hint="eastAsia"/>
                <w:b w:val="0"/>
                <w:bCs w:val="0"/>
                <w:color w:val="auto"/>
                <w:kern w:val="2"/>
                <w:sz w:val="24"/>
                <w:szCs w:val="24"/>
                <w:highlight w:val="none"/>
              </w:rPr>
              <w:t>检测报告（检测报告编号为A2210</w:t>
            </w:r>
            <w:r>
              <w:rPr>
                <w:rFonts w:hint="eastAsia"/>
                <w:b w:val="0"/>
                <w:bCs w:val="0"/>
                <w:color w:val="auto"/>
                <w:kern w:val="2"/>
                <w:sz w:val="24"/>
                <w:szCs w:val="24"/>
                <w:highlight w:val="none"/>
                <w:lang w:val="en-US" w:eastAsia="zh-CN"/>
              </w:rPr>
              <w:t>261390101001C</w:t>
            </w:r>
            <w:r>
              <w:rPr>
                <w:rFonts w:hint="eastAsia"/>
                <w:b w:val="0"/>
                <w:bCs w:val="0"/>
                <w:color w:val="auto"/>
                <w:kern w:val="2"/>
                <w:sz w:val="24"/>
                <w:szCs w:val="24"/>
                <w:highlight w:val="none"/>
              </w:rPr>
              <w:t>）可知，</w:t>
            </w:r>
            <w:r>
              <w:rPr>
                <w:rFonts w:hint="eastAsia"/>
                <w:b w:val="0"/>
                <w:bCs w:val="0"/>
                <w:color w:val="auto"/>
                <w:kern w:val="2"/>
                <w:sz w:val="24"/>
                <w:szCs w:val="24"/>
                <w:highlight w:val="none"/>
                <w:lang w:eastAsia="zh-CN"/>
              </w:rPr>
              <w:t>水性压敏胶粘剂</w:t>
            </w:r>
            <w:r>
              <w:rPr>
                <w:rFonts w:hint="eastAsia"/>
                <w:b w:val="0"/>
                <w:bCs w:val="0"/>
                <w:color w:val="auto"/>
                <w:kern w:val="2"/>
                <w:sz w:val="24"/>
                <w:szCs w:val="24"/>
                <w:highlight w:val="none"/>
              </w:rPr>
              <w:t>挥发性有机物含量为</w:t>
            </w:r>
            <w:r>
              <w:rPr>
                <w:rFonts w:hint="eastAsia"/>
                <w:b w:val="0"/>
                <w:bCs w:val="0"/>
                <w:color w:val="auto"/>
                <w:kern w:val="2"/>
                <w:sz w:val="24"/>
                <w:szCs w:val="24"/>
                <w:highlight w:val="none"/>
                <w:lang w:val="en-US" w:eastAsia="zh-CN"/>
              </w:rPr>
              <w:t>5</w:t>
            </w:r>
            <w:r>
              <w:rPr>
                <w:rFonts w:hint="eastAsia"/>
                <w:b w:val="0"/>
                <w:bCs w:val="0"/>
                <w:color w:val="auto"/>
                <w:kern w:val="2"/>
                <w:sz w:val="24"/>
                <w:szCs w:val="24"/>
                <w:highlight w:val="none"/>
              </w:rPr>
              <w:t>g/</w:t>
            </w:r>
            <w:r>
              <w:rPr>
                <w:rFonts w:hint="eastAsia"/>
                <w:b w:val="0"/>
                <w:bCs w:val="0"/>
                <w:color w:val="auto"/>
                <w:kern w:val="2"/>
                <w:sz w:val="24"/>
                <w:szCs w:val="24"/>
                <w:highlight w:val="none"/>
                <w:lang w:val="en-US" w:eastAsia="zh-CN"/>
              </w:rPr>
              <w:t>L</w:t>
            </w:r>
            <w:r>
              <w:rPr>
                <w:rFonts w:hint="eastAsia"/>
                <w:b w:val="0"/>
                <w:bCs w:val="0"/>
                <w:color w:val="auto"/>
                <w:kern w:val="2"/>
                <w:sz w:val="24"/>
                <w:szCs w:val="24"/>
                <w:highlight w:val="none"/>
              </w:rPr>
              <w:t>，</w:t>
            </w:r>
            <w:r>
              <w:rPr>
                <w:rFonts w:hint="eastAsia"/>
                <w:b w:val="0"/>
                <w:bCs w:val="0"/>
                <w:color w:val="0000FF"/>
                <w:kern w:val="2"/>
                <w:sz w:val="24"/>
                <w:szCs w:val="24"/>
                <w:highlight w:val="none"/>
                <w:lang w:eastAsia="zh-CN"/>
              </w:rPr>
              <w:t>符合《胶粘剂挥发性有机化合物限量》（GB 33372-2020）表2 中“包装应用领域</w:t>
            </w:r>
            <w:r>
              <w:rPr>
                <w:rFonts w:hint="eastAsia"/>
                <w:b w:val="0"/>
                <w:bCs w:val="0"/>
                <w:color w:val="0000FF"/>
                <w:kern w:val="2"/>
                <w:sz w:val="24"/>
                <w:szCs w:val="24"/>
                <w:highlight w:val="none"/>
                <w:lang w:val="en-US" w:eastAsia="zh-CN"/>
              </w:rPr>
              <w:t>-其他</w:t>
            </w:r>
            <w:r>
              <w:rPr>
                <w:rFonts w:hint="eastAsia"/>
                <w:b w:val="0"/>
                <w:bCs w:val="0"/>
                <w:color w:val="0000FF"/>
                <w:kern w:val="2"/>
                <w:sz w:val="24"/>
                <w:szCs w:val="24"/>
                <w:highlight w:val="none"/>
                <w:lang w:eastAsia="zh-CN"/>
              </w:rPr>
              <w:t>”的水基型胶粘剂 VOC含量限值要求（≤</w:t>
            </w:r>
            <w:r>
              <w:rPr>
                <w:rFonts w:hint="eastAsia"/>
                <w:b w:val="0"/>
                <w:bCs w:val="0"/>
                <w:color w:val="0000FF"/>
                <w:kern w:val="2"/>
                <w:sz w:val="24"/>
                <w:szCs w:val="24"/>
                <w:highlight w:val="none"/>
                <w:lang w:val="en-US" w:eastAsia="zh-CN"/>
              </w:rPr>
              <w:t>50g/L</w:t>
            </w:r>
            <w:r>
              <w:rPr>
                <w:rFonts w:hint="eastAsia"/>
                <w:b w:val="0"/>
                <w:bCs w:val="0"/>
                <w:color w:val="0000FF"/>
                <w:kern w:val="2"/>
                <w:sz w:val="24"/>
                <w:szCs w:val="24"/>
                <w:highlight w:val="none"/>
                <w:lang w:eastAsia="zh-CN"/>
              </w:rPr>
              <w:t>），</w:t>
            </w:r>
            <w:r>
              <w:rPr>
                <w:rFonts w:hint="eastAsia"/>
                <w:b w:val="0"/>
                <w:bCs w:val="0"/>
                <w:color w:val="auto"/>
                <w:kern w:val="2"/>
                <w:sz w:val="24"/>
                <w:szCs w:val="24"/>
                <w:highlight w:val="none"/>
                <w:lang w:val="en-US" w:eastAsia="zh-CN"/>
              </w:rPr>
              <w:t>SGS</w:t>
            </w:r>
            <w:r>
              <w:rPr>
                <w:rFonts w:hint="eastAsia"/>
                <w:b w:val="0"/>
                <w:bCs w:val="0"/>
                <w:color w:val="auto"/>
                <w:kern w:val="2"/>
                <w:sz w:val="24"/>
                <w:szCs w:val="24"/>
                <w:highlight w:val="none"/>
              </w:rPr>
              <w:t>检测报告</w:t>
            </w:r>
            <w:r>
              <w:rPr>
                <w:rFonts w:hint="eastAsia"/>
                <w:b w:val="0"/>
                <w:bCs w:val="0"/>
                <w:color w:val="auto"/>
                <w:kern w:val="2"/>
                <w:sz w:val="24"/>
                <w:szCs w:val="24"/>
                <w:highlight w:val="none"/>
                <w:lang w:eastAsia="zh-CN"/>
              </w:rPr>
              <w:t>及</w:t>
            </w:r>
            <w:r>
              <w:rPr>
                <w:rFonts w:hint="eastAsia"/>
                <w:b w:val="0"/>
                <w:bCs w:val="0"/>
                <w:color w:val="auto"/>
                <w:kern w:val="2"/>
                <w:sz w:val="24"/>
                <w:szCs w:val="24"/>
                <w:highlight w:val="none"/>
                <w:lang w:val="en-US" w:eastAsia="zh-CN"/>
              </w:rPr>
              <w:t>MSDS</w:t>
            </w:r>
            <w:r>
              <w:rPr>
                <w:rFonts w:hint="eastAsia"/>
                <w:b w:val="0"/>
                <w:bCs w:val="0"/>
                <w:color w:val="auto"/>
                <w:kern w:val="2"/>
                <w:sz w:val="24"/>
                <w:szCs w:val="24"/>
                <w:highlight w:val="none"/>
              </w:rPr>
              <w:t>详见附件</w:t>
            </w:r>
            <w:r>
              <w:rPr>
                <w:rFonts w:hint="eastAsia"/>
                <w:b w:val="0"/>
                <w:bCs w:val="0"/>
                <w:color w:val="auto"/>
                <w:kern w:val="2"/>
                <w:sz w:val="24"/>
                <w:szCs w:val="24"/>
                <w:highlight w:val="none"/>
                <w:lang w:val="en-US" w:eastAsia="zh-CN"/>
              </w:rPr>
              <w:t>5</w:t>
            </w:r>
            <w:r>
              <w:rPr>
                <w:rFonts w:hint="eastAsia"/>
                <w:b w:val="0"/>
                <w:bCs w:val="0"/>
                <w:color w:val="auto"/>
                <w:kern w:val="2"/>
                <w:sz w:val="24"/>
                <w:szCs w:val="24"/>
                <w:highlight w:val="none"/>
              </w:rPr>
              <w:t>。</w:t>
            </w:r>
            <w:r>
              <w:rPr>
                <w:rFonts w:hint="eastAsia"/>
                <w:b w:val="0"/>
                <w:bCs w:val="0"/>
                <w:color w:val="FF0000"/>
                <w:kern w:val="2"/>
                <w:sz w:val="24"/>
                <w:szCs w:val="24"/>
                <w:highlight w:val="none"/>
                <w:lang w:eastAsia="zh-CN"/>
              </w:rPr>
              <w:t>另外，根据《胶黏剂挥发性有机化合物限量》（</w:t>
            </w:r>
            <w:r>
              <w:rPr>
                <w:rFonts w:hint="eastAsia"/>
                <w:b w:val="0"/>
                <w:bCs w:val="0"/>
                <w:color w:val="FF0000"/>
                <w:kern w:val="2"/>
                <w:sz w:val="24"/>
                <w:szCs w:val="24"/>
                <w:highlight w:val="none"/>
                <w:lang w:val="en-US" w:eastAsia="zh-CN"/>
              </w:rPr>
              <w:t>GB3372-2020</w:t>
            </w:r>
            <w:r>
              <w:rPr>
                <w:rFonts w:hint="eastAsia"/>
                <w:b w:val="0"/>
                <w:bCs w:val="0"/>
                <w:color w:val="FF0000"/>
                <w:kern w:val="2"/>
                <w:sz w:val="24"/>
                <w:szCs w:val="24"/>
                <w:highlight w:val="none"/>
                <w:lang w:eastAsia="zh-CN"/>
              </w:rPr>
              <w:t>）的“</w:t>
            </w:r>
            <w:r>
              <w:rPr>
                <w:rFonts w:hint="eastAsia"/>
                <w:b w:val="0"/>
                <w:bCs w:val="0"/>
                <w:color w:val="FF0000"/>
                <w:kern w:val="2"/>
                <w:sz w:val="24"/>
                <w:szCs w:val="24"/>
                <w:highlight w:val="none"/>
                <w:lang w:val="en-US" w:eastAsia="zh-CN"/>
              </w:rPr>
              <w:t>4.分类</w:t>
            </w:r>
            <w:r>
              <w:rPr>
                <w:rFonts w:hint="eastAsia"/>
                <w:b w:val="0"/>
                <w:bCs w:val="0"/>
                <w:color w:val="FF0000"/>
                <w:kern w:val="2"/>
                <w:sz w:val="24"/>
                <w:szCs w:val="24"/>
                <w:highlight w:val="none"/>
                <w:lang w:eastAsia="zh-CN"/>
              </w:rPr>
              <w:t>”中的说明：通常水基型胶黏剂和本体型胶黏剂为低</w:t>
            </w:r>
            <w:r>
              <w:rPr>
                <w:rFonts w:hint="eastAsia"/>
                <w:b w:val="0"/>
                <w:bCs w:val="0"/>
                <w:color w:val="FF0000"/>
                <w:kern w:val="2"/>
                <w:sz w:val="24"/>
                <w:szCs w:val="24"/>
                <w:highlight w:val="none"/>
                <w:lang w:val="en-US" w:eastAsia="zh-CN"/>
              </w:rPr>
              <w:t>VOC型胶黏剂。根据上述分析，</w:t>
            </w:r>
            <w:r>
              <w:rPr>
                <w:rFonts w:hint="eastAsia"/>
                <w:b w:val="0"/>
                <w:bCs w:val="0"/>
                <w:color w:val="FF0000"/>
                <w:kern w:val="2"/>
                <w:sz w:val="24"/>
                <w:szCs w:val="24"/>
                <w:highlight w:val="none"/>
                <w:lang w:eastAsia="zh-CN"/>
              </w:rPr>
              <w:t>本项目使用的胶水属于水基型胶黏剂，</w:t>
            </w:r>
            <w:r>
              <w:rPr>
                <w:rFonts w:hint="eastAsia"/>
                <w:b w:val="0"/>
                <w:bCs w:val="0"/>
                <w:color w:val="FF0000"/>
                <w:kern w:val="2"/>
                <w:sz w:val="24"/>
                <w:szCs w:val="24"/>
                <w:highlight w:val="none"/>
                <w:lang w:val="en-US" w:eastAsia="zh-CN"/>
              </w:rPr>
              <w:t>因此，本项目使用的水性胶水（水性压敏胶黏剂）属于低挥发性原辅料。</w:t>
            </w:r>
          </w:p>
          <w:p>
            <w:pPr>
              <w:pStyle w:val="2"/>
              <w:keepNext w:val="0"/>
              <w:keepLines w:val="0"/>
              <w:pageBreakBefore w:val="0"/>
              <w:widowControl/>
              <w:kinsoku/>
              <w:wordWrap/>
              <w:overflowPunct/>
              <w:topLinePunct w:val="0"/>
              <w:autoSpaceDE/>
              <w:autoSpaceDN/>
              <w:bidi w:val="0"/>
              <w:adjustRightInd/>
              <w:snapToGrid w:val="0"/>
              <w:spacing w:before="0" w:after="0" w:line="240" w:lineRule="auto"/>
              <w:ind w:right="0"/>
              <w:jc w:val="center"/>
              <w:textAlignment w:val="auto"/>
              <w:rPr>
                <w:rFonts w:hint="eastAsia"/>
                <w:b/>
                <w:bCs/>
                <w:color w:val="FF0000"/>
                <w:kern w:val="2"/>
                <w:sz w:val="24"/>
                <w:szCs w:val="24"/>
                <w:highlight w:val="none"/>
                <w:lang w:eastAsia="zh-CN"/>
              </w:rPr>
            </w:pPr>
          </w:p>
          <w:p>
            <w:pPr>
              <w:pStyle w:val="2"/>
              <w:keepNext w:val="0"/>
              <w:keepLines w:val="0"/>
              <w:pageBreakBefore w:val="0"/>
              <w:widowControl/>
              <w:kinsoku/>
              <w:wordWrap/>
              <w:overflowPunct/>
              <w:topLinePunct w:val="0"/>
              <w:autoSpaceDE/>
              <w:autoSpaceDN/>
              <w:bidi w:val="0"/>
              <w:adjustRightInd/>
              <w:snapToGrid w:val="0"/>
              <w:spacing w:before="0" w:after="0" w:line="240" w:lineRule="auto"/>
              <w:ind w:right="0"/>
              <w:jc w:val="center"/>
              <w:textAlignment w:val="auto"/>
              <w:rPr>
                <w:rFonts w:hint="eastAsia"/>
                <w:b/>
                <w:bCs/>
                <w:color w:val="FF0000"/>
                <w:kern w:val="2"/>
                <w:sz w:val="24"/>
                <w:szCs w:val="24"/>
                <w:highlight w:val="none"/>
                <w:lang w:eastAsia="zh-CN"/>
              </w:rPr>
            </w:pPr>
          </w:p>
          <w:p>
            <w:pPr>
              <w:pStyle w:val="2"/>
              <w:keepNext w:val="0"/>
              <w:keepLines w:val="0"/>
              <w:pageBreakBefore w:val="0"/>
              <w:widowControl/>
              <w:kinsoku/>
              <w:wordWrap/>
              <w:overflowPunct/>
              <w:topLinePunct w:val="0"/>
              <w:autoSpaceDE/>
              <w:autoSpaceDN/>
              <w:bidi w:val="0"/>
              <w:adjustRightInd/>
              <w:snapToGrid w:val="0"/>
              <w:spacing w:before="0" w:after="0" w:line="240" w:lineRule="auto"/>
              <w:ind w:right="0"/>
              <w:jc w:val="center"/>
              <w:textAlignment w:val="auto"/>
              <w:rPr>
                <w:rFonts w:hint="default" w:eastAsia="宋体"/>
                <w:b w:val="0"/>
                <w:bCs w:val="0"/>
                <w:color w:val="FF0000"/>
                <w:kern w:val="2"/>
                <w:sz w:val="24"/>
                <w:szCs w:val="24"/>
                <w:highlight w:val="none"/>
                <w:lang w:val="en-US" w:eastAsia="zh-CN"/>
              </w:rPr>
            </w:pPr>
            <w:r>
              <w:rPr>
                <w:rFonts w:hint="eastAsia"/>
                <w:b/>
                <w:bCs/>
                <w:color w:val="FF0000"/>
                <w:kern w:val="2"/>
                <w:sz w:val="24"/>
                <w:szCs w:val="24"/>
                <w:highlight w:val="none"/>
                <w:lang w:eastAsia="zh-CN"/>
              </w:rPr>
              <w:t>表</w:t>
            </w:r>
            <w:r>
              <w:rPr>
                <w:rFonts w:hint="eastAsia"/>
                <w:b/>
                <w:bCs/>
                <w:color w:val="FF0000"/>
                <w:kern w:val="2"/>
                <w:sz w:val="24"/>
                <w:szCs w:val="24"/>
                <w:highlight w:val="none"/>
                <w:lang w:val="en-US" w:eastAsia="zh-CN"/>
              </w:rPr>
              <w:t>2-5本项目胶水与胶黏剂产品技术标准分析表</w:t>
            </w:r>
          </w:p>
          <w:tbl>
            <w:tblPr>
              <w:tblStyle w:val="26"/>
              <w:tblW w:w="4998"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96"/>
              <w:gridCol w:w="1422"/>
              <w:gridCol w:w="1275"/>
              <w:gridCol w:w="3183"/>
              <w:gridCol w:w="869"/>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179" w:hRule="atLeast"/>
                <w:jc w:val="center"/>
              </w:trPr>
              <w:tc>
                <w:tcPr>
                  <w:tcW w:w="805" w:type="pct"/>
                  <w:tcBorders>
                    <w:tl2br w:val="nil"/>
                    <w:tr2bl w:val="nil"/>
                  </w:tcBorders>
                  <w:noWrap w:val="0"/>
                  <w:vAlign w:val="center"/>
                </w:tcPr>
                <w:p>
                  <w:pPr>
                    <w:pStyle w:val="8"/>
                    <w:spacing w:line="240" w:lineRule="auto"/>
                    <w:ind w:firstLine="0"/>
                    <w:jc w:val="center"/>
                    <w:rPr>
                      <w:rFonts w:ascii="Times New Roman" w:hAnsi="Times New Roman"/>
                      <w:b/>
                      <w:bCs/>
                      <w:color w:val="000000"/>
                      <w:sz w:val="21"/>
                      <w:szCs w:val="21"/>
                      <w:highlight w:val="none"/>
                    </w:rPr>
                  </w:pPr>
                  <w:r>
                    <w:rPr>
                      <w:rFonts w:ascii="Times New Roman" w:hAnsi="Times New Roman"/>
                      <w:b/>
                      <w:bCs/>
                      <w:color w:val="000000"/>
                      <w:sz w:val="21"/>
                      <w:szCs w:val="21"/>
                      <w:highlight w:val="none"/>
                    </w:rPr>
                    <w:t>原辅料名称</w:t>
                  </w:r>
                </w:p>
              </w:tc>
              <w:tc>
                <w:tcPr>
                  <w:tcW w:w="883" w:type="pct"/>
                  <w:tcBorders>
                    <w:tl2br w:val="nil"/>
                    <w:tr2bl w:val="nil"/>
                  </w:tcBorders>
                  <w:noWrap w:val="0"/>
                  <w:vAlign w:val="center"/>
                </w:tcPr>
                <w:p>
                  <w:pPr>
                    <w:pStyle w:val="8"/>
                    <w:spacing w:line="240" w:lineRule="auto"/>
                    <w:ind w:firstLine="0"/>
                    <w:jc w:val="center"/>
                    <w:rPr>
                      <w:rFonts w:ascii="Times New Roman" w:hAnsi="Times New Roman"/>
                      <w:b/>
                      <w:bCs/>
                      <w:color w:val="000000"/>
                      <w:sz w:val="21"/>
                      <w:szCs w:val="21"/>
                      <w:highlight w:val="none"/>
                    </w:rPr>
                  </w:pPr>
                  <w:r>
                    <w:rPr>
                      <w:rFonts w:hint="eastAsia" w:ascii="Times New Roman" w:hAnsi="Times New Roman"/>
                      <w:b/>
                      <w:bCs/>
                      <w:color w:val="000000"/>
                      <w:sz w:val="21"/>
                      <w:szCs w:val="21"/>
                      <w:highlight w:val="none"/>
                      <w:lang w:val="en-US" w:eastAsia="zh-CN"/>
                    </w:rPr>
                    <w:t>常规检测报告挥发性</w:t>
                  </w:r>
                  <w:r>
                    <w:rPr>
                      <w:rFonts w:ascii="Times New Roman" w:hAnsi="Times New Roman"/>
                      <w:b/>
                      <w:bCs/>
                      <w:color w:val="000000"/>
                      <w:sz w:val="21"/>
                      <w:szCs w:val="21"/>
                      <w:highlight w:val="none"/>
                    </w:rPr>
                    <w:t>含量</w:t>
                  </w:r>
                </w:p>
              </w:tc>
              <w:tc>
                <w:tcPr>
                  <w:tcW w:w="792" w:type="pct"/>
                  <w:tcBorders>
                    <w:tl2br w:val="nil"/>
                    <w:tr2bl w:val="nil"/>
                  </w:tcBorders>
                  <w:noWrap w:val="0"/>
                  <w:vAlign w:val="center"/>
                </w:tcPr>
                <w:p>
                  <w:pPr>
                    <w:pStyle w:val="8"/>
                    <w:spacing w:line="240" w:lineRule="auto"/>
                    <w:ind w:firstLine="0"/>
                    <w:jc w:val="center"/>
                    <w:rPr>
                      <w:rFonts w:ascii="Times New Roman" w:hAnsi="Times New Roman"/>
                      <w:b/>
                      <w:bCs/>
                      <w:color w:val="000000"/>
                      <w:sz w:val="21"/>
                      <w:szCs w:val="21"/>
                      <w:highlight w:val="none"/>
                    </w:rPr>
                  </w:pPr>
                  <w:r>
                    <w:rPr>
                      <w:rFonts w:hint="eastAsia" w:ascii="Times New Roman" w:hAnsi="Times New Roman"/>
                      <w:b/>
                      <w:bCs/>
                      <w:color w:val="000000"/>
                      <w:sz w:val="21"/>
                      <w:szCs w:val="21"/>
                      <w:highlight w:val="none"/>
                      <w:lang w:val="en-US" w:eastAsia="zh-CN"/>
                    </w:rPr>
                    <w:t>挥发性</w:t>
                  </w:r>
                  <w:r>
                    <w:rPr>
                      <w:rFonts w:ascii="Times New Roman" w:hAnsi="Times New Roman"/>
                      <w:b/>
                      <w:bCs/>
                      <w:color w:val="000000"/>
                      <w:sz w:val="21"/>
                      <w:szCs w:val="21"/>
                      <w:highlight w:val="none"/>
                    </w:rPr>
                    <w:t>含量限值</w:t>
                  </w:r>
                </w:p>
              </w:tc>
              <w:tc>
                <w:tcPr>
                  <w:tcW w:w="1977" w:type="pct"/>
                  <w:tcBorders>
                    <w:tl2br w:val="nil"/>
                    <w:tr2bl w:val="nil"/>
                  </w:tcBorders>
                  <w:noWrap w:val="0"/>
                  <w:vAlign w:val="center"/>
                </w:tcPr>
                <w:p>
                  <w:pPr>
                    <w:pStyle w:val="8"/>
                    <w:spacing w:line="240" w:lineRule="auto"/>
                    <w:ind w:firstLine="0"/>
                    <w:jc w:val="center"/>
                    <w:rPr>
                      <w:rFonts w:ascii="Times New Roman" w:hAnsi="Times New Roman"/>
                      <w:b/>
                      <w:bCs/>
                      <w:color w:val="000000"/>
                      <w:sz w:val="21"/>
                      <w:szCs w:val="21"/>
                      <w:highlight w:val="none"/>
                    </w:rPr>
                  </w:pPr>
                  <w:r>
                    <w:rPr>
                      <w:rFonts w:ascii="Times New Roman" w:hAnsi="Times New Roman"/>
                      <w:b/>
                      <w:bCs/>
                      <w:color w:val="000000"/>
                      <w:sz w:val="21"/>
                      <w:szCs w:val="21"/>
                      <w:highlight w:val="none"/>
                    </w:rPr>
                    <w:t>参考标准</w:t>
                  </w:r>
                </w:p>
              </w:tc>
              <w:tc>
                <w:tcPr>
                  <w:tcW w:w="540" w:type="pct"/>
                  <w:tcBorders>
                    <w:tl2br w:val="nil"/>
                    <w:tr2bl w:val="nil"/>
                  </w:tcBorders>
                  <w:noWrap w:val="0"/>
                  <w:vAlign w:val="center"/>
                </w:tcPr>
                <w:p>
                  <w:pPr>
                    <w:pStyle w:val="8"/>
                    <w:spacing w:line="240" w:lineRule="auto"/>
                    <w:ind w:firstLine="0"/>
                    <w:jc w:val="center"/>
                    <w:rPr>
                      <w:rFonts w:hint="default" w:ascii="Times New Roman" w:hAnsi="Times New Roman" w:eastAsia="宋体"/>
                      <w:b/>
                      <w:bCs/>
                      <w:color w:val="000000"/>
                      <w:sz w:val="21"/>
                      <w:szCs w:val="21"/>
                      <w:highlight w:val="none"/>
                      <w:lang w:val="en-US" w:eastAsia="zh-CN"/>
                    </w:rPr>
                  </w:pPr>
                  <w:r>
                    <w:rPr>
                      <w:rFonts w:ascii="Times New Roman" w:hAnsi="Times New Roman"/>
                      <w:b/>
                      <w:bCs/>
                      <w:color w:val="000000"/>
                      <w:sz w:val="21"/>
                      <w:szCs w:val="21"/>
                      <w:highlight w:val="none"/>
                    </w:rPr>
                    <w:t>是否</w:t>
                  </w:r>
                  <w:r>
                    <w:rPr>
                      <w:rFonts w:hint="eastAsia" w:ascii="Times New Roman" w:hAnsi="Times New Roman"/>
                      <w:b/>
                      <w:bCs/>
                      <w:color w:val="000000"/>
                      <w:sz w:val="21"/>
                      <w:szCs w:val="21"/>
                      <w:highlight w:val="none"/>
                      <w:lang w:val="en-US" w:eastAsia="zh-CN"/>
                    </w:rPr>
                    <w:t>符合要求</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jc w:val="center"/>
              </w:trPr>
              <w:tc>
                <w:tcPr>
                  <w:tcW w:w="805" w:type="pct"/>
                  <w:tcBorders>
                    <w:tl2br w:val="nil"/>
                    <w:tr2bl w:val="nil"/>
                  </w:tcBorders>
                  <w:noWrap w:val="0"/>
                  <w:vAlign w:val="center"/>
                </w:tcPr>
                <w:p>
                  <w:pPr>
                    <w:pStyle w:val="8"/>
                    <w:spacing w:line="240" w:lineRule="auto"/>
                    <w:ind w:firstLine="0"/>
                    <w:jc w:val="center"/>
                    <w:rPr>
                      <w:rFonts w:hint="eastAsia" w:ascii="Times New Roman" w:hAnsi="Times New Roman" w:eastAsia="宋体"/>
                      <w:color w:val="000000"/>
                      <w:sz w:val="21"/>
                      <w:szCs w:val="21"/>
                      <w:highlight w:val="none"/>
                      <w:lang w:eastAsia="zh-CN"/>
                    </w:rPr>
                  </w:pPr>
                  <w:r>
                    <w:rPr>
                      <w:rFonts w:hint="eastAsia" w:ascii="Times New Roman" w:hAnsi="Times New Roman" w:eastAsia="宋体"/>
                      <w:color w:val="000000"/>
                      <w:sz w:val="21"/>
                      <w:szCs w:val="21"/>
                      <w:highlight w:val="none"/>
                      <w:lang w:eastAsia="zh-CN"/>
                    </w:rPr>
                    <w:t>水性胶水</w:t>
                  </w:r>
                </w:p>
              </w:tc>
              <w:tc>
                <w:tcPr>
                  <w:tcW w:w="883" w:type="pct"/>
                  <w:tcBorders>
                    <w:tl2br w:val="nil"/>
                    <w:tr2bl w:val="nil"/>
                  </w:tcBorders>
                  <w:noWrap w:val="0"/>
                  <w:vAlign w:val="center"/>
                </w:tcPr>
                <w:p>
                  <w:pPr>
                    <w:pStyle w:val="8"/>
                    <w:spacing w:line="240" w:lineRule="auto"/>
                    <w:ind w:firstLine="0"/>
                    <w:jc w:val="center"/>
                    <w:rPr>
                      <w:rFonts w:ascii="Times New Roman" w:hAnsi="Times New Roman"/>
                      <w:color w:val="000000"/>
                      <w:sz w:val="21"/>
                      <w:szCs w:val="21"/>
                      <w:highlight w:val="none"/>
                    </w:rPr>
                  </w:pPr>
                  <w:r>
                    <w:rPr>
                      <w:rFonts w:hint="eastAsia"/>
                      <w:color w:val="000000"/>
                      <w:sz w:val="21"/>
                      <w:szCs w:val="21"/>
                      <w:highlight w:val="none"/>
                      <w:lang w:val="en-US" w:eastAsia="zh-CN"/>
                    </w:rPr>
                    <w:t>5</w:t>
                  </w:r>
                  <w:r>
                    <w:rPr>
                      <w:rFonts w:ascii="Times New Roman" w:hAnsi="Times New Roman"/>
                      <w:color w:val="000000"/>
                      <w:sz w:val="21"/>
                      <w:szCs w:val="21"/>
                      <w:highlight w:val="none"/>
                    </w:rPr>
                    <w:t>g/L</w:t>
                  </w:r>
                </w:p>
              </w:tc>
              <w:tc>
                <w:tcPr>
                  <w:tcW w:w="792" w:type="pct"/>
                  <w:tcBorders>
                    <w:tl2br w:val="nil"/>
                    <w:tr2bl w:val="nil"/>
                  </w:tcBorders>
                  <w:noWrap w:val="0"/>
                  <w:vAlign w:val="center"/>
                </w:tcPr>
                <w:p>
                  <w:pPr>
                    <w:pStyle w:val="8"/>
                    <w:spacing w:line="240" w:lineRule="auto"/>
                    <w:ind w:firstLine="0"/>
                    <w:jc w:val="center"/>
                    <w:rPr>
                      <w:rFonts w:ascii="Times New Roman" w:hAnsi="Times New Roman"/>
                      <w:color w:val="000000"/>
                      <w:sz w:val="21"/>
                      <w:szCs w:val="21"/>
                      <w:highlight w:val="none"/>
                    </w:rPr>
                  </w:pPr>
                  <w:r>
                    <w:rPr>
                      <w:rFonts w:hint="eastAsia"/>
                      <w:color w:val="000000"/>
                      <w:sz w:val="21"/>
                      <w:szCs w:val="21"/>
                      <w:highlight w:val="none"/>
                      <w:lang w:val="en-US" w:eastAsia="zh-CN"/>
                    </w:rPr>
                    <w:t>50</w:t>
                  </w:r>
                  <w:r>
                    <w:rPr>
                      <w:rFonts w:ascii="Times New Roman" w:hAnsi="Times New Roman"/>
                      <w:color w:val="000000"/>
                      <w:sz w:val="21"/>
                      <w:szCs w:val="21"/>
                      <w:highlight w:val="none"/>
                    </w:rPr>
                    <w:t>g/L</w:t>
                  </w:r>
                </w:p>
              </w:tc>
              <w:tc>
                <w:tcPr>
                  <w:tcW w:w="1977" w:type="pct"/>
                  <w:tcBorders>
                    <w:tl2br w:val="nil"/>
                    <w:tr2bl w:val="nil"/>
                  </w:tcBorders>
                  <w:noWrap w:val="0"/>
                  <w:vAlign w:val="center"/>
                </w:tcPr>
                <w:p>
                  <w:pPr>
                    <w:pStyle w:val="8"/>
                    <w:spacing w:line="240" w:lineRule="auto"/>
                    <w:ind w:firstLine="0"/>
                    <w:jc w:val="center"/>
                    <w:rPr>
                      <w:rFonts w:hint="eastAsia" w:ascii="Times New Roman" w:hAnsi="Times New Roman"/>
                      <w:color w:val="000000"/>
                      <w:sz w:val="21"/>
                      <w:szCs w:val="21"/>
                      <w:highlight w:val="none"/>
                      <w:lang w:val="en-US" w:eastAsia="zh-CN"/>
                    </w:rPr>
                  </w:pPr>
                  <w:r>
                    <w:rPr>
                      <w:rFonts w:ascii="Times New Roman" w:hAnsi="Times New Roman"/>
                      <w:color w:val="000000"/>
                      <w:sz w:val="21"/>
                      <w:szCs w:val="21"/>
                      <w:highlight w:val="none"/>
                    </w:rPr>
                    <w:t>《胶粘剂挥发性有机化合物限量》</w:t>
                  </w:r>
                  <w:r>
                    <w:rPr>
                      <w:rFonts w:hint="eastAsia" w:ascii="Times New Roman" w:hAnsi="Times New Roman"/>
                      <w:color w:val="000000"/>
                      <w:sz w:val="21"/>
                      <w:szCs w:val="21"/>
                      <w:highlight w:val="none"/>
                      <w:lang w:eastAsia="zh-CN"/>
                    </w:rPr>
                    <w:t>（</w:t>
                  </w:r>
                  <w:r>
                    <w:rPr>
                      <w:rFonts w:ascii="Times New Roman" w:hAnsi="Times New Roman"/>
                      <w:color w:val="000000"/>
                      <w:sz w:val="21"/>
                      <w:szCs w:val="21"/>
                      <w:highlight w:val="none"/>
                    </w:rPr>
                    <w:t>GB 33372-2020</w:t>
                  </w:r>
                  <w:r>
                    <w:rPr>
                      <w:rFonts w:hint="eastAsia" w:ascii="Times New Roman" w:hAnsi="Times New Roman"/>
                      <w:color w:val="000000"/>
                      <w:sz w:val="21"/>
                      <w:szCs w:val="21"/>
                      <w:highlight w:val="none"/>
                      <w:lang w:eastAsia="zh-CN"/>
                    </w:rPr>
                    <w:t>）</w:t>
                  </w:r>
                  <w:r>
                    <w:rPr>
                      <w:rFonts w:hint="eastAsia" w:ascii="Times New Roman" w:hAnsi="Times New Roman"/>
                      <w:color w:val="000000"/>
                      <w:sz w:val="21"/>
                      <w:szCs w:val="21"/>
                      <w:highlight w:val="none"/>
                      <w:lang w:val="en-US" w:eastAsia="zh-CN"/>
                    </w:rPr>
                    <w:t xml:space="preserve">—丙 </w:t>
                  </w:r>
                </w:p>
                <w:p>
                  <w:pPr>
                    <w:pStyle w:val="8"/>
                    <w:spacing w:line="240" w:lineRule="auto"/>
                    <w:ind w:firstLine="0"/>
                    <w:jc w:val="center"/>
                    <w:rPr>
                      <w:rFonts w:hint="default" w:ascii="Times New Roman" w:hAnsi="Times New Roman"/>
                      <w:color w:val="000000"/>
                      <w:sz w:val="21"/>
                      <w:szCs w:val="21"/>
                      <w:highlight w:val="none"/>
                      <w:lang w:val="en-US"/>
                    </w:rPr>
                  </w:pPr>
                  <w:r>
                    <w:rPr>
                      <w:rFonts w:hint="eastAsia" w:ascii="Times New Roman" w:hAnsi="Times New Roman"/>
                      <w:color w:val="000000"/>
                      <w:sz w:val="21"/>
                      <w:szCs w:val="21"/>
                      <w:highlight w:val="none"/>
                      <w:lang w:val="en-US" w:eastAsia="zh-CN"/>
                    </w:rPr>
                    <w:t>烯酸酯类—其他</w:t>
                  </w:r>
                </w:p>
              </w:tc>
              <w:tc>
                <w:tcPr>
                  <w:tcW w:w="540" w:type="pct"/>
                  <w:tcBorders>
                    <w:tl2br w:val="nil"/>
                    <w:tr2bl w:val="nil"/>
                  </w:tcBorders>
                  <w:noWrap w:val="0"/>
                  <w:vAlign w:val="center"/>
                </w:tcPr>
                <w:p>
                  <w:pPr>
                    <w:pStyle w:val="8"/>
                    <w:spacing w:line="240" w:lineRule="auto"/>
                    <w:ind w:firstLine="0"/>
                    <w:jc w:val="center"/>
                    <w:rPr>
                      <w:rFonts w:hint="default" w:ascii="Times New Roman" w:hAnsi="Times New Roman" w:eastAsia="宋体"/>
                      <w:color w:val="000000"/>
                      <w:sz w:val="21"/>
                      <w:szCs w:val="21"/>
                      <w:highlight w:val="none"/>
                      <w:lang w:val="en-US" w:eastAsia="zh-CN"/>
                    </w:rPr>
                  </w:pPr>
                  <w:r>
                    <w:rPr>
                      <w:rFonts w:hint="eastAsia" w:ascii="Times New Roman" w:hAnsi="Times New Roman"/>
                      <w:color w:val="000000"/>
                      <w:sz w:val="21"/>
                      <w:szCs w:val="21"/>
                      <w:highlight w:val="none"/>
                      <w:lang w:val="en-US" w:eastAsia="zh-CN"/>
                    </w:rPr>
                    <w:t>符合</w:t>
                  </w:r>
                </w:p>
              </w:tc>
            </w:tr>
          </w:tbl>
          <w:p>
            <w:pPr>
              <w:pStyle w:val="2"/>
              <w:spacing w:before="0" w:after="0" w:line="360" w:lineRule="auto"/>
              <w:ind w:right="0" w:firstLine="482" w:firstLineChars="200"/>
              <w:rPr>
                <w:rFonts w:hint="eastAsia"/>
                <w:b w:val="0"/>
                <w:bCs w:val="0"/>
                <w:color w:val="auto"/>
                <w:kern w:val="2"/>
                <w:sz w:val="24"/>
                <w:szCs w:val="24"/>
                <w:highlight w:val="none"/>
                <w:lang w:eastAsia="zh-CN"/>
              </w:rPr>
            </w:pPr>
            <w:r>
              <w:rPr>
                <w:rFonts w:hint="eastAsia"/>
                <w:b/>
                <w:bCs/>
                <w:color w:val="auto"/>
                <w:kern w:val="2"/>
                <w:sz w:val="24"/>
                <w:szCs w:val="24"/>
                <w:highlight w:val="none"/>
                <w:lang w:eastAsia="zh-CN"/>
              </w:rPr>
              <w:t>④机油：</w:t>
            </w:r>
            <w:r>
              <w:rPr>
                <w:rFonts w:hint="eastAsia"/>
                <w:b w:val="0"/>
                <w:bCs w:val="0"/>
                <w:color w:val="auto"/>
                <w:kern w:val="2"/>
                <w:sz w:val="24"/>
                <w:szCs w:val="24"/>
                <w:highlight w:val="none"/>
                <w:lang w:eastAsia="zh-CN"/>
              </w:rPr>
              <w:t>油状液体，淡黄色至褐色，无气味或略带异味，不溶于水。闪点76摄氏度，引燃温度284℃，遇明火、高热可燃。</w:t>
            </w:r>
          </w:p>
          <w:p>
            <w:pPr>
              <w:spacing w:line="360" w:lineRule="auto"/>
              <w:ind w:firstLine="482" w:firstLineChars="200"/>
              <w:rPr>
                <w:rFonts w:hint="eastAsia"/>
                <w:b/>
                <w:bCs/>
                <w:color w:val="FF0000"/>
                <w:sz w:val="24"/>
                <w:szCs w:val="24"/>
                <w:highlight w:val="none"/>
                <w:lang w:eastAsia="zh-CN"/>
              </w:rPr>
            </w:pPr>
            <w:r>
              <w:rPr>
                <w:rFonts w:hint="eastAsia"/>
                <w:b/>
                <w:bCs/>
                <w:color w:val="FF0000"/>
                <w:sz w:val="24"/>
                <w:szCs w:val="24"/>
                <w:highlight w:val="none"/>
                <w:lang w:eastAsia="zh-CN"/>
              </w:rPr>
              <w:t>①天然气：</w:t>
            </w:r>
            <w:r>
              <w:rPr>
                <w:rFonts w:hint="eastAsia"/>
                <w:color w:val="FF0000"/>
                <w:sz w:val="24"/>
                <w:highlight w:val="none"/>
                <w:lang w:eastAsia="zh-CN"/>
              </w:rPr>
              <w:t>近期企业单独使用市政天然气管网供热，由于本项目属于大唐供热范围内，待大唐供热系统启动后，需停止使用天然气，改用大唐供热系统供热。</w:t>
            </w:r>
          </w:p>
          <w:p>
            <w:pPr>
              <w:spacing w:line="360" w:lineRule="auto"/>
              <w:ind w:firstLine="482" w:firstLineChars="200"/>
              <w:rPr>
                <w:rFonts w:hint="eastAsia"/>
                <w:b w:val="0"/>
                <w:bCs w:val="0"/>
                <w:color w:val="FF0000"/>
                <w:sz w:val="24"/>
                <w:szCs w:val="24"/>
                <w:highlight w:val="none"/>
                <w:lang w:eastAsia="zh-CN"/>
              </w:rPr>
            </w:pPr>
            <w:r>
              <w:rPr>
                <w:rFonts w:hint="eastAsia"/>
                <w:b/>
                <w:bCs/>
                <w:color w:val="FF0000"/>
                <w:sz w:val="24"/>
                <w:szCs w:val="24"/>
                <w:highlight w:val="none"/>
                <w:lang w:val="en-US" w:eastAsia="zh-CN"/>
              </w:rPr>
              <w:t>A.</w:t>
            </w:r>
            <w:r>
              <w:rPr>
                <w:rFonts w:hint="eastAsia"/>
                <w:b/>
                <w:bCs/>
                <w:color w:val="FF0000"/>
                <w:sz w:val="24"/>
                <w:szCs w:val="24"/>
                <w:highlight w:val="none"/>
                <w:lang w:eastAsia="zh-CN"/>
              </w:rPr>
              <w:t>理化性质：</w:t>
            </w:r>
            <w:r>
              <w:rPr>
                <w:rFonts w:hint="eastAsia" w:ascii="Times New Roman" w:hAnsi="Times New Roman" w:cs="Times New Roman"/>
                <w:color w:val="FF0000"/>
                <w:sz w:val="24"/>
                <w:szCs w:val="24"/>
                <w:highlight w:val="none"/>
                <w:lang w:val="en-US" w:eastAsia="zh-CN"/>
              </w:rPr>
              <w:t>根据燃气公司提供的天然气检测报告（详见附件6），天然气的低位体积热值为</w:t>
            </w:r>
            <w:r>
              <w:rPr>
                <w:rFonts w:hint="eastAsia" w:cs="Times New Roman"/>
                <w:color w:val="FF0000"/>
                <w:sz w:val="24"/>
                <w:szCs w:val="24"/>
                <w:highlight w:val="none"/>
                <w:lang w:val="en-US" w:eastAsia="zh-CN"/>
              </w:rPr>
              <w:t>37.23</w:t>
            </w:r>
            <w:r>
              <w:rPr>
                <w:rFonts w:hint="eastAsia" w:ascii="Times New Roman" w:hAnsi="Times New Roman" w:cs="Times New Roman"/>
                <w:color w:val="FF0000"/>
                <w:sz w:val="24"/>
                <w:szCs w:val="24"/>
                <w:highlight w:val="none"/>
                <w:lang w:val="en-US" w:eastAsia="zh-CN"/>
              </w:rPr>
              <w:t>MJ/Nm</w:t>
            </w:r>
            <w:r>
              <w:rPr>
                <w:rFonts w:hint="eastAsia" w:ascii="Times New Roman" w:hAnsi="Times New Roman" w:cs="Times New Roman"/>
                <w:color w:val="FF0000"/>
                <w:sz w:val="24"/>
                <w:szCs w:val="24"/>
                <w:highlight w:val="none"/>
                <w:vertAlign w:val="superscript"/>
                <w:lang w:val="en-US" w:eastAsia="zh-CN"/>
              </w:rPr>
              <w:t>3</w:t>
            </w:r>
            <w:r>
              <w:rPr>
                <w:rFonts w:hint="eastAsia" w:ascii="Times New Roman" w:hAnsi="Times New Roman" w:cs="Times New Roman"/>
                <w:color w:val="FF0000"/>
                <w:sz w:val="24"/>
                <w:szCs w:val="24"/>
                <w:highlight w:val="none"/>
                <w:lang w:val="en-US" w:eastAsia="zh-CN"/>
              </w:rPr>
              <w:t>。</w:t>
            </w:r>
            <w:r>
              <w:rPr>
                <w:rFonts w:hint="eastAsia"/>
                <w:b w:val="0"/>
                <w:bCs w:val="0"/>
                <w:color w:val="FF0000"/>
                <w:sz w:val="24"/>
                <w:szCs w:val="24"/>
                <w:highlight w:val="none"/>
                <w:lang w:eastAsia="zh-CN"/>
              </w:rPr>
              <w:t>主要成分为甲烷（</w:t>
            </w:r>
            <w:r>
              <w:rPr>
                <w:rFonts w:hint="eastAsia"/>
                <w:b w:val="0"/>
                <w:bCs w:val="0"/>
                <w:color w:val="FF0000"/>
                <w:sz w:val="24"/>
                <w:szCs w:val="24"/>
                <w:highlight w:val="none"/>
                <w:lang w:val="en-US" w:eastAsia="zh-CN"/>
              </w:rPr>
              <w:t>99.2583Mol%</w:t>
            </w:r>
            <w:r>
              <w:rPr>
                <w:rFonts w:hint="eastAsia"/>
                <w:b w:val="0"/>
                <w:bCs w:val="0"/>
                <w:color w:val="FF0000"/>
                <w:sz w:val="24"/>
                <w:szCs w:val="24"/>
                <w:highlight w:val="none"/>
                <w:lang w:eastAsia="zh-CN"/>
              </w:rPr>
              <w:t>）、总硫（＜</w:t>
            </w:r>
            <w:r>
              <w:rPr>
                <w:rFonts w:hint="eastAsia"/>
                <w:b w:val="0"/>
                <w:bCs w:val="0"/>
                <w:color w:val="FF0000"/>
                <w:sz w:val="24"/>
                <w:szCs w:val="24"/>
                <w:highlight w:val="none"/>
                <w:lang w:val="en-US" w:eastAsia="zh-CN"/>
              </w:rPr>
              <w:t>1mg/m</w:t>
            </w:r>
            <w:r>
              <w:rPr>
                <w:rFonts w:hint="eastAsia"/>
                <w:b w:val="0"/>
                <w:bCs w:val="0"/>
                <w:color w:val="FF0000"/>
                <w:sz w:val="24"/>
                <w:szCs w:val="24"/>
                <w:highlight w:val="none"/>
                <w:vertAlign w:val="superscript"/>
                <w:lang w:val="en-US" w:eastAsia="zh-CN"/>
              </w:rPr>
              <w:t>3</w:t>
            </w:r>
            <w:r>
              <w:rPr>
                <w:rFonts w:hint="eastAsia"/>
                <w:b w:val="0"/>
                <w:bCs w:val="0"/>
                <w:color w:val="FF0000"/>
                <w:sz w:val="24"/>
                <w:szCs w:val="24"/>
                <w:highlight w:val="none"/>
                <w:lang w:eastAsia="zh-CN"/>
              </w:rPr>
              <w:t>），其他成分为乙烷、丙烷的、异丁烷等。该气无色无臭气体，熔点 -182.5℃，密度为</w:t>
            </w:r>
            <w:r>
              <w:rPr>
                <w:rFonts w:hint="eastAsia"/>
                <w:b w:val="0"/>
                <w:bCs w:val="0"/>
                <w:color w:val="FF0000"/>
                <w:sz w:val="24"/>
                <w:szCs w:val="24"/>
                <w:highlight w:val="none"/>
                <w:lang w:val="en-US" w:eastAsia="zh-CN"/>
              </w:rPr>
              <w:t>0.6731kg/m</w:t>
            </w:r>
            <w:r>
              <w:rPr>
                <w:rFonts w:hint="eastAsia"/>
                <w:b w:val="0"/>
                <w:bCs w:val="0"/>
                <w:color w:val="FF0000"/>
                <w:sz w:val="24"/>
                <w:szCs w:val="24"/>
                <w:highlight w:val="none"/>
                <w:vertAlign w:val="superscript"/>
                <w:lang w:val="en-US" w:eastAsia="zh-CN"/>
              </w:rPr>
              <w:t>3</w:t>
            </w:r>
            <w:r>
              <w:rPr>
                <w:rFonts w:hint="eastAsia"/>
                <w:b w:val="0"/>
                <w:bCs w:val="0"/>
                <w:color w:val="FF0000"/>
                <w:sz w:val="24"/>
                <w:szCs w:val="24"/>
                <w:highlight w:val="none"/>
                <w:lang w:eastAsia="zh-CN"/>
              </w:rPr>
              <w:t>，沸点-161.5℃，饱和蒸汽压 53.32kPa （-168.8℃），临界温度-82.6℃，临界压力 4.59MPa，易燃，与空气混合能形成爆炸性混合物，遇热源和明火有燃烧爆炸的危险。</w:t>
            </w:r>
          </w:p>
          <w:p>
            <w:pPr>
              <w:spacing w:line="360" w:lineRule="auto"/>
              <w:ind w:firstLine="482" w:firstLineChars="200"/>
              <w:rPr>
                <w:rFonts w:hint="default" w:ascii="Times New Roman" w:hAnsi="Times New Roman" w:cs="Times New Roman"/>
                <w:color w:val="FF0000"/>
                <w:sz w:val="24"/>
                <w:szCs w:val="24"/>
                <w:highlight w:val="none"/>
                <w:lang w:val="en-US" w:eastAsia="zh-CN"/>
              </w:rPr>
            </w:pPr>
            <w:r>
              <w:rPr>
                <w:rFonts w:hint="eastAsia"/>
                <w:b/>
                <w:bCs/>
                <w:color w:val="FF0000"/>
                <w:sz w:val="24"/>
                <w:szCs w:val="24"/>
                <w:highlight w:val="none"/>
                <w:lang w:val="en-US" w:eastAsia="zh-CN"/>
              </w:rPr>
              <w:t>B.</w:t>
            </w:r>
            <w:r>
              <w:rPr>
                <w:rFonts w:hint="eastAsia"/>
                <w:b/>
                <w:bCs/>
                <w:color w:val="FF0000"/>
                <w:sz w:val="24"/>
                <w:szCs w:val="24"/>
                <w:highlight w:val="none"/>
                <w:lang w:eastAsia="zh-CN"/>
              </w:rPr>
              <w:t>天然气年用量核算：</w:t>
            </w:r>
            <w:r>
              <w:rPr>
                <w:rFonts w:hint="eastAsia" w:ascii="Times New Roman" w:hAnsi="Times New Roman" w:cs="Times New Roman"/>
                <w:color w:val="FF0000"/>
                <w:sz w:val="24"/>
                <w:szCs w:val="24"/>
                <w:highlight w:val="none"/>
                <w:lang w:val="en-US" w:eastAsia="zh-CN"/>
              </w:rPr>
              <w:t>根据设计方提供的热风炉参数资料（详见附件7），1台热风炉对应的最大燃气流量为46m</w:t>
            </w:r>
            <w:r>
              <w:rPr>
                <w:rFonts w:hint="eastAsia" w:ascii="Times New Roman" w:hAnsi="Times New Roman" w:cs="Times New Roman"/>
                <w:color w:val="FF0000"/>
                <w:sz w:val="24"/>
                <w:szCs w:val="24"/>
                <w:highlight w:val="none"/>
                <w:vertAlign w:val="superscript"/>
                <w:lang w:val="en-US" w:eastAsia="zh-CN"/>
              </w:rPr>
              <w:t>3</w:t>
            </w:r>
            <w:r>
              <w:rPr>
                <w:rFonts w:hint="eastAsia" w:ascii="Times New Roman" w:hAnsi="Times New Roman" w:cs="Times New Roman"/>
                <w:color w:val="FF0000"/>
                <w:sz w:val="24"/>
                <w:szCs w:val="24"/>
                <w:highlight w:val="none"/>
                <w:lang w:val="en-US" w:eastAsia="zh-CN"/>
              </w:rPr>
              <w:t>天然气/小时，本项目热风炉年运行时间为6336h。本项目设置3台同等型号的热风炉，则天然气消耗量为87.4368万m</w:t>
            </w:r>
            <w:r>
              <w:rPr>
                <w:rFonts w:hint="eastAsia" w:ascii="Times New Roman" w:hAnsi="Times New Roman" w:cs="Times New Roman"/>
                <w:color w:val="FF0000"/>
                <w:sz w:val="24"/>
                <w:szCs w:val="24"/>
                <w:highlight w:val="none"/>
                <w:vertAlign w:val="superscript"/>
                <w:lang w:val="en-US" w:eastAsia="zh-CN"/>
              </w:rPr>
              <w:t>3</w:t>
            </w:r>
            <w:r>
              <w:rPr>
                <w:rFonts w:hint="eastAsia" w:ascii="Times New Roman" w:hAnsi="Times New Roman" w:cs="Times New Roman"/>
                <w:color w:val="FF0000"/>
                <w:sz w:val="24"/>
                <w:szCs w:val="24"/>
                <w:highlight w:val="none"/>
                <w:lang w:val="en-US" w:eastAsia="zh-CN"/>
              </w:rPr>
              <w:t>。</w:t>
            </w:r>
          </w:p>
          <w:p>
            <w:pPr>
              <w:pStyle w:val="2"/>
              <w:numPr>
                <w:ilvl w:val="0"/>
                <w:numId w:val="6"/>
              </w:numPr>
              <w:spacing w:before="0" w:after="0" w:line="360" w:lineRule="auto"/>
              <w:ind w:right="0" w:firstLine="482" w:firstLineChars="200"/>
              <w:rPr>
                <w:rFonts w:hint="eastAsia"/>
                <w:b/>
                <w:bCs/>
                <w:color w:val="auto"/>
                <w:kern w:val="2"/>
                <w:sz w:val="24"/>
                <w:szCs w:val="24"/>
                <w:highlight w:val="none"/>
                <w:lang w:val="en-US" w:eastAsia="zh-CN"/>
              </w:rPr>
            </w:pPr>
            <w:r>
              <w:rPr>
                <w:rFonts w:hint="eastAsia"/>
                <w:b/>
                <w:bCs/>
                <w:color w:val="auto"/>
                <w:kern w:val="2"/>
                <w:sz w:val="24"/>
                <w:szCs w:val="24"/>
                <w:highlight w:val="none"/>
                <w:lang w:val="en-US" w:eastAsia="zh-CN"/>
              </w:rPr>
              <w:t>水性胶水用量核算</w:t>
            </w:r>
          </w:p>
          <w:p>
            <w:pPr>
              <w:pStyle w:val="107"/>
              <w:keepNext w:val="0"/>
              <w:keepLines w:val="0"/>
              <w:pageBreakBefore w:val="0"/>
              <w:widowControl w:val="0"/>
              <w:kinsoku/>
              <w:wordWrap/>
              <w:overflowPunct/>
              <w:topLinePunct w:val="0"/>
              <w:autoSpaceDE/>
              <w:autoSpaceDN/>
              <w:bidi w:val="0"/>
              <w:snapToGrid/>
              <w:spacing w:line="360" w:lineRule="auto"/>
              <w:textAlignment w:val="auto"/>
              <w:rPr>
                <w:rFonts w:hint="default" w:ascii="Times New Roman" w:hAnsi="Times New Roman"/>
                <w:color w:val="auto"/>
                <w:sz w:val="24"/>
                <w:szCs w:val="24"/>
                <w:highlight w:val="none"/>
                <w:lang w:val="en-US" w:eastAsia="zh-CN"/>
              </w:rPr>
            </w:pPr>
            <w:r>
              <w:rPr>
                <w:rFonts w:hint="default" w:ascii="Times New Roman" w:hAnsi="Times New Roman"/>
                <w:color w:val="auto"/>
                <w:sz w:val="24"/>
                <w:szCs w:val="24"/>
                <w:highlight w:val="none"/>
                <w:lang w:val="en-US" w:eastAsia="zh-CN"/>
              </w:rPr>
              <w:t>通过各产品的表面积和各产品的</w:t>
            </w:r>
            <w:r>
              <w:rPr>
                <w:rFonts w:hint="eastAsia" w:ascii="Times New Roman" w:hAnsi="Times New Roman"/>
                <w:color w:val="auto"/>
                <w:sz w:val="24"/>
                <w:szCs w:val="24"/>
                <w:highlight w:val="none"/>
                <w:lang w:val="en-US" w:eastAsia="zh-CN"/>
              </w:rPr>
              <w:t>上胶量等</w:t>
            </w:r>
            <w:r>
              <w:rPr>
                <w:rFonts w:hint="default" w:ascii="Times New Roman" w:hAnsi="Times New Roman"/>
                <w:color w:val="auto"/>
                <w:sz w:val="24"/>
                <w:szCs w:val="24"/>
                <w:highlight w:val="none"/>
                <w:lang w:val="en-US" w:eastAsia="zh-CN"/>
              </w:rPr>
              <w:t>，对项目</w:t>
            </w:r>
            <w:r>
              <w:rPr>
                <w:rFonts w:hint="eastAsia" w:ascii="Times New Roman" w:hAnsi="Times New Roman"/>
                <w:color w:val="auto"/>
                <w:sz w:val="24"/>
                <w:szCs w:val="24"/>
                <w:highlight w:val="none"/>
                <w:lang w:val="en-US" w:eastAsia="zh-CN"/>
              </w:rPr>
              <w:t>胶水</w:t>
            </w:r>
            <w:r>
              <w:rPr>
                <w:rFonts w:hint="default" w:ascii="Times New Roman" w:hAnsi="Times New Roman"/>
                <w:color w:val="auto"/>
                <w:sz w:val="24"/>
                <w:szCs w:val="24"/>
                <w:highlight w:val="none"/>
                <w:lang w:val="en-US" w:eastAsia="zh-CN"/>
              </w:rPr>
              <w:t>用量重新进行了核实</w:t>
            </w:r>
            <w:r>
              <w:rPr>
                <w:rFonts w:hint="eastAsia" w:ascii="Times New Roman" w:hAnsi="Times New Roman"/>
                <w:color w:val="auto"/>
                <w:sz w:val="24"/>
                <w:szCs w:val="24"/>
                <w:highlight w:val="none"/>
                <w:lang w:val="en-US" w:eastAsia="zh-CN"/>
              </w:rPr>
              <w:t>。</w:t>
            </w:r>
            <w:r>
              <w:rPr>
                <w:rFonts w:hint="default" w:ascii="Times New Roman" w:hAnsi="Times New Roman"/>
                <w:color w:val="auto"/>
                <w:sz w:val="24"/>
                <w:szCs w:val="24"/>
                <w:highlight w:val="none"/>
                <w:lang w:val="en-US" w:eastAsia="zh-CN"/>
              </w:rPr>
              <w:t>根据业主提供资料</w:t>
            </w:r>
            <w:r>
              <w:rPr>
                <w:rFonts w:hint="eastAsia" w:ascii="Times New Roman" w:hAnsi="Times New Roman"/>
                <w:color w:val="auto"/>
                <w:sz w:val="24"/>
                <w:szCs w:val="24"/>
                <w:highlight w:val="none"/>
                <w:lang w:val="en-US" w:eastAsia="zh-CN"/>
              </w:rPr>
              <w:t>，需要</w:t>
            </w:r>
            <w:r>
              <w:rPr>
                <w:rFonts w:hint="eastAsia"/>
                <w:color w:val="auto"/>
                <w:sz w:val="24"/>
                <w:szCs w:val="24"/>
                <w:highlight w:val="none"/>
                <w:lang w:val="en-US" w:eastAsia="zh-CN"/>
              </w:rPr>
              <w:t>涂布</w:t>
            </w:r>
            <w:r>
              <w:rPr>
                <w:rFonts w:hint="eastAsia" w:ascii="Times New Roman" w:hAnsi="Times New Roman"/>
                <w:color w:val="auto"/>
                <w:sz w:val="24"/>
                <w:szCs w:val="24"/>
                <w:highlight w:val="none"/>
                <w:lang w:val="en-US" w:eastAsia="zh-CN"/>
              </w:rPr>
              <w:t>上胶的产品为</w:t>
            </w:r>
            <w:r>
              <w:rPr>
                <w:rFonts w:hint="eastAsia"/>
                <w:color w:val="auto"/>
                <w:sz w:val="24"/>
                <w:szCs w:val="24"/>
                <w:highlight w:val="none"/>
                <w:lang w:val="en-US" w:eastAsia="zh-CN"/>
              </w:rPr>
              <w:t>PE涂胶膜、PET涂胶膜</w:t>
            </w:r>
            <w:r>
              <w:rPr>
                <w:rFonts w:hint="eastAsia" w:ascii="Times New Roman" w:hAnsi="Times New Roman"/>
                <w:color w:val="auto"/>
                <w:sz w:val="24"/>
                <w:szCs w:val="24"/>
                <w:highlight w:val="none"/>
                <w:lang w:val="en-US" w:eastAsia="zh-CN"/>
              </w:rPr>
              <w:t>，年产量分别为</w:t>
            </w:r>
            <w:r>
              <w:rPr>
                <w:rFonts w:hint="eastAsia"/>
                <w:color w:val="auto"/>
                <w:sz w:val="24"/>
                <w:szCs w:val="24"/>
                <w:highlight w:val="none"/>
                <w:lang w:val="en-US" w:eastAsia="zh-CN"/>
              </w:rPr>
              <w:t>2100万m</w:t>
            </w:r>
            <w:r>
              <w:rPr>
                <w:rFonts w:hint="eastAsia"/>
                <w:color w:val="auto"/>
                <w:sz w:val="24"/>
                <w:szCs w:val="24"/>
                <w:highlight w:val="none"/>
                <w:vertAlign w:val="superscript"/>
                <w:lang w:val="en-US" w:eastAsia="zh-CN"/>
              </w:rPr>
              <w:t>2</w:t>
            </w:r>
            <w:r>
              <w:rPr>
                <w:rFonts w:hint="eastAsia"/>
                <w:color w:val="auto"/>
                <w:sz w:val="24"/>
                <w:szCs w:val="24"/>
                <w:highlight w:val="none"/>
                <w:lang w:val="en-US" w:eastAsia="zh-CN"/>
              </w:rPr>
              <w:t>、600万m</w:t>
            </w:r>
            <w:r>
              <w:rPr>
                <w:rFonts w:hint="eastAsia"/>
                <w:color w:val="auto"/>
                <w:sz w:val="24"/>
                <w:szCs w:val="24"/>
                <w:highlight w:val="none"/>
                <w:vertAlign w:val="superscript"/>
                <w:lang w:val="en-US" w:eastAsia="zh-CN"/>
              </w:rPr>
              <w:t>2</w:t>
            </w:r>
            <w:r>
              <w:rPr>
                <w:rFonts w:hint="eastAsia" w:ascii="Times New Roman" w:hAnsi="Times New Roman"/>
                <w:color w:val="auto"/>
                <w:sz w:val="24"/>
                <w:szCs w:val="24"/>
                <w:highlight w:val="none"/>
                <w:lang w:val="en-US" w:eastAsia="zh-CN"/>
              </w:rPr>
              <w:t>。</w:t>
            </w:r>
          </w:p>
          <w:p>
            <w:pPr>
              <w:pStyle w:val="13"/>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b/>
                <w:bCs/>
                <w:i w:val="0"/>
                <w:iCs w:val="0"/>
                <w:color w:val="auto"/>
                <w:sz w:val="24"/>
                <w:szCs w:val="24"/>
                <w:highlight w:val="none"/>
                <w:lang w:val="en-US" w:eastAsia="zh-CN"/>
              </w:rPr>
            </w:pPr>
            <w:r>
              <w:rPr>
                <w:rFonts w:hint="eastAsia" w:ascii="Times New Roman" w:hAnsi="Times New Roman" w:cs="Times New Roman"/>
                <w:b/>
                <w:bCs/>
                <w:i w:val="0"/>
                <w:iCs w:val="0"/>
                <w:color w:val="auto"/>
                <w:sz w:val="24"/>
                <w:szCs w:val="24"/>
                <w:highlight w:val="none"/>
                <w:lang w:val="en-US" w:eastAsia="zh-CN"/>
              </w:rPr>
              <w:t>表</w:t>
            </w:r>
            <w:r>
              <w:rPr>
                <w:rFonts w:hint="eastAsia" w:cs="Times New Roman"/>
                <w:b/>
                <w:bCs/>
                <w:i w:val="0"/>
                <w:iCs w:val="0"/>
                <w:color w:val="auto"/>
                <w:sz w:val="24"/>
                <w:szCs w:val="24"/>
                <w:highlight w:val="none"/>
                <w:lang w:val="en-US" w:eastAsia="zh-CN"/>
              </w:rPr>
              <w:t>2-6</w:t>
            </w:r>
            <w:r>
              <w:rPr>
                <w:rFonts w:hint="eastAsia" w:ascii="Times New Roman" w:hAnsi="Times New Roman" w:cs="Times New Roman"/>
                <w:b/>
                <w:bCs/>
                <w:i w:val="0"/>
                <w:iCs w:val="0"/>
                <w:color w:val="auto"/>
                <w:sz w:val="24"/>
                <w:szCs w:val="24"/>
                <w:highlight w:val="none"/>
                <w:lang w:val="en-US" w:eastAsia="zh-CN"/>
              </w:rPr>
              <w:t xml:space="preserve"> 项目</w:t>
            </w:r>
            <w:r>
              <w:rPr>
                <w:rFonts w:hint="eastAsia" w:hAnsi="Times New Roman" w:cs="Times New Roman"/>
                <w:b/>
                <w:bCs/>
                <w:i w:val="0"/>
                <w:iCs w:val="0"/>
                <w:color w:val="auto"/>
                <w:sz w:val="24"/>
                <w:szCs w:val="24"/>
                <w:highlight w:val="none"/>
                <w:lang w:val="en-US" w:eastAsia="zh-CN"/>
              </w:rPr>
              <w:t>涂胶膜</w:t>
            </w:r>
            <w:r>
              <w:rPr>
                <w:rFonts w:hint="eastAsia" w:cs="Times New Roman"/>
                <w:b/>
                <w:bCs/>
                <w:i w:val="0"/>
                <w:iCs w:val="0"/>
                <w:color w:val="auto"/>
                <w:sz w:val="24"/>
                <w:szCs w:val="24"/>
                <w:highlight w:val="none"/>
                <w:lang w:val="en-US" w:eastAsia="zh-CN"/>
              </w:rPr>
              <w:t>使用水性胶水用量</w:t>
            </w:r>
            <w:r>
              <w:rPr>
                <w:rFonts w:hint="eastAsia" w:ascii="Times New Roman" w:hAnsi="Times New Roman" w:cs="Times New Roman"/>
                <w:b/>
                <w:bCs/>
                <w:i w:val="0"/>
                <w:iCs w:val="0"/>
                <w:color w:val="auto"/>
                <w:sz w:val="24"/>
                <w:szCs w:val="24"/>
                <w:highlight w:val="none"/>
                <w:lang w:val="en-US" w:eastAsia="zh-CN"/>
              </w:rPr>
              <w:t>核算表</w:t>
            </w:r>
          </w:p>
          <w:tbl>
            <w:tblPr>
              <w:tblStyle w:val="27"/>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8"/>
              <w:gridCol w:w="1141"/>
              <w:gridCol w:w="1237"/>
              <w:gridCol w:w="1112"/>
              <w:gridCol w:w="894"/>
              <w:gridCol w:w="1092"/>
              <w:gridCol w:w="1059"/>
              <w:gridCol w:w="9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28" w:type="pct"/>
                  <w:noWrap w:val="0"/>
                  <w:vAlign w:val="center"/>
                </w:tcPr>
                <w:p>
                  <w:pPr>
                    <w:pStyle w:val="1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i w:val="0"/>
                      <w:iCs w:val="0"/>
                      <w:color w:val="auto"/>
                      <w:sz w:val="21"/>
                      <w:szCs w:val="21"/>
                      <w:highlight w:val="none"/>
                      <w:vertAlign w:val="baseline"/>
                      <w:lang w:val="en-US" w:eastAsia="zh-CN"/>
                    </w:rPr>
                  </w:pPr>
                  <w:r>
                    <w:rPr>
                      <w:rFonts w:hint="default" w:ascii="Times New Roman" w:hAnsi="Times New Roman" w:eastAsia="宋体" w:cs="Times New Roman"/>
                      <w:b/>
                      <w:bCs/>
                      <w:i w:val="0"/>
                      <w:iCs w:val="0"/>
                      <w:color w:val="auto"/>
                      <w:sz w:val="21"/>
                      <w:szCs w:val="21"/>
                      <w:highlight w:val="none"/>
                      <w:vertAlign w:val="baseline"/>
                      <w:lang w:val="en-US" w:eastAsia="zh-CN"/>
                    </w:rPr>
                    <w:t>序号</w:t>
                  </w:r>
                </w:p>
              </w:tc>
              <w:tc>
                <w:tcPr>
                  <w:tcW w:w="708" w:type="pct"/>
                  <w:noWrap w:val="0"/>
                  <w:vAlign w:val="center"/>
                </w:tcPr>
                <w:p>
                  <w:pPr>
                    <w:pStyle w:val="1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i w:val="0"/>
                      <w:iCs w:val="0"/>
                      <w:color w:val="auto"/>
                      <w:sz w:val="21"/>
                      <w:szCs w:val="21"/>
                      <w:highlight w:val="none"/>
                      <w:vertAlign w:val="baseline"/>
                      <w:lang w:val="en-US" w:eastAsia="zh-CN"/>
                    </w:rPr>
                  </w:pPr>
                  <w:r>
                    <w:rPr>
                      <w:rFonts w:hint="default" w:ascii="Times New Roman" w:hAnsi="Times New Roman" w:eastAsia="宋体" w:cs="Times New Roman"/>
                      <w:b/>
                      <w:bCs/>
                      <w:i w:val="0"/>
                      <w:iCs w:val="0"/>
                      <w:color w:val="auto"/>
                      <w:sz w:val="21"/>
                      <w:szCs w:val="21"/>
                      <w:highlight w:val="none"/>
                      <w:vertAlign w:val="baseline"/>
                      <w:lang w:val="en-US" w:eastAsia="zh-CN"/>
                    </w:rPr>
                    <w:t>产品名称</w:t>
                  </w:r>
                </w:p>
              </w:tc>
              <w:tc>
                <w:tcPr>
                  <w:tcW w:w="768" w:type="pct"/>
                  <w:noWrap w:val="0"/>
                  <w:vAlign w:val="center"/>
                </w:tcPr>
                <w:p>
                  <w:pPr>
                    <w:pStyle w:val="1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i w:val="0"/>
                      <w:iCs w:val="0"/>
                      <w:color w:val="auto"/>
                      <w:sz w:val="21"/>
                      <w:szCs w:val="21"/>
                      <w:highlight w:val="none"/>
                      <w:vertAlign w:val="baseline"/>
                      <w:lang w:val="en-US" w:eastAsia="zh-CN"/>
                    </w:rPr>
                  </w:pPr>
                  <w:r>
                    <w:rPr>
                      <w:rFonts w:hint="default" w:ascii="Times New Roman" w:hAnsi="Times New Roman" w:eastAsia="宋体" w:cs="Times New Roman"/>
                      <w:b/>
                      <w:bCs/>
                      <w:i w:val="0"/>
                      <w:iCs w:val="0"/>
                      <w:color w:val="auto"/>
                      <w:sz w:val="21"/>
                      <w:szCs w:val="21"/>
                      <w:highlight w:val="none"/>
                      <w:vertAlign w:val="baseline"/>
                      <w:lang w:val="en-US" w:eastAsia="zh-CN"/>
                    </w:rPr>
                    <w:t>产量（</w:t>
                  </w:r>
                  <w:r>
                    <w:rPr>
                      <w:rFonts w:hint="eastAsia" w:hAnsi="Times New Roman" w:eastAsia="宋体" w:cs="Times New Roman"/>
                      <w:b/>
                      <w:bCs/>
                      <w:i w:val="0"/>
                      <w:iCs w:val="0"/>
                      <w:color w:val="auto"/>
                      <w:sz w:val="21"/>
                      <w:szCs w:val="21"/>
                      <w:highlight w:val="none"/>
                      <w:vertAlign w:val="baseline"/>
                      <w:lang w:val="en-US" w:eastAsia="zh-CN"/>
                    </w:rPr>
                    <w:t>m</w:t>
                  </w:r>
                  <w:r>
                    <w:rPr>
                      <w:rFonts w:hint="eastAsia" w:hAnsi="Times New Roman" w:eastAsia="宋体" w:cs="Times New Roman"/>
                      <w:b/>
                      <w:bCs/>
                      <w:i w:val="0"/>
                      <w:iCs w:val="0"/>
                      <w:color w:val="auto"/>
                      <w:sz w:val="21"/>
                      <w:szCs w:val="21"/>
                      <w:highlight w:val="none"/>
                      <w:vertAlign w:val="superscript"/>
                      <w:lang w:val="en-US" w:eastAsia="zh-CN"/>
                    </w:rPr>
                    <w:t>2</w:t>
                  </w:r>
                  <w:r>
                    <w:rPr>
                      <w:rFonts w:hint="default" w:ascii="Times New Roman" w:hAnsi="Times New Roman" w:eastAsia="宋体" w:cs="Times New Roman"/>
                      <w:b/>
                      <w:bCs/>
                      <w:i w:val="0"/>
                      <w:iCs w:val="0"/>
                      <w:color w:val="auto"/>
                      <w:sz w:val="21"/>
                      <w:szCs w:val="21"/>
                      <w:highlight w:val="none"/>
                      <w:vertAlign w:val="baseline"/>
                      <w:lang w:val="en-US" w:eastAsia="zh-CN"/>
                    </w:rPr>
                    <w:t>/a）</w:t>
                  </w:r>
                </w:p>
              </w:tc>
              <w:tc>
                <w:tcPr>
                  <w:tcW w:w="690" w:type="pct"/>
                  <w:noWrap w:val="0"/>
                  <w:vAlign w:val="center"/>
                </w:tcPr>
                <w:p>
                  <w:pPr>
                    <w:pStyle w:val="1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i w:val="0"/>
                      <w:iCs w:val="0"/>
                      <w:color w:val="auto"/>
                      <w:sz w:val="21"/>
                      <w:szCs w:val="21"/>
                      <w:highlight w:val="none"/>
                      <w:vertAlign w:val="baseline"/>
                      <w:lang w:val="en-US" w:eastAsia="zh-CN"/>
                    </w:rPr>
                  </w:pPr>
                  <w:r>
                    <w:rPr>
                      <w:rFonts w:hint="eastAsia" w:cs="Times New Roman"/>
                      <w:b/>
                      <w:bCs/>
                      <w:i w:val="0"/>
                      <w:iCs w:val="0"/>
                      <w:color w:val="auto"/>
                      <w:sz w:val="21"/>
                      <w:szCs w:val="21"/>
                      <w:highlight w:val="none"/>
                      <w:vertAlign w:val="baseline"/>
                      <w:lang w:val="en-US" w:eastAsia="zh-CN"/>
                    </w:rPr>
                    <w:t>涂布次数</w:t>
                  </w:r>
                </w:p>
              </w:tc>
              <w:tc>
                <w:tcPr>
                  <w:tcW w:w="555" w:type="pct"/>
                  <w:noWrap w:val="0"/>
                  <w:vAlign w:val="center"/>
                </w:tcPr>
                <w:p>
                  <w:pPr>
                    <w:pStyle w:val="1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i w:val="0"/>
                      <w:iCs w:val="0"/>
                      <w:color w:val="auto"/>
                      <w:sz w:val="21"/>
                      <w:szCs w:val="21"/>
                      <w:highlight w:val="none"/>
                      <w:vertAlign w:val="baseline"/>
                      <w:lang w:val="en-US" w:eastAsia="zh-CN"/>
                    </w:rPr>
                  </w:pPr>
                  <w:r>
                    <w:rPr>
                      <w:rFonts w:hint="eastAsia" w:hAnsi="Times New Roman" w:eastAsia="宋体" w:cs="Times New Roman"/>
                      <w:b/>
                      <w:bCs/>
                      <w:i w:val="0"/>
                      <w:iCs w:val="0"/>
                      <w:color w:val="auto"/>
                      <w:sz w:val="21"/>
                      <w:szCs w:val="21"/>
                      <w:highlight w:val="none"/>
                      <w:vertAlign w:val="baseline"/>
                      <w:lang w:val="en-US" w:eastAsia="zh-CN"/>
                    </w:rPr>
                    <w:t>厚度（</w:t>
                  </w:r>
                  <w:r>
                    <w:rPr>
                      <w:rFonts w:hint="default" w:ascii="Times New Roman" w:hAnsi="Times New Roman" w:cs="Times New Roman"/>
                      <w:b/>
                      <w:bCs/>
                      <w:color w:val="auto"/>
                      <w:sz w:val="21"/>
                      <w:szCs w:val="21"/>
                      <w:highlight w:val="none"/>
                      <w:vertAlign w:val="baseline"/>
                      <w:lang w:val="en-US" w:eastAsia="zh-CN"/>
                    </w:rPr>
                    <w:t>μm</w:t>
                  </w:r>
                  <w:r>
                    <w:rPr>
                      <w:rFonts w:hint="eastAsia" w:hAnsi="Times New Roman" w:eastAsia="宋体" w:cs="Times New Roman"/>
                      <w:b/>
                      <w:bCs/>
                      <w:i w:val="0"/>
                      <w:iCs w:val="0"/>
                      <w:color w:val="auto"/>
                      <w:sz w:val="21"/>
                      <w:szCs w:val="21"/>
                      <w:highlight w:val="none"/>
                      <w:vertAlign w:val="baseline"/>
                      <w:lang w:val="en-US" w:eastAsia="zh-CN"/>
                    </w:rPr>
                    <w:t>）</w:t>
                  </w:r>
                </w:p>
              </w:tc>
              <w:tc>
                <w:tcPr>
                  <w:tcW w:w="678" w:type="pct"/>
                  <w:noWrap w:val="0"/>
                  <w:vAlign w:val="center"/>
                </w:tcPr>
                <w:p>
                  <w:pPr>
                    <w:pStyle w:val="1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b/>
                      <w:bCs/>
                      <w:i w:val="0"/>
                      <w:iCs w:val="0"/>
                      <w:color w:val="auto"/>
                      <w:sz w:val="21"/>
                      <w:szCs w:val="21"/>
                      <w:highlight w:val="none"/>
                      <w:vertAlign w:val="baseline"/>
                      <w:lang w:val="en-US" w:eastAsia="zh-CN"/>
                    </w:rPr>
                  </w:pPr>
                  <w:r>
                    <w:rPr>
                      <w:rFonts w:hint="eastAsia" w:cs="Times New Roman"/>
                      <w:b/>
                      <w:bCs/>
                      <w:i w:val="0"/>
                      <w:iCs w:val="0"/>
                      <w:color w:val="auto"/>
                      <w:sz w:val="21"/>
                      <w:szCs w:val="21"/>
                      <w:highlight w:val="none"/>
                      <w:vertAlign w:val="baseline"/>
                      <w:lang w:val="en-US" w:eastAsia="zh-CN"/>
                    </w:rPr>
                    <w:t>密度（g/cm</w:t>
                  </w:r>
                  <w:r>
                    <w:rPr>
                      <w:rFonts w:hint="eastAsia" w:cs="Times New Roman"/>
                      <w:b/>
                      <w:bCs/>
                      <w:i w:val="0"/>
                      <w:iCs w:val="0"/>
                      <w:color w:val="auto"/>
                      <w:sz w:val="21"/>
                      <w:szCs w:val="21"/>
                      <w:highlight w:val="none"/>
                      <w:vertAlign w:val="superscript"/>
                      <w:lang w:val="en-US" w:eastAsia="zh-CN"/>
                    </w:rPr>
                    <w:t>3</w:t>
                  </w:r>
                  <w:r>
                    <w:rPr>
                      <w:rFonts w:hint="eastAsia" w:cs="Times New Roman"/>
                      <w:b/>
                      <w:bCs/>
                      <w:i w:val="0"/>
                      <w:iCs w:val="0"/>
                      <w:color w:val="auto"/>
                      <w:sz w:val="21"/>
                      <w:szCs w:val="21"/>
                      <w:highlight w:val="none"/>
                      <w:vertAlign w:val="baseline"/>
                      <w:lang w:val="en-US" w:eastAsia="zh-CN"/>
                    </w:rPr>
                    <w:t>）</w:t>
                  </w:r>
                </w:p>
              </w:tc>
              <w:tc>
                <w:tcPr>
                  <w:tcW w:w="657" w:type="pct"/>
                  <w:noWrap w:val="0"/>
                  <w:vAlign w:val="center"/>
                </w:tcPr>
                <w:p>
                  <w:pPr>
                    <w:pStyle w:val="1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i w:val="0"/>
                      <w:iCs w:val="0"/>
                      <w:color w:val="auto"/>
                      <w:sz w:val="21"/>
                      <w:szCs w:val="21"/>
                      <w:highlight w:val="none"/>
                      <w:vertAlign w:val="baseline"/>
                      <w:lang w:val="en-US" w:eastAsia="zh-CN"/>
                    </w:rPr>
                  </w:pPr>
                  <w:r>
                    <w:rPr>
                      <w:rFonts w:hint="eastAsia" w:cs="Times New Roman"/>
                      <w:b/>
                      <w:bCs/>
                      <w:i w:val="0"/>
                      <w:iCs w:val="0"/>
                      <w:color w:val="auto"/>
                      <w:sz w:val="21"/>
                      <w:szCs w:val="21"/>
                      <w:highlight w:val="none"/>
                      <w:vertAlign w:val="baseline"/>
                      <w:lang w:val="en-US" w:eastAsia="zh-CN"/>
                    </w:rPr>
                    <w:t>单位上胶量g/m</w:t>
                  </w:r>
                  <w:r>
                    <w:rPr>
                      <w:rFonts w:hint="eastAsia" w:cs="Times New Roman"/>
                      <w:b/>
                      <w:bCs/>
                      <w:i w:val="0"/>
                      <w:iCs w:val="0"/>
                      <w:color w:val="auto"/>
                      <w:sz w:val="21"/>
                      <w:szCs w:val="21"/>
                      <w:highlight w:val="none"/>
                      <w:vertAlign w:val="superscript"/>
                      <w:lang w:val="en-US" w:eastAsia="zh-CN"/>
                    </w:rPr>
                    <w:t>2</w:t>
                  </w:r>
                </w:p>
              </w:tc>
              <w:tc>
                <w:tcPr>
                  <w:tcW w:w="611" w:type="pct"/>
                  <w:noWrap w:val="0"/>
                  <w:vAlign w:val="center"/>
                </w:tcPr>
                <w:p>
                  <w:pPr>
                    <w:pStyle w:val="1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i w:val="0"/>
                      <w:iCs w:val="0"/>
                      <w:color w:val="auto"/>
                      <w:sz w:val="21"/>
                      <w:szCs w:val="21"/>
                      <w:highlight w:val="none"/>
                      <w:vertAlign w:val="baseline"/>
                      <w:lang w:val="en-US" w:eastAsia="zh-CN"/>
                    </w:rPr>
                  </w:pPr>
                  <w:r>
                    <w:rPr>
                      <w:rFonts w:hint="eastAsia" w:cs="Times New Roman"/>
                      <w:b/>
                      <w:bCs/>
                      <w:i w:val="0"/>
                      <w:iCs w:val="0"/>
                      <w:color w:val="auto"/>
                      <w:sz w:val="21"/>
                      <w:szCs w:val="21"/>
                      <w:highlight w:val="none"/>
                      <w:vertAlign w:val="baseline"/>
                      <w:lang w:val="en-US" w:eastAsia="zh-CN"/>
                    </w:rPr>
                    <w:t>胶水用量</w:t>
                  </w:r>
                  <w:r>
                    <w:rPr>
                      <w:rFonts w:hint="default" w:ascii="Times New Roman" w:hAnsi="Times New Roman" w:eastAsia="宋体" w:cs="Times New Roman"/>
                      <w:b/>
                      <w:bCs/>
                      <w:i w:val="0"/>
                      <w:iCs w:val="0"/>
                      <w:color w:val="auto"/>
                      <w:sz w:val="21"/>
                      <w:szCs w:val="21"/>
                      <w:highlight w:val="none"/>
                      <w:vertAlign w:val="baseline"/>
                      <w:lang w:val="en-US" w:eastAsia="zh-CN"/>
                    </w:rPr>
                    <w:t>（</w:t>
                  </w:r>
                  <w:r>
                    <w:rPr>
                      <w:rFonts w:hint="eastAsia" w:cs="Times New Roman"/>
                      <w:b/>
                      <w:bCs/>
                      <w:i w:val="0"/>
                      <w:iCs w:val="0"/>
                      <w:color w:val="auto"/>
                      <w:sz w:val="21"/>
                      <w:szCs w:val="21"/>
                      <w:highlight w:val="none"/>
                      <w:vertAlign w:val="baseline"/>
                      <w:lang w:val="en-US" w:eastAsia="zh-CN"/>
                    </w:rPr>
                    <w:t>t/a</w:t>
                  </w:r>
                  <w:r>
                    <w:rPr>
                      <w:rFonts w:hint="default" w:ascii="Times New Roman" w:hAnsi="Times New Roman" w:eastAsia="宋体" w:cs="Times New Roman"/>
                      <w:b/>
                      <w:bCs/>
                      <w:i w:val="0"/>
                      <w:iCs w:val="0"/>
                      <w:color w:val="auto"/>
                      <w:sz w:val="21"/>
                      <w:szCs w:val="21"/>
                      <w:highlight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0" w:hRule="atLeast"/>
              </w:trPr>
              <w:tc>
                <w:tcPr>
                  <w:tcW w:w="328" w:type="pct"/>
                  <w:noWrap w:val="0"/>
                  <w:vAlign w:val="center"/>
                </w:tcPr>
                <w:p>
                  <w:pPr>
                    <w:pStyle w:val="1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val="0"/>
                      <w:i w:val="0"/>
                      <w:iCs w:val="0"/>
                      <w:color w:val="auto"/>
                      <w:sz w:val="21"/>
                      <w:szCs w:val="21"/>
                      <w:highlight w:val="none"/>
                      <w:vertAlign w:val="baseline"/>
                      <w:lang w:val="en-US" w:eastAsia="zh-CN"/>
                    </w:rPr>
                  </w:pPr>
                  <w:r>
                    <w:rPr>
                      <w:rFonts w:hint="default" w:ascii="Times New Roman" w:hAnsi="Times New Roman" w:eastAsia="宋体" w:cs="Times New Roman"/>
                      <w:b w:val="0"/>
                      <w:bCs w:val="0"/>
                      <w:i w:val="0"/>
                      <w:iCs w:val="0"/>
                      <w:color w:val="auto"/>
                      <w:sz w:val="21"/>
                      <w:szCs w:val="21"/>
                      <w:highlight w:val="none"/>
                      <w:vertAlign w:val="baseline"/>
                      <w:lang w:val="en-US" w:eastAsia="zh-CN"/>
                    </w:rPr>
                    <w:t>1</w:t>
                  </w:r>
                </w:p>
              </w:tc>
              <w:tc>
                <w:tcPr>
                  <w:tcW w:w="708" w:type="pct"/>
                  <w:noWrap w:val="0"/>
                  <w:vAlign w:val="center"/>
                </w:tcPr>
                <w:p>
                  <w:pPr>
                    <w:pStyle w:val="1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val="0"/>
                      <w:i w:val="0"/>
                      <w:iCs w:val="0"/>
                      <w:color w:val="auto"/>
                      <w:sz w:val="21"/>
                      <w:szCs w:val="21"/>
                      <w:highlight w:val="none"/>
                      <w:vertAlign w:val="baseline"/>
                      <w:lang w:val="en-US" w:eastAsia="zh-CN"/>
                    </w:rPr>
                  </w:pPr>
                  <w:r>
                    <w:rPr>
                      <w:rFonts w:hint="eastAsia" w:hAnsi="Times New Roman" w:eastAsia="宋体" w:cs="Times New Roman"/>
                      <w:b w:val="0"/>
                      <w:bCs w:val="0"/>
                      <w:i w:val="0"/>
                      <w:iCs w:val="0"/>
                      <w:color w:val="auto"/>
                      <w:sz w:val="21"/>
                      <w:szCs w:val="21"/>
                      <w:highlight w:val="none"/>
                      <w:vertAlign w:val="baseline"/>
                      <w:lang w:val="en-US" w:eastAsia="zh-CN"/>
                    </w:rPr>
                    <w:t>PE涂胶膜</w:t>
                  </w:r>
                </w:p>
              </w:tc>
              <w:tc>
                <w:tcPr>
                  <w:tcW w:w="768" w:type="pct"/>
                  <w:noWrap w:val="0"/>
                  <w:vAlign w:val="center"/>
                </w:tcPr>
                <w:p>
                  <w:pPr>
                    <w:pStyle w:val="1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val="0"/>
                      <w:i w:val="0"/>
                      <w:iCs w:val="0"/>
                      <w:color w:val="auto"/>
                      <w:sz w:val="21"/>
                      <w:szCs w:val="21"/>
                      <w:highlight w:val="none"/>
                      <w:vertAlign w:val="baseline"/>
                      <w:lang w:val="en-US" w:eastAsia="zh-CN"/>
                    </w:rPr>
                  </w:pPr>
                  <w:r>
                    <w:rPr>
                      <w:rFonts w:hint="eastAsia" w:cs="Times New Roman"/>
                      <w:b w:val="0"/>
                      <w:bCs w:val="0"/>
                      <w:i w:val="0"/>
                      <w:iCs w:val="0"/>
                      <w:color w:val="auto"/>
                      <w:sz w:val="21"/>
                      <w:szCs w:val="21"/>
                      <w:highlight w:val="none"/>
                      <w:vertAlign w:val="baseline"/>
                      <w:lang w:val="en-US" w:eastAsia="zh-CN"/>
                    </w:rPr>
                    <w:t>21000000</w:t>
                  </w:r>
                </w:p>
              </w:tc>
              <w:tc>
                <w:tcPr>
                  <w:tcW w:w="690" w:type="pct"/>
                  <w:noWrap w:val="0"/>
                  <w:vAlign w:val="center"/>
                </w:tcPr>
                <w:p>
                  <w:pPr>
                    <w:pStyle w:val="1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val="0"/>
                      <w:i w:val="0"/>
                      <w:iCs w:val="0"/>
                      <w:color w:val="auto"/>
                      <w:sz w:val="21"/>
                      <w:szCs w:val="21"/>
                      <w:highlight w:val="none"/>
                      <w:vertAlign w:val="baseline"/>
                      <w:lang w:val="en-US" w:eastAsia="zh-CN"/>
                    </w:rPr>
                  </w:pPr>
                  <w:r>
                    <w:rPr>
                      <w:rFonts w:hint="eastAsia" w:cs="Times New Roman"/>
                      <w:b w:val="0"/>
                      <w:bCs w:val="0"/>
                      <w:i w:val="0"/>
                      <w:iCs w:val="0"/>
                      <w:color w:val="auto"/>
                      <w:sz w:val="21"/>
                      <w:szCs w:val="21"/>
                      <w:highlight w:val="none"/>
                      <w:vertAlign w:val="baseline"/>
                      <w:lang w:val="en-US" w:eastAsia="zh-CN"/>
                    </w:rPr>
                    <w:t>1</w:t>
                  </w:r>
                </w:p>
              </w:tc>
              <w:tc>
                <w:tcPr>
                  <w:tcW w:w="555" w:type="pct"/>
                  <w:noWrap w:val="0"/>
                  <w:vAlign w:val="center"/>
                </w:tcPr>
                <w:p>
                  <w:pPr>
                    <w:pStyle w:val="1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val="0"/>
                      <w:i w:val="0"/>
                      <w:iCs w:val="0"/>
                      <w:color w:val="auto"/>
                      <w:sz w:val="21"/>
                      <w:szCs w:val="21"/>
                      <w:highlight w:val="none"/>
                      <w:vertAlign w:val="baseline"/>
                      <w:lang w:val="en-US" w:eastAsia="zh-CN"/>
                    </w:rPr>
                  </w:pPr>
                  <w:r>
                    <w:rPr>
                      <w:rFonts w:hint="eastAsia" w:hAnsi="Times New Roman" w:eastAsia="宋体" w:cs="Times New Roman"/>
                      <w:b w:val="0"/>
                      <w:bCs w:val="0"/>
                      <w:i w:val="0"/>
                      <w:iCs w:val="0"/>
                      <w:color w:val="auto"/>
                      <w:sz w:val="21"/>
                      <w:szCs w:val="21"/>
                      <w:highlight w:val="none"/>
                      <w:vertAlign w:val="baseline"/>
                      <w:lang w:val="en-US" w:eastAsia="zh-CN"/>
                    </w:rPr>
                    <w:t>2</w:t>
                  </w:r>
                </w:p>
              </w:tc>
              <w:tc>
                <w:tcPr>
                  <w:tcW w:w="678" w:type="pct"/>
                  <w:noWrap w:val="0"/>
                  <w:vAlign w:val="center"/>
                </w:tcPr>
                <w:p>
                  <w:pPr>
                    <w:pStyle w:val="1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val="0"/>
                      <w:i w:val="0"/>
                      <w:iCs w:val="0"/>
                      <w:color w:val="auto"/>
                      <w:sz w:val="21"/>
                      <w:szCs w:val="21"/>
                      <w:highlight w:val="none"/>
                      <w:vertAlign w:val="baseline"/>
                      <w:lang w:val="en-US" w:eastAsia="zh-CN"/>
                    </w:rPr>
                  </w:pPr>
                  <w:r>
                    <w:rPr>
                      <w:rFonts w:hint="eastAsia" w:hAnsi="Times New Roman" w:eastAsia="宋体" w:cs="Times New Roman"/>
                      <w:b w:val="0"/>
                      <w:bCs w:val="0"/>
                      <w:i w:val="0"/>
                      <w:iCs w:val="0"/>
                      <w:color w:val="auto"/>
                      <w:sz w:val="21"/>
                      <w:szCs w:val="21"/>
                      <w:highlight w:val="none"/>
                      <w:vertAlign w:val="baseline"/>
                      <w:lang w:val="en-US" w:eastAsia="zh-CN"/>
                    </w:rPr>
                    <w:t>1.04</w:t>
                  </w:r>
                </w:p>
              </w:tc>
              <w:tc>
                <w:tcPr>
                  <w:tcW w:w="657" w:type="pct"/>
                  <w:noWrap w:val="0"/>
                  <w:vAlign w:val="center"/>
                </w:tcPr>
                <w:p>
                  <w:pPr>
                    <w:pStyle w:val="1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val="0"/>
                      <w:i w:val="0"/>
                      <w:iCs w:val="0"/>
                      <w:color w:val="auto"/>
                      <w:sz w:val="21"/>
                      <w:szCs w:val="21"/>
                      <w:highlight w:val="none"/>
                      <w:vertAlign w:val="baseline"/>
                      <w:lang w:val="en-US" w:eastAsia="zh-CN"/>
                    </w:rPr>
                  </w:pPr>
                  <w:r>
                    <w:rPr>
                      <w:rFonts w:hint="eastAsia" w:hAnsi="Times New Roman" w:eastAsia="宋体" w:cs="Times New Roman"/>
                      <w:b w:val="0"/>
                      <w:bCs w:val="0"/>
                      <w:i w:val="0"/>
                      <w:iCs w:val="0"/>
                      <w:color w:val="auto"/>
                      <w:sz w:val="21"/>
                      <w:szCs w:val="21"/>
                      <w:highlight w:val="none"/>
                      <w:vertAlign w:val="baseline"/>
                      <w:lang w:val="en-US" w:eastAsia="zh-CN"/>
                    </w:rPr>
                    <w:t>2.08</w:t>
                  </w:r>
                </w:p>
              </w:tc>
              <w:tc>
                <w:tcPr>
                  <w:tcW w:w="611" w:type="pct"/>
                  <w:noWrap w:val="0"/>
                  <w:vAlign w:val="center"/>
                </w:tcPr>
                <w:p>
                  <w:pPr>
                    <w:pStyle w:val="1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val="0"/>
                      <w:i w:val="0"/>
                      <w:iCs w:val="0"/>
                      <w:color w:val="auto"/>
                      <w:kern w:val="2"/>
                      <w:sz w:val="21"/>
                      <w:szCs w:val="21"/>
                      <w:highlight w:val="none"/>
                      <w:vertAlign w:val="baseline"/>
                      <w:lang w:val="en-US" w:eastAsia="zh-CN" w:bidi="ar-SA"/>
                    </w:rPr>
                  </w:pPr>
                  <w:r>
                    <w:rPr>
                      <w:rFonts w:hint="eastAsia" w:ascii="Times New Roman" w:hAnsi="Times New Roman" w:eastAsia="宋体" w:cs="Times New Roman"/>
                      <w:b w:val="0"/>
                      <w:bCs w:val="0"/>
                      <w:i w:val="0"/>
                      <w:iCs w:val="0"/>
                      <w:color w:val="auto"/>
                      <w:kern w:val="2"/>
                      <w:sz w:val="21"/>
                      <w:szCs w:val="21"/>
                      <w:highlight w:val="none"/>
                      <w:vertAlign w:val="baseline"/>
                      <w:lang w:val="en-US" w:eastAsia="zh-CN" w:bidi="ar-SA"/>
                    </w:rPr>
                    <w:t>43.68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28" w:type="pct"/>
                  <w:noWrap w:val="0"/>
                  <w:vAlign w:val="center"/>
                </w:tcPr>
                <w:p>
                  <w:pPr>
                    <w:pStyle w:val="1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val="0"/>
                      <w:i w:val="0"/>
                      <w:iCs w:val="0"/>
                      <w:color w:val="auto"/>
                      <w:sz w:val="21"/>
                      <w:szCs w:val="21"/>
                      <w:highlight w:val="none"/>
                      <w:vertAlign w:val="baseline"/>
                      <w:lang w:val="en-US" w:eastAsia="zh-CN"/>
                    </w:rPr>
                  </w:pPr>
                  <w:r>
                    <w:rPr>
                      <w:rFonts w:hint="default" w:ascii="Times New Roman" w:hAnsi="Times New Roman" w:eastAsia="宋体" w:cs="Times New Roman"/>
                      <w:b w:val="0"/>
                      <w:bCs w:val="0"/>
                      <w:i w:val="0"/>
                      <w:iCs w:val="0"/>
                      <w:color w:val="auto"/>
                      <w:sz w:val="21"/>
                      <w:szCs w:val="21"/>
                      <w:highlight w:val="none"/>
                      <w:vertAlign w:val="baseline"/>
                      <w:lang w:val="en-US" w:eastAsia="zh-CN"/>
                    </w:rPr>
                    <w:t>2</w:t>
                  </w:r>
                </w:p>
              </w:tc>
              <w:tc>
                <w:tcPr>
                  <w:tcW w:w="708" w:type="pct"/>
                  <w:noWrap w:val="0"/>
                  <w:vAlign w:val="center"/>
                </w:tcPr>
                <w:p>
                  <w:pPr>
                    <w:pStyle w:val="1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val="0"/>
                      <w:i w:val="0"/>
                      <w:iCs w:val="0"/>
                      <w:color w:val="auto"/>
                      <w:sz w:val="21"/>
                      <w:szCs w:val="21"/>
                      <w:highlight w:val="none"/>
                      <w:vertAlign w:val="baseline"/>
                      <w:lang w:val="en-US" w:eastAsia="zh-CN"/>
                    </w:rPr>
                  </w:pPr>
                  <w:r>
                    <w:rPr>
                      <w:rFonts w:hint="eastAsia" w:hAnsi="Times New Roman" w:eastAsia="宋体" w:cs="Times New Roman"/>
                      <w:b w:val="0"/>
                      <w:bCs w:val="0"/>
                      <w:i w:val="0"/>
                      <w:iCs w:val="0"/>
                      <w:color w:val="auto"/>
                      <w:sz w:val="21"/>
                      <w:szCs w:val="21"/>
                      <w:highlight w:val="none"/>
                      <w:vertAlign w:val="baseline"/>
                      <w:lang w:val="en-US" w:eastAsia="zh-CN"/>
                    </w:rPr>
                    <w:t>PET涂胶膜</w:t>
                  </w:r>
                </w:p>
              </w:tc>
              <w:tc>
                <w:tcPr>
                  <w:tcW w:w="768" w:type="pct"/>
                  <w:noWrap w:val="0"/>
                  <w:vAlign w:val="center"/>
                </w:tcPr>
                <w:p>
                  <w:pPr>
                    <w:pStyle w:val="1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val="0"/>
                      <w:i w:val="0"/>
                      <w:iCs w:val="0"/>
                      <w:color w:val="auto"/>
                      <w:sz w:val="21"/>
                      <w:szCs w:val="21"/>
                      <w:highlight w:val="none"/>
                      <w:vertAlign w:val="baseline"/>
                      <w:lang w:val="en-US" w:eastAsia="zh-CN"/>
                    </w:rPr>
                  </w:pPr>
                  <w:r>
                    <w:rPr>
                      <w:rFonts w:hint="eastAsia" w:cs="Times New Roman"/>
                      <w:b w:val="0"/>
                      <w:bCs w:val="0"/>
                      <w:i w:val="0"/>
                      <w:iCs w:val="0"/>
                      <w:color w:val="auto"/>
                      <w:sz w:val="21"/>
                      <w:szCs w:val="21"/>
                      <w:highlight w:val="none"/>
                      <w:vertAlign w:val="baseline"/>
                      <w:lang w:val="en-US" w:eastAsia="zh-CN"/>
                    </w:rPr>
                    <w:t>6000000</w:t>
                  </w:r>
                </w:p>
              </w:tc>
              <w:tc>
                <w:tcPr>
                  <w:tcW w:w="690" w:type="pct"/>
                  <w:noWrap w:val="0"/>
                  <w:vAlign w:val="center"/>
                </w:tcPr>
                <w:p>
                  <w:pPr>
                    <w:pStyle w:val="1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val="0"/>
                      <w:i w:val="0"/>
                      <w:iCs w:val="0"/>
                      <w:color w:val="auto"/>
                      <w:sz w:val="21"/>
                      <w:szCs w:val="21"/>
                      <w:highlight w:val="none"/>
                      <w:vertAlign w:val="baseline"/>
                      <w:lang w:val="en-US" w:eastAsia="zh-CN"/>
                    </w:rPr>
                  </w:pPr>
                  <w:r>
                    <w:rPr>
                      <w:rFonts w:hint="eastAsia" w:cs="Times New Roman"/>
                      <w:b w:val="0"/>
                      <w:bCs w:val="0"/>
                      <w:i w:val="0"/>
                      <w:iCs w:val="0"/>
                      <w:color w:val="auto"/>
                      <w:sz w:val="21"/>
                      <w:szCs w:val="21"/>
                      <w:highlight w:val="none"/>
                      <w:vertAlign w:val="baseline"/>
                      <w:lang w:val="en-US" w:eastAsia="zh-CN"/>
                    </w:rPr>
                    <w:t>1</w:t>
                  </w:r>
                </w:p>
              </w:tc>
              <w:tc>
                <w:tcPr>
                  <w:tcW w:w="555" w:type="pct"/>
                  <w:noWrap w:val="0"/>
                  <w:vAlign w:val="center"/>
                </w:tcPr>
                <w:p>
                  <w:pPr>
                    <w:pStyle w:val="1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val="0"/>
                      <w:i w:val="0"/>
                      <w:iCs w:val="0"/>
                      <w:color w:val="auto"/>
                      <w:sz w:val="21"/>
                      <w:szCs w:val="21"/>
                      <w:highlight w:val="none"/>
                      <w:vertAlign w:val="baseline"/>
                      <w:lang w:val="en-US" w:eastAsia="zh-CN"/>
                    </w:rPr>
                  </w:pPr>
                  <w:r>
                    <w:rPr>
                      <w:rFonts w:hint="eastAsia" w:hAnsi="Times New Roman" w:cs="Times New Roman"/>
                      <w:b w:val="0"/>
                      <w:bCs w:val="0"/>
                      <w:i w:val="0"/>
                      <w:iCs w:val="0"/>
                      <w:color w:val="auto"/>
                      <w:sz w:val="21"/>
                      <w:szCs w:val="21"/>
                      <w:highlight w:val="none"/>
                      <w:vertAlign w:val="baseline"/>
                      <w:lang w:val="en-US" w:eastAsia="zh-CN"/>
                    </w:rPr>
                    <w:t>8.5</w:t>
                  </w:r>
                </w:p>
              </w:tc>
              <w:tc>
                <w:tcPr>
                  <w:tcW w:w="67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val="0"/>
                      <w:i w:val="0"/>
                      <w:iCs w:val="0"/>
                      <w:color w:val="auto"/>
                      <w:sz w:val="21"/>
                      <w:szCs w:val="21"/>
                      <w:highlight w:val="none"/>
                      <w:vertAlign w:val="baseline"/>
                      <w:lang w:val="en-US" w:eastAsia="zh-CN"/>
                    </w:rPr>
                  </w:pPr>
                  <w:r>
                    <w:rPr>
                      <w:rFonts w:hint="eastAsia" w:eastAsia="宋体" w:cs="Times New Roman"/>
                      <w:b w:val="0"/>
                      <w:bCs w:val="0"/>
                      <w:i w:val="0"/>
                      <w:iCs w:val="0"/>
                      <w:color w:val="auto"/>
                      <w:sz w:val="21"/>
                      <w:szCs w:val="21"/>
                      <w:highlight w:val="none"/>
                      <w:vertAlign w:val="baseline"/>
                      <w:lang w:val="en-US" w:eastAsia="zh-CN"/>
                    </w:rPr>
                    <w:t>1.04</w:t>
                  </w:r>
                </w:p>
              </w:tc>
              <w:tc>
                <w:tcPr>
                  <w:tcW w:w="65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val="0"/>
                      <w:i w:val="0"/>
                      <w:iCs w:val="0"/>
                      <w:color w:val="auto"/>
                      <w:sz w:val="21"/>
                      <w:szCs w:val="21"/>
                      <w:highlight w:val="none"/>
                      <w:vertAlign w:val="baseline"/>
                      <w:lang w:val="en-US" w:eastAsia="zh-CN"/>
                    </w:rPr>
                  </w:pPr>
                  <w:r>
                    <w:rPr>
                      <w:rFonts w:hint="eastAsia" w:cs="Times New Roman"/>
                      <w:b w:val="0"/>
                      <w:bCs w:val="0"/>
                      <w:i w:val="0"/>
                      <w:iCs w:val="0"/>
                      <w:color w:val="auto"/>
                      <w:sz w:val="21"/>
                      <w:szCs w:val="21"/>
                      <w:highlight w:val="none"/>
                      <w:vertAlign w:val="baseline"/>
                      <w:lang w:val="en-US" w:eastAsia="zh-CN"/>
                    </w:rPr>
                    <w:t>8.84</w:t>
                  </w:r>
                </w:p>
              </w:tc>
              <w:tc>
                <w:tcPr>
                  <w:tcW w:w="611" w:type="pct"/>
                  <w:noWrap w:val="0"/>
                  <w:vAlign w:val="center"/>
                </w:tcPr>
                <w:p>
                  <w:pPr>
                    <w:pStyle w:val="1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Courier New" w:eastAsia="宋体" w:cs="Times New Roman"/>
                      <w:b w:val="0"/>
                      <w:bCs w:val="0"/>
                      <w:i w:val="0"/>
                      <w:iCs w:val="0"/>
                      <w:color w:val="auto"/>
                      <w:kern w:val="2"/>
                      <w:sz w:val="21"/>
                      <w:szCs w:val="21"/>
                      <w:highlight w:val="none"/>
                      <w:vertAlign w:val="baseline"/>
                      <w:lang w:val="en-US" w:eastAsia="zh-CN" w:bidi="ar-SA"/>
                    </w:rPr>
                  </w:pPr>
                  <w:r>
                    <w:rPr>
                      <w:rFonts w:hint="eastAsia" w:cs="Times New Roman"/>
                      <w:b w:val="0"/>
                      <w:bCs w:val="0"/>
                      <w:i w:val="0"/>
                      <w:iCs w:val="0"/>
                      <w:color w:val="auto"/>
                      <w:kern w:val="2"/>
                      <w:sz w:val="21"/>
                      <w:szCs w:val="21"/>
                      <w:highlight w:val="none"/>
                      <w:vertAlign w:val="baseline"/>
                      <w:lang w:val="en-US" w:eastAsia="zh-CN" w:bidi="ar-SA"/>
                    </w:rPr>
                    <w:t>53.04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28" w:type="pct"/>
                  <w:noWrap w:val="0"/>
                  <w:vAlign w:val="center"/>
                </w:tcPr>
                <w:p>
                  <w:pPr>
                    <w:pStyle w:val="1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val="0"/>
                      <w:i w:val="0"/>
                      <w:iCs w:val="0"/>
                      <w:color w:val="auto"/>
                      <w:sz w:val="21"/>
                      <w:szCs w:val="21"/>
                      <w:highlight w:val="none"/>
                      <w:vertAlign w:val="baseline"/>
                      <w:lang w:val="en-US" w:eastAsia="zh-CN"/>
                    </w:rPr>
                  </w:pPr>
                  <w:r>
                    <w:rPr>
                      <w:rFonts w:hint="eastAsia" w:cs="Times New Roman"/>
                      <w:b w:val="0"/>
                      <w:bCs w:val="0"/>
                      <w:i w:val="0"/>
                      <w:iCs w:val="0"/>
                      <w:color w:val="auto"/>
                      <w:sz w:val="21"/>
                      <w:szCs w:val="21"/>
                      <w:highlight w:val="none"/>
                      <w:vertAlign w:val="baseline"/>
                      <w:lang w:val="en-US" w:eastAsia="zh-CN"/>
                    </w:rPr>
                    <w:t>3</w:t>
                  </w:r>
                </w:p>
              </w:tc>
              <w:tc>
                <w:tcPr>
                  <w:tcW w:w="708" w:type="pct"/>
                  <w:noWrap w:val="0"/>
                  <w:vAlign w:val="center"/>
                </w:tcPr>
                <w:p>
                  <w:pPr>
                    <w:pStyle w:val="1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val="0"/>
                      <w:i w:val="0"/>
                      <w:iCs w:val="0"/>
                      <w:color w:val="auto"/>
                      <w:sz w:val="21"/>
                      <w:szCs w:val="21"/>
                      <w:highlight w:val="none"/>
                      <w:vertAlign w:val="baseline"/>
                      <w:lang w:val="en-US" w:eastAsia="zh-CN"/>
                    </w:rPr>
                  </w:pPr>
                  <w:r>
                    <w:rPr>
                      <w:rFonts w:hint="eastAsia" w:cs="Times New Roman"/>
                      <w:b w:val="0"/>
                      <w:bCs w:val="0"/>
                      <w:i w:val="0"/>
                      <w:iCs w:val="0"/>
                      <w:color w:val="auto"/>
                      <w:sz w:val="21"/>
                      <w:szCs w:val="21"/>
                      <w:highlight w:val="none"/>
                      <w:vertAlign w:val="baseline"/>
                      <w:lang w:val="en-US" w:eastAsia="zh-CN"/>
                    </w:rPr>
                    <w:t>总计</w:t>
                  </w:r>
                </w:p>
              </w:tc>
              <w:tc>
                <w:tcPr>
                  <w:tcW w:w="76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val="0"/>
                      <w:i w:val="0"/>
                      <w:iCs w:val="0"/>
                      <w:color w:val="auto"/>
                      <w:sz w:val="21"/>
                      <w:szCs w:val="21"/>
                      <w:highlight w:val="none"/>
                      <w:vertAlign w:val="baseline"/>
                      <w:lang w:val="en-US" w:eastAsia="zh-CN"/>
                    </w:rPr>
                  </w:pPr>
                  <w:r>
                    <w:rPr>
                      <w:rFonts w:hint="eastAsia" w:cs="Times New Roman"/>
                      <w:b w:val="0"/>
                      <w:bCs w:val="0"/>
                      <w:i w:val="0"/>
                      <w:iCs w:val="0"/>
                      <w:color w:val="auto"/>
                      <w:sz w:val="21"/>
                      <w:szCs w:val="21"/>
                      <w:highlight w:val="none"/>
                      <w:vertAlign w:val="baseline"/>
                      <w:lang w:val="en-US" w:eastAsia="zh-CN"/>
                    </w:rPr>
                    <w:t>--</w:t>
                  </w:r>
                </w:p>
              </w:tc>
              <w:tc>
                <w:tcPr>
                  <w:tcW w:w="69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val="0"/>
                      <w:i w:val="0"/>
                      <w:iCs w:val="0"/>
                      <w:color w:val="auto"/>
                      <w:sz w:val="21"/>
                      <w:szCs w:val="21"/>
                      <w:highlight w:val="none"/>
                      <w:vertAlign w:val="baseline"/>
                      <w:lang w:val="en-US" w:eastAsia="zh-CN"/>
                    </w:rPr>
                  </w:pPr>
                  <w:r>
                    <w:rPr>
                      <w:rFonts w:hint="eastAsia" w:cs="Times New Roman"/>
                      <w:b w:val="0"/>
                      <w:bCs w:val="0"/>
                      <w:i w:val="0"/>
                      <w:iCs w:val="0"/>
                      <w:color w:val="auto"/>
                      <w:sz w:val="21"/>
                      <w:szCs w:val="21"/>
                      <w:highlight w:val="none"/>
                      <w:vertAlign w:val="baseline"/>
                      <w:lang w:val="en-US" w:eastAsia="zh-CN"/>
                    </w:rPr>
                    <w:t>--</w:t>
                  </w:r>
                </w:p>
              </w:tc>
              <w:tc>
                <w:tcPr>
                  <w:tcW w:w="55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s="Times New Roman"/>
                      <w:b w:val="0"/>
                      <w:bCs w:val="0"/>
                      <w:i w:val="0"/>
                      <w:iCs w:val="0"/>
                      <w:color w:val="auto"/>
                      <w:sz w:val="21"/>
                      <w:szCs w:val="21"/>
                      <w:highlight w:val="none"/>
                      <w:vertAlign w:val="baseline"/>
                      <w:lang w:val="en-US" w:eastAsia="zh-CN"/>
                    </w:rPr>
                  </w:pPr>
                  <w:r>
                    <w:rPr>
                      <w:rFonts w:hint="eastAsia" w:cs="Times New Roman"/>
                      <w:b w:val="0"/>
                      <w:bCs w:val="0"/>
                      <w:i w:val="0"/>
                      <w:iCs w:val="0"/>
                      <w:color w:val="auto"/>
                      <w:sz w:val="21"/>
                      <w:szCs w:val="21"/>
                      <w:highlight w:val="none"/>
                      <w:vertAlign w:val="baseline"/>
                      <w:lang w:val="en-US" w:eastAsia="zh-CN"/>
                    </w:rPr>
                    <w:t>--</w:t>
                  </w:r>
                </w:p>
              </w:tc>
              <w:tc>
                <w:tcPr>
                  <w:tcW w:w="67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s="Times New Roman"/>
                      <w:b w:val="0"/>
                      <w:bCs w:val="0"/>
                      <w:i w:val="0"/>
                      <w:iCs w:val="0"/>
                      <w:color w:val="auto"/>
                      <w:sz w:val="21"/>
                      <w:szCs w:val="21"/>
                      <w:highlight w:val="none"/>
                      <w:vertAlign w:val="baseline"/>
                      <w:lang w:val="en-US" w:eastAsia="zh-CN"/>
                    </w:rPr>
                  </w:pPr>
                  <w:r>
                    <w:rPr>
                      <w:rFonts w:hint="eastAsia" w:cs="Times New Roman"/>
                      <w:b w:val="0"/>
                      <w:bCs w:val="0"/>
                      <w:i w:val="0"/>
                      <w:iCs w:val="0"/>
                      <w:color w:val="auto"/>
                      <w:sz w:val="21"/>
                      <w:szCs w:val="21"/>
                      <w:highlight w:val="none"/>
                      <w:vertAlign w:val="baseline"/>
                      <w:lang w:val="en-US" w:eastAsia="zh-CN"/>
                    </w:rPr>
                    <w:t>--</w:t>
                  </w:r>
                </w:p>
              </w:tc>
              <w:tc>
                <w:tcPr>
                  <w:tcW w:w="65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s="Times New Roman"/>
                      <w:b w:val="0"/>
                      <w:bCs w:val="0"/>
                      <w:i w:val="0"/>
                      <w:iCs w:val="0"/>
                      <w:color w:val="auto"/>
                      <w:sz w:val="21"/>
                      <w:szCs w:val="21"/>
                      <w:highlight w:val="none"/>
                      <w:vertAlign w:val="baseline"/>
                      <w:lang w:val="en-US" w:eastAsia="zh-CN"/>
                    </w:rPr>
                  </w:pPr>
                  <w:r>
                    <w:rPr>
                      <w:rFonts w:hint="eastAsia" w:cs="Times New Roman"/>
                      <w:b w:val="0"/>
                      <w:bCs w:val="0"/>
                      <w:i w:val="0"/>
                      <w:iCs w:val="0"/>
                      <w:color w:val="auto"/>
                      <w:sz w:val="21"/>
                      <w:szCs w:val="21"/>
                      <w:highlight w:val="none"/>
                      <w:vertAlign w:val="baseline"/>
                      <w:lang w:val="en-US" w:eastAsia="zh-CN"/>
                    </w:rPr>
                    <w:t>--</w:t>
                  </w:r>
                </w:p>
              </w:tc>
              <w:tc>
                <w:tcPr>
                  <w:tcW w:w="611" w:type="pct"/>
                  <w:noWrap w:val="0"/>
                  <w:vAlign w:val="center"/>
                </w:tcPr>
                <w:p>
                  <w:pPr>
                    <w:pStyle w:val="13"/>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s="Times New Roman"/>
                      <w:b w:val="0"/>
                      <w:bCs w:val="0"/>
                      <w:i w:val="0"/>
                      <w:iCs w:val="0"/>
                      <w:color w:val="auto"/>
                      <w:sz w:val="21"/>
                      <w:szCs w:val="21"/>
                      <w:highlight w:val="none"/>
                      <w:vertAlign w:val="baseline"/>
                      <w:lang w:val="en-US" w:eastAsia="zh-CN"/>
                    </w:rPr>
                  </w:pPr>
                  <w:r>
                    <w:rPr>
                      <w:rFonts w:hint="eastAsia" w:cs="Times New Roman"/>
                      <w:b w:val="0"/>
                      <w:bCs w:val="0"/>
                      <w:i w:val="0"/>
                      <w:iCs w:val="0"/>
                      <w:color w:val="auto"/>
                      <w:sz w:val="21"/>
                      <w:szCs w:val="21"/>
                      <w:highlight w:val="none"/>
                      <w:vertAlign w:val="baseline"/>
                      <w:lang w:val="en-US" w:eastAsia="zh-CN"/>
                    </w:rPr>
                    <w:t>96.72</w:t>
                  </w:r>
                </w:p>
              </w:tc>
            </w:tr>
          </w:tbl>
          <w:p>
            <w:pPr>
              <w:widowControl/>
              <w:spacing w:line="360" w:lineRule="auto"/>
              <w:ind w:left="420"/>
              <w:jc w:val="left"/>
              <w:rPr>
                <w:rFonts w:hint="eastAsia" w:eastAsia="宋体"/>
                <w:lang w:eastAsia="zh-CN"/>
              </w:rPr>
            </w:pPr>
            <w:r>
              <w:rPr>
                <w:rFonts w:hint="eastAsia"/>
                <w:color w:val="FF0000"/>
                <w:lang w:eastAsia="zh-CN"/>
              </w:rPr>
              <w:t>注：上表涂胶膜涂布过程只需在该膜的一面涂上胶水。</w:t>
            </w:r>
          </w:p>
          <w:p>
            <w:pPr>
              <w:widowControl/>
              <w:spacing w:line="360" w:lineRule="auto"/>
              <w:ind w:left="420"/>
              <w:jc w:val="left"/>
              <w:rPr>
                <w:b/>
                <w:bCs/>
                <w:color w:val="auto"/>
                <w:kern w:val="0"/>
                <w:sz w:val="24"/>
                <w:highlight w:val="none"/>
                <w:lang w:bidi="ar"/>
              </w:rPr>
            </w:pPr>
            <w:r>
              <w:rPr>
                <w:rFonts w:hint="eastAsia"/>
                <w:b/>
                <w:bCs/>
                <w:color w:val="auto"/>
                <w:kern w:val="0"/>
                <w:sz w:val="24"/>
                <w:highlight w:val="none"/>
                <w:lang w:bidi="ar"/>
              </w:rPr>
              <w:t>（3）</w:t>
            </w:r>
            <w:r>
              <w:rPr>
                <w:b/>
                <w:bCs/>
                <w:color w:val="auto"/>
                <w:kern w:val="0"/>
                <w:sz w:val="24"/>
                <w:highlight w:val="none"/>
                <w:lang w:bidi="ar"/>
              </w:rPr>
              <w:t>项目主要生产设备</w:t>
            </w:r>
          </w:p>
          <w:p>
            <w:pPr>
              <w:widowControl/>
              <w:spacing w:line="360" w:lineRule="auto"/>
              <w:ind w:firstLine="480" w:firstLineChars="200"/>
              <w:jc w:val="left"/>
              <w:rPr>
                <w:rFonts w:hint="eastAsia"/>
                <w:b/>
                <w:bCs/>
                <w:color w:val="auto"/>
                <w:sz w:val="24"/>
                <w:highlight w:val="none"/>
              </w:rPr>
            </w:pPr>
            <w:r>
              <w:rPr>
                <w:color w:val="auto"/>
                <w:kern w:val="0"/>
                <w:sz w:val="24"/>
                <w:highlight w:val="none"/>
                <w:lang w:bidi="ar"/>
              </w:rPr>
              <w:t>根据业主提供的资料，项目主要生产设备</w:t>
            </w:r>
            <w:r>
              <w:rPr>
                <w:rFonts w:hint="eastAsia"/>
                <w:color w:val="auto"/>
                <w:kern w:val="0"/>
                <w:sz w:val="24"/>
                <w:highlight w:val="none"/>
                <w:lang w:bidi="ar"/>
              </w:rPr>
              <w:t>一览表详</w:t>
            </w:r>
            <w:r>
              <w:rPr>
                <w:color w:val="auto"/>
                <w:kern w:val="0"/>
                <w:sz w:val="24"/>
                <w:highlight w:val="none"/>
                <w:lang w:bidi="ar"/>
              </w:rPr>
              <w:t>见表2-</w:t>
            </w:r>
            <w:r>
              <w:rPr>
                <w:rFonts w:hint="eastAsia"/>
                <w:color w:val="auto"/>
                <w:kern w:val="0"/>
                <w:sz w:val="24"/>
                <w:highlight w:val="none"/>
                <w:lang w:val="en-US" w:eastAsia="zh-CN" w:bidi="ar"/>
              </w:rPr>
              <w:t>7</w:t>
            </w:r>
            <w:r>
              <w:rPr>
                <w:color w:val="auto"/>
                <w:kern w:val="0"/>
                <w:sz w:val="24"/>
                <w:highlight w:val="none"/>
                <w:lang w:bidi="ar"/>
              </w:rPr>
              <w:t>。</w:t>
            </w:r>
          </w:p>
          <w:p>
            <w:pPr>
              <w:adjustRightInd w:val="0"/>
              <w:snapToGrid w:val="0"/>
              <w:jc w:val="center"/>
              <w:rPr>
                <w:rFonts w:hint="eastAsia"/>
                <w:b/>
                <w:bCs/>
                <w:color w:val="auto"/>
                <w:sz w:val="24"/>
                <w:highlight w:val="none"/>
              </w:rPr>
            </w:pPr>
            <w:r>
              <w:rPr>
                <w:rFonts w:hint="eastAsia"/>
                <w:b/>
                <w:bCs/>
                <w:color w:val="auto"/>
                <w:sz w:val="24"/>
                <w:highlight w:val="none"/>
              </w:rPr>
              <w:t>表2-</w:t>
            </w:r>
            <w:r>
              <w:rPr>
                <w:rFonts w:hint="eastAsia"/>
                <w:b/>
                <w:bCs/>
                <w:color w:val="auto"/>
                <w:sz w:val="24"/>
                <w:highlight w:val="none"/>
                <w:lang w:val="en-US" w:eastAsia="zh-CN"/>
              </w:rPr>
              <w:t>7</w:t>
            </w:r>
            <w:r>
              <w:rPr>
                <w:rFonts w:hint="eastAsia"/>
                <w:b/>
                <w:bCs/>
                <w:color w:val="auto"/>
                <w:sz w:val="24"/>
                <w:highlight w:val="none"/>
              </w:rPr>
              <w:t>项目主要生产设备一览表</w:t>
            </w:r>
          </w:p>
          <w:tbl>
            <w:tblPr>
              <w:tblStyle w:val="27"/>
              <w:tblW w:w="4995"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7"/>
              <w:gridCol w:w="768"/>
              <w:gridCol w:w="1262"/>
              <w:gridCol w:w="1718"/>
              <w:gridCol w:w="881"/>
              <w:gridCol w:w="830"/>
              <w:gridCol w:w="1028"/>
              <w:gridCol w:w="10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27" w:type="pct"/>
                  <w:noWrap w:val="0"/>
                  <w:vAlign w:val="center"/>
                </w:tcPr>
                <w:p>
                  <w:pPr>
                    <w:pStyle w:val="2"/>
                    <w:keepNext w:val="0"/>
                    <w:keepLines w:val="0"/>
                    <w:pageBreakBefore w:val="0"/>
                    <w:widowControl w:val="0"/>
                    <w:numPr>
                      <w:ilvl w:val="0"/>
                      <w:numId w:val="0"/>
                    </w:numPr>
                    <w:kinsoku/>
                    <w:wordWrap/>
                    <w:overflowPunct/>
                    <w:topLinePunct w:val="0"/>
                    <w:autoSpaceDE/>
                    <w:autoSpaceDN/>
                    <w:bidi w:val="0"/>
                    <w:adjustRightInd/>
                    <w:snapToGrid/>
                    <w:spacing w:after="0"/>
                    <w:jc w:val="center"/>
                    <w:textAlignment w:val="auto"/>
                    <w:rPr>
                      <w:rFonts w:hint="default" w:ascii="Times New Roman" w:hAnsi="Times New Roman" w:cs="Times New Roman"/>
                      <w:b/>
                      <w:bCs/>
                      <w:color w:val="auto"/>
                      <w:sz w:val="21"/>
                      <w:szCs w:val="21"/>
                      <w:highlight w:val="none"/>
                      <w:vertAlign w:val="baseline"/>
                      <w:lang w:eastAsia="zh-CN"/>
                    </w:rPr>
                  </w:pPr>
                  <w:r>
                    <w:rPr>
                      <w:rFonts w:hint="default" w:ascii="Times New Roman" w:hAnsi="Times New Roman" w:cs="Times New Roman"/>
                      <w:b/>
                      <w:bCs/>
                      <w:color w:val="auto"/>
                      <w:sz w:val="21"/>
                      <w:szCs w:val="21"/>
                      <w:highlight w:val="none"/>
                      <w:vertAlign w:val="baseline"/>
                      <w:lang w:eastAsia="zh-CN"/>
                    </w:rPr>
                    <w:t>序号</w:t>
                  </w:r>
                </w:p>
              </w:tc>
              <w:tc>
                <w:tcPr>
                  <w:tcW w:w="477" w:type="pct"/>
                  <w:noWrap w:val="0"/>
                  <w:vAlign w:val="center"/>
                </w:tcPr>
                <w:p>
                  <w:pPr>
                    <w:pStyle w:val="2"/>
                    <w:keepNext w:val="0"/>
                    <w:keepLines w:val="0"/>
                    <w:pageBreakBefore w:val="0"/>
                    <w:widowControl w:val="0"/>
                    <w:numPr>
                      <w:ilvl w:val="0"/>
                      <w:numId w:val="0"/>
                    </w:numPr>
                    <w:kinsoku/>
                    <w:wordWrap/>
                    <w:overflowPunct/>
                    <w:topLinePunct w:val="0"/>
                    <w:autoSpaceDE/>
                    <w:autoSpaceDN/>
                    <w:bidi w:val="0"/>
                    <w:adjustRightInd/>
                    <w:snapToGrid/>
                    <w:spacing w:after="0"/>
                    <w:ind w:left="0" w:leftChars="0" w:firstLine="0" w:firstLineChars="0"/>
                    <w:jc w:val="center"/>
                    <w:textAlignment w:val="auto"/>
                    <w:rPr>
                      <w:rFonts w:hint="default" w:ascii="Times New Roman" w:hAnsi="Times New Roman" w:cs="Times New Roman"/>
                      <w:b/>
                      <w:bCs/>
                      <w:color w:val="auto"/>
                      <w:sz w:val="21"/>
                      <w:szCs w:val="21"/>
                      <w:highlight w:val="none"/>
                      <w:vertAlign w:val="baseline"/>
                      <w:lang w:eastAsia="zh-CN"/>
                    </w:rPr>
                  </w:pPr>
                  <w:r>
                    <w:rPr>
                      <w:rFonts w:hint="eastAsia" w:ascii="Times New Roman" w:hAnsi="Times New Roman" w:cs="Times New Roman"/>
                      <w:b/>
                      <w:bCs/>
                      <w:color w:val="auto"/>
                      <w:sz w:val="21"/>
                      <w:szCs w:val="21"/>
                      <w:highlight w:val="none"/>
                      <w:vertAlign w:val="baseline"/>
                      <w:lang w:eastAsia="zh-CN"/>
                    </w:rPr>
                    <w:t>成品</w:t>
                  </w:r>
                </w:p>
              </w:tc>
              <w:tc>
                <w:tcPr>
                  <w:tcW w:w="784" w:type="pct"/>
                  <w:noWrap w:val="0"/>
                  <w:vAlign w:val="center"/>
                </w:tcPr>
                <w:p>
                  <w:pPr>
                    <w:pStyle w:val="2"/>
                    <w:keepNext w:val="0"/>
                    <w:keepLines w:val="0"/>
                    <w:pageBreakBefore w:val="0"/>
                    <w:widowControl w:val="0"/>
                    <w:numPr>
                      <w:ilvl w:val="0"/>
                      <w:numId w:val="0"/>
                    </w:numPr>
                    <w:kinsoku/>
                    <w:wordWrap/>
                    <w:overflowPunct/>
                    <w:topLinePunct w:val="0"/>
                    <w:autoSpaceDE/>
                    <w:autoSpaceDN/>
                    <w:bidi w:val="0"/>
                    <w:adjustRightInd/>
                    <w:snapToGrid/>
                    <w:spacing w:after="0"/>
                    <w:ind w:left="0" w:leftChars="0" w:firstLine="0" w:firstLineChars="0"/>
                    <w:jc w:val="center"/>
                    <w:textAlignment w:val="auto"/>
                    <w:rPr>
                      <w:rFonts w:hint="default" w:ascii="Times New Roman" w:hAnsi="Times New Roman" w:eastAsia="宋体" w:cs="Times New Roman"/>
                      <w:b/>
                      <w:bCs/>
                      <w:color w:val="auto"/>
                      <w:kern w:val="0"/>
                      <w:sz w:val="21"/>
                      <w:szCs w:val="21"/>
                      <w:highlight w:val="none"/>
                      <w:vertAlign w:val="baseline"/>
                      <w:lang w:val="en-US" w:eastAsia="zh-CN" w:bidi="ar-SA"/>
                    </w:rPr>
                  </w:pPr>
                  <w:r>
                    <w:rPr>
                      <w:rFonts w:hint="default" w:ascii="Times New Roman" w:hAnsi="Times New Roman" w:cs="Times New Roman"/>
                      <w:b/>
                      <w:bCs/>
                      <w:color w:val="auto"/>
                      <w:sz w:val="21"/>
                      <w:szCs w:val="21"/>
                      <w:highlight w:val="none"/>
                      <w:vertAlign w:val="baseline"/>
                      <w:lang w:eastAsia="zh-CN"/>
                    </w:rPr>
                    <w:t>设备名称</w:t>
                  </w:r>
                </w:p>
              </w:tc>
              <w:tc>
                <w:tcPr>
                  <w:tcW w:w="1067" w:type="pct"/>
                  <w:noWrap w:val="0"/>
                  <w:vAlign w:val="center"/>
                </w:tcPr>
                <w:p>
                  <w:pPr>
                    <w:pStyle w:val="2"/>
                    <w:keepNext w:val="0"/>
                    <w:keepLines w:val="0"/>
                    <w:pageBreakBefore w:val="0"/>
                    <w:widowControl w:val="0"/>
                    <w:numPr>
                      <w:ilvl w:val="0"/>
                      <w:numId w:val="0"/>
                    </w:numPr>
                    <w:kinsoku/>
                    <w:wordWrap/>
                    <w:overflowPunct/>
                    <w:topLinePunct w:val="0"/>
                    <w:autoSpaceDE/>
                    <w:autoSpaceDN/>
                    <w:bidi w:val="0"/>
                    <w:adjustRightInd/>
                    <w:snapToGrid/>
                    <w:spacing w:after="0"/>
                    <w:ind w:left="0" w:leftChars="0" w:firstLine="0" w:firstLineChars="0"/>
                    <w:jc w:val="center"/>
                    <w:textAlignment w:val="auto"/>
                    <w:rPr>
                      <w:rFonts w:hint="default" w:ascii="Times New Roman" w:hAnsi="Times New Roman" w:eastAsia="宋体" w:cs="Times New Roman"/>
                      <w:b/>
                      <w:bCs/>
                      <w:color w:val="auto"/>
                      <w:kern w:val="0"/>
                      <w:sz w:val="21"/>
                      <w:szCs w:val="21"/>
                      <w:highlight w:val="none"/>
                      <w:vertAlign w:val="baseline"/>
                      <w:lang w:val="en-US" w:eastAsia="zh-CN" w:bidi="ar-SA"/>
                    </w:rPr>
                  </w:pPr>
                  <w:r>
                    <w:rPr>
                      <w:rFonts w:hint="default" w:ascii="Times New Roman" w:hAnsi="Times New Roman" w:cs="Times New Roman"/>
                      <w:b/>
                      <w:bCs/>
                      <w:color w:val="auto"/>
                      <w:sz w:val="21"/>
                      <w:szCs w:val="21"/>
                      <w:highlight w:val="none"/>
                      <w:vertAlign w:val="baseline"/>
                      <w:lang w:eastAsia="zh-CN"/>
                    </w:rPr>
                    <w:t>设备相关参数</w:t>
                  </w:r>
                </w:p>
              </w:tc>
              <w:tc>
                <w:tcPr>
                  <w:tcW w:w="547" w:type="pct"/>
                  <w:noWrap w:val="0"/>
                  <w:vAlign w:val="center"/>
                </w:tcPr>
                <w:p>
                  <w:pPr>
                    <w:pStyle w:val="2"/>
                    <w:keepNext w:val="0"/>
                    <w:keepLines w:val="0"/>
                    <w:pageBreakBefore w:val="0"/>
                    <w:widowControl w:val="0"/>
                    <w:numPr>
                      <w:ilvl w:val="0"/>
                      <w:numId w:val="0"/>
                    </w:numPr>
                    <w:kinsoku/>
                    <w:wordWrap/>
                    <w:overflowPunct/>
                    <w:topLinePunct w:val="0"/>
                    <w:autoSpaceDE/>
                    <w:autoSpaceDN/>
                    <w:bidi w:val="0"/>
                    <w:adjustRightInd/>
                    <w:snapToGrid/>
                    <w:spacing w:after="0"/>
                    <w:ind w:left="0" w:leftChars="0" w:firstLine="0" w:firstLineChars="0"/>
                    <w:jc w:val="center"/>
                    <w:textAlignment w:val="auto"/>
                    <w:rPr>
                      <w:rFonts w:hint="default" w:ascii="Times New Roman" w:hAnsi="Times New Roman" w:eastAsia="宋体" w:cs="Times New Roman"/>
                      <w:b/>
                      <w:bCs/>
                      <w:color w:val="auto"/>
                      <w:kern w:val="0"/>
                      <w:sz w:val="21"/>
                      <w:szCs w:val="21"/>
                      <w:highlight w:val="none"/>
                      <w:vertAlign w:val="baseline"/>
                      <w:lang w:val="en-US" w:eastAsia="zh-CN" w:bidi="ar-SA"/>
                    </w:rPr>
                  </w:pPr>
                  <w:r>
                    <w:rPr>
                      <w:rFonts w:hint="default" w:ascii="Times New Roman" w:hAnsi="Times New Roman" w:cs="Times New Roman"/>
                      <w:b/>
                      <w:bCs/>
                      <w:color w:val="auto"/>
                      <w:sz w:val="21"/>
                      <w:szCs w:val="21"/>
                      <w:highlight w:val="none"/>
                      <w:vertAlign w:val="baseline"/>
                      <w:lang w:eastAsia="zh-CN"/>
                    </w:rPr>
                    <w:t>数量（台）</w:t>
                  </w:r>
                </w:p>
              </w:tc>
              <w:tc>
                <w:tcPr>
                  <w:tcW w:w="515" w:type="pct"/>
                  <w:noWrap w:val="0"/>
                  <w:vAlign w:val="center"/>
                </w:tcPr>
                <w:p>
                  <w:pPr>
                    <w:pStyle w:val="2"/>
                    <w:keepNext w:val="0"/>
                    <w:keepLines w:val="0"/>
                    <w:pageBreakBefore w:val="0"/>
                    <w:widowControl w:val="0"/>
                    <w:numPr>
                      <w:ilvl w:val="0"/>
                      <w:numId w:val="0"/>
                    </w:numPr>
                    <w:kinsoku/>
                    <w:wordWrap/>
                    <w:overflowPunct/>
                    <w:topLinePunct w:val="0"/>
                    <w:autoSpaceDE/>
                    <w:autoSpaceDN/>
                    <w:bidi w:val="0"/>
                    <w:adjustRightInd/>
                    <w:snapToGrid/>
                    <w:spacing w:after="0"/>
                    <w:ind w:left="0" w:leftChars="0" w:firstLine="0" w:firstLineChars="0"/>
                    <w:jc w:val="center"/>
                    <w:textAlignment w:val="auto"/>
                    <w:rPr>
                      <w:rFonts w:hint="default" w:ascii="Times New Roman" w:hAnsi="Times New Roman" w:eastAsia="宋体" w:cs="Times New Roman"/>
                      <w:b/>
                      <w:bCs/>
                      <w:color w:val="auto"/>
                      <w:kern w:val="0"/>
                      <w:sz w:val="21"/>
                      <w:szCs w:val="21"/>
                      <w:highlight w:val="none"/>
                      <w:vertAlign w:val="baseline"/>
                      <w:lang w:val="en-US" w:eastAsia="zh-CN" w:bidi="ar-SA"/>
                    </w:rPr>
                  </w:pPr>
                  <w:r>
                    <w:rPr>
                      <w:rFonts w:hint="default" w:ascii="Times New Roman" w:hAnsi="Times New Roman" w:cs="Times New Roman"/>
                      <w:b/>
                      <w:bCs/>
                      <w:color w:val="auto"/>
                      <w:sz w:val="21"/>
                      <w:szCs w:val="21"/>
                      <w:highlight w:val="none"/>
                      <w:vertAlign w:val="baseline"/>
                      <w:lang w:eastAsia="zh-CN"/>
                    </w:rPr>
                    <w:t>使用工序</w:t>
                  </w:r>
                </w:p>
              </w:tc>
              <w:tc>
                <w:tcPr>
                  <w:tcW w:w="638" w:type="pct"/>
                  <w:noWrap w:val="0"/>
                  <w:vAlign w:val="center"/>
                </w:tcPr>
                <w:p>
                  <w:pPr>
                    <w:pStyle w:val="2"/>
                    <w:keepNext w:val="0"/>
                    <w:keepLines w:val="0"/>
                    <w:pageBreakBefore w:val="0"/>
                    <w:widowControl w:val="0"/>
                    <w:numPr>
                      <w:ilvl w:val="0"/>
                      <w:numId w:val="0"/>
                    </w:numPr>
                    <w:kinsoku/>
                    <w:wordWrap/>
                    <w:overflowPunct/>
                    <w:topLinePunct w:val="0"/>
                    <w:autoSpaceDE/>
                    <w:autoSpaceDN/>
                    <w:bidi w:val="0"/>
                    <w:adjustRightInd/>
                    <w:snapToGrid/>
                    <w:spacing w:after="0"/>
                    <w:jc w:val="center"/>
                    <w:textAlignment w:val="auto"/>
                    <w:rPr>
                      <w:rFonts w:hint="default" w:ascii="Times New Roman" w:hAnsi="Times New Roman" w:cs="Times New Roman"/>
                      <w:b/>
                      <w:bCs/>
                      <w:color w:val="auto"/>
                      <w:sz w:val="21"/>
                      <w:szCs w:val="21"/>
                      <w:highlight w:val="none"/>
                      <w:vertAlign w:val="baseline"/>
                      <w:lang w:eastAsia="zh-CN"/>
                    </w:rPr>
                  </w:pPr>
                  <w:r>
                    <w:rPr>
                      <w:rFonts w:hint="eastAsia" w:cs="Times New Roman"/>
                      <w:b/>
                      <w:bCs/>
                      <w:color w:val="auto"/>
                      <w:sz w:val="21"/>
                      <w:szCs w:val="21"/>
                      <w:highlight w:val="none"/>
                      <w:vertAlign w:val="baseline"/>
                      <w:lang w:eastAsia="zh-CN"/>
                    </w:rPr>
                    <w:t>摆放位置</w:t>
                  </w:r>
                </w:p>
              </w:tc>
              <w:tc>
                <w:tcPr>
                  <w:tcW w:w="640" w:type="pct"/>
                  <w:noWrap w:val="0"/>
                  <w:vAlign w:val="center"/>
                </w:tcPr>
                <w:p>
                  <w:pPr>
                    <w:pStyle w:val="2"/>
                    <w:keepNext w:val="0"/>
                    <w:keepLines w:val="0"/>
                    <w:pageBreakBefore w:val="0"/>
                    <w:widowControl w:val="0"/>
                    <w:numPr>
                      <w:ilvl w:val="0"/>
                      <w:numId w:val="0"/>
                    </w:numPr>
                    <w:kinsoku/>
                    <w:wordWrap/>
                    <w:overflowPunct/>
                    <w:topLinePunct w:val="0"/>
                    <w:autoSpaceDE/>
                    <w:autoSpaceDN/>
                    <w:bidi w:val="0"/>
                    <w:adjustRightInd/>
                    <w:snapToGrid/>
                    <w:spacing w:after="0"/>
                    <w:jc w:val="center"/>
                    <w:textAlignment w:val="auto"/>
                    <w:rPr>
                      <w:rFonts w:hint="eastAsia" w:cs="Times New Roman"/>
                      <w:b/>
                      <w:bCs/>
                      <w:color w:val="auto"/>
                      <w:sz w:val="21"/>
                      <w:szCs w:val="21"/>
                      <w:highlight w:val="none"/>
                      <w:vertAlign w:val="baseline"/>
                      <w:lang w:eastAsia="zh-CN"/>
                    </w:rPr>
                  </w:pPr>
                  <w:r>
                    <w:rPr>
                      <w:rFonts w:hint="eastAsia" w:cs="Times New Roman"/>
                      <w:b/>
                      <w:bCs/>
                      <w:color w:val="auto"/>
                      <w:sz w:val="21"/>
                      <w:szCs w:val="21"/>
                      <w:highlight w:val="none"/>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27" w:type="pct"/>
                  <w:noWrap w:val="0"/>
                  <w:vAlign w:val="center"/>
                </w:tcPr>
                <w:p>
                  <w:pPr>
                    <w:pStyle w:val="2"/>
                    <w:keepNext w:val="0"/>
                    <w:keepLines w:val="0"/>
                    <w:pageBreakBefore w:val="0"/>
                    <w:widowControl w:val="0"/>
                    <w:numPr>
                      <w:ilvl w:val="0"/>
                      <w:numId w:val="7"/>
                    </w:numPr>
                    <w:kinsoku/>
                    <w:wordWrap/>
                    <w:overflowPunct/>
                    <w:topLinePunct w:val="0"/>
                    <w:autoSpaceDE/>
                    <w:autoSpaceDN/>
                    <w:bidi w:val="0"/>
                    <w:adjustRightInd/>
                    <w:snapToGrid/>
                    <w:spacing w:before="0" w:after="0" w:line="240" w:lineRule="auto"/>
                    <w:ind w:left="0" w:leftChars="0" w:right="0" w:firstLine="0" w:firstLineChars="0"/>
                    <w:jc w:val="center"/>
                    <w:textAlignment w:val="auto"/>
                    <w:rPr>
                      <w:rFonts w:hint="default" w:ascii="Times New Roman" w:hAnsi="Times New Roman" w:cs="Times New Roman"/>
                      <w:b w:val="0"/>
                      <w:bCs w:val="0"/>
                      <w:color w:val="auto"/>
                      <w:sz w:val="21"/>
                      <w:szCs w:val="21"/>
                      <w:highlight w:val="none"/>
                      <w:vertAlign w:val="baseline"/>
                      <w:lang w:eastAsia="zh-CN"/>
                    </w:rPr>
                  </w:pPr>
                </w:p>
              </w:tc>
              <w:tc>
                <w:tcPr>
                  <w:tcW w:w="477" w:type="pct"/>
                  <w:vMerge w:val="restart"/>
                  <w:noWrap w:val="0"/>
                  <w:vAlign w:val="center"/>
                </w:tcPr>
                <w:p>
                  <w:pPr>
                    <w:pStyle w:val="2"/>
                    <w:keepNext w:val="0"/>
                    <w:keepLines w:val="0"/>
                    <w:pageBreakBefore w:val="0"/>
                    <w:widowControl w:val="0"/>
                    <w:numPr>
                      <w:ilvl w:val="0"/>
                      <w:numId w:val="0"/>
                    </w:numPr>
                    <w:kinsoku/>
                    <w:wordWrap/>
                    <w:overflowPunct/>
                    <w:topLinePunct w:val="0"/>
                    <w:autoSpaceDE/>
                    <w:autoSpaceDN/>
                    <w:bidi w:val="0"/>
                    <w:adjustRightInd/>
                    <w:snapToGrid/>
                    <w:spacing w:after="0"/>
                    <w:ind w:left="0" w:leftChars="0" w:firstLine="0" w:firstLineChars="0"/>
                    <w:jc w:val="center"/>
                    <w:textAlignment w:val="auto"/>
                    <w:rPr>
                      <w:rFonts w:hint="default" w:ascii="Times New Roman" w:hAnsi="Times New Roman" w:cs="Times New Roman"/>
                      <w:b w:val="0"/>
                      <w:bCs w:val="0"/>
                      <w:color w:val="auto"/>
                      <w:sz w:val="21"/>
                      <w:szCs w:val="21"/>
                      <w:highlight w:val="none"/>
                      <w:vertAlign w:val="baseline"/>
                      <w:lang w:val="en-US" w:eastAsia="zh-CN"/>
                    </w:rPr>
                  </w:pPr>
                  <w:r>
                    <w:rPr>
                      <w:rFonts w:hint="eastAsia" w:ascii="Times New Roman" w:hAnsi="Times New Roman" w:cs="Times New Roman"/>
                      <w:b w:val="0"/>
                      <w:bCs w:val="0"/>
                      <w:color w:val="auto"/>
                      <w:sz w:val="21"/>
                      <w:szCs w:val="21"/>
                      <w:highlight w:val="none"/>
                      <w:vertAlign w:val="baseline"/>
                      <w:lang w:val="en-US" w:eastAsia="zh-CN"/>
                    </w:rPr>
                    <w:t>PE静电膜、PE涂胶膜（半成品-PE原膜）</w:t>
                  </w:r>
                </w:p>
              </w:tc>
              <w:tc>
                <w:tcPr>
                  <w:tcW w:w="784" w:type="pct"/>
                  <w:noWrap w:val="0"/>
                  <w:vAlign w:val="center"/>
                </w:tcPr>
                <w:p>
                  <w:pPr>
                    <w:pStyle w:val="2"/>
                    <w:keepNext w:val="0"/>
                    <w:keepLines w:val="0"/>
                    <w:pageBreakBefore w:val="0"/>
                    <w:widowControl w:val="0"/>
                    <w:numPr>
                      <w:ilvl w:val="0"/>
                      <w:numId w:val="0"/>
                    </w:numPr>
                    <w:kinsoku/>
                    <w:wordWrap/>
                    <w:overflowPunct/>
                    <w:topLinePunct w:val="0"/>
                    <w:autoSpaceDE/>
                    <w:autoSpaceDN/>
                    <w:bidi w:val="0"/>
                    <w:adjustRightInd/>
                    <w:snapToGrid/>
                    <w:spacing w:after="0"/>
                    <w:ind w:left="0" w:leftChars="0" w:firstLine="0" w:firstLineChars="0"/>
                    <w:jc w:val="center"/>
                    <w:textAlignment w:val="auto"/>
                    <w:rPr>
                      <w:rFonts w:hint="default" w:ascii="Times New Roman" w:hAnsi="Times New Roman" w:eastAsia="宋体" w:cs="Times New Roman"/>
                      <w:b w:val="0"/>
                      <w:bCs w:val="0"/>
                      <w:color w:val="auto"/>
                      <w:kern w:val="0"/>
                      <w:sz w:val="21"/>
                      <w:szCs w:val="21"/>
                      <w:highlight w:val="none"/>
                      <w:vertAlign w:val="baseline"/>
                      <w:lang w:val="en-US" w:eastAsia="zh-CN" w:bidi="ar-SA"/>
                    </w:rPr>
                  </w:pPr>
                  <w:r>
                    <w:rPr>
                      <w:rFonts w:hint="default" w:ascii="Times New Roman" w:hAnsi="Times New Roman" w:cs="Times New Roman"/>
                      <w:b w:val="0"/>
                      <w:bCs w:val="0"/>
                      <w:color w:val="auto"/>
                      <w:sz w:val="21"/>
                      <w:szCs w:val="21"/>
                      <w:highlight w:val="none"/>
                      <w:vertAlign w:val="baseline"/>
                      <w:lang w:eastAsia="zh-CN"/>
                    </w:rPr>
                    <w:t>搅拌机</w:t>
                  </w:r>
                </w:p>
              </w:tc>
              <w:tc>
                <w:tcPr>
                  <w:tcW w:w="1067" w:type="pct"/>
                  <w:noWrap w:val="0"/>
                  <w:vAlign w:val="center"/>
                </w:tcPr>
                <w:p>
                  <w:pPr>
                    <w:pStyle w:val="2"/>
                    <w:keepNext w:val="0"/>
                    <w:keepLines w:val="0"/>
                    <w:pageBreakBefore w:val="0"/>
                    <w:widowControl w:val="0"/>
                    <w:numPr>
                      <w:ilvl w:val="0"/>
                      <w:numId w:val="0"/>
                    </w:numPr>
                    <w:kinsoku/>
                    <w:wordWrap/>
                    <w:overflowPunct/>
                    <w:topLinePunct w:val="0"/>
                    <w:autoSpaceDE/>
                    <w:autoSpaceDN/>
                    <w:bidi w:val="0"/>
                    <w:adjustRightInd/>
                    <w:snapToGrid/>
                    <w:spacing w:after="0"/>
                    <w:ind w:left="0" w:leftChars="0" w:firstLine="0" w:firstLineChars="0"/>
                    <w:jc w:val="center"/>
                    <w:textAlignment w:val="auto"/>
                    <w:rPr>
                      <w:rFonts w:hint="default" w:ascii="Times New Roman" w:hAnsi="Times New Roman" w:eastAsia="宋体" w:cs="Times New Roman"/>
                      <w:b w:val="0"/>
                      <w:bCs w:val="0"/>
                      <w:color w:val="auto"/>
                      <w:kern w:val="0"/>
                      <w:sz w:val="21"/>
                      <w:szCs w:val="21"/>
                      <w:highlight w:val="none"/>
                      <w:vertAlign w:val="baseline"/>
                      <w:lang w:val="en-US" w:eastAsia="zh-CN" w:bidi="ar-SA"/>
                    </w:rPr>
                  </w:pPr>
                  <w:r>
                    <w:rPr>
                      <w:rFonts w:hint="eastAsia" w:ascii="Times New Roman" w:hAnsi="Times New Roman" w:cs="Times New Roman"/>
                      <w:b w:val="0"/>
                      <w:bCs w:val="0"/>
                      <w:color w:val="auto"/>
                      <w:sz w:val="21"/>
                      <w:szCs w:val="21"/>
                      <w:highlight w:val="none"/>
                      <w:vertAlign w:val="baseline"/>
                      <w:lang w:eastAsia="zh-CN"/>
                    </w:rPr>
                    <w:t>处理能</w:t>
                  </w:r>
                  <w:r>
                    <w:rPr>
                      <w:rFonts w:hint="eastAsia" w:cs="Times New Roman"/>
                      <w:b w:val="0"/>
                      <w:bCs w:val="0"/>
                      <w:color w:val="auto"/>
                      <w:sz w:val="21"/>
                      <w:szCs w:val="21"/>
                      <w:highlight w:val="none"/>
                      <w:vertAlign w:val="baseline"/>
                      <w:lang w:val="en-US" w:eastAsia="zh-CN"/>
                    </w:rPr>
                    <w:t>力</w:t>
                  </w:r>
                  <w:r>
                    <w:rPr>
                      <w:rFonts w:hint="eastAsia" w:ascii="Times New Roman" w:hAnsi="Times New Roman" w:cs="Times New Roman"/>
                      <w:b w:val="0"/>
                      <w:bCs w:val="0"/>
                      <w:color w:val="auto"/>
                      <w:sz w:val="21"/>
                      <w:szCs w:val="21"/>
                      <w:highlight w:val="none"/>
                      <w:vertAlign w:val="baseline"/>
                      <w:lang w:val="en-US" w:eastAsia="zh-CN"/>
                    </w:rPr>
                    <w:t>175kg/h</w:t>
                  </w:r>
                </w:p>
              </w:tc>
              <w:tc>
                <w:tcPr>
                  <w:tcW w:w="547" w:type="pct"/>
                  <w:noWrap w:val="0"/>
                  <w:vAlign w:val="center"/>
                </w:tcPr>
                <w:p>
                  <w:pPr>
                    <w:pStyle w:val="2"/>
                    <w:keepNext w:val="0"/>
                    <w:keepLines w:val="0"/>
                    <w:pageBreakBefore w:val="0"/>
                    <w:widowControl w:val="0"/>
                    <w:numPr>
                      <w:ilvl w:val="0"/>
                      <w:numId w:val="0"/>
                    </w:numPr>
                    <w:kinsoku/>
                    <w:wordWrap/>
                    <w:overflowPunct/>
                    <w:topLinePunct w:val="0"/>
                    <w:autoSpaceDE/>
                    <w:autoSpaceDN/>
                    <w:bidi w:val="0"/>
                    <w:adjustRightInd/>
                    <w:snapToGrid/>
                    <w:spacing w:after="0"/>
                    <w:ind w:left="0" w:leftChars="0" w:firstLine="0" w:firstLineChars="0"/>
                    <w:jc w:val="center"/>
                    <w:textAlignment w:val="auto"/>
                    <w:rPr>
                      <w:rFonts w:hint="default" w:ascii="Times New Roman" w:hAnsi="Times New Roman" w:eastAsia="宋体" w:cs="Times New Roman"/>
                      <w:b w:val="0"/>
                      <w:bCs w:val="0"/>
                      <w:color w:val="auto"/>
                      <w:kern w:val="0"/>
                      <w:sz w:val="21"/>
                      <w:szCs w:val="21"/>
                      <w:highlight w:val="none"/>
                      <w:vertAlign w:val="baseline"/>
                      <w:lang w:val="en-US" w:eastAsia="zh-CN" w:bidi="ar-SA"/>
                    </w:rPr>
                  </w:pPr>
                  <w:r>
                    <w:rPr>
                      <w:rFonts w:hint="default" w:ascii="Times New Roman" w:hAnsi="Times New Roman" w:cs="Times New Roman"/>
                      <w:b w:val="0"/>
                      <w:bCs w:val="0"/>
                      <w:color w:val="auto"/>
                      <w:sz w:val="21"/>
                      <w:szCs w:val="21"/>
                      <w:highlight w:val="none"/>
                      <w:vertAlign w:val="baseline"/>
                      <w:lang w:eastAsia="zh-CN"/>
                    </w:rPr>
                    <w:t>2</w:t>
                  </w:r>
                </w:p>
              </w:tc>
              <w:tc>
                <w:tcPr>
                  <w:tcW w:w="515" w:type="pct"/>
                  <w:noWrap w:val="0"/>
                  <w:vAlign w:val="center"/>
                </w:tcPr>
                <w:p>
                  <w:pPr>
                    <w:pStyle w:val="2"/>
                    <w:keepNext w:val="0"/>
                    <w:keepLines w:val="0"/>
                    <w:pageBreakBefore w:val="0"/>
                    <w:widowControl w:val="0"/>
                    <w:numPr>
                      <w:ilvl w:val="0"/>
                      <w:numId w:val="0"/>
                    </w:numPr>
                    <w:kinsoku/>
                    <w:wordWrap/>
                    <w:overflowPunct/>
                    <w:topLinePunct w:val="0"/>
                    <w:autoSpaceDE/>
                    <w:autoSpaceDN/>
                    <w:bidi w:val="0"/>
                    <w:adjustRightInd/>
                    <w:snapToGrid/>
                    <w:spacing w:after="0"/>
                    <w:ind w:left="0" w:leftChars="0" w:firstLine="0" w:firstLineChars="0"/>
                    <w:jc w:val="center"/>
                    <w:textAlignment w:val="auto"/>
                    <w:rPr>
                      <w:rFonts w:hint="default" w:ascii="Times New Roman" w:hAnsi="Times New Roman" w:eastAsia="宋体" w:cs="Times New Roman"/>
                      <w:b w:val="0"/>
                      <w:bCs w:val="0"/>
                      <w:color w:val="auto"/>
                      <w:kern w:val="0"/>
                      <w:sz w:val="21"/>
                      <w:szCs w:val="21"/>
                      <w:highlight w:val="none"/>
                      <w:vertAlign w:val="baseline"/>
                      <w:lang w:val="en-US" w:eastAsia="zh-CN" w:bidi="ar-SA"/>
                    </w:rPr>
                  </w:pPr>
                  <w:r>
                    <w:rPr>
                      <w:rFonts w:hint="default" w:ascii="Times New Roman" w:hAnsi="Times New Roman" w:cs="Times New Roman"/>
                      <w:b w:val="0"/>
                      <w:bCs w:val="0"/>
                      <w:color w:val="auto"/>
                      <w:sz w:val="21"/>
                      <w:szCs w:val="21"/>
                      <w:highlight w:val="none"/>
                      <w:vertAlign w:val="baseline"/>
                      <w:lang w:eastAsia="zh-CN"/>
                    </w:rPr>
                    <w:t>混料</w:t>
                  </w:r>
                </w:p>
              </w:tc>
              <w:tc>
                <w:tcPr>
                  <w:tcW w:w="638" w:type="pct"/>
                  <w:vMerge w:val="restart"/>
                  <w:noWrap w:val="0"/>
                  <w:vAlign w:val="center"/>
                </w:tcPr>
                <w:p>
                  <w:pPr>
                    <w:pStyle w:val="2"/>
                    <w:keepNext w:val="0"/>
                    <w:keepLines w:val="0"/>
                    <w:pageBreakBefore w:val="0"/>
                    <w:widowControl w:val="0"/>
                    <w:numPr>
                      <w:ilvl w:val="0"/>
                      <w:numId w:val="0"/>
                    </w:numPr>
                    <w:kinsoku/>
                    <w:wordWrap/>
                    <w:overflowPunct/>
                    <w:topLinePunct w:val="0"/>
                    <w:autoSpaceDE/>
                    <w:autoSpaceDN/>
                    <w:bidi w:val="0"/>
                    <w:adjustRightInd/>
                    <w:snapToGrid/>
                    <w:spacing w:after="0"/>
                    <w:jc w:val="center"/>
                    <w:textAlignment w:val="auto"/>
                    <w:rPr>
                      <w:rFonts w:hint="default" w:ascii="Times New Roman" w:hAnsi="Times New Roman" w:cs="Times New Roman"/>
                      <w:b w:val="0"/>
                      <w:bCs w:val="0"/>
                      <w:color w:val="auto"/>
                      <w:sz w:val="21"/>
                      <w:szCs w:val="21"/>
                      <w:highlight w:val="none"/>
                      <w:vertAlign w:val="baseline"/>
                      <w:lang w:eastAsia="zh-CN"/>
                    </w:rPr>
                  </w:pPr>
                  <w:r>
                    <w:rPr>
                      <w:rFonts w:hint="eastAsia" w:cs="Times New Roman"/>
                      <w:b w:val="0"/>
                      <w:bCs w:val="0"/>
                      <w:color w:val="auto"/>
                      <w:sz w:val="21"/>
                      <w:szCs w:val="21"/>
                      <w:highlight w:val="none"/>
                      <w:vertAlign w:val="baseline"/>
                      <w:lang w:eastAsia="zh-CN"/>
                    </w:rPr>
                    <w:t>吹膜生产区</w:t>
                  </w:r>
                </w:p>
              </w:tc>
              <w:tc>
                <w:tcPr>
                  <w:tcW w:w="640" w:type="pct"/>
                  <w:noWrap w:val="0"/>
                  <w:vAlign w:val="center"/>
                </w:tcPr>
                <w:p>
                  <w:pPr>
                    <w:pStyle w:val="2"/>
                    <w:keepNext w:val="0"/>
                    <w:keepLines w:val="0"/>
                    <w:pageBreakBefore w:val="0"/>
                    <w:widowControl w:val="0"/>
                    <w:numPr>
                      <w:ilvl w:val="0"/>
                      <w:numId w:val="0"/>
                    </w:numPr>
                    <w:kinsoku/>
                    <w:wordWrap/>
                    <w:overflowPunct/>
                    <w:topLinePunct w:val="0"/>
                    <w:autoSpaceDE/>
                    <w:autoSpaceDN/>
                    <w:bidi w:val="0"/>
                    <w:adjustRightInd/>
                    <w:snapToGrid/>
                    <w:spacing w:after="0"/>
                    <w:jc w:val="center"/>
                    <w:textAlignment w:val="auto"/>
                    <w:rPr>
                      <w:rFonts w:hint="default" w:ascii="Times New Roman" w:hAnsi="Times New Roman" w:cs="Times New Roman"/>
                      <w:b w:val="0"/>
                      <w:bCs w:val="0"/>
                      <w:color w:val="auto"/>
                      <w:sz w:val="21"/>
                      <w:szCs w:val="21"/>
                      <w:highlight w:val="none"/>
                      <w:vertAlign w:val="baseline"/>
                      <w:lang w:val="en-US" w:eastAsia="zh-CN"/>
                    </w:rPr>
                  </w:pPr>
                  <w:r>
                    <w:rPr>
                      <w:rFonts w:hint="eastAsia" w:cs="Times New Roman"/>
                      <w:b w:val="0"/>
                      <w:bCs w:val="0"/>
                      <w:color w:val="auto"/>
                      <w:sz w:val="21"/>
                      <w:szCs w:val="21"/>
                      <w:highlight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27" w:type="pct"/>
                  <w:noWrap w:val="0"/>
                  <w:vAlign w:val="center"/>
                </w:tcPr>
                <w:p>
                  <w:pPr>
                    <w:pStyle w:val="2"/>
                    <w:keepNext w:val="0"/>
                    <w:keepLines w:val="0"/>
                    <w:pageBreakBefore w:val="0"/>
                    <w:widowControl w:val="0"/>
                    <w:numPr>
                      <w:ilvl w:val="0"/>
                      <w:numId w:val="7"/>
                    </w:numPr>
                    <w:kinsoku/>
                    <w:wordWrap/>
                    <w:overflowPunct/>
                    <w:topLinePunct w:val="0"/>
                    <w:autoSpaceDE/>
                    <w:autoSpaceDN/>
                    <w:bidi w:val="0"/>
                    <w:adjustRightInd/>
                    <w:snapToGrid/>
                    <w:spacing w:before="0" w:after="0" w:line="240" w:lineRule="auto"/>
                    <w:ind w:left="0" w:leftChars="0" w:right="0" w:firstLine="0" w:firstLineChars="0"/>
                    <w:jc w:val="center"/>
                    <w:textAlignment w:val="auto"/>
                    <w:rPr>
                      <w:rFonts w:hint="default" w:ascii="Times New Roman" w:hAnsi="Times New Roman" w:cs="Times New Roman"/>
                      <w:b w:val="0"/>
                      <w:bCs w:val="0"/>
                      <w:color w:val="auto"/>
                      <w:sz w:val="21"/>
                      <w:szCs w:val="21"/>
                      <w:highlight w:val="none"/>
                      <w:vertAlign w:val="baseline"/>
                      <w:lang w:eastAsia="zh-CN"/>
                    </w:rPr>
                  </w:pPr>
                </w:p>
              </w:tc>
              <w:tc>
                <w:tcPr>
                  <w:tcW w:w="477" w:type="pct"/>
                  <w:vMerge w:val="continue"/>
                  <w:noWrap w:val="0"/>
                  <w:vAlign w:val="center"/>
                </w:tcPr>
                <w:p>
                  <w:pPr>
                    <w:pStyle w:val="2"/>
                    <w:keepNext w:val="0"/>
                    <w:keepLines w:val="0"/>
                    <w:pageBreakBefore w:val="0"/>
                    <w:widowControl w:val="0"/>
                    <w:numPr>
                      <w:ilvl w:val="0"/>
                      <w:numId w:val="0"/>
                    </w:numPr>
                    <w:kinsoku/>
                    <w:wordWrap/>
                    <w:overflowPunct/>
                    <w:topLinePunct w:val="0"/>
                    <w:autoSpaceDE/>
                    <w:autoSpaceDN/>
                    <w:bidi w:val="0"/>
                    <w:adjustRightInd/>
                    <w:snapToGrid/>
                    <w:spacing w:after="0"/>
                    <w:ind w:left="0" w:leftChars="0" w:firstLine="0" w:firstLineChars="0"/>
                    <w:jc w:val="center"/>
                    <w:textAlignment w:val="auto"/>
                    <w:rPr>
                      <w:rFonts w:hint="default" w:ascii="Times New Roman" w:hAnsi="Times New Roman" w:cs="Times New Roman"/>
                      <w:b w:val="0"/>
                      <w:bCs w:val="0"/>
                      <w:color w:val="auto"/>
                      <w:sz w:val="21"/>
                      <w:szCs w:val="21"/>
                      <w:highlight w:val="none"/>
                      <w:vertAlign w:val="baseline"/>
                      <w:lang w:eastAsia="zh-CN"/>
                    </w:rPr>
                  </w:pPr>
                </w:p>
              </w:tc>
              <w:tc>
                <w:tcPr>
                  <w:tcW w:w="784" w:type="pct"/>
                  <w:noWrap w:val="0"/>
                  <w:vAlign w:val="center"/>
                </w:tcPr>
                <w:p>
                  <w:pPr>
                    <w:pStyle w:val="2"/>
                    <w:keepNext w:val="0"/>
                    <w:keepLines w:val="0"/>
                    <w:pageBreakBefore w:val="0"/>
                    <w:widowControl w:val="0"/>
                    <w:numPr>
                      <w:ilvl w:val="0"/>
                      <w:numId w:val="0"/>
                    </w:numPr>
                    <w:kinsoku/>
                    <w:wordWrap/>
                    <w:overflowPunct/>
                    <w:topLinePunct w:val="0"/>
                    <w:autoSpaceDE/>
                    <w:autoSpaceDN/>
                    <w:bidi w:val="0"/>
                    <w:adjustRightInd/>
                    <w:snapToGrid/>
                    <w:spacing w:after="0"/>
                    <w:ind w:left="0" w:leftChars="0" w:firstLine="0" w:firstLineChars="0"/>
                    <w:jc w:val="center"/>
                    <w:textAlignment w:val="auto"/>
                    <w:rPr>
                      <w:rFonts w:hint="default" w:ascii="Times New Roman" w:hAnsi="Times New Roman" w:eastAsia="宋体" w:cs="Times New Roman"/>
                      <w:b w:val="0"/>
                      <w:bCs w:val="0"/>
                      <w:color w:val="auto"/>
                      <w:kern w:val="0"/>
                      <w:sz w:val="21"/>
                      <w:szCs w:val="21"/>
                      <w:highlight w:val="none"/>
                      <w:vertAlign w:val="baseline"/>
                      <w:lang w:val="en-US" w:eastAsia="zh-CN" w:bidi="ar-SA"/>
                    </w:rPr>
                  </w:pPr>
                  <w:r>
                    <w:rPr>
                      <w:rFonts w:hint="default" w:ascii="Times New Roman" w:hAnsi="Times New Roman" w:cs="Times New Roman"/>
                      <w:b w:val="0"/>
                      <w:bCs w:val="0"/>
                      <w:color w:val="auto"/>
                      <w:sz w:val="21"/>
                      <w:szCs w:val="21"/>
                      <w:highlight w:val="none"/>
                      <w:vertAlign w:val="baseline"/>
                      <w:lang w:eastAsia="zh-CN"/>
                    </w:rPr>
                    <w:t>吹膜机</w:t>
                  </w:r>
                </w:p>
              </w:tc>
              <w:tc>
                <w:tcPr>
                  <w:tcW w:w="1067" w:type="pct"/>
                  <w:noWrap w:val="0"/>
                  <w:vAlign w:val="center"/>
                </w:tcPr>
                <w:p>
                  <w:pPr>
                    <w:pStyle w:val="2"/>
                    <w:keepNext w:val="0"/>
                    <w:keepLines w:val="0"/>
                    <w:pageBreakBefore w:val="0"/>
                    <w:widowControl w:val="0"/>
                    <w:numPr>
                      <w:ilvl w:val="0"/>
                      <w:numId w:val="0"/>
                    </w:numPr>
                    <w:kinsoku/>
                    <w:wordWrap/>
                    <w:overflowPunct/>
                    <w:topLinePunct w:val="0"/>
                    <w:autoSpaceDE/>
                    <w:autoSpaceDN/>
                    <w:bidi w:val="0"/>
                    <w:adjustRightInd/>
                    <w:snapToGrid/>
                    <w:spacing w:after="0"/>
                    <w:ind w:left="0" w:leftChars="0" w:firstLine="0" w:firstLineChars="0"/>
                    <w:jc w:val="center"/>
                    <w:textAlignment w:val="auto"/>
                    <w:rPr>
                      <w:rFonts w:hint="default" w:ascii="Times New Roman" w:hAnsi="Times New Roman" w:eastAsia="宋体" w:cs="Times New Roman"/>
                      <w:b w:val="0"/>
                      <w:bCs w:val="0"/>
                      <w:color w:val="auto"/>
                      <w:kern w:val="0"/>
                      <w:sz w:val="21"/>
                      <w:szCs w:val="21"/>
                      <w:highlight w:val="none"/>
                      <w:vertAlign w:val="baseline"/>
                      <w:lang w:val="en-US" w:eastAsia="zh-CN" w:bidi="ar-SA"/>
                    </w:rPr>
                  </w:pPr>
                  <w:r>
                    <w:rPr>
                      <w:rFonts w:hint="eastAsia" w:ascii="Times New Roman" w:hAnsi="Times New Roman" w:cs="Times New Roman"/>
                      <w:b w:val="0"/>
                      <w:bCs w:val="0"/>
                      <w:color w:val="auto"/>
                      <w:sz w:val="21"/>
                      <w:szCs w:val="21"/>
                      <w:highlight w:val="none"/>
                      <w:vertAlign w:val="baseline"/>
                      <w:lang w:eastAsia="zh-CN"/>
                    </w:rPr>
                    <w:t>处理能</w:t>
                  </w:r>
                  <w:r>
                    <w:rPr>
                      <w:rFonts w:hint="eastAsia" w:cs="Times New Roman"/>
                      <w:b w:val="0"/>
                      <w:bCs w:val="0"/>
                      <w:color w:val="auto"/>
                      <w:sz w:val="21"/>
                      <w:szCs w:val="21"/>
                      <w:highlight w:val="none"/>
                      <w:vertAlign w:val="baseline"/>
                      <w:lang w:val="en-US" w:eastAsia="zh-CN"/>
                    </w:rPr>
                    <w:t>力125</w:t>
                  </w:r>
                  <w:r>
                    <w:rPr>
                      <w:rFonts w:hint="eastAsia" w:ascii="Times New Roman" w:hAnsi="Times New Roman" w:cs="Times New Roman"/>
                      <w:b w:val="0"/>
                      <w:bCs w:val="0"/>
                      <w:color w:val="auto"/>
                      <w:sz w:val="21"/>
                      <w:szCs w:val="21"/>
                      <w:highlight w:val="none"/>
                      <w:vertAlign w:val="baseline"/>
                      <w:lang w:val="en-US" w:eastAsia="zh-CN"/>
                    </w:rPr>
                    <w:t>kg/h</w:t>
                  </w:r>
                </w:p>
              </w:tc>
              <w:tc>
                <w:tcPr>
                  <w:tcW w:w="547" w:type="pct"/>
                  <w:noWrap w:val="0"/>
                  <w:vAlign w:val="center"/>
                </w:tcPr>
                <w:p>
                  <w:pPr>
                    <w:pStyle w:val="2"/>
                    <w:keepNext w:val="0"/>
                    <w:keepLines w:val="0"/>
                    <w:pageBreakBefore w:val="0"/>
                    <w:widowControl w:val="0"/>
                    <w:numPr>
                      <w:ilvl w:val="0"/>
                      <w:numId w:val="0"/>
                    </w:numPr>
                    <w:kinsoku/>
                    <w:wordWrap/>
                    <w:overflowPunct/>
                    <w:topLinePunct w:val="0"/>
                    <w:autoSpaceDE/>
                    <w:autoSpaceDN/>
                    <w:bidi w:val="0"/>
                    <w:adjustRightInd/>
                    <w:snapToGrid/>
                    <w:spacing w:after="0"/>
                    <w:ind w:left="0" w:leftChars="0" w:firstLine="0" w:firstLineChars="0"/>
                    <w:jc w:val="center"/>
                    <w:textAlignment w:val="auto"/>
                    <w:rPr>
                      <w:rFonts w:hint="default" w:ascii="Times New Roman" w:hAnsi="Times New Roman" w:eastAsia="宋体" w:cs="Times New Roman"/>
                      <w:b w:val="0"/>
                      <w:bCs w:val="0"/>
                      <w:color w:val="auto"/>
                      <w:kern w:val="0"/>
                      <w:sz w:val="21"/>
                      <w:szCs w:val="21"/>
                      <w:highlight w:val="none"/>
                      <w:vertAlign w:val="baseline"/>
                      <w:lang w:val="en-US" w:eastAsia="zh-CN" w:bidi="ar-SA"/>
                    </w:rPr>
                  </w:pPr>
                  <w:r>
                    <w:rPr>
                      <w:rFonts w:hint="eastAsia" w:cs="Times New Roman"/>
                      <w:b w:val="0"/>
                      <w:bCs w:val="0"/>
                      <w:color w:val="auto"/>
                      <w:sz w:val="21"/>
                      <w:szCs w:val="21"/>
                      <w:highlight w:val="none"/>
                      <w:vertAlign w:val="baseline"/>
                      <w:lang w:val="en-US" w:eastAsia="zh-CN"/>
                    </w:rPr>
                    <w:t>2</w:t>
                  </w:r>
                </w:p>
              </w:tc>
              <w:tc>
                <w:tcPr>
                  <w:tcW w:w="515" w:type="pct"/>
                  <w:noWrap w:val="0"/>
                  <w:vAlign w:val="center"/>
                </w:tcPr>
                <w:p>
                  <w:pPr>
                    <w:pStyle w:val="2"/>
                    <w:keepNext w:val="0"/>
                    <w:keepLines w:val="0"/>
                    <w:pageBreakBefore w:val="0"/>
                    <w:widowControl w:val="0"/>
                    <w:numPr>
                      <w:ilvl w:val="0"/>
                      <w:numId w:val="0"/>
                    </w:numPr>
                    <w:kinsoku/>
                    <w:wordWrap/>
                    <w:overflowPunct/>
                    <w:topLinePunct w:val="0"/>
                    <w:autoSpaceDE/>
                    <w:autoSpaceDN/>
                    <w:bidi w:val="0"/>
                    <w:adjustRightInd/>
                    <w:snapToGrid/>
                    <w:spacing w:after="0"/>
                    <w:ind w:left="0" w:leftChars="0" w:firstLine="0" w:firstLineChars="0"/>
                    <w:jc w:val="center"/>
                    <w:textAlignment w:val="auto"/>
                    <w:rPr>
                      <w:rFonts w:hint="default" w:ascii="Times New Roman" w:hAnsi="Times New Roman" w:eastAsia="宋体" w:cs="Times New Roman"/>
                      <w:b w:val="0"/>
                      <w:bCs w:val="0"/>
                      <w:color w:val="auto"/>
                      <w:kern w:val="0"/>
                      <w:sz w:val="21"/>
                      <w:szCs w:val="21"/>
                      <w:highlight w:val="none"/>
                      <w:vertAlign w:val="baseline"/>
                      <w:lang w:val="en-US" w:eastAsia="zh-CN" w:bidi="ar-SA"/>
                    </w:rPr>
                  </w:pPr>
                  <w:r>
                    <w:rPr>
                      <w:rFonts w:hint="default" w:ascii="Times New Roman" w:hAnsi="Times New Roman" w:cs="Times New Roman"/>
                      <w:b w:val="0"/>
                      <w:bCs w:val="0"/>
                      <w:color w:val="auto"/>
                      <w:sz w:val="21"/>
                      <w:szCs w:val="21"/>
                      <w:highlight w:val="none"/>
                      <w:vertAlign w:val="baseline"/>
                      <w:lang w:eastAsia="zh-CN"/>
                    </w:rPr>
                    <w:t>吹膜</w:t>
                  </w:r>
                </w:p>
              </w:tc>
              <w:tc>
                <w:tcPr>
                  <w:tcW w:w="638" w:type="pct"/>
                  <w:vMerge w:val="continue"/>
                  <w:noWrap w:val="0"/>
                  <w:vAlign w:val="center"/>
                </w:tcPr>
                <w:p>
                  <w:pPr>
                    <w:pStyle w:val="2"/>
                    <w:keepNext w:val="0"/>
                    <w:keepLines w:val="0"/>
                    <w:pageBreakBefore w:val="0"/>
                    <w:widowControl w:val="0"/>
                    <w:numPr>
                      <w:ilvl w:val="0"/>
                      <w:numId w:val="0"/>
                    </w:numPr>
                    <w:kinsoku/>
                    <w:wordWrap/>
                    <w:overflowPunct/>
                    <w:topLinePunct w:val="0"/>
                    <w:autoSpaceDE/>
                    <w:autoSpaceDN/>
                    <w:bidi w:val="0"/>
                    <w:adjustRightInd/>
                    <w:snapToGrid/>
                    <w:spacing w:after="0"/>
                    <w:jc w:val="center"/>
                    <w:textAlignment w:val="auto"/>
                    <w:rPr>
                      <w:rFonts w:hint="default" w:ascii="Times New Roman" w:hAnsi="Times New Roman" w:cs="Times New Roman"/>
                      <w:b w:val="0"/>
                      <w:bCs w:val="0"/>
                      <w:color w:val="auto"/>
                      <w:sz w:val="21"/>
                      <w:szCs w:val="21"/>
                      <w:highlight w:val="none"/>
                      <w:vertAlign w:val="baseline"/>
                      <w:lang w:eastAsia="zh-CN"/>
                    </w:rPr>
                  </w:pPr>
                </w:p>
              </w:tc>
              <w:tc>
                <w:tcPr>
                  <w:tcW w:w="640" w:type="pct"/>
                  <w:noWrap w:val="0"/>
                  <w:vAlign w:val="center"/>
                </w:tcPr>
                <w:p>
                  <w:pPr>
                    <w:pStyle w:val="2"/>
                    <w:keepNext w:val="0"/>
                    <w:keepLines w:val="0"/>
                    <w:pageBreakBefore w:val="0"/>
                    <w:widowControl w:val="0"/>
                    <w:numPr>
                      <w:ilvl w:val="0"/>
                      <w:numId w:val="0"/>
                    </w:numPr>
                    <w:kinsoku/>
                    <w:wordWrap/>
                    <w:overflowPunct/>
                    <w:topLinePunct w:val="0"/>
                    <w:autoSpaceDE/>
                    <w:autoSpaceDN/>
                    <w:bidi w:val="0"/>
                    <w:adjustRightInd/>
                    <w:snapToGrid/>
                    <w:spacing w:after="0"/>
                    <w:jc w:val="center"/>
                    <w:textAlignment w:val="auto"/>
                    <w:rPr>
                      <w:rFonts w:hint="default" w:ascii="Times New Roman" w:hAnsi="Times New Roman" w:cs="Times New Roman"/>
                      <w:b w:val="0"/>
                      <w:bCs w:val="0"/>
                      <w:color w:val="auto"/>
                      <w:sz w:val="21"/>
                      <w:szCs w:val="21"/>
                      <w:highlight w:val="none"/>
                      <w:vertAlign w:val="baseline"/>
                      <w:lang w:val="en-US" w:eastAsia="zh-CN"/>
                    </w:rPr>
                  </w:pPr>
                  <w:r>
                    <w:rPr>
                      <w:rFonts w:hint="eastAsia" w:cs="Times New Roman"/>
                      <w:b w:val="0"/>
                      <w:bCs w:val="0"/>
                      <w:color w:val="auto"/>
                      <w:sz w:val="21"/>
                      <w:szCs w:val="21"/>
                      <w:highlight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27" w:type="pct"/>
                  <w:noWrap w:val="0"/>
                  <w:vAlign w:val="center"/>
                </w:tcPr>
                <w:p>
                  <w:pPr>
                    <w:pStyle w:val="2"/>
                    <w:keepNext w:val="0"/>
                    <w:keepLines w:val="0"/>
                    <w:pageBreakBefore w:val="0"/>
                    <w:widowControl w:val="0"/>
                    <w:numPr>
                      <w:ilvl w:val="0"/>
                      <w:numId w:val="7"/>
                    </w:numPr>
                    <w:kinsoku/>
                    <w:wordWrap/>
                    <w:overflowPunct/>
                    <w:topLinePunct w:val="0"/>
                    <w:autoSpaceDE/>
                    <w:autoSpaceDN/>
                    <w:bidi w:val="0"/>
                    <w:adjustRightInd/>
                    <w:snapToGrid/>
                    <w:spacing w:before="0" w:after="0" w:line="240" w:lineRule="auto"/>
                    <w:ind w:left="0" w:leftChars="0" w:right="0" w:firstLine="0" w:firstLineChars="0"/>
                    <w:jc w:val="center"/>
                    <w:textAlignment w:val="auto"/>
                    <w:rPr>
                      <w:rFonts w:hint="default" w:ascii="Times New Roman" w:hAnsi="Times New Roman" w:cs="Times New Roman"/>
                      <w:b w:val="0"/>
                      <w:bCs w:val="0"/>
                      <w:color w:val="auto"/>
                      <w:sz w:val="21"/>
                      <w:szCs w:val="21"/>
                      <w:highlight w:val="none"/>
                      <w:vertAlign w:val="baseline"/>
                      <w:lang w:val="en-US" w:eastAsia="zh-CN"/>
                    </w:rPr>
                  </w:pPr>
                </w:p>
              </w:tc>
              <w:tc>
                <w:tcPr>
                  <w:tcW w:w="477" w:type="pct"/>
                  <w:vMerge w:val="continue"/>
                  <w:noWrap w:val="0"/>
                  <w:vAlign w:val="center"/>
                </w:tcPr>
                <w:p>
                  <w:pPr>
                    <w:pStyle w:val="2"/>
                    <w:keepNext w:val="0"/>
                    <w:keepLines w:val="0"/>
                    <w:pageBreakBefore w:val="0"/>
                    <w:widowControl w:val="0"/>
                    <w:numPr>
                      <w:ilvl w:val="0"/>
                      <w:numId w:val="0"/>
                    </w:numPr>
                    <w:kinsoku/>
                    <w:wordWrap/>
                    <w:overflowPunct/>
                    <w:topLinePunct w:val="0"/>
                    <w:autoSpaceDE/>
                    <w:autoSpaceDN/>
                    <w:bidi w:val="0"/>
                    <w:adjustRightInd/>
                    <w:snapToGrid/>
                    <w:spacing w:after="0"/>
                    <w:ind w:left="0" w:leftChars="0" w:firstLine="0" w:firstLineChars="0"/>
                    <w:jc w:val="center"/>
                    <w:textAlignment w:val="auto"/>
                    <w:rPr>
                      <w:rFonts w:hint="default" w:ascii="Times New Roman" w:hAnsi="Times New Roman" w:cs="Times New Roman"/>
                      <w:b w:val="0"/>
                      <w:bCs w:val="0"/>
                      <w:color w:val="auto"/>
                      <w:sz w:val="21"/>
                      <w:szCs w:val="21"/>
                      <w:highlight w:val="none"/>
                      <w:vertAlign w:val="baseline"/>
                      <w:lang w:eastAsia="zh-CN"/>
                    </w:rPr>
                  </w:pPr>
                </w:p>
              </w:tc>
              <w:tc>
                <w:tcPr>
                  <w:tcW w:w="784" w:type="pct"/>
                  <w:noWrap w:val="0"/>
                  <w:vAlign w:val="center"/>
                </w:tcPr>
                <w:p>
                  <w:pPr>
                    <w:pStyle w:val="2"/>
                    <w:keepNext w:val="0"/>
                    <w:keepLines w:val="0"/>
                    <w:pageBreakBefore w:val="0"/>
                    <w:widowControl w:val="0"/>
                    <w:numPr>
                      <w:ilvl w:val="0"/>
                      <w:numId w:val="0"/>
                    </w:numPr>
                    <w:kinsoku/>
                    <w:wordWrap/>
                    <w:overflowPunct/>
                    <w:topLinePunct w:val="0"/>
                    <w:autoSpaceDE/>
                    <w:autoSpaceDN/>
                    <w:bidi w:val="0"/>
                    <w:adjustRightInd/>
                    <w:snapToGrid/>
                    <w:spacing w:after="0"/>
                    <w:ind w:left="0" w:leftChars="0" w:firstLine="0" w:firstLineChars="0"/>
                    <w:jc w:val="center"/>
                    <w:textAlignment w:val="auto"/>
                    <w:rPr>
                      <w:rFonts w:hint="default" w:ascii="Times New Roman" w:hAnsi="Times New Roman" w:eastAsia="宋体" w:cs="Times New Roman"/>
                      <w:b w:val="0"/>
                      <w:bCs w:val="0"/>
                      <w:color w:val="auto"/>
                      <w:kern w:val="0"/>
                      <w:sz w:val="21"/>
                      <w:szCs w:val="21"/>
                      <w:highlight w:val="none"/>
                      <w:vertAlign w:val="baseline"/>
                      <w:lang w:val="en-US" w:eastAsia="zh-CN" w:bidi="ar-SA"/>
                    </w:rPr>
                  </w:pPr>
                  <w:r>
                    <w:rPr>
                      <w:rFonts w:hint="default" w:ascii="Times New Roman" w:hAnsi="Times New Roman" w:cs="Times New Roman"/>
                      <w:b w:val="0"/>
                      <w:bCs w:val="0"/>
                      <w:color w:val="auto"/>
                      <w:sz w:val="21"/>
                      <w:szCs w:val="21"/>
                      <w:highlight w:val="none"/>
                      <w:vertAlign w:val="baseline"/>
                      <w:lang w:eastAsia="zh-CN"/>
                    </w:rPr>
                    <w:t>修边机</w:t>
                  </w:r>
                </w:p>
              </w:tc>
              <w:tc>
                <w:tcPr>
                  <w:tcW w:w="1067" w:type="pct"/>
                  <w:noWrap w:val="0"/>
                  <w:vAlign w:val="center"/>
                </w:tcPr>
                <w:p>
                  <w:pPr>
                    <w:pStyle w:val="2"/>
                    <w:keepNext w:val="0"/>
                    <w:keepLines w:val="0"/>
                    <w:pageBreakBefore w:val="0"/>
                    <w:widowControl w:val="0"/>
                    <w:numPr>
                      <w:ilvl w:val="0"/>
                      <w:numId w:val="0"/>
                    </w:numPr>
                    <w:kinsoku/>
                    <w:wordWrap/>
                    <w:overflowPunct/>
                    <w:topLinePunct w:val="0"/>
                    <w:autoSpaceDE/>
                    <w:autoSpaceDN/>
                    <w:bidi w:val="0"/>
                    <w:adjustRightInd/>
                    <w:snapToGrid/>
                    <w:spacing w:after="0"/>
                    <w:ind w:left="0" w:leftChars="0" w:firstLine="0" w:firstLineChars="0"/>
                    <w:jc w:val="center"/>
                    <w:textAlignment w:val="auto"/>
                    <w:rPr>
                      <w:rFonts w:hint="default" w:ascii="Times New Roman" w:hAnsi="Times New Roman" w:eastAsia="宋体" w:cs="Times New Roman"/>
                      <w:b w:val="0"/>
                      <w:bCs w:val="0"/>
                      <w:color w:val="auto"/>
                      <w:kern w:val="0"/>
                      <w:sz w:val="21"/>
                      <w:szCs w:val="21"/>
                      <w:highlight w:val="none"/>
                      <w:vertAlign w:val="baseline"/>
                      <w:lang w:val="en-US" w:eastAsia="zh-CN" w:bidi="ar-SA"/>
                    </w:rPr>
                  </w:pPr>
                  <w:r>
                    <w:rPr>
                      <w:rFonts w:hint="eastAsia" w:cs="Times New Roman"/>
                      <w:b w:val="0"/>
                      <w:bCs w:val="0"/>
                      <w:color w:val="FF0000"/>
                      <w:kern w:val="0"/>
                      <w:sz w:val="21"/>
                      <w:szCs w:val="21"/>
                      <w:highlight w:val="none"/>
                      <w:vertAlign w:val="baseline"/>
                      <w:lang w:val="en-US" w:eastAsia="zh-CN" w:bidi="ar-SA"/>
                    </w:rPr>
                    <w:t>功率：3KW</w:t>
                  </w:r>
                </w:p>
              </w:tc>
              <w:tc>
                <w:tcPr>
                  <w:tcW w:w="547" w:type="pct"/>
                  <w:noWrap w:val="0"/>
                  <w:vAlign w:val="center"/>
                </w:tcPr>
                <w:p>
                  <w:pPr>
                    <w:pStyle w:val="2"/>
                    <w:keepNext w:val="0"/>
                    <w:keepLines w:val="0"/>
                    <w:pageBreakBefore w:val="0"/>
                    <w:widowControl w:val="0"/>
                    <w:numPr>
                      <w:ilvl w:val="0"/>
                      <w:numId w:val="0"/>
                    </w:numPr>
                    <w:kinsoku/>
                    <w:wordWrap/>
                    <w:overflowPunct/>
                    <w:topLinePunct w:val="0"/>
                    <w:autoSpaceDE/>
                    <w:autoSpaceDN/>
                    <w:bidi w:val="0"/>
                    <w:adjustRightInd/>
                    <w:snapToGrid/>
                    <w:spacing w:after="0"/>
                    <w:ind w:left="0" w:leftChars="0" w:firstLine="0" w:firstLineChars="0"/>
                    <w:jc w:val="center"/>
                    <w:textAlignment w:val="auto"/>
                    <w:rPr>
                      <w:rFonts w:hint="default" w:ascii="Times New Roman" w:hAnsi="Times New Roman" w:eastAsia="宋体" w:cs="Times New Roman"/>
                      <w:b w:val="0"/>
                      <w:bCs w:val="0"/>
                      <w:color w:val="auto"/>
                      <w:kern w:val="0"/>
                      <w:sz w:val="21"/>
                      <w:szCs w:val="21"/>
                      <w:highlight w:val="none"/>
                      <w:vertAlign w:val="baseline"/>
                      <w:lang w:val="en-US" w:eastAsia="zh-CN" w:bidi="ar-SA"/>
                    </w:rPr>
                  </w:pPr>
                  <w:r>
                    <w:rPr>
                      <w:rFonts w:hint="eastAsia" w:ascii="Times New Roman" w:hAnsi="Times New Roman" w:cs="Times New Roman"/>
                      <w:b w:val="0"/>
                      <w:bCs w:val="0"/>
                      <w:color w:val="auto"/>
                      <w:sz w:val="21"/>
                      <w:szCs w:val="21"/>
                      <w:highlight w:val="none"/>
                      <w:vertAlign w:val="baseline"/>
                      <w:lang w:val="en-US" w:eastAsia="zh-CN"/>
                    </w:rPr>
                    <w:t>2</w:t>
                  </w:r>
                </w:p>
              </w:tc>
              <w:tc>
                <w:tcPr>
                  <w:tcW w:w="515" w:type="pct"/>
                  <w:noWrap w:val="0"/>
                  <w:vAlign w:val="center"/>
                </w:tcPr>
                <w:p>
                  <w:pPr>
                    <w:pStyle w:val="2"/>
                    <w:keepNext w:val="0"/>
                    <w:keepLines w:val="0"/>
                    <w:pageBreakBefore w:val="0"/>
                    <w:widowControl w:val="0"/>
                    <w:numPr>
                      <w:ilvl w:val="0"/>
                      <w:numId w:val="0"/>
                    </w:numPr>
                    <w:kinsoku/>
                    <w:wordWrap/>
                    <w:overflowPunct/>
                    <w:topLinePunct w:val="0"/>
                    <w:autoSpaceDE/>
                    <w:autoSpaceDN/>
                    <w:bidi w:val="0"/>
                    <w:adjustRightInd/>
                    <w:snapToGrid/>
                    <w:spacing w:after="0"/>
                    <w:ind w:left="0" w:leftChars="0" w:firstLine="0" w:firstLineChars="0"/>
                    <w:jc w:val="center"/>
                    <w:textAlignment w:val="auto"/>
                    <w:rPr>
                      <w:rFonts w:hint="default" w:ascii="Times New Roman" w:hAnsi="Times New Roman" w:eastAsia="宋体" w:cs="Times New Roman"/>
                      <w:b w:val="0"/>
                      <w:bCs w:val="0"/>
                      <w:color w:val="auto"/>
                      <w:kern w:val="0"/>
                      <w:sz w:val="21"/>
                      <w:szCs w:val="21"/>
                      <w:highlight w:val="none"/>
                      <w:vertAlign w:val="baseline"/>
                      <w:lang w:val="en-US" w:eastAsia="zh-CN" w:bidi="ar-SA"/>
                    </w:rPr>
                  </w:pPr>
                  <w:r>
                    <w:rPr>
                      <w:rFonts w:hint="default" w:ascii="Times New Roman" w:hAnsi="Times New Roman" w:cs="Times New Roman"/>
                      <w:b w:val="0"/>
                      <w:bCs w:val="0"/>
                      <w:color w:val="auto"/>
                      <w:sz w:val="21"/>
                      <w:szCs w:val="21"/>
                      <w:highlight w:val="none"/>
                      <w:vertAlign w:val="baseline"/>
                      <w:lang w:eastAsia="zh-CN"/>
                    </w:rPr>
                    <w:t>修边</w:t>
                  </w:r>
                </w:p>
              </w:tc>
              <w:tc>
                <w:tcPr>
                  <w:tcW w:w="638" w:type="pct"/>
                  <w:vMerge w:val="continue"/>
                  <w:noWrap w:val="0"/>
                  <w:vAlign w:val="center"/>
                </w:tcPr>
                <w:p>
                  <w:pPr>
                    <w:pStyle w:val="2"/>
                    <w:keepNext w:val="0"/>
                    <w:keepLines w:val="0"/>
                    <w:pageBreakBefore w:val="0"/>
                    <w:widowControl w:val="0"/>
                    <w:numPr>
                      <w:ilvl w:val="0"/>
                      <w:numId w:val="0"/>
                    </w:numPr>
                    <w:kinsoku/>
                    <w:wordWrap/>
                    <w:overflowPunct/>
                    <w:topLinePunct w:val="0"/>
                    <w:autoSpaceDE/>
                    <w:autoSpaceDN/>
                    <w:bidi w:val="0"/>
                    <w:adjustRightInd/>
                    <w:snapToGrid/>
                    <w:spacing w:after="0"/>
                    <w:jc w:val="center"/>
                    <w:textAlignment w:val="auto"/>
                    <w:rPr>
                      <w:rFonts w:hint="default" w:ascii="Times New Roman" w:hAnsi="Times New Roman" w:cs="Times New Roman"/>
                      <w:b w:val="0"/>
                      <w:bCs w:val="0"/>
                      <w:color w:val="auto"/>
                      <w:sz w:val="21"/>
                      <w:szCs w:val="21"/>
                      <w:highlight w:val="none"/>
                      <w:vertAlign w:val="baseline"/>
                      <w:lang w:eastAsia="zh-CN"/>
                    </w:rPr>
                  </w:pPr>
                </w:p>
              </w:tc>
              <w:tc>
                <w:tcPr>
                  <w:tcW w:w="640" w:type="pct"/>
                  <w:noWrap w:val="0"/>
                  <w:vAlign w:val="center"/>
                </w:tcPr>
                <w:p>
                  <w:pPr>
                    <w:pStyle w:val="2"/>
                    <w:keepNext w:val="0"/>
                    <w:keepLines w:val="0"/>
                    <w:pageBreakBefore w:val="0"/>
                    <w:widowControl w:val="0"/>
                    <w:numPr>
                      <w:ilvl w:val="0"/>
                      <w:numId w:val="0"/>
                    </w:numPr>
                    <w:kinsoku/>
                    <w:wordWrap/>
                    <w:overflowPunct/>
                    <w:topLinePunct w:val="0"/>
                    <w:autoSpaceDE/>
                    <w:autoSpaceDN/>
                    <w:bidi w:val="0"/>
                    <w:adjustRightInd/>
                    <w:snapToGrid/>
                    <w:spacing w:after="0"/>
                    <w:jc w:val="center"/>
                    <w:textAlignment w:val="auto"/>
                    <w:rPr>
                      <w:rFonts w:hint="default" w:ascii="Times New Roman" w:hAnsi="Times New Roman" w:cs="Times New Roman"/>
                      <w:b w:val="0"/>
                      <w:bCs w:val="0"/>
                      <w:color w:val="auto"/>
                      <w:sz w:val="21"/>
                      <w:szCs w:val="21"/>
                      <w:highlight w:val="none"/>
                      <w:vertAlign w:val="baseline"/>
                      <w:lang w:val="en-US" w:eastAsia="zh-CN"/>
                    </w:rPr>
                  </w:pPr>
                  <w:r>
                    <w:rPr>
                      <w:rFonts w:hint="eastAsia" w:cs="Times New Roman"/>
                      <w:b w:val="0"/>
                      <w:bCs w:val="0"/>
                      <w:color w:val="auto"/>
                      <w:sz w:val="21"/>
                      <w:szCs w:val="21"/>
                      <w:highlight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23" w:hRule="atLeast"/>
              </w:trPr>
              <w:tc>
                <w:tcPr>
                  <w:tcW w:w="327" w:type="pct"/>
                  <w:noWrap w:val="0"/>
                  <w:vAlign w:val="center"/>
                </w:tcPr>
                <w:p>
                  <w:pPr>
                    <w:pStyle w:val="2"/>
                    <w:keepNext w:val="0"/>
                    <w:keepLines w:val="0"/>
                    <w:pageBreakBefore w:val="0"/>
                    <w:widowControl w:val="0"/>
                    <w:numPr>
                      <w:ilvl w:val="0"/>
                      <w:numId w:val="7"/>
                    </w:numPr>
                    <w:kinsoku/>
                    <w:wordWrap/>
                    <w:overflowPunct/>
                    <w:topLinePunct w:val="0"/>
                    <w:autoSpaceDE/>
                    <w:autoSpaceDN/>
                    <w:bidi w:val="0"/>
                    <w:adjustRightInd/>
                    <w:snapToGrid/>
                    <w:spacing w:before="0" w:after="0" w:line="240" w:lineRule="auto"/>
                    <w:ind w:left="0" w:leftChars="0" w:right="0" w:firstLine="0" w:firstLineChars="0"/>
                    <w:jc w:val="center"/>
                    <w:textAlignment w:val="auto"/>
                    <w:rPr>
                      <w:rFonts w:hint="default" w:ascii="Times New Roman" w:hAnsi="Times New Roman" w:cs="Times New Roman"/>
                      <w:b w:val="0"/>
                      <w:bCs w:val="0"/>
                      <w:color w:val="auto"/>
                      <w:sz w:val="21"/>
                      <w:szCs w:val="21"/>
                      <w:highlight w:val="none"/>
                      <w:vertAlign w:val="baseline"/>
                      <w:lang w:val="en-US" w:eastAsia="zh-CN"/>
                    </w:rPr>
                  </w:pPr>
                </w:p>
              </w:tc>
              <w:tc>
                <w:tcPr>
                  <w:tcW w:w="477" w:type="pct"/>
                  <w:vMerge w:val="continue"/>
                  <w:noWrap w:val="0"/>
                  <w:vAlign w:val="center"/>
                </w:tcPr>
                <w:p>
                  <w:pPr>
                    <w:pStyle w:val="2"/>
                    <w:keepNext w:val="0"/>
                    <w:keepLines w:val="0"/>
                    <w:pageBreakBefore w:val="0"/>
                    <w:widowControl w:val="0"/>
                    <w:numPr>
                      <w:ilvl w:val="0"/>
                      <w:numId w:val="0"/>
                    </w:numPr>
                    <w:kinsoku/>
                    <w:wordWrap/>
                    <w:overflowPunct/>
                    <w:topLinePunct w:val="0"/>
                    <w:autoSpaceDE/>
                    <w:autoSpaceDN/>
                    <w:bidi w:val="0"/>
                    <w:adjustRightInd/>
                    <w:snapToGrid/>
                    <w:spacing w:after="0"/>
                    <w:ind w:left="0" w:leftChars="0" w:firstLine="0" w:firstLineChars="0"/>
                    <w:jc w:val="center"/>
                    <w:textAlignment w:val="auto"/>
                    <w:rPr>
                      <w:rFonts w:hint="default" w:ascii="Times New Roman" w:hAnsi="Times New Roman" w:cs="Times New Roman"/>
                      <w:b w:val="0"/>
                      <w:bCs w:val="0"/>
                      <w:color w:val="auto"/>
                      <w:sz w:val="21"/>
                      <w:szCs w:val="21"/>
                      <w:highlight w:val="none"/>
                      <w:vertAlign w:val="baseline"/>
                      <w:lang w:eastAsia="zh-CN"/>
                    </w:rPr>
                  </w:pPr>
                </w:p>
              </w:tc>
              <w:tc>
                <w:tcPr>
                  <w:tcW w:w="784" w:type="pct"/>
                  <w:noWrap w:val="0"/>
                  <w:vAlign w:val="center"/>
                </w:tcPr>
                <w:p>
                  <w:pPr>
                    <w:pStyle w:val="2"/>
                    <w:keepNext w:val="0"/>
                    <w:keepLines w:val="0"/>
                    <w:pageBreakBefore w:val="0"/>
                    <w:widowControl w:val="0"/>
                    <w:numPr>
                      <w:ilvl w:val="0"/>
                      <w:numId w:val="0"/>
                    </w:numPr>
                    <w:kinsoku/>
                    <w:wordWrap/>
                    <w:overflowPunct/>
                    <w:topLinePunct w:val="0"/>
                    <w:autoSpaceDE/>
                    <w:autoSpaceDN/>
                    <w:bidi w:val="0"/>
                    <w:adjustRightInd/>
                    <w:snapToGrid/>
                    <w:spacing w:after="0"/>
                    <w:ind w:left="0" w:leftChars="0" w:firstLine="0" w:firstLineChars="0"/>
                    <w:jc w:val="center"/>
                    <w:textAlignment w:val="auto"/>
                    <w:rPr>
                      <w:rFonts w:hint="default" w:ascii="Times New Roman" w:hAnsi="Times New Roman" w:cs="Times New Roman"/>
                      <w:b w:val="0"/>
                      <w:bCs w:val="0"/>
                      <w:color w:val="auto"/>
                      <w:sz w:val="21"/>
                      <w:szCs w:val="21"/>
                      <w:highlight w:val="none"/>
                      <w:vertAlign w:val="baseline"/>
                      <w:lang w:eastAsia="zh-CN"/>
                    </w:rPr>
                  </w:pPr>
                  <w:r>
                    <w:rPr>
                      <w:rFonts w:hint="eastAsia" w:ascii="Times New Roman" w:hAnsi="Times New Roman" w:cs="Times New Roman"/>
                      <w:b w:val="0"/>
                      <w:bCs w:val="0"/>
                      <w:color w:val="auto"/>
                      <w:sz w:val="21"/>
                      <w:szCs w:val="21"/>
                      <w:highlight w:val="none"/>
                      <w:vertAlign w:val="baseline"/>
                      <w:lang w:eastAsia="zh-CN"/>
                    </w:rPr>
                    <w:t>冷却塔</w:t>
                  </w:r>
                </w:p>
              </w:tc>
              <w:tc>
                <w:tcPr>
                  <w:tcW w:w="1067" w:type="pct"/>
                  <w:noWrap w:val="0"/>
                  <w:vAlign w:val="center"/>
                </w:tcPr>
                <w:p>
                  <w:pPr>
                    <w:pStyle w:val="2"/>
                    <w:keepNext w:val="0"/>
                    <w:keepLines w:val="0"/>
                    <w:pageBreakBefore w:val="0"/>
                    <w:widowControl w:val="0"/>
                    <w:numPr>
                      <w:ilvl w:val="0"/>
                      <w:numId w:val="0"/>
                    </w:numPr>
                    <w:kinsoku/>
                    <w:wordWrap/>
                    <w:overflowPunct/>
                    <w:topLinePunct w:val="0"/>
                    <w:autoSpaceDE/>
                    <w:autoSpaceDN/>
                    <w:bidi w:val="0"/>
                    <w:adjustRightInd/>
                    <w:snapToGrid/>
                    <w:spacing w:after="0"/>
                    <w:ind w:left="0" w:leftChars="0" w:firstLine="0" w:firstLineChars="0"/>
                    <w:jc w:val="center"/>
                    <w:textAlignment w:val="auto"/>
                    <w:rPr>
                      <w:rFonts w:hint="default" w:ascii="Times New Roman" w:hAnsi="Times New Roman" w:eastAsia="宋体" w:cs="Times New Roman"/>
                      <w:b w:val="0"/>
                      <w:bCs w:val="0"/>
                      <w:color w:val="auto"/>
                      <w:kern w:val="0"/>
                      <w:sz w:val="21"/>
                      <w:szCs w:val="21"/>
                      <w:highlight w:val="none"/>
                      <w:vertAlign w:val="baseline"/>
                      <w:lang w:val="en-US" w:eastAsia="zh-CN" w:bidi="ar-SA"/>
                    </w:rPr>
                  </w:pPr>
                  <w:r>
                    <w:rPr>
                      <w:rFonts w:hint="default" w:ascii="Times New Roman" w:hAnsi="Times New Roman" w:cs="Times New Roman"/>
                      <w:b w:val="0"/>
                      <w:bCs w:val="0"/>
                      <w:color w:val="auto"/>
                      <w:sz w:val="21"/>
                      <w:szCs w:val="21"/>
                      <w:highlight w:val="none"/>
                      <w:vertAlign w:val="baseline"/>
                      <w:lang w:val="en-US" w:eastAsia="zh-CN"/>
                    </w:rPr>
                    <w:t>循环水1</w:t>
                  </w:r>
                  <w:r>
                    <w:rPr>
                      <w:rFonts w:hint="eastAsia" w:cs="Times New Roman"/>
                      <w:b w:val="0"/>
                      <w:bCs w:val="0"/>
                      <w:color w:val="auto"/>
                      <w:sz w:val="21"/>
                      <w:szCs w:val="21"/>
                      <w:highlight w:val="none"/>
                      <w:vertAlign w:val="baseline"/>
                      <w:lang w:val="en-US" w:eastAsia="zh-CN"/>
                    </w:rPr>
                    <w:t>0</w:t>
                  </w:r>
                  <w:r>
                    <w:rPr>
                      <w:rFonts w:hint="default" w:ascii="Times New Roman" w:hAnsi="Times New Roman" w:cs="Times New Roman"/>
                      <w:b w:val="0"/>
                      <w:bCs w:val="0"/>
                      <w:color w:val="auto"/>
                      <w:sz w:val="21"/>
                      <w:szCs w:val="21"/>
                      <w:highlight w:val="none"/>
                      <w:vertAlign w:val="baseline"/>
                      <w:lang w:val="en-US" w:eastAsia="zh-CN"/>
                    </w:rPr>
                    <w:t>m</w:t>
                  </w:r>
                  <w:r>
                    <w:rPr>
                      <w:rFonts w:hint="default" w:ascii="Times New Roman" w:hAnsi="Times New Roman" w:cs="Times New Roman"/>
                      <w:b w:val="0"/>
                      <w:bCs w:val="0"/>
                      <w:color w:val="auto"/>
                      <w:sz w:val="21"/>
                      <w:szCs w:val="21"/>
                      <w:highlight w:val="none"/>
                      <w:vertAlign w:val="superscript"/>
                      <w:lang w:val="en-US" w:eastAsia="zh-CN"/>
                    </w:rPr>
                    <w:t>3</w:t>
                  </w:r>
                  <w:r>
                    <w:rPr>
                      <w:rFonts w:hint="default" w:ascii="Times New Roman" w:hAnsi="Times New Roman" w:cs="Times New Roman"/>
                      <w:b w:val="0"/>
                      <w:bCs w:val="0"/>
                      <w:color w:val="auto"/>
                      <w:sz w:val="21"/>
                      <w:szCs w:val="21"/>
                      <w:highlight w:val="none"/>
                      <w:vertAlign w:val="baseline"/>
                      <w:lang w:val="en-US" w:eastAsia="zh-CN"/>
                    </w:rPr>
                    <w:t>/h</w:t>
                  </w:r>
                </w:p>
              </w:tc>
              <w:tc>
                <w:tcPr>
                  <w:tcW w:w="547" w:type="pct"/>
                  <w:noWrap w:val="0"/>
                  <w:vAlign w:val="center"/>
                </w:tcPr>
                <w:p>
                  <w:pPr>
                    <w:pStyle w:val="2"/>
                    <w:keepNext w:val="0"/>
                    <w:keepLines w:val="0"/>
                    <w:pageBreakBefore w:val="0"/>
                    <w:widowControl w:val="0"/>
                    <w:numPr>
                      <w:ilvl w:val="0"/>
                      <w:numId w:val="0"/>
                    </w:numPr>
                    <w:kinsoku/>
                    <w:wordWrap/>
                    <w:overflowPunct/>
                    <w:topLinePunct w:val="0"/>
                    <w:autoSpaceDE/>
                    <w:autoSpaceDN/>
                    <w:bidi w:val="0"/>
                    <w:adjustRightInd/>
                    <w:snapToGrid/>
                    <w:spacing w:after="0"/>
                    <w:ind w:left="0" w:leftChars="0" w:firstLine="0" w:firstLineChars="0"/>
                    <w:jc w:val="center"/>
                    <w:textAlignment w:val="auto"/>
                    <w:rPr>
                      <w:rFonts w:hint="eastAsia" w:ascii="Times New Roman" w:hAnsi="Times New Roman" w:cs="Times New Roman"/>
                      <w:b w:val="0"/>
                      <w:bCs w:val="0"/>
                      <w:color w:val="auto"/>
                      <w:sz w:val="21"/>
                      <w:szCs w:val="21"/>
                      <w:highlight w:val="none"/>
                      <w:vertAlign w:val="baseline"/>
                      <w:lang w:val="en-US" w:eastAsia="zh-CN"/>
                    </w:rPr>
                  </w:pPr>
                  <w:r>
                    <w:rPr>
                      <w:rFonts w:hint="default" w:ascii="Times New Roman" w:hAnsi="Times New Roman" w:cs="Times New Roman"/>
                      <w:b w:val="0"/>
                      <w:bCs w:val="0"/>
                      <w:color w:val="auto"/>
                      <w:sz w:val="21"/>
                      <w:szCs w:val="21"/>
                      <w:highlight w:val="none"/>
                      <w:vertAlign w:val="baseline"/>
                      <w:lang w:val="en-US" w:eastAsia="zh-CN"/>
                    </w:rPr>
                    <w:t>2</w:t>
                  </w:r>
                </w:p>
              </w:tc>
              <w:tc>
                <w:tcPr>
                  <w:tcW w:w="515" w:type="pct"/>
                  <w:noWrap w:val="0"/>
                  <w:vAlign w:val="center"/>
                </w:tcPr>
                <w:p>
                  <w:pPr>
                    <w:pStyle w:val="2"/>
                    <w:keepNext w:val="0"/>
                    <w:keepLines w:val="0"/>
                    <w:pageBreakBefore w:val="0"/>
                    <w:widowControl w:val="0"/>
                    <w:numPr>
                      <w:ilvl w:val="0"/>
                      <w:numId w:val="0"/>
                    </w:numPr>
                    <w:kinsoku/>
                    <w:wordWrap/>
                    <w:overflowPunct/>
                    <w:topLinePunct w:val="0"/>
                    <w:autoSpaceDE/>
                    <w:autoSpaceDN/>
                    <w:bidi w:val="0"/>
                    <w:adjustRightInd/>
                    <w:snapToGrid/>
                    <w:spacing w:after="0"/>
                    <w:ind w:left="0" w:leftChars="0" w:firstLine="0" w:firstLineChars="0"/>
                    <w:jc w:val="center"/>
                    <w:textAlignment w:val="auto"/>
                    <w:rPr>
                      <w:rFonts w:hint="default" w:ascii="Times New Roman" w:hAnsi="Times New Roman" w:cs="Times New Roman"/>
                      <w:b w:val="0"/>
                      <w:bCs w:val="0"/>
                      <w:color w:val="auto"/>
                      <w:sz w:val="21"/>
                      <w:szCs w:val="21"/>
                      <w:highlight w:val="none"/>
                      <w:vertAlign w:val="baseline"/>
                      <w:lang w:eastAsia="zh-CN"/>
                    </w:rPr>
                  </w:pPr>
                  <w:r>
                    <w:rPr>
                      <w:rFonts w:hint="eastAsia" w:ascii="Times New Roman" w:hAnsi="Times New Roman" w:cs="Times New Roman"/>
                      <w:b w:val="0"/>
                      <w:bCs w:val="0"/>
                      <w:color w:val="auto"/>
                      <w:sz w:val="21"/>
                      <w:szCs w:val="21"/>
                      <w:highlight w:val="none"/>
                      <w:vertAlign w:val="baseline"/>
                      <w:lang w:eastAsia="zh-CN"/>
                    </w:rPr>
                    <w:t>冷却</w:t>
                  </w:r>
                </w:p>
              </w:tc>
              <w:tc>
                <w:tcPr>
                  <w:tcW w:w="638" w:type="pct"/>
                  <w:vMerge w:val="continue"/>
                  <w:noWrap w:val="0"/>
                  <w:vAlign w:val="center"/>
                </w:tcPr>
                <w:p>
                  <w:pPr>
                    <w:pStyle w:val="2"/>
                    <w:keepNext w:val="0"/>
                    <w:keepLines w:val="0"/>
                    <w:pageBreakBefore w:val="0"/>
                    <w:widowControl w:val="0"/>
                    <w:numPr>
                      <w:ilvl w:val="0"/>
                      <w:numId w:val="0"/>
                    </w:numPr>
                    <w:kinsoku/>
                    <w:wordWrap/>
                    <w:overflowPunct/>
                    <w:topLinePunct w:val="0"/>
                    <w:autoSpaceDE/>
                    <w:autoSpaceDN/>
                    <w:bidi w:val="0"/>
                    <w:adjustRightInd/>
                    <w:snapToGrid/>
                    <w:spacing w:after="0"/>
                    <w:jc w:val="center"/>
                    <w:textAlignment w:val="auto"/>
                    <w:rPr>
                      <w:rFonts w:hint="default" w:ascii="Times New Roman" w:hAnsi="Times New Roman" w:cs="Times New Roman"/>
                      <w:b w:val="0"/>
                      <w:bCs w:val="0"/>
                      <w:color w:val="auto"/>
                      <w:sz w:val="21"/>
                      <w:szCs w:val="21"/>
                      <w:highlight w:val="none"/>
                      <w:vertAlign w:val="baseline"/>
                      <w:lang w:eastAsia="zh-CN"/>
                    </w:rPr>
                  </w:pPr>
                </w:p>
              </w:tc>
              <w:tc>
                <w:tcPr>
                  <w:tcW w:w="640" w:type="pct"/>
                  <w:noWrap w:val="0"/>
                  <w:vAlign w:val="center"/>
                </w:tcPr>
                <w:p>
                  <w:pPr>
                    <w:pStyle w:val="2"/>
                    <w:keepNext w:val="0"/>
                    <w:keepLines w:val="0"/>
                    <w:pageBreakBefore w:val="0"/>
                    <w:widowControl w:val="0"/>
                    <w:numPr>
                      <w:ilvl w:val="0"/>
                      <w:numId w:val="0"/>
                    </w:numPr>
                    <w:kinsoku/>
                    <w:wordWrap/>
                    <w:overflowPunct/>
                    <w:topLinePunct w:val="0"/>
                    <w:autoSpaceDE/>
                    <w:autoSpaceDN/>
                    <w:bidi w:val="0"/>
                    <w:adjustRightInd/>
                    <w:snapToGrid/>
                    <w:spacing w:after="0"/>
                    <w:jc w:val="center"/>
                    <w:textAlignment w:val="auto"/>
                    <w:rPr>
                      <w:rFonts w:hint="default" w:ascii="Times New Roman" w:hAnsi="Times New Roman" w:cs="Times New Roman"/>
                      <w:b w:val="0"/>
                      <w:bCs w:val="0"/>
                      <w:color w:val="auto"/>
                      <w:sz w:val="21"/>
                      <w:szCs w:val="21"/>
                      <w:highlight w:val="none"/>
                      <w:vertAlign w:val="baseline"/>
                      <w:lang w:eastAsia="zh-CN"/>
                    </w:rPr>
                  </w:pPr>
                  <w:r>
                    <w:rPr>
                      <w:rFonts w:hint="default" w:ascii="Times New Roman" w:hAnsi="Times New Roman" w:cs="Times New Roman"/>
                      <w:b w:val="0"/>
                      <w:bCs w:val="0"/>
                      <w:color w:val="auto"/>
                      <w:sz w:val="21"/>
                      <w:szCs w:val="21"/>
                      <w:highlight w:val="none"/>
                      <w:vertAlign w:val="baseline"/>
                      <w:lang w:val="en-US" w:eastAsia="zh-CN"/>
                    </w:rPr>
                    <w:t>冷却吹膜机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27" w:type="pct"/>
                  <w:noWrap w:val="0"/>
                  <w:vAlign w:val="center"/>
                </w:tcPr>
                <w:p>
                  <w:pPr>
                    <w:pStyle w:val="2"/>
                    <w:keepNext w:val="0"/>
                    <w:keepLines w:val="0"/>
                    <w:pageBreakBefore w:val="0"/>
                    <w:widowControl w:val="0"/>
                    <w:numPr>
                      <w:ilvl w:val="0"/>
                      <w:numId w:val="7"/>
                    </w:numPr>
                    <w:kinsoku/>
                    <w:wordWrap/>
                    <w:overflowPunct/>
                    <w:topLinePunct w:val="0"/>
                    <w:autoSpaceDE/>
                    <w:autoSpaceDN/>
                    <w:bidi w:val="0"/>
                    <w:adjustRightInd/>
                    <w:snapToGrid/>
                    <w:spacing w:before="0" w:after="0" w:line="240" w:lineRule="auto"/>
                    <w:ind w:left="0" w:leftChars="0" w:right="0" w:firstLine="0" w:firstLineChars="0"/>
                    <w:jc w:val="center"/>
                    <w:textAlignment w:val="auto"/>
                    <w:rPr>
                      <w:rFonts w:hint="default" w:ascii="Times New Roman" w:hAnsi="Times New Roman" w:cs="Times New Roman"/>
                      <w:b w:val="0"/>
                      <w:bCs w:val="0"/>
                      <w:color w:val="auto"/>
                      <w:sz w:val="21"/>
                      <w:szCs w:val="21"/>
                      <w:highlight w:val="none"/>
                      <w:vertAlign w:val="baseline"/>
                      <w:lang w:val="en-US" w:eastAsia="zh-CN"/>
                    </w:rPr>
                  </w:pPr>
                </w:p>
              </w:tc>
              <w:tc>
                <w:tcPr>
                  <w:tcW w:w="477" w:type="pct"/>
                  <w:vMerge w:val="continue"/>
                  <w:noWrap w:val="0"/>
                  <w:vAlign w:val="center"/>
                </w:tcPr>
                <w:p>
                  <w:pPr>
                    <w:pStyle w:val="2"/>
                    <w:keepNext w:val="0"/>
                    <w:keepLines w:val="0"/>
                    <w:pageBreakBefore w:val="0"/>
                    <w:widowControl w:val="0"/>
                    <w:numPr>
                      <w:ilvl w:val="0"/>
                      <w:numId w:val="0"/>
                    </w:numPr>
                    <w:kinsoku/>
                    <w:wordWrap/>
                    <w:overflowPunct/>
                    <w:topLinePunct w:val="0"/>
                    <w:autoSpaceDE/>
                    <w:autoSpaceDN/>
                    <w:bidi w:val="0"/>
                    <w:adjustRightInd/>
                    <w:snapToGrid/>
                    <w:spacing w:after="0"/>
                    <w:ind w:left="0" w:leftChars="0" w:firstLine="0" w:firstLineChars="0"/>
                    <w:jc w:val="center"/>
                    <w:textAlignment w:val="auto"/>
                    <w:rPr>
                      <w:rFonts w:hint="default" w:ascii="Times New Roman" w:hAnsi="Times New Roman" w:cs="Times New Roman"/>
                      <w:b w:val="0"/>
                      <w:bCs w:val="0"/>
                      <w:color w:val="auto"/>
                      <w:sz w:val="21"/>
                      <w:szCs w:val="21"/>
                      <w:highlight w:val="none"/>
                      <w:vertAlign w:val="baseline"/>
                      <w:lang w:eastAsia="zh-CN"/>
                    </w:rPr>
                  </w:pPr>
                </w:p>
              </w:tc>
              <w:tc>
                <w:tcPr>
                  <w:tcW w:w="784" w:type="pct"/>
                  <w:noWrap w:val="0"/>
                  <w:vAlign w:val="center"/>
                </w:tcPr>
                <w:p>
                  <w:pPr>
                    <w:pStyle w:val="2"/>
                    <w:keepNext w:val="0"/>
                    <w:keepLines w:val="0"/>
                    <w:pageBreakBefore w:val="0"/>
                    <w:widowControl w:val="0"/>
                    <w:numPr>
                      <w:ilvl w:val="0"/>
                      <w:numId w:val="0"/>
                    </w:numPr>
                    <w:kinsoku/>
                    <w:wordWrap/>
                    <w:overflowPunct/>
                    <w:topLinePunct w:val="0"/>
                    <w:autoSpaceDE/>
                    <w:autoSpaceDN/>
                    <w:bidi w:val="0"/>
                    <w:adjustRightInd/>
                    <w:snapToGrid/>
                    <w:spacing w:after="0"/>
                    <w:ind w:left="0" w:leftChars="0" w:firstLine="0" w:firstLineChars="0"/>
                    <w:jc w:val="center"/>
                    <w:textAlignment w:val="auto"/>
                    <w:rPr>
                      <w:rFonts w:hint="eastAsia" w:ascii="Times New Roman" w:hAnsi="Times New Roman" w:cs="Times New Roman"/>
                      <w:b w:val="0"/>
                      <w:bCs w:val="0"/>
                      <w:color w:val="auto"/>
                      <w:sz w:val="21"/>
                      <w:szCs w:val="21"/>
                      <w:highlight w:val="none"/>
                      <w:vertAlign w:val="baseline"/>
                      <w:lang w:eastAsia="zh-CN"/>
                    </w:rPr>
                  </w:pPr>
                  <w:r>
                    <w:rPr>
                      <w:rFonts w:hint="eastAsia" w:ascii="Times New Roman" w:hAnsi="Times New Roman" w:cs="Times New Roman"/>
                      <w:b w:val="0"/>
                      <w:bCs w:val="0"/>
                      <w:color w:val="auto"/>
                      <w:sz w:val="21"/>
                      <w:szCs w:val="21"/>
                      <w:highlight w:val="none"/>
                      <w:vertAlign w:val="baseline"/>
                      <w:lang w:eastAsia="zh-CN"/>
                    </w:rPr>
                    <w:t>复卷机</w:t>
                  </w:r>
                </w:p>
              </w:tc>
              <w:tc>
                <w:tcPr>
                  <w:tcW w:w="1067" w:type="pct"/>
                  <w:noWrap w:val="0"/>
                  <w:vAlign w:val="center"/>
                </w:tcPr>
                <w:p>
                  <w:pPr>
                    <w:pStyle w:val="2"/>
                    <w:keepNext w:val="0"/>
                    <w:keepLines w:val="0"/>
                    <w:pageBreakBefore w:val="0"/>
                    <w:widowControl w:val="0"/>
                    <w:numPr>
                      <w:ilvl w:val="0"/>
                      <w:numId w:val="0"/>
                    </w:numPr>
                    <w:kinsoku/>
                    <w:wordWrap/>
                    <w:overflowPunct/>
                    <w:topLinePunct w:val="0"/>
                    <w:autoSpaceDE/>
                    <w:autoSpaceDN/>
                    <w:bidi w:val="0"/>
                    <w:adjustRightInd/>
                    <w:snapToGrid/>
                    <w:spacing w:after="0"/>
                    <w:ind w:left="0" w:leftChars="0" w:firstLine="0" w:firstLineChars="0"/>
                    <w:jc w:val="center"/>
                    <w:textAlignment w:val="auto"/>
                    <w:rPr>
                      <w:rFonts w:hint="default" w:ascii="Times New Roman" w:hAnsi="Times New Roman" w:cs="Times New Roman"/>
                      <w:b w:val="0"/>
                      <w:bCs w:val="0"/>
                      <w:color w:val="auto"/>
                      <w:sz w:val="21"/>
                      <w:szCs w:val="21"/>
                      <w:highlight w:val="none"/>
                      <w:vertAlign w:val="baseline"/>
                      <w:lang w:val="en-US" w:eastAsia="zh-CN"/>
                    </w:rPr>
                  </w:pPr>
                  <w:r>
                    <w:rPr>
                      <w:rFonts w:hint="eastAsia" w:ascii="Times New Roman" w:hAnsi="Times New Roman" w:cs="Times New Roman"/>
                      <w:b w:val="0"/>
                      <w:bCs w:val="0"/>
                      <w:color w:val="auto"/>
                      <w:sz w:val="21"/>
                      <w:szCs w:val="21"/>
                      <w:highlight w:val="none"/>
                      <w:vertAlign w:val="baseline"/>
                      <w:lang w:eastAsia="zh-CN"/>
                    </w:rPr>
                    <w:t>处理能</w:t>
                  </w:r>
                  <w:r>
                    <w:rPr>
                      <w:rFonts w:hint="eastAsia" w:cs="Times New Roman"/>
                      <w:b w:val="0"/>
                      <w:bCs w:val="0"/>
                      <w:color w:val="auto"/>
                      <w:sz w:val="21"/>
                      <w:szCs w:val="21"/>
                      <w:highlight w:val="none"/>
                      <w:vertAlign w:val="baseline"/>
                      <w:lang w:val="en-US" w:eastAsia="zh-CN"/>
                    </w:rPr>
                    <w:t>力</w:t>
                  </w:r>
                  <w:r>
                    <w:rPr>
                      <w:rFonts w:hint="eastAsia" w:ascii="Times New Roman" w:hAnsi="Times New Roman" w:cs="Times New Roman"/>
                      <w:b w:val="0"/>
                      <w:bCs w:val="0"/>
                      <w:color w:val="auto"/>
                      <w:sz w:val="21"/>
                      <w:szCs w:val="21"/>
                      <w:highlight w:val="none"/>
                      <w:vertAlign w:val="baseline"/>
                      <w:lang w:val="en-US" w:eastAsia="zh-CN"/>
                    </w:rPr>
                    <w:t>87kg/h</w:t>
                  </w:r>
                </w:p>
              </w:tc>
              <w:tc>
                <w:tcPr>
                  <w:tcW w:w="547" w:type="pct"/>
                  <w:noWrap w:val="0"/>
                  <w:vAlign w:val="center"/>
                </w:tcPr>
                <w:p>
                  <w:pPr>
                    <w:pStyle w:val="2"/>
                    <w:keepNext w:val="0"/>
                    <w:keepLines w:val="0"/>
                    <w:pageBreakBefore w:val="0"/>
                    <w:widowControl w:val="0"/>
                    <w:numPr>
                      <w:ilvl w:val="0"/>
                      <w:numId w:val="0"/>
                    </w:numPr>
                    <w:kinsoku/>
                    <w:wordWrap/>
                    <w:overflowPunct/>
                    <w:topLinePunct w:val="0"/>
                    <w:autoSpaceDE/>
                    <w:autoSpaceDN/>
                    <w:bidi w:val="0"/>
                    <w:adjustRightInd/>
                    <w:snapToGrid/>
                    <w:spacing w:after="0"/>
                    <w:ind w:left="0" w:leftChars="0" w:firstLine="0" w:firstLineChars="0"/>
                    <w:jc w:val="center"/>
                    <w:textAlignment w:val="auto"/>
                    <w:rPr>
                      <w:rFonts w:hint="default" w:ascii="Times New Roman" w:hAnsi="Times New Roman" w:cs="Times New Roman"/>
                      <w:b w:val="0"/>
                      <w:bCs w:val="0"/>
                      <w:color w:val="auto"/>
                      <w:sz w:val="21"/>
                      <w:szCs w:val="21"/>
                      <w:highlight w:val="none"/>
                      <w:vertAlign w:val="baseline"/>
                      <w:lang w:val="en-US" w:eastAsia="zh-CN"/>
                    </w:rPr>
                  </w:pPr>
                  <w:r>
                    <w:rPr>
                      <w:rFonts w:hint="eastAsia" w:ascii="Times New Roman" w:hAnsi="Times New Roman" w:cs="Times New Roman"/>
                      <w:b w:val="0"/>
                      <w:bCs w:val="0"/>
                      <w:color w:val="auto"/>
                      <w:sz w:val="21"/>
                      <w:szCs w:val="21"/>
                      <w:highlight w:val="none"/>
                      <w:vertAlign w:val="baseline"/>
                      <w:lang w:val="en-US" w:eastAsia="zh-CN"/>
                    </w:rPr>
                    <w:t>4</w:t>
                  </w:r>
                </w:p>
              </w:tc>
              <w:tc>
                <w:tcPr>
                  <w:tcW w:w="515" w:type="pct"/>
                  <w:noWrap w:val="0"/>
                  <w:vAlign w:val="center"/>
                </w:tcPr>
                <w:p>
                  <w:pPr>
                    <w:pStyle w:val="2"/>
                    <w:keepNext w:val="0"/>
                    <w:keepLines w:val="0"/>
                    <w:pageBreakBefore w:val="0"/>
                    <w:widowControl w:val="0"/>
                    <w:numPr>
                      <w:ilvl w:val="0"/>
                      <w:numId w:val="0"/>
                    </w:numPr>
                    <w:kinsoku/>
                    <w:wordWrap/>
                    <w:overflowPunct/>
                    <w:topLinePunct w:val="0"/>
                    <w:autoSpaceDE/>
                    <w:autoSpaceDN/>
                    <w:bidi w:val="0"/>
                    <w:adjustRightInd/>
                    <w:snapToGrid/>
                    <w:spacing w:after="0"/>
                    <w:ind w:left="0" w:leftChars="0" w:firstLine="0" w:firstLineChars="0"/>
                    <w:jc w:val="center"/>
                    <w:textAlignment w:val="auto"/>
                    <w:rPr>
                      <w:rFonts w:hint="eastAsia" w:ascii="Times New Roman" w:hAnsi="Times New Roman" w:cs="Times New Roman"/>
                      <w:b w:val="0"/>
                      <w:bCs w:val="0"/>
                      <w:color w:val="auto"/>
                      <w:sz w:val="21"/>
                      <w:szCs w:val="21"/>
                      <w:highlight w:val="none"/>
                      <w:vertAlign w:val="baseline"/>
                      <w:lang w:eastAsia="zh-CN"/>
                    </w:rPr>
                  </w:pPr>
                  <w:r>
                    <w:rPr>
                      <w:rFonts w:hint="eastAsia" w:ascii="Times New Roman" w:hAnsi="Times New Roman" w:cs="Times New Roman"/>
                      <w:b w:val="0"/>
                      <w:bCs w:val="0"/>
                      <w:color w:val="auto"/>
                      <w:sz w:val="21"/>
                      <w:szCs w:val="21"/>
                      <w:highlight w:val="none"/>
                      <w:vertAlign w:val="baseline"/>
                      <w:lang w:eastAsia="zh-CN"/>
                    </w:rPr>
                    <w:t>收卷</w:t>
                  </w:r>
                </w:p>
              </w:tc>
              <w:tc>
                <w:tcPr>
                  <w:tcW w:w="638" w:type="pct"/>
                  <w:noWrap w:val="0"/>
                  <w:vAlign w:val="center"/>
                </w:tcPr>
                <w:p>
                  <w:pPr>
                    <w:pStyle w:val="2"/>
                    <w:keepNext w:val="0"/>
                    <w:keepLines w:val="0"/>
                    <w:pageBreakBefore w:val="0"/>
                    <w:widowControl w:val="0"/>
                    <w:numPr>
                      <w:ilvl w:val="0"/>
                      <w:numId w:val="0"/>
                    </w:numPr>
                    <w:kinsoku/>
                    <w:wordWrap/>
                    <w:overflowPunct/>
                    <w:topLinePunct w:val="0"/>
                    <w:autoSpaceDE/>
                    <w:autoSpaceDN/>
                    <w:bidi w:val="0"/>
                    <w:adjustRightInd/>
                    <w:snapToGrid/>
                    <w:spacing w:after="0"/>
                    <w:jc w:val="center"/>
                    <w:textAlignment w:val="auto"/>
                    <w:rPr>
                      <w:rFonts w:hint="default" w:cs="Times New Roman"/>
                      <w:b w:val="0"/>
                      <w:bCs w:val="0"/>
                      <w:color w:val="auto"/>
                      <w:sz w:val="21"/>
                      <w:szCs w:val="21"/>
                      <w:highlight w:val="none"/>
                      <w:vertAlign w:val="baseline"/>
                      <w:lang w:val="en-US" w:eastAsia="zh-CN"/>
                    </w:rPr>
                  </w:pPr>
                  <w:r>
                    <w:rPr>
                      <w:rFonts w:hint="eastAsia" w:cs="Times New Roman"/>
                      <w:b w:val="0"/>
                      <w:bCs w:val="0"/>
                      <w:color w:val="auto"/>
                      <w:sz w:val="21"/>
                      <w:szCs w:val="21"/>
                      <w:highlight w:val="none"/>
                      <w:vertAlign w:val="baseline"/>
                      <w:lang w:val="en-US" w:eastAsia="zh-CN"/>
                    </w:rPr>
                    <w:t>收卷区</w:t>
                  </w:r>
                </w:p>
              </w:tc>
              <w:tc>
                <w:tcPr>
                  <w:tcW w:w="640" w:type="pct"/>
                  <w:noWrap w:val="0"/>
                  <w:vAlign w:val="center"/>
                </w:tcPr>
                <w:p>
                  <w:pPr>
                    <w:pStyle w:val="2"/>
                    <w:keepNext w:val="0"/>
                    <w:keepLines w:val="0"/>
                    <w:pageBreakBefore w:val="0"/>
                    <w:widowControl w:val="0"/>
                    <w:numPr>
                      <w:ilvl w:val="0"/>
                      <w:numId w:val="0"/>
                    </w:numPr>
                    <w:kinsoku/>
                    <w:wordWrap/>
                    <w:overflowPunct/>
                    <w:topLinePunct w:val="0"/>
                    <w:autoSpaceDE/>
                    <w:autoSpaceDN/>
                    <w:bidi w:val="0"/>
                    <w:adjustRightInd/>
                    <w:snapToGrid/>
                    <w:spacing w:after="0"/>
                    <w:jc w:val="center"/>
                    <w:textAlignment w:val="auto"/>
                    <w:rPr>
                      <w:rFonts w:hint="default" w:ascii="Times New Roman" w:hAnsi="Times New Roman" w:cs="Times New Roman"/>
                      <w:b w:val="0"/>
                      <w:bCs w:val="0"/>
                      <w:color w:val="auto"/>
                      <w:sz w:val="21"/>
                      <w:szCs w:val="21"/>
                      <w:highlight w:val="none"/>
                      <w:vertAlign w:val="baseline"/>
                      <w:lang w:val="en-US" w:eastAsia="zh-CN"/>
                    </w:rPr>
                  </w:pPr>
                  <w:r>
                    <w:rPr>
                      <w:rFonts w:hint="eastAsia" w:ascii="Times New Roman" w:hAnsi="Times New Roman" w:cs="Times New Roman"/>
                      <w:b w:val="0"/>
                      <w:bCs w:val="0"/>
                      <w:color w:val="auto"/>
                      <w:sz w:val="21"/>
                      <w:szCs w:val="21"/>
                      <w:highlight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27" w:type="pct"/>
                  <w:noWrap w:val="0"/>
                  <w:vAlign w:val="center"/>
                </w:tcPr>
                <w:p>
                  <w:pPr>
                    <w:pStyle w:val="2"/>
                    <w:keepNext w:val="0"/>
                    <w:keepLines w:val="0"/>
                    <w:pageBreakBefore w:val="0"/>
                    <w:widowControl w:val="0"/>
                    <w:numPr>
                      <w:ilvl w:val="0"/>
                      <w:numId w:val="7"/>
                    </w:numPr>
                    <w:kinsoku/>
                    <w:wordWrap/>
                    <w:overflowPunct/>
                    <w:topLinePunct w:val="0"/>
                    <w:autoSpaceDE/>
                    <w:autoSpaceDN/>
                    <w:bidi w:val="0"/>
                    <w:adjustRightInd/>
                    <w:snapToGrid/>
                    <w:spacing w:before="0" w:after="0" w:line="240" w:lineRule="auto"/>
                    <w:ind w:left="0" w:leftChars="0" w:right="0" w:firstLine="0" w:firstLineChars="0"/>
                    <w:jc w:val="center"/>
                    <w:textAlignment w:val="auto"/>
                    <w:rPr>
                      <w:rFonts w:hint="default" w:ascii="Times New Roman" w:hAnsi="Times New Roman" w:cs="Times New Roman"/>
                      <w:b w:val="0"/>
                      <w:bCs w:val="0"/>
                      <w:color w:val="auto"/>
                      <w:sz w:val="21"/>
                      <w:szCs w:val="21"/>
                      <w:highlight w:val="none"/>
                      <w:vertAlign w:val="baseline"/>
                      <w:lang w:val="en-US" w:eastAsia="zh-CN"/>
                    </w:rPr>
                  </w:pPr>
                </w:p>
              </w:tc>
              <w:tc>
                <w:tcPr>
                  <w:tcW w:w="477" w:type="pct"/>
                  <w:vMerge w:val="continue"/>
                  <w:noWrap w:val="0"/>
                  <w:vAlign w:val="center"/>
                </w:tcPr>
                <w:p>
                  <w:pPr>
                    <w:pStyle w:val="2"/>
                    <w:keepNext w:val="0"/>
                    <w:keepLines w:val="0"/>
                    <w:pageBreakBefore w:val="0"/>
                    <w:widowControl w:val="0"/>
                    <w:numPr>
                      <w:ilvl w:val="0"/>
                      <w:numId w:val="0"/>
                    </w:numPr>
                    <w:kinsoku/>
                    <w:wordWrap/>
                    <w:overflowPunct/>
                    <w:topLinePunct w:val="0"/>
                    <w:autoSpaceDE/>
                    <w:autoSpaceDN/>
                    <w:bidi w:val="0"/>
                    <w:adjustRightInd/>
                    <w:snapToGrid/>
                    <w:spacing w:after="0"/>
                    <w:ind w:left="0" w:leftChars="0" w:firstLine="0" w:firstLineChars="0"/>
                    <w:jc w:val="center"/>
                    <w:textAlignment w:val="auto"/>
                    <w:rPr>
                      <w:rFonts w:hint="default" w:ascii="Times New Roman" w:hAnsi="Times New Roman" w:cs="Times New Roman"/>
                      <w:b w:val="0"/>
                      <w:bCs w:val="0"/>
                      <w:color w:val="auto"/>
                      <w:sz w:val="21"/>
                      <w:szCs w:val="21"/>
                      <w:highlight w:val="none"/>
                      <w:vertAlign w:val="baseline"/>
                      <w:lang w:eastAsia="zh-CN"/>
                    </w:rPr>
                  </w:pPr>
                </w:p>
              </w:tc>
              <w:tc>
                <w:tcPr>
                  <w:tcW w:w="784" w:type="pct"/>
                  <w:noWrap w:val="0"/>
                  <w:vAlign w:val="center"/>
                </w:tcPr>
                <w:p>
                  <w:pPr>
                    <w:pStyle w:val="2"/>
                    <w:keepNext w:val="0"/>
                    <w:keepLines w:val="0"/>
                    <w:pageBreakBefore w:val="0"/>
                    <w:widowControl w:val="0"/>
                    <w:numPr>
                      <w:ilvl w:val="0"/>
                      <w:numId w:val="0"/>
                    </w:numPr>
                    <w:kinsoku/>
                    <w:wordWrap/>
                    <w:overflowPunct/>
                    <w:topLinePunct w:val="0"/>
                    <w:autoSpaceDE/>
                    <w:autoSpaceDN/>
                    <w:bidi w:val="0"/>
                    <w:adjustRightInd/>
                    <w:snapToGrid/>
                    <w:spacing w:after="0"/>
                    <w:ind w:left="0" w:leftChars="0" w:firstLine="0" w:firstLineChars="0"/>
                    <w:jc w:val="center"/>
                    <w:textAlignment w:val="auto"/>
                    <w:rPr>
                      <w:rFonts w:hint="eastAsia" w:ascii="Times New Roman" w:hAnsi="Times New Roman" w:cs="Times New Roman"/>
                      <w:b w:val="0"/>
                      <w:bCs w:val="0"/>
                      <w:color w:val="auto"/>
                      <w:sz w:val="21"/>
                      <w:szCs w:val="21"/>
                      <w:highlight w:val="none"/>
                      <w:vertAlign w:val="baseline"/>
                      <w:lang w:eastAsia="zh-CN"/>
                    </w:rPr>
                  </w:pPr>
                  <w:r>
                    <w:rPr>
                      <w:rFonts w:hint="eastAsia" w:ascii="Times New Roman" w:hAnsi="Times New Roman" w:cs="Times New Roman"/>
                      <w:b w:val="0"/>
                      <w:bCs w:val="0"/>
                      <w:color w:val="auto"/>
                      <w:sz w:val="21"/>
                      <w:szCs w:val="21"/>
                      <w:highlight w:val="none"/>
                      <w:vertAlign w:val="baseline"/>
                      <w:lang w:eastAsia="zh-CN"/>
                    </w:rPr>
                    <w:t>分条机</w:t>
                  </w:r>
                </w:p>
              </w:tc>
              <w:tc>
                <w:tcPr>
                  <w:tcW w:w="1067" w:type="pct"/>
                  <w:noWrap w:val="0"/>
                  <w:vAlign w:val="center"/>
                </w:tcPr>
                <w:p>
                  <w:pPr>
                    <w:pStyle w:val="2"/>
                    <w:keepNext w:val="0"/>
                    <w:keepLines w:val="0"/>
                    <w:pageBreakBefore w:val="0"/>
                    <w:widowControl w:val="0"/>
                    <w:numPr>
                      <w:ilvl w:val="0"/>
                      <w:numId w:val="0"/>
                    </w:numPr>
                    <w:kinsoku/>
                    <w:wordWrap/>
                    <w:overflowPunct/>
                    <w:topLinePunct w:val="0"/>
                    <w:autoSpaceDE/>
                    <w:autoSpaceDN/>
                    <w:bidi w:val="0"/>
                    <w:adjustRightInd/>
                    <w:snapToGrid/>
                    <w:spacing w:after="0"/>
                    <w:ind w:left="0" w:leftChars="0" w:firstLine="0" w:firstLineChars="0"/>
                    <w:jc w:val="center"/>
                    <w:textAlignment w:val="auto"/>
                    <w:rPr>
                      <w:rFonts w:hint="default" w:ascii="Times New Roman" w:hAnsi="Times New Roman" w:cs="Times New Roman"/>
                      <w:b w:val="0"/>
                      <w:bCs w:val="0"/>
                      <w:color w:val="auto"/>
                      <w:sz w:val="21"/>
                      <w:szCs w:val="21"/>
                      <w:highlight w:val="none"/>
                      <w:vertAlign w:val="baseline"/>
                      <w:lang w:val="en-US" w:eastAsia="zh-CN"/>
                    </w:rPr>
                  </w:pPr>
                  <w:r>
                    <w:rPr>
                      <w:rFonts w:hint="eastAsia" w:ascii="Times New Roman" w:hAnsi="Times New Roman" w:cs="Times New Roman"/>
                      <w:b w:val="0"/>
                      <w:bCs w:val="0"/>
                      <w:color w:val="auto"/>
                      <w:sz w:val="21"/>
                      <w:szCs w:val="21"/>
                      <w:highlight w:val="none"/>
                      <w:vertAlign w:val="baseline"/>
                      <w:lang w:eastAsia="zh-CN"/>
                    </w:rPr>
                    <w:t>处理能</w:t>
                  </w:r>
                  <w:r>
                    <w:rPr>
                      <w:rFonts w:hint="eastAsia" w:cs="Times New Roman"/>
                      <w:b w:val="0"/>
                      <w:bCs w:val="0"/>
                      <w:color w:val="auto"/>
                      <w:sz w:val="21"/>
                      <w:szCs w:val="21"/>
                      <w:highlight w:val="none"/>
                      <w:vertAlign w:val="baseline"/>
                      <w:lang w:val="en-US" w:eastAsia="zh-CN"/>
                    </w:rPr>
                    <w:t>力</w:t>
                  </w:r>
                  <w:r>
                    <w:rPr>
                      <w:rFonts w:hint="eastAsia" w:ascii="Times New Roman" w:hAnsi="Times New Roman" w:cs="Times New Roman"/>
                      <w:b w:val="0"/>
                      <w:bCs w:val="0"/>
                      <w:color w:val="auto"/>
                      <w:sz w:val="21"/>
                      <w:szCs w:val="21"/>
                      <w:highlight w:val="none"/>
                      <w:vertAlign w:val="baseline"/>
                      <w:lang w:val="en-US" w:eastAsia="zh-CN"/>
                    </w:rPr>
                    <w:t>175kg/h</w:t>
                  </w:r>
                </w:p>
              </w:tc>
              <w:tc>
                <w:tcPr>
                  <w:tcW w:w="547" w:type="pct"/>
                  <w:noWrap w:val="0"/>
                  <w:vAlign w:val="center"/>
                </w:tcPr>
                <w:p>
                  <w:pPr>
                    <w:pStyle w:val="2"/>
                    <w:keepNext w:val="0"/>
                    <w:keepLines w:val="0"/>
                    <w:pageBreakBefore w:val="0"/>
                    <w:widowControl w:val="0"/>
                    <w:numPr>
                      <w:ilvl w:val="0"/>
                      <w:numId w:val="0"/>
                    </w:numPr>
                    <w:kinsoku/>
                    <w:wordWrap/>
                    <w:overflowPunct/>
                    <w:topLinePunct w:val="0"/>
                    <w:autoSpaceDE/>
                    <w:autoSpaceDN/>
                    <w:bidi w:val="0"/>
                    <w:adjustRightInd/>
                    <w:snapToGrid/>
                    <w:spacing w:after="0"/>
                    <w:ind w:left="0" w:leftChars="0" w:firstLine="0" w:firstLineChars="0"/>
                    <w:jc w:val="center"/>
                    <w:textAlignment w:val="auto"/>
                    <w:rPr>
                      <w:rFonts w:hint="default" w:ascii="Times New Roman" w:hAnsi="Times New Roman" w:cs="Times New Roman"/>
                      <w:b w:val="0"/>
                      <w:bCs w:val="0"/>
                      <w:color w:val="auto"/>
                      <w:sz w:val="21"/>
                      <w:szCs w:val="21"/>
                      <w:highlight w:val="none"/>
                      <w:vertAlign w:val="baseline"/>
                      <w:lang w:val="en-US" w:eastAsia="zh-CN"/>
                    </w:rPr>
                  </w:pPr>
                  <w:r>
                    <w:rPr>
                      <w:rFonts w:hint="eastAsia" w:ascii="Times New Roman" w:hAnsi="Times New Roman" w:cs="Times New Roman"/>
                      <w:b w:val="0"/>
                      <w:bCs w:val="0"/>
                      <w:color w:val="auto"/>
                      <w:sz w:val="21"/>
                      <w:szCs w:val="21"/>
                      <w:highlight w:val="none"/>
                      <w:vertAlign w:val="baseline"/>
                      <w:lang w:val="en-US" w:eastAsia="zh-CN"/>
                    </w:rPr>
                    <w:t>2</w:t>
                  </w:r>
                </w:p>
              </w:tc>
              <w:tc>
                <w:tcPr>
                  <w:tcW w:w="515" w:type="pct"/>
                  <w:noWrap w:val="0"/>
                  <w:vAlign w:val="center"/>
                </w:tcPr>
                <w:p>
                  <w:pPr>
                    <w:pStyle w:val="2"/>
                    <w:keepNext w:val="0"/>
                    <w:keepLines w:val="0"/>
                    <w:pageBreakBefore w:val="0"/>
                    <w:widowControl w:val="0"/>
                    <w:numPr>
                      <w:ilvl w:val="0"/>
                      <w:numId w:val="0"/>
                    </w:numPr>
                    <w:kinsoku/>
                    <w:wordWrap/>
                    <w:overflowPunct/>
                    <w:topLinePunct w:val="0"/>
                    <w:autoSpaceDE/>
                    <w:autoSpaceDN/>
                    <w:bidi w:val="0"/>
                    <w:adjustRightInd/>
                    <w:snapToGrid/>
                    <w:spacing w:after="0"/>
                    <w:ind w:left="0" w:leftChars="0" w:firstLine="0" w:firstLineChars="0"/>
                    <w:jc w:val="center"/>
                    <w:textAlignment w:val="auto"/>
                    <w:rPr>
                      <w:rFonts w:hint="eastAsia" w:ascii="Times New Roman" w:hAnsi="Times New Roman" w:cs="Times New Roman"/>
                      <w:b w:val="0"/>
                      <w:bCs w:val="0"/>
                      <w:color w:val="auto"/>
                      <w:sz w:val="21"/>
                      <w:szCs w:val="21"/>
                      <w:highlight w:val="none"/>
                      <w:vertAlign w:val="baseline"/>
                      <w:lang w:eastAsia="zh-CN"/>
                    </w:rPr>
                  </w:pPr>
                  <w:r>
                    <w:rPr>
                      <w:rFonts w:hint="eastAsia" w:ascii="Times New Roman" w:hAnsi="Times New Roman" w:cs="Times New Roman"/>
                      <w:b w:val="0"/>
                      <w:bCs w:val="0"/>
                      <w:color w:val="auto"/>
                      <w:sz w:val="21"/>
                      <w:szCs w:val="21"/>
                      <w:highlight w:val="none"/>
                      <w:vertAlign w:val="baseline"/>
                      <w:lang w:eastAsia="zh-CN"/>
                    </w:rPr>
                    <w:t>裁切</w:t>
                  </w:r>
                </w:p>
              </w:tc>
              <w:tc>
                <w:tcPr>
                  <w:tcW w:w="638" w:type="pct"/>
                  <w:vMerge w:val="restart"/>
                  <w:noWrap w:val="0"/>
                  <w:vAlign w:val="center"/>
                </w:tcPr>
                <w:p>
                  <w:pPr>
                    <w:pStyle w:val="2"/>
                    <w:keepNext w:val="0"/>
                    <w:keepLines w:val="0"/>
                    <w:pageBreakBefore w:val="0"/>
                    <w:widowControl w:val="0"/>
                    <w:numPr>
                      <w:ilvl w:val="0"/>
                      <w:numId w:val="0"/>
                    </w:numPr>
                    <w:kinsoku/>
                    <w:wordWrap/>
                    <w:overflowPunct/>
                    <w:topLinePunct w:val="0"/>
                    <w:autoSpaceDE/>
                    <w:autoSpaceDN/>
                    <w:bidi w:val="0"/>
                    <w:adjustRightInd/>
                    <w:snapToGrid/>
                    <w:spacing w:after="0"/>
                    <w:jc w:val="center"/>
                    <w:textAlignment w:val="auto"/>
                    <w:rPr>
                      <w:rFonts w:hint="default" w:cs="Times New Roman"/>
                      <w:b w:val="0"/>
                      <w:bCs w:val="0"/>
                      <w:color w:val="auto"/>
                      <w:sz w:val="21"/>
                      <w:szCs w:val="21"/>
                      <w:highlight w:val="none"/>
                      <w:vertAlign w:val="baseline"/>
                      <w:lang w:val="en-US" w:eastAsia="zh-CN"/>
                    </w:rPr>
                  </w:pPr>
                  <w:r>
                    <w:rPr>
                      <w:rFonts w:hint="eastAsia" w:cs="Times New Roman"/>
                      <w:b w:val="0"/>
                      <w:bCs w:val="0"/>
                      <w:color w:val="auto"/>
                      <w:sz w:val="21"/>
                      <w:szCs w:val="21"/>
                      <w:highlight w:val="none"/>
                      <w:vertAlign w:val="baseline"/>
                      <w:lang w:val="en-US" w:eastAsia="zh-CN"/>
                    </w:rPr>
                    <w:t>裁切区</w:t>
                  </w:r>
                </w:p>
              </w:tc>
              <w:tc>
                <w:tcPr>
                  <w:tcW w:w="640" w:type="pct"/>
                  <w:noWrap w:val="0"/>
                  <w:vAlign w:val="center"/>
                </w:tcPr>
                <w:p>
                  <w:pPr>
                    <w:pStyle w:val="2"/>
                    <w:keepNext w:val="0"/>
                    <w:keepLines w:val="0"/>
                    <w:pageBreakBefore w:val="0"/>
                    <w:widowControl w:val="0"/>
                    <w:numPr>
                      <w:ilvl w:val="0"/>
                      <w:numId w:val="0"/>
                    </w:numPr>
                    <w:kinsoku/>
                    <w:wordWrap/>
                    <w:overflowPunct/>
                    <w:topLinePunct w:val="0"/>
                    <w:autoSpaceDE/>
                    <w:autoSpaceDN/>
                    <w:bidi w:val="0"/>
                    <w:adjustRightInd/>
                    <w:snapToGrid/>
                    <w:spacing w:after="0"/>
                    <w:jc w:val="center"/>
                    <w:textAlignment w:val="auto"/>
                    <w:rPr>
                      <w:rFonts w:hint="default" w:ascii="Times New Roman" w:hAnsi="Times New Roman" w:cs="Times New Roman"/>
                      <w:b w:val="0"/>
                      <w:bCs w:val="0"/>
                      <w:color w:val="auto"/>
                      <w:sz w:val="21"/>
                      <w:szCs w:val="21"/>
                      <w:highlight w:val="none"/>
                      <w:vertAlign w:val="baseline"/>
                      <w:lang w:val="en-US" w:eastAsia="zh-CN"/>
                    </w:rPr>
                  </w:pPr>
                  <w:r>
                    <w:rPr>
                      <w:rFonts w:hint="eastAsia" w:ascii="Times New Roman" w:hAnsi="Times New Roman" w:cs="Times New Roman"/>
                      <w:b w:val="0"/>
                      <w:bCs w:val="0"/>
                      <w:color w:val="auto"/>
                      <w:sz w:val="21"/>
                      <w:szCs w:val="21"/>
                      <w:highlight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27" w:type="pct"/>
                  <w:noWrap w:val="0"/>
                  <w:vAlign w:val="center"/>
                </w:tcPr>
                <w:p>
                  <w:pPr>
                    <w:pStyle w:val="2"/>
                    <w:keepNext w:val="0"/>
                    <w:keepLines w:val="0"/>
                    <w:pageBreakBefore w:val="0"/>
                    <w:widowControl w:val="0"/>
                    <w:numPr>
                      <w:ilvl w:val="0"/>
                      <w:numId w:val="7"/>
                    </w:numPr>
                    <w:kinsoku/>
                    <w:wordWrap/>
                    <w:overflowPunct/>
                    <w:topLinePunct w:val="0"/>
                    <w:autoSpaceDE/>
                    <w:autoSpaceDN/>
                    <w:bidi w:val="0"/>
                    <w:adjustRightInd/>
                    <w:snapToGrid/>
                    <w:spacing w:before="0" w:after="0" w:line="240" w:lineRule="auto"/>
                    <w:ind w:left="0" w:leftChars="0" w:right="0" w:firstLine="0" w:firstLineChars="0"/>
                    <w:jc w:val="center"/>
                    <w:textAlignment w:val="auto"/>
                    <w:rPr>
                      <w:rFonts w:hint="default" w:ascii="Times New Roman" w:hAnsi="Times New Roman" w:cs="Times New Roman"/>
                      <w:b w:val="0"/>
                      <w:bCs w:val="0"/>
                      <w:color w:val="auto"/>
                      <w:sz w:val="21"/>
                      <w:szCs w:val="21"/>
                      <w:highlight w:val="none"/>
                      <w:vertAlign w:val="baseline"/>
                      <w:lang w:val="en-US" w:eastAsia="zh-CN"/>
                    </w:rPr>
                  </w:pPr>
                </w:p>
              </w:tc>
              <w:tc>
                <w:tcPr>
                  <w:tcW w:w="477" w:type="pct"/>
                  <w:vMerge w:val="continue"/>
                  <w:noWrap w:val="0"/>
                  <w:vAlign w:val="center"/>
                </w:tcPr>
                <w:p>
                  <w:pPr>
                    <w:pStyle w:val="2"/>
                    <w:keepNext w:val="0"/>
                    <w:keepLines w:val="0"/>
                    <w:pageBreakBefore w:val="0"/>
                    <w:widowControl w:val="0"/>
                    <w:numPr>
                      <w:ilvl w:val="0"/>
                      <w:numId w:val="0"/>
                    </w:numPr>
                    <w:kinsoku/>
                    <w:wordWrap/>
                    <w:overflowPunct/>
                    <w:topLinePunct w:val="0"/>
                    <w:autoSpaceDE/>
                    <w:autoSpaceDN/>
                    <w:bidi w:val="0"/>
                    <w:adjustRightInd/>
                    <w:snapToGrid/>
                    <w:spacing w:after="0"/>
                    <w:ind w:left="0" w:leftChars="0" w:firstLine="0" w:firstLineChars="0"/>
                    <w:jc w:val="center"/>
                    <w:textAlignment w:val="auto"/>
                    <w:rPr>
                      <w:rFonts w:hint="default" w:ascii="Times New Roman" w:hAnsi="Times New Roman" w:cs="Times New Roman"/>
                      <w:b w:val="0"/>
                      <w:bCs w:val="0"/>
                      <w:color w:val="auto"/>
                      <w:sz w:val="21"/>
                      <w:szCs w:val="21"/>
                      <w:highlight w:val="none"/>
                      <w:vertAlign w:val="baseline"/>
                      <w:lang w:eastAsia="zh-CN"/>
                    </w:rPr>
                  </w:pPr>
                </w:p>
              </w:tc>
              <w:tc>
                <w:tcPr>
                  <w:tcW w:w="784" w:type="pct"/>
                  <w:noWrap w:val="0"/>
                  <w:vAlign w:val="center"/>
                </w:tcPr>
                <w:p>
                  <w:pPr>
                    <w:pStyle w:val="2"/>
                    <w:keepNext w:val="0"/>
                    <w:keepLines w:val="0"/>
                    <w:pageBreakBefore w:val="0"/>
                    <w:widowControl w:val="0"/>
                    <w:numPr>
                      <w:ilvl w:val="0"/>
                      <w:numId w:val="0"/>
                    </w:numPr>
                    <w:kinsoku/>
                    <w:wordWrap/>
                    <w:overflowPunct/>
                    <w:topLinePunct w:val="0"/>
                    <w:autoSpaceDE/>
                    <w:autoSpaceDN/>
                    <w:bidi w:val="0"/>
                    <w:adjustRightInd/>
                    <w:snapToGrid/>
                    <w:spacing w:after="0"/>
                    <w:ind w:left="0" w:leftChars="0" w:firstLine="0" w:firstLineChars="0"/>
                    <w:jc w:val="center"/>
                    <w:textAlignment w:val="auto"/>
                    <w:rPr>
                      <w:rFonts w:hint="eastAsia" w:ascii="Times New Roman" w:hAnsi="Times New Roman" w:cs="Times New Roman"/>
                      <w:b w:val="0"/>
                      <w:bCs w:val="0"/>
                      <w:color w:val="auto"/>
                      <w:sz w:val="21"/>
                      <w:szCs w:val="21"/>
                      <w:highlight w:val="none"/>
                      <w:vertAlign w:val="baseline"/>
                      <w:lang w:eastAsia="zh-CN"/>
                    </w:rPr>
                  </w:pPr>
                  <w:r>
                    <w:rPr>
                      <w:rFonts w:hint="eastAsia" w:ascii="Times New Roman" w:hAnsi="Times New Roman" w:cs="Times New Roman"/>
                      <w:b w:val="0"/>
                      <w:bCs w:val="0"/>
                      <w:color w:val="auto"/>
                      <w:sz w:val="21"/>
                      <w:szCs w:val="21"/>
                      <w:highlight w:val="none"/>
                      <w:vertAlign w:val="baseline"/>
                      <w:lang w:eastAsia="zh-CN"/>
                    </w:rPr>
                    <w:t>分切机</w:t>
                  </w:r>
                </w:p>
              </w:tc>
              <w:tc>
                <w:tcPr>
                  <w:tcW w:w="1067" w:type="pct"/>
                  <w:noWrap w:val="0"/>
                  <w:vAlign w:val="center"/>
                </w:tcPr>
                <w:p>
                  <w:pPr>
                    <w:pStyle w:val="2"/>
                    <w:keepNext w:val="0"/>
                    <w:keepLines w:val="0"/>
                    <w:pageBreakBefore w:val="0"/>
                    <w:widowControl w:val="0"/>
                    <w:numPr>
                      <w:ilvl w:val="0"/>
                      <w:numId w:val="0"/>
                    </w:numPr>
                    <w:kinsoku/>
                    <w:wordWrap/>
                    <w:overflowPunct/>
                    <w:topLinePunct w:val="0"/>
                    <w:autoSpaceDE/>
                    <w:autoSpaceDN/>
                    <w:bidi w:val="0"/>
                    <w:adjustRightInd/>
                    <w:snapToGrid/>
                    <w:spacing w:after="0"/>
                    <w:ind w:left="0" w:leftChars="0" w:firstLine="0" w:firstLineChars="0"/>
                    <w:jc w:val="center"/>
                    <w:textAlignment w:val="auto"/>
                    <w:rPr>
                      <w:rFonts w:hint="default" w:ascii="Times New Roman" w:hAnsi="Times New Roman" w:cs="Times New Roman"/>
                      <w:b w:val="0"/>
                      <w:bCs w:val="0"/>
                      <w:color w:val="auto"/>
                      <w:sz w:val="21"/>
                      <w:szCs w:val="21"/>
                      <w:highlight w:val="none"/>
                      <w:vertAlign w:val="baseline"/>
                      <w:lang w:val="en-US" w:eastAsia="zh-CN"/>
                    </w:rPr>
                  </w:pPr>
                  <w:r>
                    <w:rPr>
                      <w:rFonts w:hint="eastAsia" w:ascii="Times New Roman" w:hAnsi="Times New Roman" w:cs="Times New Roman"/>
                      <w:b w:val="0"/>
                      <w:bCs w:val="0"/>
                      <w:color w:val="auto"/>
                      <w:sz w:val="21"/>
                      <w:szCs w:val="21"/>
                      <w:highlight w:val="none"/>
                      <w:vertAlign w:val="baseline"/>
                      <w:lang w:eastAsia="zh-CN"/>
                    </w:rPr>
                    <w:t>处理能</w:t>
                  </w:r>
                  <w:r>
                    <w:rPr>
                      <w:rFonts w:hint="eastAsia" w:cs="Times New Roman"/>
                      <w:b w:val="0"/>
                      <w:bCs w:val="0"/>
                      <w:color w:val="auto"/>
                      <w:sz w:val="21"/>
                      <w:szCs w:val="21"/>
                      <w:highlight w:val="none"/>
                      <w:vertAlign w:val="baseline"/>
                      <w:lang w:val="en-US" w:eastAsia="zh-CN"/>
                    </w:rPr>
                    <w:t>力</w:t>
                  </w:r>
                  <w:r>
                    <w:rPr>
                      <w:rFonts w:hint="eastAsia" w:ascii="Times New Roman" w:hAnsi="Times New Roman" w:cs="Times New Roman"/>
                      <w:b w:val="0"/>
                      <w:bCs w:val="0"/>
                      <w:color w:val="auto"/>
                      <w:sz w:val="21"/>
                      <w:szCs w:val="21"/>
                      <w:highlight w:val="none"/>
                      <w:vertAlign w:val="baseline"/>
                      <w:lang w:val="en-US" w:eastAsia="zh-CN"/>
                    </w:rPr>
                    <w:t>58kg/h</w:t>
                  </w:r>
                </w:p>
              </w:tc>
              <w:tc>
                <w:tcPr>
                  <w:tcW w:w="547" w:type="pct"/>
                  <w:noWrap w:val="0"/>
                  <w:vAlign w:val="center"/>
                </w:tcPr>
                <w:p>
                  <w:pPr>
                    <w:pStyle w:val="2"/>
                    <w:keepNext w:val="0"/>
                    <w:keepLines w:val="0"/>
                    <w:pageBreakBefore w:val="0"/>
                    <w:widowControl w:val="0"/>
                    <w:numPr>
                      <w:ilvl w:val="0"/>
                      <w:numId w:val="0"/>
                    </w:numPr>
                    <w:kinsoku/>
                    <w:wordWrap/>
                    <w:overflowPunct/>
                    <w:topLinePunct w:val="0"/>
                    <w:autoSpaceDE/>
                    <w:autoSpaceDN/>
                    <w:bidi w:val="0"/>
                    <w:adjustRightInd/>
                    <w:snapToGrid/>
                    <w:spacing w:after="0"/>
                    <w:ind w:left="0" w:leftChars="0" w:firstLine="0" w:firstLineChars="0"/>
                    <w:jc w:val="center"/>
                    <w:textAlignment w:val="auto"/>
                    <w:rPr>
                      <w:rFonts w:hint="default" w:ascii="Times New Roman" w:hAnsi="Times New Roman" w:cs="Times New Roman"/>
                      <w:b w:val="0"/>
                      <w:bCs w:val="0"/>
                      <w:color w:val="auto"/>
                      <w:sz w:val="21"/>
                      <w:szCs w:val="21"/>
                      <w:highlight w:val="none"/>
                      <w:vertAlign w:val="baseline"/>
                      <w:lang w:val="en-US" w:eastAsia="zh-CN"/>
                    </w:rPr>
                  </w:pPr>
                  <w:r>
                    <w:rPr>
                      <w:rFonts w:hint="eastAsia" w:ascii="Times New Roman" w:hAnsi="Times New Roman" w:cs="Times New Roman"/>
                      <w:b w:val="0"/>
                      <w:bCs w:val="0"/>
                      <w:color w:val="auto"/>
                      <w:sz w:val="21"/>
                      <w:szCs w:val="21"/>
                      <w:highlight w:val="none"/>
                      <w:vertAlign w:val="baseline"/>
                      <w:lang w:val="en-US" w:eastAsia="zh-CN"/>
                    </w:rPr>
                    <w:t>3</w:t>
                  </w:r>
                </w:p>
              </w:tc>
              <w:tc>
                <w:tcPr>
                  <w:tcW w:w="515" w:type="pct"/>
                  <w:noWrap w:val="0"/>
                  <w:vAlign w:val="center"/>
                </w:tcPr>
                <w:p>
                  <w:pPr>
                    <w:pStyle w:val="2"/>
                    <w:keepNext w:val="0"/>
                    <w:keepLines w:val="0"/>
                    <w:pageBreakBefore w:val="0"/>
                    <w:widowControl w:val="0"/>
                    <w:numPr>
                      <w:ilvl w:val="0"/>
                      <w:numId w:val="0"/>
                    </w:numPr>
                    <w:kinsoku/>
                    <w:wordWrap/>
                    <w:overflowPunct/>
                    <w:topLinePunct w:val="0"/>
                    <w:autoSpaceDE/>
                    <w:autoSpaceDN/>
                    <w:bidi w:val="0"/>
                    <w:adjustRightInd/>
                    <w:snapToGrid/>
                    <w:spacing w:after="0"/>
                    <w:ind w:left="0" w:leftChars="0" w:firstLine="0" w:firstLineChars="0"/>
                    <w:jc w:val="center"/>
                    <w:textAlignment w:val="auto"/>
                    <w:rPr>
                      <w:rFonts w:hint="eastAsia" w:ascii="Times New Roman" w:hAnsi="Times New Roman" w:cs="Times New Roman"/>
                      <w:b w:val="0"/>
                      <w:bCs w:val="0"/>
                      <w:color w:val="auto"/>
                      <w:sz w:val="21"/>
                      <w:szCs w:val="21"/>
                      <w:highlight w:val="none"/>
                      <w:vertAlign w:val="baseline"/>
                      <w:lang w:eastAsia="zh-CN"/>
                    </w:rPr>
                  </w:pPr>
                  <w:r>
                    <w:rPr>
                      <w:rFonts w:hint="eastAsia" w:ascii="Times New Roman" w:hAnsi="Times New Roman" w:cs="Times New Roman"/>
                      <w:b w:val="0"/>
                      <w:bCs w:val="0"/>
                      <w:color w:val="auto"/>
                      <w:sz w:val="21"/>
                      <w:szCs w:val="21"/>
                      <w:highlight w:val="none"/>
                      <w:vertAlign w:val="baseline"/>
                      <w:lang w:eastAsia="zh-CN"/>
                    </w:rPr>
                    <w:t>裁切</w:t>
                  </w:r>
                </w:p>
              </w:tc>
              <w:tc>
                <w:tcPr>
                  <w:tcW w:w="638" w:type="pct"/>
                  <w:vMerge w:val="continue"/>
                  <w:noWrap w:val="0"/>
                  <w:vAlign w:val="center"/>
                </w:tcPr>
                <w:p>
                  <w:pPr>
                    <w:pStyle w:val="2"/>
                    <w:keepNext w:val="0"/>
                    <w:keepLines w:val="0"/>
                    <w:pageBreakBefore w:val="0"/>
                    <w:widowControl w:val="0"/>
                    <w:numPr>
                      <w:ilvl w:val="0"/>
                      <w:numId w:val="0"/>
                    </w:numPr>
                    <w:kinsoku/>
                    <w:wordWrap/>
                    <w:overflowPunct/>
                    <w:topLinePunct w:val="0"/>
                    <w:autoSpaceDE/>
                    <w:autoSpaceDN/>
                    <w:bidi w:val="0"/>
                    <w:adjustRightInd/>
                    <w:snapToGrid/>
                    <w:spacing w:after="0"/>
                    <w:jc w:val="center"/>
                    <w:textAlignment w:val="auto"/>
                    <w:rPr>
                      <w:rFonts w:hint="default" w:cs="Times New Roman"/>
                      <w:b w:val="0"/>
                      <w:bCs w:val="0"/>
                      <w:color w:val="auto"/>
                      <w:sz w:val="21"/>
                      <w:szCs w:val="21"/>
                      <w:highlight w:val="none"/>
                      <w:vertAlign w:val="baseline"/>
                      <w:lang w:val="en-US" w:eastAsia="zh-CN"/>
                    </w:rPr>
                  </w:pPr>
                </w:p>
              </w:tc>
              <w:tc>
                <w:tcPr>
                  <w:tcW w:w="640" w:type="pct"/>
                  <w:noWrap w:val="0"/>
                  <w:vAlign w:val="center"/>
                </w:tcPr>
                <w:p>
                  <w:pPr>
                    <w:pStyle w:val="2"/>
                    <w:keepNext w:val="0"/>
                    <w:keepLines w:val="0"/>
                    <w:pageBreakBefore w:val="0"/>
                    <w:widowControl w:val="0"/>
                    <w:numPr>
                      <w:ilvl w:val="0"/>
                      <w:numId w:val="0"/>
                    </w:numPr>
                    <w:kinsoku/>
                    <w:wordWrap/>
                    <w:overflowPunct/>
                    <w:topLinePunct w:val="0"/>
                    <w:autoSpaceDE/>
                    <w:autoSpaceDN/>
                    <w:bidi w:val="0"/>
                    <w:adjustRightInd/>
                    <w:snapToGrid/>
                    <w:spacing w:after="0"/>
                    <w:jc w:val="center"/>
                    <w:textAlignment w:val="auto"/>
                    <w:rPr>
                      <w:rFonts w:hint="default" w:ascii="Times New Roman" w:hAnsi="Times New Roman" w:cs="Times New Roman"/>
                      <w:b w:val="0"/>
                      <w:bCs w:val="0"/>
                      <w:color w:val="auto"/>
                      <w:sz w:val="21"/>
                      <w:szCs w:val="21"/>
                      <w:highlight w:val="none"/>
                      <w:vertAlign w:val="baseline"/>
                      <w:lang w:val="en-US" w:eastAsia="zh-CN"/>
                    </w:rPr>
                  </w:pPr>
                  <w:r>
                    <w:rPr>
                      <w:rFonts w:hint="eastAsia" w:ascii="Times New Roman" w:hAnsi="Times New Roman" w:cs="Times New Roman"/>
                      <w:b w:val="0"/>
                      <w:bCs w:val="0"/>
                      <w:color w:val="auto"/>
                      <w:sz w:val="21"/>
                      <w:szCs w:val="21"/>
                      <w:highlight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27" w:type="pct"/>
                  <w:noWrap w:val="0"/>
                  <w:vAlign w:val="center"/>
                </w:tcPr>
                <w:p>
                  <w:pPr>
                    <w:pStyle w:val="2"/>
                    <w:keepNext w:val="0"/>
                    <w:keepLines w:val="0"/>
                    <w:pageBreakBefore w:val="0"/>
                    <w:widowControl w:val="0"/>
                    <w:numPr>
                      <w:ilvl w:val="0"/>
                      <w:numId w:val="7"/>
                    </w:numPr>
                    <w:kinsoku/>
                    <w:wordWrap/>
                    <w:overflowPunct/>
                    <w:topLinePunct w:val="0"/>
                    <w:autoSpaceDE/>
                    <w:autoSpaceDN/>
                    <w:bidi w:val="0"/>
                    <w:adjustRightInd/>
                    <w:snapToGrid/>
                    <w:spacing w:before="0" w:after="0" w:line="240" w:lineRule="auto"/>
                    <w:ind w:left="0" w:leftChars="0" w:right="0" w:firstLine="0" w:firstLineChars="0"/>
                    <w:jc w:val="center"/>
                    <w:textAlignment w:val="auto"/>
                    <w:rPr>
                      <w:rFonts w:hint="default" w:ascii="Times New Roman" w:hAnsi="Times New Roman" w:cs="Times New Roman"/>
                      <w:b w:val="0"/>
                      <w:bCs w:val="0"/>
                      <w:color w:val="auto"/>
                      <w:sz w:val="21"/>
                      <w:szCs w:val="21"/>
                      <w:highlight w:val="none"/>
                      <w:vertAlign w:val="baseline"/>
                      <w:lang w:eastAsia="zh-CN"/>
                    </w:rPr>
                  </w:pPr>
                </w:p>
              </w:tc>
              <w:tc>
                <w:tcPr>
                  <w:tcW w:w="477" w:type="pct"/>
                  <w:vMerge w:val="restart"/>
                  <w:noWrap w:val="0"/>
                  <w:vAlign w:val="center"/>
                </w:tcPr>
                <w:p>
                  <w:pPr>
                    <w:pStyle w:val="2"/>
                    <w:keepNext w:val="0"/>
                    <w:keepLines w:val="0"/>
                    <w:pageBreakBefore w:val="0"/>
                    <w:widowControl w:val="0"/>
                    <w:numPr>
                      <w:ilvl w:val="0"/>
                      <w:numId w:val="0"/>
                    </w:numPr>
                    <w:kinsoku/>
                    <w:wordWrap/>
                    <w:overflowPunct/>
                    <w:topLinePunct w:val="0"/>
                    <w:autoSpaceDE/>
                    <w:autoSpaceDN/>
                    <w:bidi w:val="0"/>
                    <w:adjustRightInd/>
                    <w:snapToGrid/>
                    <w:spacing w:after="0"/>
                    <w:ind w:left="0" w:leftChars="0" w:firstLine="0" w:firstLineChars="0"/>
                    <w:jc w:val="center"/>
                    <w:textAlignment w:val="auto"/>
                    <w:rPr>
                      <w:rFonts w:hint="default" w:ascii="Times New Roman" w:hAnsi="Times New Roman" w:cs="Times New Roman"/>
                      <w:b w:val="0"/>
                      <w:bCs w:val="0"/>
                      <w:color w:val="auto"/>
                      <w:sz w:val="21"/>
                      <w:szCs w:val="21"/>
                      <w:highlight w:val="none"/>
                      <w:vertAlign w:val="baseline"/>
                      <w:lang w:eastAsia="zh-CN"/>
                    </w:rPr>
                  </w:pPr>
                  <w:r>
                    <w:rPr>
                      <w:rFonts w:hint="eastAsia" w:ascii="Times New Roman" w:hAnsi="Times New Roman" w:cs="Times New Roman"/>
                      <w:b w:val="0"/>
                      <w:bCs w:val="0"/>
                      <w:color w:val="auto"/>
                      <w:sz w:val="21"/>
                      <w:szCs w:val="21"/>
                      <w:highlight w:val="none"/>
                      <w:vertAlign w:val="baseline"/>
                      <w:lang w:val="en-US" w:eastAsia="zh-CN"/>
                    </w:rPr>
                    <w:t>PE、PET</w:t>
                  </w:r>
                  <w:r>
                    <w:rPr>
                      <w:rFonts w:hint="eastAsia" w:ascii="Times New Roman" w:hAnsi="Times New Roman" w:cs="Times New Roman"/>
                      <w:b w:val="0"/>
                      <w:bCs w:val="0"/>
                      <w:color w:val="auto"/>
                      <w:sz w:val="21"/>
                      <w:szCs w:val="21"/>
                      <w:highlight w:val="none"/>
                      <w:vertAlign w:val="baseline"/>
                      <w:lang w:eastAsia="zh-CN"/>
                    </w:rPr>
                    <w:t>涂胶膜</w:t>
                  </w:r>
                </w:p>
              </w:tc>
              <w:tc>
                <w:tcPr>
                  <w:tcW w:w="784" w:type="pct"/>
                  <w:noWrap w:val="0"/>
                  <w:vAlign w:val="center"/>
                </w:tcPr>
                <w:p>
                  <w:pPr>
                    <w:pStyle w:val="2"/>
                    <w:keepNext w:val="0"/>
                    <w:keepLines w:val="0"/>
                    <w:pageBreakBefore w:val="0"/>
                    <w:widowControl w:val="0"/>
                    <w:numPr>
                      <w:ilvl w:val="0"/>
                      <w:numId w:val="0"/>
                    </w:numPr>
                    <w:kinsoku/>
                    <w:wordWrap/>
                    <w:overflowPunct/>
                    <w:topLinePunct w:val="0"/>
                    <w:autoSpaceDE/>
                    <w:autoSpaceDN/>
                    <w:bidi w:val="0"/>
                    <w:adjustRightInd/>
                    <w:snapToGrid/>
                    <w:spacing w:after="0"/>
                    <w:ind w:left="0" w:leftChars="0" w:firstLine="0" w:firstLineChars="0"/>
                    <w:jc w:val="center"/>
                    <w:textAlignment w:val="auto"/>
                    <w:rPr>
                      <w:rFonts w:hint="default" w:ascii="Times New Roman" w:hAnsi="Times New Roman" w:eastAsia="宋体" w:cs="Times New Roman"/>
                      <w:b w:val="0"/>
                      <w:bCs w:val="0"/>
                      <w:color w:val="auto"/>
                      <w:kern w:val="0"/>
                      <w:sz w:val="21"/>
                      <w:szCs w:val="21"/>
                      <w:highlight w:val="none"/>
                      <w:vertAlign w:val="baseline"/>
                      <w:lang w:val="en-US" w:eastAsia="zh-CN" w:bidi="ar-SA"/>
                    </w:rPr>
                  </w:pPr>
                  <w:r>
                    <w:rPr>
                      <w:rFonts w:hint="default" w:ascii="Times New Roman" w:hAnsi="Times New Roman" w:cs="Times New Roman"/>
                      <w:b w:val="0"/>
                      <w:bCs w:val="0"/>
                      <w:color w:val="auto"/>
                      <w:sz w:val="21"/>
                      <w:szCs w:val="21"/>
                      <w:highlight w:val="none"/>
                      <w:vertAlign w:val="baseline"/>
                      <w:lang w:eastAsia="zh-CN"/>
                    </w:rPr>
                    <w:t>涂布机</w:t>
                  </w:r>
                </w:p>
              </w:tc>
              <w:tc>
                <w:tcPr>
                  <w:tcW w:w="1067" w:type="pct"/>
                  <w:noWrap w:val="0"/>
                  <w:vAlign w:val="center"/>
                </w:tcPr>
                <w:p>
                  <w:pPr>
                    <w:pStyle w:val="2"/>
                    <w:keepNext w:val="0"/>
                    <w:keepLines w:val="0"/>
                    <w:pageBreakBefore w:val="0"/>
                    <w:widowControl w:val="0"/>
                    <w:numPr>
                      <w:ilvl w:val="0"/>
                      <w:numId w:val="0"/>
                    </w:numPr>
                    <w:kinsoku/>
                    <w:wordWrap/>
                    <w:overflowPunct/>
                    <w:topLinePunct w:val="0"/>
                    <w:autoSpaceDE/>
                    <w:autoSpaceDN/>
                    <w:bidi w:val="0"/>
                    <w:adjustRightInd/>
                    <w:snapToGrid/>
                    <w:spacing w:after="0"/>
                    <w:ind w:left="0" w:leftChars="0" w:firstLine="0" w:firstLineChars="0"/>
                    <w:jc w:val="center"/>
                    <w:textAlignment w:val="auto"/>
                    <w:rPr>
                      <w:rFonts w:hint="eastAsia" w:cs="Times New Roman"/>
                      <w:b w:val="0"/>
                      <w:bCs w:val="0"/>
                      <w:color w:val="auto"/>
                      <w:sz w:val="21"/>
                      <w:szCs w:val="21"/>
                      <w:highlight w:val="none"/>
                      <w:vertAlign w:val="baseline"/>
                      <w:lang w:eastAsia="zh-CN"/>
                    </w:rPr>
                  </w:pPr>
                  <w:r>
                    <w:rPr>
                      <w:rFonts w:hint="default" w:ascii="Times New Roman" w:hAnsi="Times New Roman" w:cs="Times New Roman"/>
                      <w:b w:val="0"/>
                      <w:bCs w:val="0"/>
                      <w:color w:val="auto"/>
                      <w:sz w:val="21"/>
                      <w:szCs w:val="21"/>
                      <w:highlight w:val="none"/>
                      <w:vertAlign w:val="baseline"/>
                      <w:lang w:eastAsia="zh-CN"/>
                    </w:rPr>
                    <w:t>FRRT-1600AB</w:t>
                  </w:r>
                  <w:r>
                    <w:rPr>
                      <w:rFonts w:hint="eastAsia" w:cs="Times New Roman"/>
                      <w:b w:val="0"/>
                      <w:bCs w:val="0"/>
                      <w:color w:val="auto"/>
                      <w:sz w:val="21"/>
                      <w:szCs w:val="21"/>
                      <w:highlight w:val="none"/>
                      <w:vertAlign w:val="baseline"/>
                      <w:lang w:eastAsia="zh-CN"/>
                    </w:rPr>
                    <w:t>；</w:t>
                  </w:r>
                </w:p>
                <w:p>
                  <w:pPr>
                    <w:pStyle w:val="2"/>
                    <w:keepNext w:val="0"/>
                    <w:keepLines w:val="0"/>
                    <w:pageBreakBefore w:val="0"/>
                    <w:widowControl w:val="0"/>
                    <w:numPr>
                      <w:ilvl w:val="0"/>
                      <w:numId w:val="0"/>
                    </w:numPr>
                    <w:kinsoku/>
                    <w:wordWrap/>
                    <w:overflowPunct/>
                    <w:topLinePunct w:val="0"/>
                    <w:autoSpaceDE/>
                    <w:autoSpaceDN/>
                    <w:bidi w:val="0"/>
                    <w:adjustRightInd/>
                    <w:snapToGrid/>
                    <w:spacing w:after="0"/>
                    <w:ind w:left="0" w:leftChars="0" w:firstLine="0" w:firstLineChars="0"/>
                    <w:jc w:val="center"/>
                    <w:textAlignment w:val="auto"/>
                    <w:rPr>
                      <w:rFonts w:hint="default" w:ascii="Times New Roman" w:hAnsi="Times New Roman" w:eastAsia="宋体" w:cs="Times New Roman"/>
                      <w:b w:val="0"/>
                      <w:bCs w:val="0"/>
                      <w:color w:val="auto"/>
                      <w:kern w:val="0"/>
                      <w:sz w:val="21"/>
                      <w:szCs w:val="21"/>
                      <w:highlight w:val="none"/>
                      <w:vertAlign w:val="baseline"/>
                      <w:lang w:val="en-US" w:eastAsia="zh-CN" w:bidi="ar-SA"/>
                    </w:rPr>
                  </w:pPr>
                  <w:r>
                    <w:rPr>
                      <w:rFonts w:hint="eastAsia" w:cs="Times New Roman"/>
                      <w:b w:val="0"/>
                      <w:bCs w:val="0"/>
                      <w:color w:val="FF0000"/>
                      <w:sz w:val="21"/>
                      <w:szCs w:val="21"/>
                      <w:highlight w:val="none"/>
                      <w:vertAlign w:val="baseline"/>
                      <w:lang w:eastAsia="zh-CN"/>
                    </w:rPr>
                    <w:t>处理能力：</w:t>
                  </w:r>
                  <w:r>
                    <w:rPr>
                      <w:rFonts w:hint="eastAsia" w:cs="Times New Roman"/>
                      <w:b w:val="0"/>
                      <w:bCs w:val="0"/>
                      <w:color w:val="FF0000"/>
                      <w:sz w:val="21"/>
                      <w:szCs w:val="21"/>
                      <w:highlight w:val="none"/>
                      <w:vertAlign w:val="baseline"/>
                      <w:lang w:val="en-US" w:eastAsia="zh-CN"/>
                    </w:rPr>
                    <w:t>0.19万m</w:t>
                  </w:r>
                  <w:r>
                    <w:rPr>
                      <w:rFonts w:hint="eastAsia" w:cs="Times New Roman"/>
                      <w:b w:val="0"/>
                      <w:bCs w:val="0"/>
                      <w:color w:val="FF0000"/>
                      <w:sz w:val="21"/>
                      <w:szCs w:val="21"/>
                      <w:highlight w:val="none"/>
                      <w:vertAlign w:val="superscript"/>
                      <w:lang w:val="en-US" w:eastAsia="zh-CN"/>
                    </w:rPr>
                    <w:t>2</w:t>
                  </w:r>
                  <w:r>
                    <w:rPr>
                      <w:rFonts w:hint="eastAsia" w:cs="Times New Roman"/>
                      <w:b w:val="0"/>
                      <w:bCs w:val="0"/>
                      <w:color w:val="FF0000"/>
                      <w:sz w:val="21"/>
                      <w:szCs w:val="21"/>
                      <w:highlight w:val="none"/>
                      <w:vertAlign w:val="baseline"/>
                      <w:lang w:val="en-US" w:eastAsia="zh-CN"/>
                    </w:rPr>
                    <w:t>/h</w:t>
                  </w:r>
                  <w:r>
                    <w:rPr>
                      <w:rFonts w:hint="eastAsia" w:cs="Times New Roman"/>
                      <w:b w:val="0"/>
                      <w:bCs w:val="0"/>
                      <w:color w:val="FF0000"/>
                      <w:sz w:val="21"/>
                      <w:szCs w:val="21"/>
                      <w:highlight w:val="none"/>
                      <w:vertAlign w:val="baseline"/>
                      <w:lang w:eastAsia="zh-CN"/>
                    </w:rPr>
                    <w:t>；</w:t>
                  </w:r>
                </w:p>
              </w:tc>
              <w:tc>
                <w:tcPr>
                  <w:tcW w:w="547" w:type="pct"/>
                  <w:noWrap w:val="0"/>
                  <w:vAlign w:val="center"/>
                </w:tcPr>
                <w:p>
                  <w:pPr>
                    <w:pStyle w:val="2"/>
                    <w:keepNext w:val="0"/>
                    <w:keepLines w:val="0"/>
                    <w:pageBreakBefore w:val="0"/>
                    <w:widowControl w:val="0"/>
                    <w:numPr>
                      <w:ilvl w:val="0"/>
                      <w:numId w:val="0"/>
                    </w:numPr>
                    <w:kinsoku/>
                    <w:wordWrap/>
                    <w:overflowPunct/>
                    <w:topLinePunct w:val="0"/>
                    <w:autoSpaceDE/>
                    <w:autoSpaceDN/>
                    <w:bidi w:val="0"/>
                    <w:adjustRightInd/>
                    <w:snapToGrid/>
                    <w:spacing w:after="0"/>
                    <w:ind w:left="0" w:leftChars="0" w:firstLine="0" w:firstLineChars="0"/>
                    <w:jc w:val="center"/>
                    <w:textAlignment w:val="auto"/>
                    <w:rPr>
                      <w:rFonts w:hint="default" w:ascii="Times New Roman" w:hAnsi="Times New Roman" w:eastAsia="宋体" w:cs="Times New Roman"/>
                      <w:b w:val="0"/>
                      <w:bCs w:val="0"/>
                      <w:color w:val="auto"/>
                      <w:kern w:val="0"/>
                      <w:sz w:val="21"/>
                      <w:szCs w:val="21"/>
                      <w:highlight w:val="none"/>
                      <w:vertAlign w:val="baseline"/>
                      <w:lang w:val="en-US" w:eastAsia="zh-CN" w:bidi="ar-SA"/>
                    </w:rPr>
                  </w:pPr>
                  <w:r>
                    <w:rPr>
                      <w:rFonts w:hint="eastAsia" w:ascii="Times New Roman" w:hAnsi="Times New Roman" w:cs="Times New Roman"/>
                      <w:b w:val="0"/>
                      <w:bCs w:val="0"/>
                      <w:color w:val="auto"/>
                      <w:sz w:val="21"/>
                      <w:szCs w:val="21"/>
                      <w:highlight w:val="none"/>
                      <w:vertAlign w:val="baseline"/>
                      <w:lang w:val="en-US" w:eastAsia="zh-CN"/>
                    </w:rPr>
                    <w:t>3</w:t>
                  </w:r>
                </w:p>
              </w:tc>
              <w:tc>
                <w:tcPr>
                  <w:tcW w:w="515" w:type="pct"/>
                  <w:noWrap w:val="0"/>
                  <w:vAlign w:val="center"/>
                </w:tcPr>
                <w:p>
                  <w:pPr>
                    <w:pStyle w:val="2"/>
                    <w:keepNext w:val="0"/>
                    <w:keepLines w:val="0"/>
                    <w:pageBreakBefore w:val="0"/>
                    <w:widowControl w:val="0"/>
                    <w:numPr>
                      <w:ilvl w:val="0"/>
                      <w:numId w:val="0"/>
                    </w:numPr>
                    <w:kinsoku/>
                    <w:wordWrap/>
                    <w:overflowPunct/>
                    <w:topLinePunct w:val="0"/>
                    <w:autoSpaceDE/>
                    <w:autoSpaceDN/>
                    <w:bidi w:val="0"/>
                    <w:adjustRightInd/>
                    <w:snapToGrid/>
                    <w:spacing w:after="0"/>
                    <w:ind w:left="0" w:leftChars="0" w:firstLine="0" w:firstLineChars="0"/>
                    <w:jc w:val="center"/>
                    <w:textAlignment w:val="auto"/>
                    <w:rPr>
                      <w:rFonts w:hint="default" w:ascii="Times New Roman" w:hAnsi="Times New Roman" w:eastAsia="宋体" w:cs="Times New Roman"/>
                      <w:b w:val="0"/>
                      <w:bCs w:val="0"/>
                      <w:color w:val="auto"/>
                      <w:kern w:val="0"/>
                      <w:sz w:val="21"/>
                      <w:szCs w:val="21"/>
                      <w:highlight w:val="none"/>
                      <w:vertAlign w:val="baseline"/>
                      <w:lang w:val="en-US" w:eastAsia="zh-CN" w:bidi="ar-SA"/>
                    </w:rPr>
                  </w:pPr>
                  <w:r>
                    <w:rPr>
                      <w:rFonts w:hint="eastAsia" w:ascii="Times New Roman" w:hAnsi="Times New Roman" w:cs="Times New Roman"/>
                      <w:b w:val="0"/>
                      <w:bCs w:val="0"/>
                      <w:color w:val="auto"/>
                      <w:kern w:val="0"/>
                      <w:sz w:val="21"/>
                      <w:szCs w:val="21"/>
                      <w:highlight w:val="none"/>
                      <w:vertAlign w:val="baseline"/>
                      <w:lang w:val="en-US" w:eastAsia="zh-CN" w:bidi="ar-SA"/>
                    </w:rPr>
                    <w:t>涂布</w:t>
                  </w:r>
                </w:p>
              </w:tc>
              <w:tc>
                <w:tcPr>
                  <w:tcW w:w="638" w:type="pct"/>
                  <w:vMerge w:val="restart"/>
                  <w:noWrap w:val="0"/>
                  <w:vAlign w:val="center"/>
                </w:tcPr>
                <w:p>
                  <w:pPr>
                    <w:pStyle w:val="2"/>
                    <w:keepNext w:val="0"/>
                    <w:keepLines w:val="0"/>
                    <w:pageBreakBefore w:val="0"/>
                    <w:widowControl w:val="0"/>
                    <w:numPr>
                      <w:ilvl w:val="0"/>
                      <w:numId w:val="0"/>
                    </w:numPr>
                    <w:kinsoku/>
                    <w:wordWrap/>
                    <w:overflowPunct/>
                    <w:topLinePunct w:val="0"/>
                    <w:autoSpaceDE/>
                    <w:autoSpaceDN/>
                    <w:bidi w:val="0"/>
                    <w:adjustRightInd/>
                    <w:snapToGrid/>
                    <w:spacing w:after="0"/>
                    <w:jc w:val="center"/>
                    <w:textAlignment w:val="auto"/>
                    <w:rPr>
                      <w:rFonts w:hint="default" w:ascii="Times New Roman" w:hAnsi="Times New Roman" w:cs="Times New Roman"/>
                      <w:b w:val="0"/>
                      <w:bCs w:val="0"/>
                      <w:color w:val="auto"/>
                      <w:sz w:val="21"/>
                      <w:szCs w:val="21"/>
                      <w:highlight w:val="none"/>
                      <w:vertAlign w:val="baseline"/>
                      <w:lang w:eastAsia="zh-CN"/>
                    </w:rPr>
                  </w:pPr>
                  <w:r>
                    <w:rPr>
                      <w:rFonts w:hint="eastAsia" w:cs="Times New Roman"/>
                      <w:b w:val="0"/>
                      <w:bCs w:val="0"/>
                      <w:color w:val="auto"/>
                      <w:sz w:val="21"/>
                      <w:szCs w:val="21"/>
                      <w:highlight w:val="none"/>
                      <w:vertAlign w:val="baseline"/>
                      <w:lang w:eastAsia="zh-CN"/>
                    </w:rPr>
                    <w:t>涂布车间</w:t>
                  </w:r>
                </w:p>
              </w:tc>
              <w:tc>
                <w:tcPr>
                  <w:tcW w:w="640" w:type="pct"/>
                  <w:noWrap w:val="0"/>
                  <w:vAlign w:val="center"/>
                </w:tcPr>
                <w:p>
                  <w:pPr>
                    <w:pStyle w:val="2"/>
                    <w:keepNext w:val="0"/>
                    <w:keepLines w:val="0"/>
                    <w:pageBreakBefore w:val="0"/>
                    <w:widowControl w:val="0"/>
                    <w:numPr>
                      <w:ilvl w:val="0"/>
                      <w:numId w:val="0"/>
                    </w:numPr>
                    <w:kinsoku/>
                    <w:wordWrap/>
                    <w:overflowPunct/>
                    <w:topLinePunct w:val="0"/>
                    <w:autoSpaceDE/>
                    <w:autoSpaceDN/>
                    <w:bidi w:val="0"/>
                    <w:adjustRightInd/>
                    <w:snapToGrid/>
                    <w:spacing w:after="0"/>
                    <w:jc w:val="center"/>
                    <w:textAlignment w:val="auto"/>
                    <w:rPr>
                      <w:rFonts w:hint="default" w:ascii="Times New Roman" w:hAnsi="Times New Roman" w:cs="Times New Roman"/>
                      <w:b w:val="0"/>
                      <w:bCs w:val="0"/>
                      <w:color w:val="auto"/>
                      <w:sz w:val="21"/>
                      <w:szCs w:val="21"/>
                      <w:highlight w:val="none"/>
                      <w:vertAlign w:val="baseline"/>
                      <w:lang w:val="en-US" w:eastAsia="zh-CN"/>
                    </w:rPr>
                  </w:pPr>
                  <w:r>
                    <w:rPr>
                      <w:rFonts w:hint="eastAsia" w:cs="Times New Roman"/>
                      <w:b w:val="0"/>
                      <w:bCs w:val="0"/>
                      <w:color w:val="auto"/>
                      <w:sz w:val="21"/>
                      <w:szCs w:val="21"/>
                      <w:highlight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27" w:type="pct"/>
                  <w:noWrap w:val="0"/>
                  <w:vAlign w:val="center"/>
                </w:tcPr>
                <w:p>
                  <w:pPr>
                    <w:pStyle w:val="2"/>
                    <w:keepNext w:val="0"/>
                    <w:keepLines w:val="0"/>
                    <w:pageBreakBefore w:val="0"/>
                    <w:widowControl w:val="0"/>
                    <w:numPr>
                      <w:ilvl w:val="0"/>
                      <w:numId w:val="7"/>
                    </w:numPr>
                    <w:kinsoku/>
                    <w:wordWrap/>
                    <w:overflowPunct/>
                    <w:topLinePunct w:val="0"/>
                    <w:autoSpaceDE/>
                    <w:autoSpaceDN/>
                    <w:bidi w:val="0"/>
                    <w:adjustRightInd/>
                    <w:snapToGrid/>
                    <w:spacing w:before="0" w:after="0" w:line="240" w:lineRule="auto"/>
                    <w:ind w:left="0" w:leftChars="0" w:right="0" w:firstLine="0" w:firstLineChars="0"/>
                    <w:jc w:val="center"/>
                    <w:textAlignment w:val="auto"/>
                    <w:rPr>
                      <w:rFonts w:hint="default" w:ascii="Times New Roman" w:hAnsi="Times New Roman" w:cs="Times New Roman"/>
                      <w:b w:val="0"/>
                      <w:bCs w:val="0"/>
                      <w:color w:val="auto"/>
                      <w:sz w:val="21"/>
                      <w:szCs w:val="21"/>
                      <w:highlight w:val="none"/>
                      <w:vertAlign w:val="baseline"/>
                      <w:lang w:val="en-US" w:eastAsia="zh-CN"/>
                    </w:rPr>
                  </w:pPr>
                </w:p>
              </w:tc>
              <w:tc>
                <w:tcPr>
                  <w:tcW w:w="477" w:type="pct"/>
                  <w:vMerge w:val="continue"/>
                  <w:noWrap w:val="0"/>
                  <w:vAlign w:val="center"/>
                </w:tcPr>
                <w:p>
                  <w:pPr>
                    <w:pStyle w:val="2"/>
                    <w:keepNext w:val="0"/>
                    <w:keepLines w:val="0"/>
                    <w:pageBreakBefore w:val="0"/>
                    <w:widowControl w:val="0"/>
                    <w:numPr>
                      <w:ilvl w:val="0"/>
                      <w:numId w:val="0"/>
                    </w:numPr>
                    <w:kinsoku/>
                    <w:wordWrap/>
                    <w:overflowPunct/>
                    <w:topLinePunct w:val="0"/>
                    <w:autoSpaceDE/>
                    <w:autoSpaceDN/>
                    <w:bidi w:val="0"/>
                    <w:adjustRightInd/>
                    <w:snapToGrid/>
                    <w:spacing w:after="0"/>
                    <w:ind w:left="0" w:leftChars="0" w:firstLine="0" w:firstLineChars="0"/>
                    <w:jc w:val="center"/>
                    <w:textAlignment w:val="auto"/>
                    <w:rPr>
                      <w:rFonts w:hint="default" w:ascii="Times New Roman" w:hAnsi="Times New Roman" w:cs="Times New Roman"/>
                      <w:b w:val="0"/>
                      <w:bCs w:val="0"/>
                      <w:color w:val="auto"/>
                      <w:sz w:val="21"/>
                      <w:szCs w:val="21"/>
                      <w:highlight w:val="none"/>
                      <w:vertAlign w:val="baseline"/>
                      <w:lang w:eastAsia="zh-CN"/>
                    </w:rPr>
                  </w:pPr>
                </w:p>
              </w:tc>
              <w:tc>
                <w:tcPr>
                  <w:tcW w:w="784" w:type="pct"/>
                  <w:noWrap w:val="0"/>
                  <w:vAlign w:val="center"/>
                </w:tcPr>
                <w:p>
                  <w:pPr>
                    <w:pStyle w:val="2"/>
                    <w:keepNext w:val="0"/>
                    <w:keepLines w:val="0"/>
                    <w:pageBreakBefore w:val="0"/>
                    <w:widowControl w:val="0"/>
                    <w:numPr>
                      <w:ilvl w:val="0"/>
                      <w:numId w:val="0"/>
                    </w:numPr>
                    <w:kinsoku/>
                    <w:wordWrap/>
                    <w:overflowPunct/>
                    <w:topLinePunct w:val="0"/>
                    <w:autoSpaceDE/>
                    <w:autoSpaceDN/>
                    <w:bidi w:val="0"/>
                    <w:adjustRightInd/>
                    <w:snapToGrid/>
                    <w:spacing w:after="0"/>
                    <w:ind w:left="0" w:leftChars="0" w:firstLine="0" w:firstLineChars="0"/>
                    <w:jc w:val="center"/>
                    <w:textAlignment w:val="auto"/>
                    <w:rPr>
                      <w:rFonts w:hint="default" w:ascii="Times New Roman" w:hAnsi="Times New Roman" w:eastAsia="宋体" w:cs="Times New Roman"/>
                      <w:b w:val="0"/>
                      <w:bCs w:val="0"/>
                      <w:color w:val="auto"/>
                      <w:kern w:val="0"/>
                      <w:sz w:val="21"/>
                      <w:szCs w:val="21"/>
                      <w:highlight w:val="none"/>
                      <w:vertAlign w:val="baseline"/>
                      <w:lang w:val="en-US" w:eastAsia="zh-CN" w:bidi="ar-SA"/>
                    </w:rPr>
                  </w:pPr>
                  <w:r>
                    <w:rPr>
                      <w:rFonts w:hint="default" w:ascii="Times New Roman" w:hAnsi="Times New Roman" w:cs="Times New Roman"/>
                      <w:b w:val="0"/>
                      <w:bCs w:val="0"/>
                      <w:color w:val="auto"/>
                      <w:sz w:val="21"/>
                      <w:szCs w:val="21"/>
                      <w:highlight w:val="none"/>
                      <w:vertAlign w:val="baseline"/>
                      <w:lang w:eastAsia="zh-CN"/>
                    </w:rPr>
                    <w:t>烤箱</w:t>
                  </w:r>
                </w:p>
              </w:tc>
              <w:tc>
                <w:tcPr>
                  <w:tcW w:w="1067" w:type="pct"/>
                  <w:noWrap w:val="0"/>
                  <w:vAlign w:val="center"/>
                </w:tcPr>
                <w:p>
                  <w:pPr>
                    <w:pStyle w:val="2"/>
                    <w:keepNext w:val="0"/>
                    <w:keepLines w:val="0"/>
                    <w:pageBreakBefore w:val="0"/>
                    <w:widowControl w:val="0"/>
                    <w:numPr>
                      <w:ilvl w:val="0"/>
                      <w:numId w:val="0"/>
                    </w:numPr>
                    <w:kinsoku/>
                    <w:wordWrap/>
                    <w:overflowPunct/>
                    <w:topLinePunct w:val="0"/>
                    <w:autoSpaceDE/>
                    <w:autoSpaceDN/>
                    <w:bidi w:val="0"/>
                    <w:adjustRightInd/>
                    <w:snapToGrid/>
                    <w:spacing w:after="0"/>
                    <w:ind w:left="0" w:leftChars="0" w:firstLine="0" w:firstLineChars="0"/>
                    <w:jc w:val="center"/>
                    <w:textAlignment w:val="auto"/>
                    <w:rPr>
                      <w:rFonts w:hint="eastAsia"/>
                      <w:color w:val="FF0000"/>
                      <w:sz w:val="21"/>
                      <w:szCs w:val="22"/>
                      <w:lang w:val="en-US" w:eastAsia="zh-CN"/>
                    </w:rPr>
                  </w:pPr>
                  <w:r>
                    <w:rPr>
                      <w:rFonts w:hint="eastAsia"/>
                      <w:color w:val="FF0000"/>
                      <w:sz w:val="21"/>
                      <w:szCs w:val="22"/>
                      <w:lang w:eastAsia="zh-CN"/>
                    </w:rPr>
                    <w:t>工作温度：</w:t>
                  </w:r>
                  <w:r>
                    <w:rPr>
                      <w:rFonts w:hint="eastAsia"/>
                      <w:color w:val="FF0000"/>
                      <w:sz w:val="21"/>
                      <w:szCs w:val="22"/>
                      <w:lang w:val="en-US" w:eastAsia="zh-CN"/>
                    </w:rPr>
                    <w:t>80~100℃；</w:t>
                  </w:r>
                </w:p>
                <w:p>
                  <w:pPr>
                    <w:pStyle w:val="2"/>
                    <w:keepNext w:val="0"/>
                    <w:keepLines w:val="0"/>
                    <w:pageBreakBefore w:val="0"/>
                    <w:widowControl w:val="0"/>
                    <w:numPr>
                      <w:ilvl w:val="0"/>
                      <w:numId w:val="0"/>
                    </w:numPr>
                    <w:kinsoku/>
                    <w:wordWrap/>
                    <w:overflowPunct/>
                    <w:topLinePunct w:val="0"/>
                    <w:autoSpaceDE/>
                    <w:autoSpaceDN/>
                    <w:bidi w:val="0"/>
                    <w:adjustRightInd/>
                    <w:snapToGrid/>
                    <w:spacing w:after="0"/>
                    <w:ind w:left="0" w:leftChars="0" w:firstLine="0" w:firstLineChars="0"/>
                    <w:jc w:val="center"/>
                    <w:textAlignment w:val="auto"/>
                    <w:rPr>
                      <w:rFonts w:hint="default" w:ascii="Times New Roman" w:hAnsi="Times New Roman" w:eastAsia="宋体" w:cs="Times New Roman"/>
                      <w:b w:val="0"/>
                      <w:bCs w:val="0"/>
                      <w:color w:val="FF0000"/>
                      <w:kern w:val="0"/>
                      <w:sz w:val="21"/>
                      <w:szCs w:val="21"/>
                      <w:highlight w:val="none"/>
                      <w:vertAlign w:val="baseline"/>
                      <w:lang w:val="en-US" w:eastAsia="zh-CN" w:bidi="ar-SA"/>
                    </w:rPr>
                  </w:pPr>
                  <w:r>
                    <w:rPr>
                      <w:rFonts w:hint="eastAsia"/>
                      <w:color w:val="FF0000"/>
                      <w:sz w:val="21"/>
                      <w:szCs w:val="22"/>
                      <w:lang w:val="en-US" w:eastAsia="zh-CN"/>
                    </w:rPr>
                    <w:t>烤箱尺寸4m×2m×0.5m；</w:t>
                  </w:r>
                </w:p>
              </w:tc>
              <w:tc>
                <w:tcPr>
                  <w:tcW w:w="547" w:type="pct"/>
                  <w:noWrap w:val="0"/>
                  <w:vAlign w:val="center"/>
                </w:tcPr>
                <w:p>
                  <w:pPr>
                    <w:pStyle w:val="2"/>
                    <w:keepNext w:val="0"/>
                    <w:keepLines w:val="0"/>
                    <w:pageBreakBefore w:val="0"/>
                    <w:widowControl w:val="0"/>
                    <w:numPr>
                      <w:ilvl w:val="0"/>
                      <w:numId w:val="0"/>
                    </w:numPr>
                    <w:kinsoku/>
                    <w:wordWrap/>
                    <w:overflowPunct/>
                    <w:topLinePunct w:val="0"/>
                    <w:autoSpaceDE/>
                    <w:autoSpaceDN/>
                    <w:bidi w:val="0"/>
                    <w:adjustRightInd/>
                    <w:snapToGrid/>
                    <w:spacing w:after="0"/>
                    <w:ind w:left="0" w:leftChars="0" w:firstLine="0" w:firstLineChars="0"/>
                    <w:jc w:val="center"/>
                    <w:textAlignment w:val="auto"/>
                    <w:rPr>
                      <w:rFonts w:hint="default" w:ascii="Times New Roman" w:hAnsi="Times New Roman" w:eastAsia="宋体" w:cs="Times New Roman"/>
                      <w:b w:val="0"/>
                      <w:bCs w:val="0"/>
                      <w:color w:val="auto"/>
                      <w:kern w:val="0"/>
                      <w:sz w:val="21"/>
                      <w:szCs w:val="21"/>
                      <w:highlight w:val="none"/>
                      <w:vertAlign w:val="baseline"/>
                      <w:lang w:val="en-US" w:eastAsia="zh-CN" w:bidi="ar-SA"/>
                    </w:rPr>
                  </w:pPr>
                  <w:r>
                    <w:rPr>
                      <w:rFonts w:hint="eastAsia" w:cs="Times New Roman"/>
                      <w:b w:val="0"/>
                      <w:bCs w:val="0"/>
                      <w:color w:val="FF0000"/>
                      <w:kern w:val="0"/>
                      <w:sz w:val="21"/>
                      <w:szCs w:val="21"/>
                      <w:highlight w:val="none"/>
                      <w:vertAlign w:val="baseline"/>
                      <w:lang w:val="en-US" w:eastAsia="zh-CN" w:bidi="ar-SA"/>
                    </w:rPr>
                    <w:t>21个</w:t>
                  </w:r>
                </w:p>
              </w:tc>
              <w:tc>
                <w:tcPr>
                  <w:tcW w:w="515" w:type="pct"/>
                  <w:noWrap w:val="0"/>
                  <w:vAlign w:val="center"/>
                </w:tcPr>
                <w:p>
                  <w:pPr>
                    <w:pStyle w:val="2"/>
                    <w:keepNext w:val="0"/>
                    <w:keepLines w:val="0"/>
                    <w:pageBreakBefore w:val="0"/>
                    <w:widowControl w:val="0"/>
                    <w:numPr>
                      <w:ilvl w:val="0"/>
                      <w:numId w:val="0"/>
                    </w:numPr>
                    <w:kinsoku/>
                    <w:wordWrap/>
                    <w:overflowPunct/>
                    <w:topLinePunct w:val="0"/>
                    <w:autoSpaceDE/>
                    <w:autoSpaceDN/>
                    <w:bidi w:val="0"/>
                    <w:adjustRightInd/>
                    <w:snapToGrid/>
                    <w:spacing w:after="0"/>
                    <w:ind w:left="0" w:leftChars="0" w:firstLine="0" w:firstLineChars="0"/>
                    <w:jc w:val="center"/>
                    <w:textAlignment w:val="auto"/>
                    <w:rPr>
                      <w:rFonts w:hint="default" w:ascii="Times New Roman" w:hAnsi="Times New Roman" w:eastAsia="宋体" w:cs="Times New Roman"/>
                      <w:b w:val="0"/>
                      <w:bCs w:val="0"/>
                      <w:color w:val="auto"/>
                      <w:kern w:val="0"/>
                      <w:sz w:val="21"/>
                      <w:szCs w:val="21"/>
                      <w:highlight w:val="none"/>
                      <w:vertAlign w:val="baseline"/>
                      <w:lang w:val="en-US" w:eastAsia="zh-CN" w:bidi="ar-SA"/>
                    </w:rPr>
                  </w:pPr>
                  <w:r>
                    <w:rPr>
                      <w:rFonts w:hint="default" w:ascii="Times New Roman" w:hAnsi="Times New Roman" w:cs="Times New Roman"/>
                      <w:b w:val="0"/>
                      <w:bCs w:val="0"/>
                      <w:color w:val="auto"/>
                      <w:sz w:val="21"/>
                      <w:szCs w:val="21"/>
                      <w:highlight w:val="none"/>
                      <w:vertAlign w:val="baseline"/>
                      <w:lang w:eastAsia="zh-CN"/>
                    </w:rPr>
                    <w:t>烘干（1条线7个机台）</w:t>
                  </w:r>
                </w:p>
              </w:tc>
              <w:tc>
                <w:tcPr>
                  <w:tcW w:w="638" w:type="pct"/>
                  <w:vMerge w:val="continue"/>
                  <w:noWrap w:val="0"/>
                  <w:vAlign w:val="center"/>
                </w:tcPr>
                <w:p>
                  <w:pPr>
                    <w:pStyle w:val="2"/>
                    <w:keepNext w:val="0"/>
                    <w:keepLines w:val="0"/>
                    <w:pageBreakBefore w:val="0"/>
                    <w:widowControl w:val="0"/>
                    <w:numPr>
                      <w:ilvl w:val="0"/>
                      <w:numId w:val="0"/>
                    </w:numPr>
                    <w:kinsoku/>
                    <w:wordWrap/>
                    <w:overflowPunct/>
                    <w:topLinePunct w:val="0"/>
                    <w:autoSpaceDE/>
                    <w:autoSpaceDN/>
                    <w:bidi w:val="0"/>
                    <w:adjustRightInd/>
                    <w:snapToGrid/>
                    <w:spacing w:after="0"/>
                    <w:jc w:val="center"/>
                    <w:textAlignment w:val="auto"/>
                    <w:rPr>
                      <w:rFonts w:hint="default" w:ascii="Times New Roman" w:hAnsi="Times New Roman" w:cs="Times New Roman"/>
                      <w:b w:val="0"/>
                      <w:bCs w:val="0"/>
                      <w:color w:val="auto"/>
                      <w:sz w:val="21"/>
                      <w:szCs w:val="21"/>
                      <w:highlight w:val="none"/>
                      <w:vertAlign w:val="baseline"/>
                      <w:lang w:eastAsia="zh-CN"/>
                    </w:rPr>
                  </w:pPr>
                </w:p>
              </w:tc>
              <w:tc>
                <w:tcPr>
                  <w:tcW w:w="640" w:type="pct"/>
                  <w:noWrap w:val="0"/>
                  <w:vAlign w:val="center"/>
                </w:tcPr>
                <w:p>
                  <w:pPr>
                    <w:pStyle w:val="2"/>
                    <w:keepNext w:val="0"/>
                    <w:keepLines w:val="0"/>
                    <w:pageBreakBefore w:val="0"/>
                    <w:widowControl w:val="0"/>
                    <w:numPr>
                      <w:ilvl w:val="0"/>
                      <w:numId w:val="0"/>
                    </w:numPr>
                    <w:kinsoku/>
                    <w:wordWrap/>
                    <w:overflowPunct/>
                    <w:topLinePunct w:val="0"/>
                    <w:autoSpaceDE/>
                    <w:autoSpaceDN/>
                    <w:bidi w:val="0"/>
                    <w:adjustRightInd/>
                    <w:snapToGrid/>
                    <w:spacing w:after="0"/>
                    <w:jc w:val="center"/>
                    <w:textAlignment w:val="auto"/>
                    <w:rPr>
                      <w:rFonts w:hint="default" w:ascii="Times New Roman" w:hAnsi="Times New Roman" w:cs="Times New Roman"/>
                      <w:b w:val="0"/>
                      <w:bCs w:val="0"/>
                      <w:color w:val="auto"/>
                      <w:sz w:val="21"/>
                      <w:szCs w:val="21"/>
                      <w:highlight w:val="none"/>
                      <w:vertAlign w:val="baseline"/>
                      <w:lang w:val="en-US" w:eastAsia="zh-CN"/>
                    </w:rPr>
                  </w:pPr>
                  <w:r>
                    <w:rPr>
                      <w:rFonts w:hint="eastAsia" w:cs="Times New Roman"/>
                      <w:b w:val="0"/>
                      <w:bCs w:val="0"/>
                      <w:color w:val="auto"/>
                      <w:sz w:val="21"/>
                      <w:szCs w:val="21"/>
                      <w:highlight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27" w:type="pct"/>
                  <w:noWrap w:val="0"/>
                  <w:vAlign w:val="center"/>
                </w:tcPr>
                <w:p>
                  <w:pPr>
                    <w:pStyle w:val="2"/>
                    <w:keepNext w:val="0"/>
                    <w:keepLines w:val="0"/>
                    <w:pageBreakBefore w:val="0"/>
                    <w:widowControl w:val="0"/>
                    <w:numPr>
                      <w:ilvl w:val="0"/>
                      <w:numId w:val="7"/>
                    </w:numPr>
                    <w:kinsoku/>
                    <w:wordWrap/>
                    <w:overflowPunct/>
                    <w:topLinePunct w:val="0"/>
                    <w:autoSpaceDE/>
                    <w:autoSpaceDN/>
                    <w:bidi w:val="0"/>
                    <w:adjustRightInd/>
                    <w:snapToGrid/>
                    <w:spacing w:before="0" w:after="0" w:line="240" w:lineRule="auto"/>
                    <w:ind w:left="0" w:leftChars="0" w:right="0" w:firstLine="0" w:firstLineChars="0"/>
                    <w:jc w:val="center"/>
                    <w:textAlignment w:val="auto"/>
                    <w:rPr>
                      <w:rFonts w:hint="default" w:ascii="Times New Roman" w:hAnsi="Times New Roman" w:cs="Times New Roman"/>
                      <w:b w:val="0"/>
                      <w:bCs w:val="0"/>
                      <w:color w:val="auto"/>
                      <w:sz w:val="21"/>
                      <w:szCs w:val="21"/>
                      <w:highlight w:val="none"/>
                      <w:vertAlign w:val="baseline"/>
                      <w:lang w:val="en-US" w:eastAsia="zh-CN"/>
                    </w:rPr>
                  </w:pPr>
                </w:p>
              </w:tc>
              <w:tc>
                <w:tcPr>
                  <w:tcW w:w="477" w:type="pct"/>
                  <w:vMerge w:val="continue"/>
                  <w:noWrap w:val="0"/>
                  <w:vAlign w:val="center"/>
                </w:tcPr>
                <w:p>
                  <w:pPr>
                    <w:pStyle w:val="2"/>
                    <w:keepNext w:val="0"/>
                    <w:keepLines w:val="0"/>
                    <w:pageBreakBefore w:val="0"/>
                    <w:widowControl w:val="0"/>
                    <w:numPr>
                      <w:ilvl w:val="0"/>
                      <w:numId w:val="0"/>
                    </w:numPr>
                    <w:kinsoku/>
                    <w:wordWrap/>
                    <w:overflowPunct/>
                    <w:topLinePunct w:val="0"/>
                    <w:autoSpaceDE/>
                    <w:autoSpaceDN/>
                    <w:bidi w:val="0"/>
                    <w:adjustRightInd/>
                    <w:snapToGrid/>
                    <w:spacing w:after="0"/>
                    <w:ind w:left="0" w:leftChars="0" w:firstLine="0" w:firstLineChars="0"/>
                    <w:jc w:val="center"/>
                    <w:textAlignment w:val="auto"/>
                    <w:rPr>
                      <w:rFonts w:hint="default" w:ascii="Times New Roman" w:hAnsi="Times New Roman" w:cs="Times New Roman"/>
                      <w:b w:val="0"/>
                      <w:bCs w:val="0"/>
                      <w:color w:val="auto"/>
                      <w:sz w:val="21"/>
                      <w:szCs w:val="21"/>
                      <w:highlight w:val="none"/>
                      <w:vertAlign w:val="baseline"/>
                      <w:lang w:eastAsia="zh-CN"/>
                    </w:rPr>
                  </w:pPr>
                </w:p>
              </w:tc>
              <w:tc>
                <w:tcPr>
                  <w:tcW w:w="784" w:type="pct"/>
                  <w:noWrap w:val="0"/>
                  <w:vAlign w:val="center"/>
                </w:tcPr>
                <w:p>
                  <w:pPr>
                    <w:pStyle w:val="2"/>
                    <w:keepNext w:val="0"/>
                    <w:keepLines w:val="0"/>
                    <w:pageBreakBefore w:val="0"/>
                    <w:widowControl w:val="0"/>
                    <w:numPr>
                      <w:ilvl w:val="0"/>
                      <w:numId w:val="0"/>
                    </w:numPr>
                    <w:kinsoku/>
                    <w:wordWrap/>
                    <w:overflowPunct/>
                    <w:topLinePunct w:val="0"/>
                    <w:autoSpaceDE/>
                    <w:autoSpaceDN/>
                    <w:bidi w:val="0"/>
                    <w:adjustRightInd/>
                    <w:snapToGrid/>
                    <w:spacing w:after="0"/>
                    <w:ind w:left="0" w:leftChars="0" w:firstLine="0" w:firstLineChars="0"/>
                    <w:jc w:val="center"/>
                    <w:textAlignment w:val="auto"/>
                    <w:rPr>
                      <w:rFonts w:hint="default" w:ascii="Times New Roman" w:hAnsi="Times New Roman" w:eastAsia="宋体" w:cs="Times New Roman"/>
                      <w:b w:val="0"/>
                      <w:bCs w:val="0"/>
                      <w:color w:val="auto"/>
                      <w:kern w:val="0"/>
                      <w:sz w:val="21"/>
                      <w:szCs w:val="21"/>
                      <w:highlight w:val="none"/>
                      <w:vertAlign w:val="baseline"/>
                      <w:lang w:val="en-US" w:eastAsia="zh-CN" w:bidi="ar-SA"/>
                    </w:rPr>
                  </w:pPr>
                  <w:r>
                    <w:rPr>
                      <w:rFonts w:hint="default" w:ascii="Times New Roman" w:hAnsi="Times New Roman" w:cs="Times New Roman"/>
                      <w:b w:val="0"/>
                      <w:bCs w:val="0"/>
                      <w:color w:val="auto"/>
                      <w:sz w:val="21"/>
                      <w:szCs w:val="21"/>
                      <w:highlight w:val="none"/>
                      <w:vertAlign w:val="baseline"/>
                      <w:lang w:eastAsia="zh-CN"/>
                    </w:rPr>
                    <w:t>复卷机</w:t>
                  </w:r>
                </w:p>
              </w:tc>
              <w:tc>
                <w:tcPr>
                  <w:tcW w:w="1067" w:type="pct"/>
                  <w:noWrap w:val="0"/>
                  <w:vAlign w:val="center"/>
                </w:tcPr>
                <w:p>
                  <w:pPr>
                    <w:pStyle w:val="2"/>
                    <w:keepNext w:val="0"/>
                    <w:keepLines w:val="0"/>
                    <w:pageBreakBefore w:val="0"/>
                    <w:widowControl w:val="0"/>
                    <w:numPr>
                      <w:ilvl w:val="0"/>
                      <w:numId w:val="0"/>
                    </w:numPr>
                    <w:kinsoku/>
                    <w:wordWrap/>
                    <w:overflowPunct/>
                    <w:topLinePunct w:val="0"/>
                    <w:autoSpaceDE/>
                    <w:autoSpaceDN/>
                    <w:bidi w:val="0"/>
                    <w:adjustRightInd/>
                    <w:snapToGrid/>
                    <w:spacing w:after="0"/>
                    <w:ind w:left="0" w:leftChars="0" w:firstLine="0" w:firstLineChars="0"/>
                    <w:jc w:val="center"/>
                    <w:textAlignment w:val="auto"/>
                    <w:rPr>
                      <w:rFonts w:hint="default" w:ascii="Times New Roman" w:hAnsi="Times New Roman" w:eastAsia="宋体" w:cs="Times New Roman"/>
                      <w:b w:val="0"/>
                      <w:bCs w:val="0"/>
                      <w:color w:val="auto"/>
                      <w:kern w:val="0"/>
                      <w:sz w:val="21"/>
                      <w:szCs w:val="21"/>
                      <w:highlight w:val="none"/>
                      <w:vertAlign w:val="baseline"/>
                      <w:lang w:val="en-US" w:eastAsia="zh-CN" w:bidi="ar-SA"/>
                    </w:rPr>
                  </w:pPr>
                  <w:r>
                    <w:rPr>
                      <w:rFonts w:hint="eastAsia"/>
                      <w:color w:val="FF0000"/>
                      <w:sz w:val="21"/>
                      <w:szCs w:val="22"/>
                      <w:lang w:eastAsia="zh-CN"/>
                    </w:rPr>
                    <w:t>处理能力</w:t>
                  </w:r>
                  <w:r>
                    <w:rPr>
                      <w:rFonts w:hint="eastAsia"/>
                      <w:color w:val="FF0000"/>
                      <w:sz w:val="21"/>
                      <w:szCs w:val="22"/>
                      <w:lang w:val="en-US" w:eastAsia="zh-CN"/>
                    </w:rPr>
                    <w:t>0.21万m</w:t>
                  </w:r>
                  <w:r>
                    <w:rPr>
                      <w:rFonts w:hint="eastAsia"/>
                      <w:color w:val="FF0000"/>
                      <w:sz w:val="21"/>
                      <w:szCs w:val="22"/>
                      <w:vertAlign w:val="superscript"/>
                      <w:lang w:val="en-US" w:eastAsia="zh-CN"/>
                    </w:rPr>
                    <w:t>2</w:t>
                  </w:r>
                  <w:r>
                    <w:rPr>
                      <w:rFonts w:hint="eastAsia"/>
                      <w:color w:val="FF0000"/>
                      <w:sz w:val="21"/>
                      <w:szCs w:val="22"/>
                      <w:lang w:val="en-US" w:eastAsia="zh-CN"/>
                    </w:rPr>
                    <w:t>/h</w:t>
                  </w:r>
                </w:p>
              </w:tc>
              <w:tc>
                <w:tcPr>
                  <w:tcW w:w="547" w:type="pct"/>
                  <w:noWrap w:val="0"/>
                  <w:vAlign w:val="center"/>
                </w:tcPr>
                <w:p>
                  <w:pPr>
                    <w:pStyle w:val="2"/>
                    <w:keepNext w:val="0"/>
                    <w:keepLines w:val="0"/>
                    <w:pageBreakBefore w:val="0"/>
                    <w:widowControl w:val="0"/>
                    <w:numPr>
                      <w:ilvl w:val="0"/>
                      <w:numId w:val="0"/>
                    </w:numPr>
                    <w:kinsoku/>
                    <w:wordWrap/>
                    <w:overflowPunct/>
                    <w:topLinePunct w:val="0"/>
                    <w:autoSpaceDE/>
                    <w:autoSpaceDN/>
                    <w:bidi w:val="0"/>
                    <w:adjustRightInd/>
                    <w:snapToGrid/>
                    <w:spacing w:after="0"/>
                    <w:ind w:left="0" w:leftChars="0" w:firstLine="0" w:firstLineChars="0"/>
                    <w:jc w:val="center"/>
                    <w:textAlignment w:val="auto"/>
                    <w:rPr>
                      <w:rFonts w:hint="default" w:ascii="Times New Roman" w:hAnsi="Times New Roman" w:eastAsia="宋体" w:cs="Times New Roman"/>
                      <w:b w:val="0"/>
                      <w:bCs w:val="0"/>
                      <w:color w:val="auto"/>
                      <w:kern w:val="0"/>
                      <w:sz w:val="21"/>
                      <w:szCs w:val="21"/>
                      <w:highlight w:val="none"/>
                      <w:vertAlign w:val="baseline"/>
                      <w:lang w:val="en-US" w:eastAsia="zh-CN" w:bidi="ar-SA"/>
                    </w:rPr>
                  </w:pPr>
                  <w:r>
                    <w:rPr>
                      <w:rFonts w:hint="eastAsia" w:ascii="Times New Roman" w:hAnsi="Times New Roman" w:cs="Times New Roman"/>
                      <w:b w:val="0"/>
                      <w:bCs w:val="0"/>
                      <w:color w:val="auto"/>
                      <w:sz w:val="21"/>
                      <w:szCs w:val="21"/>
                      <w:highlight w:val="none"/>
                      <w:vertAlign w:val="baseline"/>
                      <w:lang w:val="en-US" w:eastAsia="zh-CN"/>
                    </w:rPr>
                    <w:t>4</w:t>
                  </w:r>
                </w:p>
              </w:tc>
              <w:tc>
                <w:tcPr>
                  <w:tcW w:w="515" w:type="pct"/>
                  <w:noWrap w:val="0"/>
                  <w:vAlign w:val="center"/>
                </w:tcPr>
                <w:p>
                  <w:pPr>
                    <w:pStyle w:val="2"/>
                    <w:keepNext w:val="0"/>
                    <w:keepLines w:val="0"/>
                    <w:pageBreakBefore w:val="0"/>
                    <w:widowControl w:val="0"/>
                    <w:numPr>
                      <w:ilvl w:val="0"/>
                      <w:numId w:val="0"/>
                    </w:numPr>
                    <w:kinsoku/>
                    <w:wordWrap/>
                    <w:overflowPunct/>
                    <w:topLinePunct w:val="0"/>
                    <w:autoSpaceDE/>
                    <w:autoSpaceDN/>
                    <w:bidi w:val="0"/>
                    <w:adjustRightInd/>
                    <w:snapToGrid/>
                    <w:spacing w:after="0"/>
                    <w:ind w:left="0" w:leftChars="0" w:firstLine="0" w:firstLineChars="0"/>
                    <w:jc w:val="center"/>
                    <w:textAlignment w:val="auto"/>
                    <w:rPr>
                      <w:rFonts w:hint="default" w:ascii="Times New Roman" w:hAnsi="Times New Roman" w:eastAsia="宋体" w:cs="Times New Roman"/>
                      <w:b w:val="0"/>
                      <w:bCs w:val="0"/>
                      <w:color w:val="auto"/>
                      <w:kern w:val="0"/>
                      <w:sz w:val="21"/>
                      <w:szCs w:val="21"/>
                      <w:highlight w:val="none"/>
                      <w:vertAlign w:val="baseline"/>
                      <w:lang w:val="en-US" w:eastAsia="zh-CN" w:bidi="ar-SA"/>
                    </w:rPr>
                  </w:pPr>
                  <w:r>
                    <w:rPr>
                      <w:rFonts w:hint="default" w:ascii="Times New Roman" w:hAnsi="Times New Roman" w:cs="Times New Roman"/>
                      <w:b w:val="0"/>
                      <w:bCs w:val="0"/>
                      <w:color w:val="auto"/>
                      <w:sz w:val="21"/>
                      <w:szCs w:val="21"/>
                      <w:highlight w:val="none"/>
                      <w:vertAlign w:val="baseline"/>
                      <w:lang w:val="en-US" w:eastAsia="zh-CN"/>
                    </w:rPr>
                    <w:t>复卷成品</w:t>
                  </w:r>
                </w:p>
              </w:tc>
              <w:tc>
                <w:tcPr>
                  <w:tcW w:w="638" w:type="pct"/>
                  <w:vMerge w:val="continue"/>
                  <w:noWrap w:val="0"/>
                  <w:vAlign w:val="center"/>
                </w:tcPr>
                <w:p>
                  <w:pPr>
                    <w:pStyle w:val="2"/>
                    <w:keepNext w:val="0"/>
                    <w:keepLines w:val="0"/>
                    <w:pageBreakBefore w:val="0"/>
                    <w:widowControl w:val="0"/>
                    <w:numPr>
                      <w:ilvl w:val="0"/>
                      <w:numId w:val="0"/>
                    </w:numPr>
                    <w:kinsoku/>
                    <w:wordWrap/>
                    <w:overflowPunct/>
                    <w:topLinePunct w:val="0"/>
                    <w:autoSpaceDE/>
                    <w:autoSpaceDN/>
                    <w:bidi w:val="0"/>
                    <w:adjustRightInd/>
                    <w:snapToGrid/>
                    <w:spacing w:after="0"/>
                    <w:ind w:left="0" w:leftChars="0" w:firstLine="0" w:firstLineChars="0"/>
                    <w:jc w:val="center"/>
                    <w:textAlignment w:val="auto"/>
                    <w:rPr>
                      <w:rFonts w:hint="default" w:ascii="Times New Roman" w:hAnsi="Times New Roman" w:eastAsia="宋体" w:cs="Times New Roman"/>
                      <w:b w:val="0"/>
                      <w:bCs w:val="0"/>
                      <w:color w:val="auto"/>
                      <w:kern w:val="0"/>
                      <w:sz w:val="21"/>
                      <w:szCs w:val="21"/>
                      <w:highlight w:val="none"/>
                      <w:vertAlign w:val="baseline"/>
                      <w:lang w:val="en-US" w:eastAsia="zh-CN" w:bidi="ar-SA"/>
                    </w:rPr>
                  </w:pPr>
                </w:p>
              </w:tc>
              <w:tc>
                <w:tcPr>
                  <w:tcW w:w="640" w:type="pct"/>
                  <w:noWrap w:val="0"/>
                  <w:vAlign w:val="center"/>
                </w:tcPr>
                <w:p>
                  <w:pPr>
                    <w:pStyle w:val="2"/>
                    <w:keepNext w:val="0"/>
                    <w:keepLines w:val="0"/>
                    <w:pageBreakBefore w:val="0"/>
                    <w:widowControl w:val="0"/>
                    <w:numPr>
                      <w:ilvl w:val="0"/>
                      <w:numId w:val="0"/>
                    </w:numPr>
                    <w:kinsoku/>
                    <w:wordWrap/>
                    <w:overflowPunct/>
                    <w:topLinePunct w:val="0"/>
                    <w:autoSpaceDE/>
                    <w:autoSpaceDN/>
                    <w:bidi w:val="0"/>
                    <w:adjustRightInd/>
                    <w:snapToGrid/>
                    <w:spacing w:after="0"/>
                    <w:ind w:left="0" w:leftChars="0" w:firstLine="0" w:firstLineChars="0"/>
                    <w:jc w:val="center"/>
                    <w:textAlignment w:val="auto"/>
                    <w:rPr>
                      <w:rFonts w:hint="default" w:ascii="Times New Roman" w:hAnsi="Times New Roman" w:eastAsia="宋体" w:cs="Times New Roman"/>
                      <w:b w:val="0"/>
                      <w:bCs w:val="0"/>
                      <w:color w:val="auto"/>
                      <w:kern w:val="0"/>
                      <w:sz w:val="21"/>
                      <w:szCs w:val="21"/>
                      <w:highlight w:val="none"/>
                      <w:vertAlign w:val="baseline"/>
                      <w:lang w:val="en-US" w:eastAsia="zh-CN" w:bidi="ar-SA"/>
                    </w:rPr>
                  </w:pPr>
                  <w:r>
                    <w:rPr>
                      <w:rFonts w:hint="eastAsia" w:cs="Times New Roman"/>
                      <w:b w:val="0"/>
                      <w:bCs w:val="0"/>
                      <w:color w:val="auto"/>
                      <w:sz w:val="21"/>
                      <w:szCs w:val="21"/>
                      <w:highlight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27" w:type="pct"/>
                  <w:noWrap w:val="0"/>
                  <w:vAlign w:val="center"/>
                </w:tcPr>
                <w:p>
                  <w:pPr>
                    <w:pStyle w:val="2"/>
                    <w:keepNext w:val="0"/>
                    <w:keepLines w:val="0"/>
                    <w:pageBreakBefore w:val="0"/>
                    <w:widowControl w:val="0"/>
                    <w:numPr>
                      <w:ilvl w:val="0"/>
                      <w:numId w:val="7"/>
                    </w:numPr>
                    <w:kinsoku/>
                    <w:wordWrap/>
                    <w:overflowPunct/>
                    <w:topLinePunct w:val="0"/>
                    <w:autoSpaceDE/>
                    <w:autoSpaceDN/>
                    <w:bidi w:val="0"/>
                    <w:adjustRightInd/>
                    <w:snapToGrid/>
                    <w:spacing w:before="0" w:after="0" w:line="240" w:lineRule="auto"/>
                    <w:ind w:left="0" w:leftChars="0" w:right="0" w:firstLine="0" w:firstLineChars="0"/>
                    <w:jc w:val="center"/>
                    <w:textAlignment w:val="auto"/>
                    <w:rPr>
                      <w:rFonts w:hint="default" w:ascii="Times New Roman" w:hAnsi="Times New Roman" w:cs="Times New Roman"/>
                      <w:b w:val="0"/>
                      <w:bCs w:val="0"/>
                      <w:color w:val="auto"/>
                      <w:sz w:val="21"/>
                      <w:szCs w:val="21"/>
                      <w:highlight w:val="none"/>
                      <w:vertAlign w:val="baseline"/>
                      <w:lang w:val="en-US" w:eastAsia="zh-CN"/>
                    </w:rPr>
                  </w:pPr>
                </w:p>
              </w:tc>
              <w:tc>
                <w:tcPr>
                  <w:tcW w:w="477" w:type="pct"/>
                  <w:vMerge w:val="continue"/>
                  <w:noWrap w:val="0"/>
                  <w:vAlign w:val="center"/>
                </w:tcPr>
                <w:p>
                  <w:pPr>
                    <w:pStyle w:val="2"/>
                    <w:keepNext w:val="0"/>
                    <w:keepLines w:val="0"/>
                    <w:pageBreakBefore w:val="0"/>
                    <w:widowControl w:val="0"/>
                    <w:numPr>
                      <w:ilvl w:val="0"/>
                      <w:numId w:val="0"/>
                    </w:numPr>
                    <w:kinsoku/>
                    <w:wordWrap/>
                    <w:overflowPunct/>
                    <w:topLinePunct w:val="0"/>
                    <w:autoSpaceDE/>
                    <w:autoSpaceDN/>
                    <w:bidi w:val="0"/>
                    <w:adjustRightInd/>
                    <w:snapToGrid/>
                    <w:spacing w:after="0"/>
                    <w:ind w:left="0" w:leftChars="0" w:firstLine="0" w:firstLineChars="0"/>
                    <w:jc w:val="center"/>
                    <w:textAlignment w:val="auto"/>
                    <w:rPr>
                      <w:rFonts w:hint="default" w:ascii="Times New Roman" w:hAnsi="Times New Roman" w:cs="Times New Roman"/>
                      <w:b w:val="0"/>
                      <w:bCs w:val="0"/>
                      <w:color w:val="auto"/>
                      <w:sz w:val="21"/>
                      <w:szCs w:val="21"/>
                      <w:highlight w:val="none"/>
                      <w:vertAlign w:val="baseline"/>
                      <w:lang w:eastAsia="zh-CN"/>
                    </w:rPr>
                  </w:pPr>
                </w:p>
              </w:tc>
              <w:tc>
                <w:tcPr>
                  <w:tcW w:w="784" w:type="pct"/>
                  <w:noWrap w:val="0"/>
                  <w:vAlign w:val="center"/>
                </w:tcPr>
                <w:p>
                  <w:pPr>
                    <w:pStyle w:val="2"/>
                    <w:keepNext w:val="0"/>
                    <w:keepLines w:val="0"/>
                    <w:pageBreakBefore w:val="0"/>
                    <w:widowControl w:val="0"/>
                    <w:numPr>
                      <w:ilvl w:val="0"/>
                      <w:numId w:val="0"/>
                    </w:numPr>
                    <w:kinsoku/>
                    <w:wordWrap/>
                    <w:overflowPunct/>
                    <w:topLinePunct w:val="0"/>
                    <w:autoSpaceDE/>
                    <w:autoSpaceDN/>
                    <w:bidi w:val="0"/>
                    <w:adjustRightInd/>
                    <w:snapToGrid/>
                    <w:spacing w:after="0"/>
                    <w:ind w:left="0" w:leftChars="0" w:firstLine="0" w:firstLineChars="0"/>
                    <w:jc w:val="center"/>
                    <w:textAlignment w:val="auto"/>
                    <w:rPr>
                      <w:rFonts w:hint="default" w:ascii="Times New Roman" w:hAnsi="Times New Roman" w:eastAsia="宋体" w:cs="Times New Roman"/>
                      <w:b w:val="0"/>
                      <w:bCs w:val="0"/>
                      <w:color w:val="auto"/>
                      <w:kern w:val="0"/>
                      <w:sz w:val="21"/>
                      <w:szCs w:val="21"/>
                      <w:highlight w:val="none"/>
                      <w:vertAlign w:val="baseline"/>
                      <w:lang w:val="en-US" w:eastAsia="zh-CN" w:bidi="ar-SA"/>
                    </w:rPr>
                  </w:pPr>
                  <w:r>
                    <w:rPr>
                      <w:rFonts w:hint="default" w:ascii="Times New Roman" w:hAnsi="Times New Roman" w:cs="Times New Roman"/>
                      <w:b w:val="0"/>
                      <w:bCs w:val="0"/>
                      <w:color w:val="auto"/>
                      <w:sz w:val="21"/>
                      <w:szCs w:val="21"/>
                      <w:highlight w:val="none"/>
                      <w:vertAlign w:val="baseline"/>
                      <w:lang w:val="en-US" w:eastAsia="zh-CN"/>
                    </w:rPr>
                    <w:t>热风炉</w:t>
                  </w:r>
                </w:p>
              </w:tc>
              <w:tc>
                <w:tcPr>
                  <w:tcW w:w="1067" w:type="pct"/>
                  <w:noWrap w:val="0"/>
                  <w:vAlign w:val="center"/>
                </w:tcPr>
                <w:p>
                  <w:pPr>
                    <w:pStyle w:val="2"/>
                    <w:keepNext w:val="0"/>
                    <w:keepLines w:val="0"/>
                    <w:pageBreakBefore w:val="0"/>
                    <w:widowControl w:val="0"/>
                    <w:numPr>
                      <w:ilvl w:val="0"/>
                      <w:numId w:val="0"/>
                    </w:numPr>
                    <w:kinsoku/>
                    <w:wordWrap/>
                    <w:overflowPunct/>
                    <w:topLinePunct w:val="0"/>
                    <w:autoSpaceDE/>
                    <w:autoSpaceDN/>
                    <w:bidi w:val="0"/>
                    <w:adjustRightInd/>
                    <w:snapToGrid/>
                    <w:spacing w:after="0"/>
                    <w:ind w:left="0" w:leftChars="0" w:firstLine="0" w:firstLineChars="0"/>
                    <w:jc w:val="center"/>
                    <w:textAlignment w:val="auto"/>
                    <w:rPr>
                      <w:rFonts w:hint="default" w:ascii="Times New Roman" w:hAnsi="Times New Roman" w:eastAsia="宋体" w:cs="Times New Roman"/>
                      <w:b w:val="0"/>
                      <w:bCs w:val="0"/>
                      <w:color w:val="auto"/>
                      <w:kern w:val="0"/>
                      <w:sz w:val="21"/>
                      <w:szCs w:val="21"/>
                      <w:highlight w:val="none"/>
                      <w:vertAlign w:val="baseline"/>
                      <w:lang w:val="en-US" w:eastAsia="zh-CN" w:bidi="ar-SA"/>
                    </w:rPr>
                  </w:pPr>
                  <w:r>
                    <w:rPr>
                      <w:rFonts w:hint="default" w:ascii="Times New Roman" w:hAnsi="Times New Roman" w:cs="Times New Roman"/>
                      <w:b w:val="0"/>
                      <w:bCs w:val="0"/>
                      <w:color w:val="auto"/>
                      <w:sz w:val="21"/>
                      <w:szCs w:val="21"/>
                      <w:highlight w:val="none"/>
                      <w:vertAlign w:val="baseline"/>
                      <w:lang w:val="en-US" w:eastAsia="zh-CN"/>
                    </w:rPr>
                    <w:t>40万大卡/h</w:t>
                  </w:r>
                </w:p>
              </w:tc>
              <w:tc>
                <w:tcPr>
                  <w:tcW w:w="547" w:type="pct"/>
                  <w:noWrap w:val="0"/>
                  <w:vAlign w:val="center"/>
                </w:tcPr>
                <w:p>
                  <w:pPr>
                    <w:pStyle w:val="2"/>
                    <w:keepNext w:val="0"/>
                    <w:keepLines w:val="0"/>
                    <w:pageBreakBefore w:val="0"/>
                    <w:widowControl w:val="0"/>
                    <w:numPr>
                      <w:ilvl w:val="0"/>
                      <w:numId w:val="0"/>
                    </w:numPr>
                    <w:kinsoku/>
                    <w:wordWrap/>
                    <w:overflowPunct/>
                    <w:topLinePunct w:val="0"/>
                    <w:autoSpaceDE/>
                    <w:autoSpaceDN/>
                    <w:bidi w:val="0"/>
                    <w:adjustRightInd/>
                    <w:snapToGrid/>
                    <w:spacing w:after="0"/>
                    <w:ind w:left="0" w:leftChars="0" w:firstLine="0" w:firstLineChars="0"/>
                    <w:jc w:val="center"/>
                    <w:textAlignment w:val="auto"/>
                    <w:rPr>
                      <w:rFonts w:hint="default" w:ascii="Times New Roman" w:hAnsi="Times New Roman" w:eastAsia="宋体" w:cs="Times New Roman"/>
                      <w:b w:val="0"/>
                      <w:bCs w:val="0"/>
                      <w:color w:val="auto"/>
                      <w:kern w:val="0"/>
                      <w:sz w:val="21"/>
                      <w:szCs w:val="21"/>
                      <w:highlight w:val="none"/>
                      <w:vertAlign w:val="baseline"/>
                      <w:lang w:val="en-US" w:eastAsia="zh-CN" w:bidi="ar-SA"/>
                    </w:rPr>
                  </w:pPr>
                  <w:r>
                    <w:rPr>
                      <w:rFonts w:hint="eastAsia" w:ascii="Times New Roman" w:hAnsi="Times New Roman" w:cs="Times New Roman"/>
                      <w:b w:val="0"/>
                      <w:bCs w:val="0"/>
                      <w:color w:val="auto"/>
                      <w:sz w:val="21"/>
                      <w:szCs w:val="21"/>
                      <w:highlight w:val="none"/>
                      <w:vertAlign w:val="baseline"/>
                      <w:lang w:val="en-US" w:eastAsia="zh-CN"/>
                    </w:rPr>
                    <w:t>3</w:t>
                  </w:r>
                </w:p>
              </w:tc>
              <w:tc>
                <w:tcPr>
                  <w:tcW w:w="515" w:type="pct"/>
                  <w:noWrap w:val="0"/>
                  <w:vAlign w:val="center"/>
                </w:tcPr>
                <w:p>
                  <w:pPr>
                    <w:pStyle w:val="2"/>
                    <w:keepNext w:val="0"/>
                    <w:keepLines w:val="0"/>
                    <w:pageBreakBefore w:val="0"/>
                    <w:widowControl w:val="0"/>
                    <w:numPr>
                      <w:ilvl w:val="0"/>
                      <w:numId w:val="0"/>
                    </w:numPr>
                    <w:kinsoku/>
                    <w:wordWrap/>
                    <w:overflowPunct/>
                    <w:topLinePunct w:val="0"/>
                    <w:autoSpaceDE/>
                    <w:autoSpaceDN/>
                    <w:bidi w:val="0"/>
                    <w:adjustRightInd/>
                    <w:snapToGrid/>
                    <w:spacing w:after="0"/>
                    <w:ind w:left="0" w:leftChars="0" w:firstLine="0" w:firstLineChars="0"/>
                    <w:jc w:val="center"/>
                    <w:textAlignment w:val="auto"/>
                    <w:rPr>
                      <w:rFonts w:hint="default" w:ascii="Times New Roman" w:hAnsi="Times New Roman" w:eastAsia="宋体" w:cs="Times New Roman"/>
                      <w:b w:val="0"/>
                      <w:bCs w:val="0"/>
                      <w:color w:val="auto"/>
                      <w:kern w:val="0"/>
                      <w:sz w:val="21"/>
                      <w:szCs w:val="21"/>
                      <w:highlight w:val="none"/>
                      <w:vertAlign w:val="baseline"/>
                      <w:lang w:val="en-US" w:eastAsia="zh-CN" w:bidi="ar-SA"/>
                    </w:rPr>
                  </w:pPr>
                  <w:r>
                    <w:rPr>
                      <w:rFonts w:hint="default" w:ascii="Times New Roman" w:hAnsi="Times New Roman" w:cs="Times New Roman"/>
                      <w:b w:val="0"/>
                      <w:bCs w:val="0"/>
                      <w:color w:val="auto"/>
                      <w:sz w:val="21"/>
                      <w:szCs w:val="21"/>
                      <w:highlight w:val="none"/>
                      <w:vertAlign w:val="baseline"/>
                      <w:lang w:val="en-US" w:eastAsia="zh-CN"/>
                    </w:rPr>
                    <w:t>烘干</w:t>
                  </w:r>
                </w:p>
              </w:tc>
              <w:tc>
                <w:tcPr>
                  <w:tcW w:w="638" w:type="pct"/>
                  <w:noWrap w:val="0"/>
                  <w:vAlign w:val="center"/>
                </w:tcPr>
                <w:p>
                  <w:pPr>
                    <w:pStyle w:val="2"/>
                    <w:keepNext w:val="0"/>
                    <w:keepLines w:val="0"/>
                    <w:pageBreakBefore w:val="0"/>
                    <w:widowControl w:val="0"/>
                    <w:numPr>
                      <w:ilvl w:val="0"/>
                      <w:numId w:val="0"/>
                    </w:numPr>
                    <w:kinsoku/>
                    <w:wordWrap/>
                    <w:overflowPunct/>
                    <w:topLinePunct w:val="0"/>
                    <w:autoSpaceDE/>
                    <w:autoSpaceDN/>
                    <w:bidi w:val="0"/>
                    <w:adjustRightInd/>
                    <w:snapToGrid/>
                    <w:spacing w:after="0"/>
                    <w:ind w:left="0" w:leftChars="0" w:firstLine="0" w:firstLineChars="0"/>
                    <w:jc w:val="center"/>
                    <w:textAlignment w:val="auto"/>
                    <w:rPr>
                      <w:rFonts w:hint="default" w:ascii="Times New Roman" w:hAnsi="Times New Roman" w:cs="Times New Roman"/>
                      <w:b w:val="0"/>
                      <w:bCs w:val="0"/>
                      <w:color w:val="auto"/>
                      <w:sz w:val="21"/>
                      <w:szCs w:val="21"/>
                      <w:highlight w:val="none"/>
                      <w:vertAlign w:val="baseline"/>
                      <w:lang w:val="en-US" w:eastAsia="zh-CN"/>
                    </w:rPr>
                  </w:pPr>
                  <w:r>
                    <w:rPr>
                      <w:rFonts w:hint="eastAsia" w:ascii="Times New Roman" w:hAnsi="Times New Roman" w:cs="Times New Roman"/>
                      <w:b w:val="0"/>
                      <w:bCs w:val="0"/>
                      <w:color w:val="auto"/>
                      <w:sz w:val="21"/>
                      <w:szCs w:val="21"/>
                      <w:highlight w:val="none"/>
                      <w:vertAlign w:val="baseline"/>
                      <w:lang w:val="en-US" w:eastAsia="zh-CN"/>
                    </w:rPr>
                    <w:t>--</w:t>
                  </w:r>
                </w:p>
              </w:tc>
              <w:tc>
                <w:tcPr>
                  <w:tcW w:w="640" w:type="pct"/>
                  <w:noWrap w:val="0"/>
                  <w:vAlign w:val="center"/>
                </w:tcPr>
                <w:p>
                  <w:pPr>
                    <w:pStyle w:val="2"/>
                    <w:keepNext w:val="0"/>
                    <w:keepLines w:val="0"/>
                    <w:pageBreakBefore w:val="0"/>
                    <w:widowControl w:val="0"/>
                    <w:numPr>
                      <w:ilvl w:val="0"/>
                      <w:numId w:val="0"/>
                    </w:numPr>
                    <w:kinsoku/>
                    <w:wordWrap/>
                    <w:overflowPunct/>
                    <w:topLinePunct w:val="0"/>
                    <w:autoSpaceDE/>
                    <w:autoSpaceDN/>
                    <w:bidi w:val="0"/>
                    <w:adjustRightInd/>
                    <w:snapToGrid/>
                    <w:spacing w:after="0"/>
                    <w:ind w:left="0" w:leftChars="0" w:firstLine="0" w:firstLineChars="0"/>
                    <w:jc w:val="center"/>
                    <w:textAlignment w:val="auto"/>
                    <w:rPr>
                      <w:rFonts w:hint="default" w:ascii="Times New Roman" w:hAnsi="Times New Roman" w:cs="Times New Roman"/>
                      <w:b w:val="0"/>
                      <w:bCs w:val="0"/>
                      <w:color w:val="auto"/>
                      <w:sz w:val="21"/>
                      <w:szCs w:val="21"/>
                      <w:highlight w:val="none"/>
                      <w:vertAlign w:val="baseline"/>
                      <w:lang w:val="en-US" w:eastAsia="zh-CN"/>
                    </w:rPr>
                  </w:pPr>
                  <w:r>
                    <w:rPr>
                      <w:rFonts w:hint="eastAsia" w:cs="Times New Roman"/>
                      <w:b w:val="0"/>
                      <w:bCs w:val="0"/>
                      <w:color w:val="auto"/>
                      <w:sz w:val="21"/>
                      <w:szCs w:val="21"/>
                      <w:highlight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27" w:type="pct"/>
                  <w:noWrap w:val="0"/>
                  <w:vAlign w:val="center"/>
                </w:tcPr>
                <w:p>
                  <w:pPr>
                    <w:pStyle w:val="2"/>
                    <w:keepNext w:val="0"/>
                    <w:keepLines w:val="0"/>
                    <w:pageBreakBefore w:val="0"/>
                    <w:widowControl w:val="0"/>
                    <w:numPr>
                      <w:ilvl w:val="0"/>
                      <w:numId w:val="7"/>
                    </w:numPr>
                    <w:kinsoku/>
                    <w:wordWrap/>
                    <w:overflowPunct/>
                    <w:topLinePunct w:val="0"/>
                    <w:autoSpaceDE/>
                    <w:autoSpaceDN/>
                    <w:bidi w:val="0"/>
                    <w:adjustRightInd/>
                    <w:snapToGrid/>
                    <w:spacing w:before="0" w:after="0" w:line="240" w:lineRule="auto"/>
                    <w:ind w:left="0" w:leftChars="0" w:right="0" w:firstLine="0" w:firstLineChars="0"/>
                    <w:jc w:val="center"/>
                    <w:textAlignment w:val="auto"/>
                    <w:rPr>
                      <w:rFonts w:hint="default" w:ascii="Times New Roman" w:hAnsi="Times New Roman" w:cs="Times New Roman"/>
                      <w:b w:val="0"/>
                      <w:bCs w:val="0"/>
                      <w:color w:val="auto"/>
                      <w:sz w:val="21"/>
                      <w:szCs w:val="21"/>
                      <w:highlight w:val="none"/>
                      <w:vertAlign w:val="baseline"/>
                      <w:lang w:val="en-US" w:eastAsia="zh-CN"/>
                    </w:rPr>
                  </w:pPr>
                </w:p>
              </w:tc>
              <w:tc>
                <w:tcPr>
                  <w:tcW w:w="477" w:type="pct"/>
                  <w:vMerge w:val="restart"/>
                  <w:noWrap w:val="0"/>
                  <w:vAlign w:val="center"/>
                </w:tcPr>
                <w:p>
                  <w:pPr>
                    <w:pStyle w:val="2"/>
                    <w:keepNext w:val="0"/>
                    <w:keepLines w:val="0"/>
                    <w:pageBreakBefore w:val="0"/>
                    <w:widowControl w:val="0"/>
                    <w:numPr>
                      <w:ilvl w:val="0"/>
                      <w:numId w:val="0"/>
                    </w:numPr>
                    <w:kinsoku/>
                    <w:wordWrap/>
                    <w:overflowPunct/>
                    <w:topLinePunct w:val="0"/>
                    <w:autoSpaceDE/>
                    <w:autoSpaceDN/>
                    <w:bidi w:val="0"/>
                    <w:adjustRightInd/>
                    <w:snapToGrid/>
                    <w:spacing w:after="0"/>
                    <w:ind w:left="0" w:leftChars="0" w:firstLine="0" w:firstLineChars="0"/>
                    <w:jc w:val="center"/>
                    <w:textAlignment w:val="auto"/>
                    <w:rPr>
                      <w:rFonts w:hint="default" w:ascii="Times New Roman" w:hAnsi="Times New Roman" w:cs="Times New Roman"/>
                      <w:b w:val="0"/>
                      <w:bCs w:val="0"/>
                      <w:color w:val="auto"/>
                      <w:sz w:val="21"/>
                      <w:szCs w:val="21"/>
                      <w:highlight w:val="none"/>
                      <w:vertAlign w:val="baseline"/>
                      <w:lang w:val="en-US" w:eastAsia="zh-CN"/>
                    </w:rPr>
                  </w:pPr>
                  <w:r>
                    <w:rPr>
                      <w:rFonts w:hint="eastAsia" w:ascii="Times New Roman" w:hAnsi="Times New Roman" w:cs="Times New Roman"/>
                      <w:b w:val="0"/>
                      <w:bCs w:val="0"/>
                      <w:color w:val="auto"/>
                      <w:sz w:val="21"/>
                      <w:szCs w:val="21"/>
                      <w:highlight w:val="none"/>
                      <w:vertAlign w:val="baseline"/>
                      <w:lang w:val="en-US" w:eastAsia="zh-CN"/>
                    </w:rPr>
                    <w:t>--</w:t>
                  </w:r>
                </w:p>
              </w:tc>
              <w:tc>
                <w:tcPr>
                  <w:tcW w:w="784" w:type="pct"/>
                  <w:noWrap w:val="0"/>
                  <w:vAlign w:val="center"/>
                </w:tcPr>
                <w:p>
                  <w:pPr>
                    <w:pStyle w:val="2"/>
                    <w:keepNext w:val="0"/>
                    <w:keepLines w:val="0"/>
                    <w:pageBreakBefore w:val="0"/>
                    <w:widowControl w:val="0"/>
                    <w:numPr>
                      <w:ilvl w:val="0"/>
                      <w:numId w:val="0"/>
                    </w:numPr>
                    <w:kinsoku/>
                    <w:wordWrap/>
                    <w:overflowPunct/>
                    <w:topLinePunct w:val="0"/>
                    <w:autoSpaceDE/>
                    <w:autoSpaceDN/>
                    <w:bidi w:val="0"/>
                    <w:adjustRightInd/>
                    <w:snapToGrid/>
                    <w:spacing w:after="0"/>
                    <w:ind w:left="0" w:leftChars="0" w:firstLine="0" w:firstLineChars="0"/>
                    <w:jc w:val="center"/>
                    <w:textAlignment w:val="auto"/>
                    <w:rPr>
                      <w:rFonts w:hint="default" w:ascii="Times New Roman" w:hAnsi="Times New Roman" w:cs="Times New Roman"/>
                      <w:b w:val="0"/>
                      <w:bCs w:val="0"/>
                      <w:color w:val="auto"/>
                      <w:sz w:val="21"/>
                      <w:szCs w:val="21"/>
                      <w:highlight w:val="none"/>
                      <w:vertAlign w:val="baseline"/>
                      <w:lang w:val="en-US" w:eastAsia="zh-CN"/>
                    </w:rPr>
                  </w:pPr>
                  <w:r>
                    <w:rPr>
                      <w:rFonts w:hint="default" w:ascii="Times New Roman" w:hAnsi="Times New Roman" w:cs="Times New Roman"/>
                      <w:b w:val="0"/>
                      <w:bCs w:val="0"/>
                      <w:color w:val="auto"/>
                      <w:sz w:val="21"/>
                      <w:szCs w:val="21"/>
                      <w:highlight w:val="none"/>
                      <w:vertAlign w:val="baseline"/>
                      <w:lang w:eastAsia="zh-CN"/>
                    </w:rPr>
                    <w:t>剥离力试验机</w:t>
                  </w:r>
                </w:p>
              </w:tc>
              <w:tc>
                <w:tcPr>
                  <w:tcW w:w="1067" w:type="pct"/>
                  <w:noWrap w:val="0"/>
                  <w:vAlign w:val="center"/>
                </w:tcPr>
                <w:p>
                  <w:pPr>
                    <w:pStyle w:val="2"/>
                    <w:keepNext w:val="0"/>
                    <w:keepLines w:val="0"/>
                    <w:pageBreakBefore w:val="0"/>
                    <w:widowControl w:val="0"/>
                    <w:numPr>
                      <w:ilvl w:val="0"/>
                      <w:numId w:val="0"/>
                    </w:numPr>
                    <w:kinsoku/>
                    <w:wordWrap/>
                    <w:overflowPunct/>
                    <w:topLinePunct w:val="0"/>
                    <w:autoSpaceDE/>
                    <w:autoSpaceDN/>
                    <w:bidi w:val="0"/>
                    <w:adjustRightInd/>
                    <w:snapToGrid/>
                    <w:spacing w:after="0"/>
                    <w:ind w:left="0" w:leftChars="0" w:firstLine="0" w:firstLineChars="0"/>
                    <w:jc w:val="center"/>
                    <w:textAlignment w:val="auto"/>
                    <w:rPr>
                      <w:rFonts w:hint="default" w:ascii="Times New Roman" w:hAnsi="Times New Roman" w:cs="Times New Roman"/>
                      <w:b w:val="0"/>
                      <w:bCs w:val="0"/>
                      <w:color w:val="auto"/>
                      <w:sz w:val="21"/>
                      <w:szCs w:val="21"/>
                      <w:highlight w:val="none"/>
                      <w:vertAlign w:val="baseline"/>
                      <w:lang w:val="en-US" w:eastAsia="zh-CN"/>
                    </w:rPr>
                  </w:pPr>
                  <w:r>
                    <w:rPr>
                      <w:rFonts w:hint="default" w:ascii="Times New Roman" w:hAnsi="Times New Roman" w:cs="Times New Roman"/>
                      <w:b w:val="0"/>
                      <w:bCs w:val="0"/>
                      <w:color w:val="auto"/>
                      <w:sz w:val="21"/>
                      <w:szCs w:val="21"/>
                      <w:highlight w:val="none"/>
                      <w:vertAlign w:val="baseline"/>
                      <w:lang w:val="en-US" w:eastAsia="zh-CN"/>
                    </w:rPr>
                    <w:t>KJ-1065A</w:t>
                  </w:r>
                </w:p>
              </w:tc>
              <w:tc>
                <w:tcPr>
                  <w:tcW w:w="547" w:type="pct"/>
                  <w:noWrap w:val="0"/>
                  <w:vAlign w:val="center"/>
                </w:tcPr>
                <w:p>
                  <w:pPr>
                    <w:pStyle w:val="2"/>
                    <w:keepNext w:val="0"/>
                    <w:keepLines w:val="0"/>
                    <w:pageBreakBefore w:val="0"/>
                    <w:widowControl w:val="0"/>
                    <w:numPr>
                      <w:ilvl w:val="0"/>
                      <w:numId w:val="0"/>
                    </w:numPr>
                    <w:kinsoku/>
                    <w:wordWrap/>
                    <w:overflowPunct/>
                    <w:topLinePunct w:val="0"/>
                    <w:autoSpaceDE/>
                    <w:autoSpaceDN/>
                    <w:bidi w:val="0"/>
                    <w:adjustRightInd/>
                    <w:snapToGrid/>
                    <w:spacing w:after="0"/>
                    <w:ind w:left="0" w:leftChars="0" w:firstLine="0" w:firstLineChars="0"/>
                    <w:jc w:val="center"/>
                    <w:textAlignment w:val="auto"/>
                    <w:rPr>
                      <w:rFonts w:hint="eastAsia" w:ascii="Times New Roman" w:hAnsi="Times New Roman" w:cs="Times New Roman"/>
                      <w:b w:val="0"/>
                      <w:bCs w:val="0"/>
                      <w:color w:val="auto"/>
                      <w:sz w:val="21"/>
                      <w:szCs w:val="21"/>
                      <w:highlight w:val="none"/>
                      <w:vertAlign w:val="baseline"/>
                      <w:lang w:val="en-US" w:eastAsia="zh-CN"/>
                    </w:rPr>
                  </w:pPr>
                  <w:r>
                    <w:rPr>
                      <w:rFonts w:hint="eastAsia" w:ascii="Times New Roman" w:hAnsi="Times New Roman" w:cs="Times New Roman"/>
                      <w:b w:val="0"/>
                      <w:bCs w:val="0"/>
                      <w:color w:val="auto"/>
                      <w:sz w:val="21"/>
                      <w:szCs w:val="21"/>
                      <w:highlight w:val="none"/>
                      <w:vertAlign w:val="baseline"/>
                      <w:lang w:val="en-US" w:eastAsia="zh-CN"/>
                    </w:rPr>
                    <w:t>2</w:t>
                  </w:r>
                </w:p>
              </w:tc>
              <w:tc>
                <w:tcPr>
                  <w:tcW w:w="515" w:type="pct"/>
                  <w:vMerge w:val="restart"/>
                  <w:noWrap w:val="0"/>
                  <w:vAlign w:val="center"/>
                </w:tcPr>
                <w:p>
                  <w:pPr>
                    <w:pStyle w:val="2"/>
                    <w:keepNext w:val="0"/>
                    <w:keepLines w:val="0"/>
                    <w:pageBreakBefore w:val="0"/>
                    <w:widowControl w:val="0"/>
                    <w:numPr>
                      <w:ilvl w:val="0"/>
                      <w:numId w:val="0"/>
                    </w:numPr>
                    <w:kinsoku/>
                    <w:wordWrap/>
                    <w:overflowPunct/>
                    <w:topLinePunct w:val="0"/>
                    <w:autoSpaceDE/>
                    <w:autoSpaceDN/>
                    <w:bidi w:val="0"/>
                    <w:adjustRightInd/>
                    <w:snapToGrid/>
                    <w:spacing w:after="0"/>
                    <w:ind w:left="0" w:leftChars="0" w:firstLine="0" w:firstLineChars="0"/>
                    <w:jc w:val="center"/>
                    <w:textAlignment w:val="auto"/>
                    <w:rPr>
                      <w:rFonts w:hint="default" w:ascii="Times New Roman" w:hAnsi="Times New Roman" w:cs="Times New Roman"/>
                      <w:b w:val="0"/>
                      <w:bCs w:val="0"/>
                      <w:color w:val="auto"/>
                      <w:sz w:val="21"/>
                      <w:szCs w:val="21"/>
                      <w:highlight w:val="none"/>
                      <w:vertAlign w:val="baseline"/>
                      <w:lang w:val="en-US" w:eastAsia="zh-CN"/>
                    </w:rPr>
                  </w:pPr>
                  <w:r>
                    <w:rPr>
                      <w:rFonts w:hint="default" w:ascii="Times New Roman" w:hAnsi="Times New Roman" w:cs="Times New Roman"/>
                      <w:b w:val="0"/>
                      <w:bCs w:val="0"/>
                      <w:color w:val="auto"/>
                      <w:sz w:val="21"/>
                      <w:szCs w:val="21"/>
                      <w:highlight w:val="none"/>
                      <w:vertAlign w:val="baseline"/>
                      <w:lang w:val="en-US" w:eastAsia="zh-CN"/>
                    </w:rPr>
                    <w:t>测试产品性能</w:t>
                  </w:r>
                </w:p>
              </w:tc>
              <w:tc>
                <w:tcPr>
                  <w:tcW w:w="638" w:type="pct"/>
                  <w:vMerge w:val="restart"/>
                  <w:noWrap w:val="0"/>
                  <w:vAlign w:val="center"/>
                </w:tcPr>
                <w:p>
                  <w:pPr>
                    <w:pStyle w:val="2"/>
                    <w:keepNext w:val="0"/>
                    <w:keepLines w:val="0"/>
                    <w:pageBreakBefore w:val="0"/>
                    <w:widowControl w:val="0"/>
                    <w:numPr>
                      <w:ilvl w:val="0"/>
                      <w:numId w:val="0"/>
                    </w:numPr>
                    <w:kinsoku/>
                    <w:wordWrap/>
                    <w:overflowPunct/>
                    <w:topLinePunct w:val="0"/>
                    <w:autoSpaceDE/>
                    <w:autoSpaceDN/>
                    <w:bidi w:val="0"/>
                    <w:adjustRightInd/>
                    <w:snapToGrid/>
                    <w:spacing w:after="0"/>
                    <w:ind w:left="0" w:leftChars="0" w:firstLine="0" w:firstLineChars="0"/>
                    <w:jc w:val="center"/>
                    <w:textAlignment w:val="auto"/>
                    <w:rPr>
                      <w:rFonts w:hint="eastAsia" w:ascii="Times New Roman" w:hAnsi="Times New Roman" w:cs="Times New Roman"/>
                      <w:b w:val="0"/>
                      <w:bCs w:val="0"/>
                      <w:color w:val="auto"/>
                      <w:sz w:val="21"/>
                      <w:szCs w:val="21"/>
                      <w:highlight w:val="none"/>
                      <w:vertAlign w:val="baseline"/>
                      <w:lang w:val="en-US" w:eastAsia="zh-CN"/>
                    </w:rPr>
                  </w:pPr>
                  <w:r>
                    <w:rPr>
                      <w:rFonts w:hint="eastAsia" w:ascii="Times New Roman" w:hAnsi="Times New Roman" w:cs="Times New Roman"/>
                      <w:b w:val="0"/>
                      <w:bCs w:val="0"/>
                      <w:color w:val="auto"/>
                      <w:sz w:val="21"/>
                      <w:szCs w:val="21"/>
                      <w:highlight w:val="none"/>
                      <w:vertAlign w:val="baseline"/>
                      <w:lang w:val="en-US" w:eastAsia="zh-CN"/>
                    </w:rPr>
                    <w:t>检测区</w:t>
                  </w:r>
                </w:p>
              </w:tc>
              <w:tc>
                <w:tcPr>
                  <w:tcW w:w="640" w:type="pct"/>
                  <w:noWrap w:val="0"/>
                  <w:vAlign w:val="center"/>
                </w:tcPr>
                <w:p>
                  <w:pPr>
                    <w:pStyle w:val="2"/>
                    <w:keepNext w:val="0"/>
                    <w:keepLines w:val="0"/>
                    <w:pageBreakBefore w:val="0"/>
                    <w:widowControl w:val="0"/>
                    <w:numPr>
                      <w:ilvl w:val="0"/>
                      <w:numId w:val="0"/>
                    </w:numPr>
                    <w:kinsoku/>
                    <w:wordWrap/>
                    <w:overflowPunct/>
                    <w:topLinePunct w:val="0"/>
                    <w:autoSpaceDE/>
                    <w:autoSpaceDN/>
                    <w:bidi w:val="0"/>
                    <w:adjustRightInd/>
                    <w:snapToGrid/>
                    <w:spacing w:after="0"/>
                    <w:ind w:left="0" w:leftChars="0" w:firstLine="0" w:firstLineChars="0"/>
                    <w:jc w:val="center"/>
                    <w:textAlignment w:val="auto"/>
                    <w:rPr>
                      <w:rFonts w:hint="default" w:cs="Times New Roman"/>
                      <w:b w:val="0"/>
                      <w:bCs w:val="0"/>
                      <w:color w:val="auto"/>
                      <w:sz w:val="21"/>
                      <w:szCs w:val="21"/>
                      <w:highlight w:val="none"/>
                      <w:vertAlign w:val="baseline"/>
                      <w:lang w:val="en-US" w:eastAsia="zh-CN"/>
                    </w:rPr>
                  </w:pPr>
                  <w:r>
                    <w:rPr>
                      <w:rFonts w:hint="eastAsia" w:cs="Times New Roman"/>
                      <w:b w:val="0"/>
                      <w:bCs w:val="0"/>
                      <w:color w:val="auto"/>
                      <w:sz w:val="21"/>
                      <w:szCs w:val="21"/>
                      <w:highlight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27" w:type="pct"/>
                  <w:noWrap w:val="0"/>
                  <w:vAlign w:val="center"/>
                </w:tcPr>
                <w:p>
                  <w:pPr>
                    <w:pStyle w:val="2"/>
                    <w:keepNext w:val="0"/>
                    <w:keepLines w:val="0"/>
                    <w:pageBreakBefore w:val="0"/>
                    <w:widowControl w:val="0"/>
                    <w:numPr>
                      <w:ilvl w:val="0"/>
                      <w:numId w:val="7"/>
                    </w:numPr>
                    <w:kinsoku/>
                    <w:wordWrap/>
                    <w:overflowPunct/>
                    <w:topLinePunct w:val="0"/>
                    <w:autoSpaceDE/>
                    <w:autoSpaceDN/>
                    <w:bidi w:val="0"/>
                    <w:adjustRightInd/>
                    <w:snapToGrid/>
                    <w:spacing w:before="0" w:after="0" w:line="240" w:lineRule="auto"/>
                    <w:ind w:left="0" w:leftChars="0" w:right="0" w:firstLine="0" w:firstLineChars="0"/>
                    <w:jc w:val="center"/>
                    <w:textAlignment w:val="auto"/>
                    <w:rPr>
                      <w:rFonts w:hint="default" w:ascii="Times New Roman" w:hAnsi="Times New Roman" w:cs="Times New Roman"/>
                      <w:b w:val="0"/>
                      <w:bCs w:val="0"/>
                      <w:color w:val="auto"/>
                      <w:sz w:val="21"/>
                      <w:szCs w:val="21"/>
                      <w:highlight w:val="none"/>
                      <w:vertAlign w:val="baseline"/>
                      <w:lang w:val="en-US" w:eastAsia="zh-CN"/>
                    </w:rPr>
                  </w:pPr>
                </w:p>
              </w:tc>
              <w:tc>
                <w:tcPr>
                  <w:tcW w:w="477" w:type="pct"/>
                  <w:vMerge w:val="continue"/>
                  <w:noWrap w:val="0"/>
                  <w:vAlign w:val="center"/>
                </w:tcPr>
                <w:p>
                  <w:pPr>
                    <w:pStyle w:val="2"/>
                    <w:keepNext w:val="0"/>
                    <w:keepLines w:val="0"/>
                    <w:pageBreakBefore w:val="0"/>
                    <w:widowControl w:val="0"/>
                    <w:numPr>
                      <w:ilvl w:val="0"/>
                      <w:numId w:val="0"/>
                    </w:numPr>
                    <w:kinsoku/>
                    <w:wordWrap/>
                    <w:overflowPunct/>
                    <w:topLinePunct w:val="0"/>
                    <w:autoSpaceDE/>
                    <w:autoSpaceDN/>
                    <w:bidi w:val="0"/>
                    <w:adjustRightInd/>
                    <w:snapToGrid/>
                    <w:spacing w:after="0"/>
                    <w:ind w:left="0" w:leftChars="0" w:firstLine="0" w:firstLineChars="0"/>
                    <w:jc w:val="center"/>
                    <w:textAlignment w:val="auto"/>
                    <w:rPr>
                      <w:rFonts w:hint="default" w:ascii="Times New Roman" w:hAnsi="Times New Roman" w:cs="Times New Roman"/>
                      <w:b w:val="0"/>
                      <w:bCs w:val="0"/>
                      <w:color w:val="auto"/>
                      <w:sz w:val="21"/>
                      <w:szCs w:val="21"/>
                      <w:highlight w:val="none"/>
                      <w:vertAlign w:val="baseline"/>
                      <w:lang w:eastAsia="zh-CN"/>
                    </w:rPr>
                  </w:pPr>
                </w:p>
              </w:tc>
              <w:tc>
                <w:tcPr>
                  <w:tcW w:w="784" w:type="pct"/>
                  <w:noWrap w:val="0"/>
                  <w:vAlign w:val="center"/>
                </w:tcPr>
                <w:p>
                  <w:pPr>
                    <w:pStyle w:val="2"/>
                    <w:keepNext w:val="0"/>
                    <w:keepLines w:val="0"/>
                    <w:pageBreakBefore w:val="0"/>
                    <w:widowControl w:val="0"/>
                    <w:numPr>
                      <w:ilvl w:val="0"/>
                      <w:numId w:val="0"/>
                    </w:numPr>
                    <w:kinsoku/>
                    <w:wordWrap/>
                    <w:overflowPunct/>
                    <w:topLinePunct w:val="0"/>
                    <w:autoSpaceDE/>
                    <w:autoSpaceDN/>
                    <w:bidi w:val="0"/>
                    <w:adjustRightInd/>
                    <w:snapToGrid/>
                    <w:spacing w:after="0"/>
                    <w:ind w:left="0" w:leftChars="0" w:firstLine="0" w:firstLineChars="0"/>
                    <w:jc w:val="center"/>
                    <w:textAlignment w:val="auto"/>
                    <w:rPr>
                      <w:rFonts w:hint="default" w:ascii="Times New Roman" w:hAnsi="Times New Roman" w:cs="Times New Roman"/>
                      <w:b w:val="0"/>
                      <w:bCs w:val="0"/>
                      <w:color w:val="auto"/>
                      <w:sz w:val="21"/>
                      <w:szCs w:val="21"/>
                      <w:highlight w:val="none"/>
                      <w:vertAlign w:val="baseline"/>
                      <w:lang w:val="en-US" w:eastAsia="zh-CN"/>
                    </w:rPr>
                  </w:pPr>
                  <w:r>
                    <w:rPr>
                      <w:rFonts w:hint="eastAsia" w:ascii="Times New Roman" w:hAnsi="Times New Roman" w:cs="Times New Roman"/>
                      <w:b w:val="0"/>
                      <w:bCs w:val="0"/>
                      <w:color w:val="auto"/>
                      <w:sz w:val="21"/>
                      <w:szCs w:val="21"/>
                      <w:highlight w:val="none"/>
                      <w:vertAlign w:val="baseline"/>
                      <w:lang w:eastAsia="zh-CN"/>
                    </w:rPr>
                    <w:t>电晕笔</w:t>
                  </w:r>
                </w:p>
              </w:tc>
              <w:tc>
                <w:tcPr>
                  <w:tcW w:w="1067" w:type="pct"/>
                  <w:noWrap w:val="0"/>
                  <w:vAlign w:val="center"/>
                </w:tcPr>
                <w:p>
                  <w:pPr>
                    <w:pStyle w:val="2"/>
                    <w:keepNext w:val="0"/>
                    <w:keepLines w:val="0"/>
                    <w:pageBreakBefore w:val="0"/>
                    <w:widowControl w:val="0"/>
                    <w:numPr>
                      <w:ilvl w:val="0"/>
                      <w:numId w:val="0"/>
                    </w:numPr>
                    <w:kinsoku/>
                    <w:wordWrap/>
                    <w:overflowPunct/>
                    <w:topLinePunct w:val="0"/>
                    <w:autoSpaceDE/>
                    <w:autoSpaceDN/>
                    <w:bidi w:val="0"/>
                    <w:adjustRightInd/>
                    <w:snapToGrid/>
                    <w:spacing w:after="0"/>
                    <w:ind w:left="0" w:leftChars="0" w:firstLine="0" w:firstLineChars="0"/>
                    <w:jc w:val="center"/>
                    <w:textAlignment w:val="auto"/>
                    <w:rPr>
                      <w:rFonts w:hint="default" w:ascii="Times New Roman" w:hAnsi="Times New Roman" w:cs="Times New Roman"/>
                      <w:b w:val="0"/>
                      <w:bCs w:val="0"/>
                      <w:color w:val="auto"/>
                      <w:sz w:val="21"/>
                      <w:szCs w:val="21"/>
                      <w:highlight w:val="none"/>
                      <w:vertAlign w:val="baseline"/>
                      <w:lang w:val="en-US" w:eastAsia="zh-CN"/>
                    </w:rPr>
                  </w:pPr>
                  <w:r>
                    <w:rPr>
                      <w:rFonts w:hint="eastAsia" w:ascii="Times New Roman" w:hAnsi="Times New Roman" w:cs="Times New Roman"/>
                      <w:b w:val="0"/>
                      <w:bCs w:val="0"/>
                      <w:color w:val="auto"/>
                      <w:sz w:val="21"/>
                      <w:szCs w:val="21"/>
                      <w:highlight w:val="none"/>
                      <w:vertAlign w:val="baseline"/>
                      <w:lang w:val="en-US" w:eastAsia="zh-CN"/>
                    </w:rPr>
                    <w:t>--</w:t>
                  </w:r>
                </w:p>
              </w:tc>
              <w:tc>
                <w:tcPr>
                  <w:tcW w:w="547" w:type="pct"/>
                  <w:noWrap w:val="0"/>
                  <w:vAlign w:val="center"/>
                </w:tcPr>
                <w:p>
                  <w:pPr>
                    <w:pStyle w:val="2"/>
                    <w:keepNext w:val="0"/>
                    <w:keepLines w:val="0"/>
                    <w:pageBreakBefore w:val="0"/>
                    <w:widowControl w:val="0"/>
                    <w:numPr>
                      <w:ilvl w:val="0"/>
                      <w:numId w:val="0"/>
                    </w:numPr>
                    <w:kinsoku/>
                    <w:wordWrap/>
                    <w:overflowPunct/>
                    <w:topLinePunct w:val="0"/>
                    <w:autoSpaceDE/>
                    <w:autoSpaceDN/>
                    <w:bidi w:val="0"/>
                    <w:adjustRightInd/>
                    <w:snapToGrid/>
                    <w:spacing w:after="0"/>
                    <w:ind w:left="0" w:leftChars="0" w:firstLine="0" w:firstLineChars="0"/>
                    <w:jc w:val="center"/>
                    <w:textAlignment w:val="auto"/>
                    <w:rPr>
                      <w:rFonts w:hint="eastAsia" w:ascii="Times New Roman" w:hAnsi="Times New Roman" w:cs="Times New Roman"/>
                      <w:b w:val="0"/>
                      <w:bCs w:val="0"/>
                      <w:color w:val="auto"/>
                      <w:sz w:val="21"/>
                      <w:szCs w:val="21"/>
                      <w:highlight w:val="none"/>
                      <w:vertAlign w:val="baseline"/>
                      <w:lang w:val="en-US" w:eastAsia="zh-CN"/>
                    </w:rPr>
                  </w:pPr>
                  <w:r>
                    <w:rPr>
                      <w:rFonts w:hint="eastAsia" w:ascii="Times New Roman" w:hAnsi="Times New Roman" w:cs="Times New Roman"/>
                      <w:b w:val="0"/>
                      <w:bCs w:val="0"/>
                      <w:color w:val="auto"/>
                      <w:sz w:val="21"/>
                      <w:szCs w:val="21"/>
                      <w:highlight w:val="none"/>
                      <w:vertAlign w:val="baseline"/>
                      <w:lang w:eastAsia="zh-CN"/>
                    </w:rPr>
                    <w:t>若干</w:t>
                  </w:r>
                </w:p>
              </w:tc>
              <w:tc>
                <w:tcPr>
                  <w:tcW w:w="515" w:type="pct"/>
                  <w:vMerge w:val="continue"/>
                  <w:noWrap w:val="0"/>
                  <w:vAlign w:val="center"/>
                </w:tcPr>
                <w:p>
                  <w:pPr>
                    <w:pStyle w:val="2"/>
                    <w:keepNext w:val="0"/>
                    <w:keepLines w:val="0"/>
                    <w:pageBreakBefore w:val="0"/>
                    <w:widowControl w:val="0"/>
                    <w:numPr>
                      <w:ilvl w:val="0"/>
                      <w:numId w:val="0"/>
                    </w:numPr>
                    <w:kinsoku/>
                    <w:wordWrap/>
                    <w:overflowPunct/>
                    <w:topLinePunct w:val="0"/>
                    <w:autoSpaceDE/>
                    <w:autoSpaceDN/>
                    <w:bidi w:val="0"/>
                    <w:adjustRightInd/>
                    <w:snapToGrid/>
                    <w:spacing w:after="0"/>
                    <w:ind w:left="0" w:leftChars="0" w:firstLine="0" w:firstLineChars="0"/>
                    <w:jc w:val="center"/>
                    <w:textAlignment w:val="auto"/>
                    <w:rPr>
                      <w:rFonts w:hint="default" w:ascii="Times New Roman" w:hAnsi="Times New Roman" w:cs="Times New Roman"/>
                      <w:b w:val="0"/>
                      <w:bCs w:val="0"/>
                      <w:color w:val="auto"/>
                      <w:sz w:val="21"/>
                      <w:szCs w:val="21"/>
                      <w:highlight w:val="none"/>
                      <w:vertAlign w:val="baseline"/>
                      <w:lang w:val="en-US" w:eastAsia="zh-CN"/>
                    </w:rPr>
                  </w:pPr>
                </w:p>
              </w:tc>
              <w:tc>
                <w:tcPr>
                  <w:tcW w:w="638" w:type="pct"/>
                  <w:vMerge w:val="continue"/>
                  <w:noWrap w:val="0"/>
                  <w:vAlign w:val="center"/>
                </w:tcPr>
                <w:p>
                  <w:pPr>
                    <w:pStyle w:val="2"/>
                    <w:keepNext w:val="0"/>
                    <w:keepLines w:val="0"/>
                    <w:pageBreakBefore w:val="0"/>
                    <w:widowControl w:val="0"/>
                    <w:numPr>
                      <w:ilvl w:val="0"/>
                      <w:numId w:val="0"/>
                    </w:numPr>
                    <w:kinsoku/>
                    <w:wordWrap/>
                    <w:overflowPunct/>
                    <w:topLinePunct w:val="0"/>
                    <w:autoSpaceDE/>
                    <w:autoSpaceDN/>
                    <w:bidi w:val="0"/>
                    <w:adjustRightInd/>
                    <w:snapToGrid/>
                    <w:spacing w:after="0"/>
                    <w:ind w:left="0" w:leftChars="0" w:firstLine="0" w:firstLineChars="0"/>
                    <w:jc w:val="center"/>
                    <w:textAlignment w:val="auto"/>
                    <w:rPr>
                      <w:rFonts w:hint="eastAsia" w:ascii="Times New Roman" w:hAnsi="Times New Roman" w:cs="Times New Roman"/>
                      <w:b w:val="0"/>
                      <w:bCs w:val="0"/>
                      <w:color w:val="auto"/>
                      <w:sz w:val="21"/>
                      <w:szCs w:val="21"/>
                      <w:highlight w:val="none"/>
                      <w:vertAlign w:val="baseline"/>
                      <w:lang w:val="en-US" w:eastAsia="zh-CN"/>
                    </w:rPr>
                  </w:pPr>
                </w:p>
              </w:tc>
              <w:tc>
                <w:tcPr>
                  <w:tcW w:w="640" w:type="pct"/>
                  <w:noWrap w:val="0"/>
                  <w:vAlign w:val="center"/>
                </w:tcPr>
                <w:p>
                  <w:pPr>
                    <w:pStyle w:val="2"/>
                    <w:keepNext w:val="0"/>
                    <w:keepLines w:val="0"/>
                    <w:pageBreakBefore w:val="0"/>
                    <w:widowControl w:val="0"/>
                    <w:numPr>
                      <w:ilvl w:val="0"/>
                      <w:numId w:val="0"/>
                    </w:numPr>
                    <w:kinsoku/>
                    <w:wordWrap/>
                    <w:overflowPunct/>
                    <w:topLinePunct w:val="0"/>
                    <w:autoSpaceDE/>
                    <w:autoSpaceDN/>
                    <w:bidi w:val="0"/>
                    <w:adjustRightInd/>
                    <w:snapToGrid/>
                    <w:spacing w:after="0"/>
                    <w:ind w:left="0" w:leftChars="0" w:firstLine="0" w:firstLineChars="0"/>
                    <w:jc w:val="center"/>
                    <w:textAlignment w:val="auto"/>
                    <w:rPr>
                      <w:rFonts w:hint="default" w:cs="Times New Roman"/>
                      <w:b w:val="0"/>
                      <w:bCs w:val="0"/>
                      <w:color w:val="auto"/>
                      <w:sz w:val="21"/>
                      <w:szCs w:val="21"/>
                      <w:highlight w:val="none"/>
                      <w:vertAlign w:val="baseline"/>
                      <w:lang w:val="en-US" w:eastAsia="zh-CN"/>
                    </w:rPr>
                  </w:pPr>
                  <w:r>
                    <w:rPr>
                      <w:rFonts w:hint="eastAsia" w:cs="Times New Roman"/>
                      <w:b w:val="0"/>
                      <w:bCs w:val="0"/>
                      <w:color w:val="auto"/>
                      <w:sz w:val="21"/>
                      <w:szCs w:val="21"/>
                      <w:highlight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27" w:type="pct"/>
                  <w:noWrap w:val="0"/>
                  <w:vAlign w:val="center"/>
                </w:tcPr>
                <w:p>
                  <w:pPr>
                    <w:pStyle w:val="2"/>
                    <w:keepNext w:val="0"/>
                    <w:keepLines w:val="0"/>
                    <w:pageBreakBefore w:val="0"/>
                    <w:widowControl w:val="0"/>
                    <w:numPr>
                      <w:ilvl w:val="0"/>
                      <w:numId w:val="7"/>
                    </w:numPr>
                    <w:kinsoku/>
                    <w:wordWrap/>
                    <w:overflowPunct/>
                    <w:topLinePunct w:val="0"/>
                    <w:autoSpaceDE/>
                    <w:autoSpaceDN/>
                    <w:bidi w:val="0"/>
                    <w:adjustRightInd/>
                    <w:snapToGrid/>
                    <w:spacing w:before="0" w:after="0" w:line="240" w:lineRule="auto"/>
                    <w:ind w:left="0" w:leftChars="0" w:right="0" w:firstLine="0" w:firstLineChars="0"/>
                    <w:jc w:val="center"/>
                    <w:textAlignment w:val="auto"/>
                    <w:rPr>
                      <w:rFonts w:hint="default" w:ascii="Times New Roman" w:hAnsi="Times New Roman" w:cs="Times New Roman"/>
                      <w:b w:val="0"/>
                      <w:bCs w:val="0"/>
                      <w:color w:val="auto"/>
                      <w:sz w:val="21"/>
                      <w:szCs w:val="21"/>
                      <w:highlight w:val="none"/>
                      <w:vertAlign w:val="baseline"/>
                      <w:lang w:val="en-US" w:eastAsia="zh-CN"/>
                    </w:rPr>
                  </w:pPr>
                </w:p>
              </w:tc>
              <w:tc>
                <w:tcPr>
                  <w:tcW w:w="477" w:type="pct"/>
                  <w:vMerge w:val="continue"/>
                  <w:noWrap w:val="0"/>
                  <w:vAlign w:val="center"/>
                </w:tcPr>
                <w:p>
                  <w:pPr>
                    <w:pStyle w:val="2"/>
                    <w:keepNext w:val="0"/>
                    <w:keepLines w:val="0"/>
                    <w:pageBreakBefore w:val="0"/>
                    <w:widowControl w:val="0"/>
                    <w:numPr>
                      <w:ilvl w:val="0"/>
                      <w:numId w:val="0"/>
                    </w:numPr>
                    <w:kinsoku/>
                    <w:wordWrap/>
                    <w:overflowPunct/>
                    <w:topLinePunct w:val="0"/>
                    <w:autoSpaceDE/>
                    <w:autoSpaceDN/>
                    <w:bidi w:val="0"/>
                    <w:adjustRightInd/>
                    <w:snapToGrid/>
                    <w:spacing w:after="0"/>
                    <w:ind w:left="0" w:leftChars="0" w:firstLine="0" w:firstLineChars="0"/>
                    <w:jc w:val="center"/>
                    <w:textAlignment w:val="auto"/>
                    <w:rPr>
                      <w:rFonts w:hint="default" w:ascii="Times New Roman" w:hAnsi="Times New Roman" w:cs="Times New Roman"/>
                      <w:b w:val="0"/>
                      <w:bCs w:val="0"/>
                      <w:color w:val="auto"/>
                      <w:sz w:val="21"/>
                      <w:szCs w:val="21"/>
                      <w:highlight w:val="none"/>
                      <w:vertAlign w:val="baseline"/>
                      <w:lang w:eastAsia="zh-CN"/>
                    </w:rPr>
                  </w:pPr>
                </w:p>
              </w:tc>
              <w:tc>
                <w:tcPr>
                  <w:tcW w:w="784" w:type="pct"/>
                  <w:noWrap w:val="0"/>
                  <w:vAlign w:val="center"/>
                </w:tcPr>
                <w:p>
                  <w:pPr>
                    <w:pStyle w:val="2"/>
                    <w:keepNext w:val="0"/>
                    <w:keepLines w:val="0"/>
                    <w:pageBreakBefore w:val="0"/>
                    <w:widowControl w:val="0"/>
                    <w:numPr>
                      <w:ilvl w:val="0"/>
                      <w:numId w:val="0"/>
                    </w:numPr>
                    <w:kinsoku/>
                    <w:wordWrap/>
                    <w:overflowPunct/>
                    <w:topLinePunct w:val="0"/>
                    <w:autoSpaceDE/>
                    <w:autoSpaceDN/>
                    <w:bidi w:val="0"/>
                    <w:adjustRightInd/>
                    <w:snapToGrid/>
                    <w:spacing w:after="0"/>
                    <w:ind w:left="0" w:leftChars="0" w:firstLine="0" w:firstLineChars="0"/>
                    <w:jc w:val="center"/>
                    <w:textAlignment w:val="auto"/>
                    <w:rPr>
                      <w:rFonts w:hint="default" w:ascii="Times New Roman" w:hAnsi="Times New Roman" w:cs="Times New Roman"/>
                      <w:b w:val="0"/>
                      <w:bCs w:val="0"/>
                      <w:color w:val="auto"/>
                      <w:sz w:val="21"/>
                      <w:szCs w:val="21"/>
                      <w:highlight w:val="none"/>
                      <w:vertAlign w:val="baseline"/>
                      <w:lang w:val="en-US" w:eastAsia="zh-CN"/>
                    </w:rPr>
                  </w:pPr>
                  <w:r>
                    <w:rPr>
                      <w:rFonts w:hint="eastAsia" w:ascii="Times New Roman" w:hAnsi="Times New Roman" w:cs="Times New Roman"/>
                      <w:b w:val="0"/>
                      <w:bCs w:val="0"/>
                      <w:color w:val="auto"/>
                      <w:sz w:val="21"/>
                      <w:szCs w:val="21"/>
                      <w:highlight w:val="none"/>
                      <w:vertAlign w:val="baseline"/>
                      <w:lang w:eastAsia="zh-CN"/>
                    </w:rPr>
                    <w:t>千分尺</w:t>
                  </w:r>
                </w:p>
              </w:tc>
              <w:tc>
                <w:tcPr>
                  <w:tcW w:w="1067" w:type="pct"/>
                  <w:noWrap w:val="0"/>
                  <w:vAlign w:val="center"/>
                </w:tcPr>
                <w:p>
                  <w:pPr>
                    <w:pStyle w:val="2"/>
                    <w:keepNext w:val="0"/>
                    <w:keepLines w:val="0"/>
                    <w:pageBreakBefore w:val="0"/>
                    <w:widowControl w:val="0"/>
                    <w:numPr>
                      <w:ilvl w:val="0"/>
                      <w:numId w:val="0"/>
                    </w:numPr>
                    <w:kinsoku/>
                    <w:wordWrap/>
                    <w:overflowPunct/>
                    <w:topLinePunct w:val="0"/>
                    <w:autoSpaceDE/>
                    <w:autoSpaceDN/>
                    <w:bidi w:val="0"/>
                    <w:adjustRightInd/>
                    <w:snapToGrid/>
                    <w:spacing w:after="0"/>
                    <w:ind w:left="0" w:leftChars="0" w:firstLine="0" w:firstLineChars="0"/>
                    <w:jc w:val="center"/>
                    <w:textAlignment w:val="auto"/>
                    <w:rPr>
                      <w:rFonts w:hint="default" w:ascii="Times New Roman" w:hAnsi="Times New Roman" w:cs="Times New Roman"/>
                      <w:b w:val="0"/>
                      <w:bCs w:val="0"/>
                      <w:color w:val="auto"/>
                      <w:sz w:val="21"/>
                      <w:szCs w:val="21"/>
                      <w:highlight w:val="none"/>
                      <w:vertAlign w:val="baseline"/>
                      <w:lang w:val="en-US" w:eastAsia="zh-CN"/>
                    </w:rPr>
                  </w:pPr>
                  <w:r>
                    <w:rPr>
                      <w:rFonts w:hint="eastAsia" w:ascii="Times New Roman" w:hAnsi="Times New Roman" w:cs="Times New Roman"/>
                      <w:b w:val="0"/>
                      <w:bCs w:val="0"/>
                      <w:color w:val="auto"/>
                      <w:sz w:val="21"/>
                      <w:szCs w:val="21"/>
                      <w:highlight w:val="none"/>
                      <w:vertAlign w:val="baseline"/>
                      <w:lang w:val="en-US" w:eastAsia="zh-CN"/>
                    </w:rPr>
                    <w:t>--</w:t>
                  </w:r>
                </w:p>
              </w:tc>
              <w:tc>
                <w:tcPr>
                  <w:tcW w:w="547" w:type="pct"/>
                  <w:noWrap w:val="0"/>
                  <w:vAlign w:val="center"/>
                </w:tcPr>
                <w:p>
                  <w:pPr>
                    <w:pStyle w:val="2"/>
                    <w:keepNext w:val="0"/>
                    <w:keepLines w:val="0"/>
                    <w:pageBreakBefore w:val="0"/>
                    <w:widowControl w:val="0"/>
                    <w:numPr>
                      <w:ilvl w:val="0"/>
                      <w:numId w:val="0"/>
                    </w:numPr>
                    <w:kinsoku/>
                    <w:wordWrap/>
                    <w:overflowPunct/>
                    <w:topLinePunct w:val="0"/>
                    <w:autoSpaceDE/>
                    <w:autoSpaceDN/>
                    <w:bidi w:val="0"/>
                    <w:adjustRightInd/>
                    <w:snapToGrid/>
                    <w:spacing w:after="0"/>
                    <w:ind w:left="0" w:leftChars="0" w:firstLine="0" w:firstLineChars="0"/>
                    <w:jc w:val="center"/>
                    <w:textAlignment w:val="auto"/>
                    <w:rPr>
                      <w:rFonts w:hint="eastAsia" w:ascii="Times New Roman" w:hAnsi="Times New Roman" w:cs="Times New Roman"/>
                      <w:b w:val="0"/>
                      <w:bCs w:val="0"/>
                      <w:color w:val="auto"/>
                      <w:sz w:val="21"/>
                      <w:szCs w:val="21"/>
                      <w:highlight w:val="none"/>
                      <w:vertAlign w:val="baseline"/>
                      <w:lang w:val="en-US" w:eastAsia="zh-CN"/>
                    </w:rPr>
                  </w:pPr>
                  <w:r>
                    <w:rPr>
                      <w:rFonts w:hint="eastAsia" w:ascii="Times New Roman" w:hAnsi="Times New Roman" w:cs="Times New Roman"/>
                      <w:b w:val="0"/>
                      <w:bCs w:val="0"/>
                      <w:color w:val="auto"/>
                      <w:sz w:val="21"/>
                      <w:szCs w:val="21"/>
                      <w:highlight w:val="none"/>
                      <w:vertAlign w:val="baseline"/>
                      <w:lang w:eastAsia="zh-CN"/>
                    </w:rPr>
                    <w:t>若干</w:t>
                  </w:r>
                </w:p>
              </w:tc>
              <w:tc>
                <w:tcPr>
                  <w:tcW w:w="515" w:type="pct"/>
                  <w:vMerge w:val="continue"/>
                  <w:noWrap w:val="0"/>
                  <w:vAlign w:val="center"/>
                </w:tcPr>
                <w:p>
                  <w:pPr>
                    <w:pStyle w:val="2"/>
                    <w:keepNext w:val="0"/>
                    <w:keepLines w:val="0"/>
                    <w:pageBreakBefore w:val="0"/>
                    <w:widowControl w:val="0"/>
                    <w:numPr>
                      <w:ilvl w:val="0"/>
                      <w:numId w:val="0"/>
                    </w:numPr>
                    <w:kinsoku/>
                    <w:wordWrap/>
                    <w:overflowPunct/>
                    <w:topLinePunct w:val="0"/>
                    <w:autoSpaceDE/>
                    <w:autoSpaceDN/>
                    <w:bidi w:val="0"/>
                    <w:adjustRightInd/>
                    <w:snapToGrid/>
                    <w:spacing w:after="0"/>
                    <w:ind w:left="0" w:leftChars="0" w:firstLine="0" w:firstLineChars="0"/>
                    <w:jc w:val="center"/>
                    <w:textAlignment w:val="auto"/>
                    <w:rPr>
                      <w:rFonts w:hint="default" w:ascii="Times New Roman" w:hAnsi="Times New Roman" w:cs="Times New Roman"/>
                      <w:b w:val="0"/>
                      <w:bCs w:val="0"/>
                      <w:color w:val="auto"/>
                      <w:sz w:val="21"/>
                      <w:szCs w:val="21"/>
                      <w:highlight w:val="none"/>
                      <w:vertAlign w:val="baseline"/>
                      <w:lang w:val="en-US" w:eastAsia="zh-CN"/>
                    </w:rPr>
                  </w:pPr>
                </w:p>
              </w:tc>
              <w:tc>
                <w:tcPr>
                  <w:tcW w:w="638" w:type="pct"/>
                  <w:vMerge w:val="continue"/>
                  <w:noWrap w:val="0"/>
                  <w:vAlign w:val="center"/>
                </w:tcPr>
                <w:p>
                  <w:pPr>
                    <w:pStyle w:val="2"/>
                    <w:keepNext w:val="0"/>
                    <w:keepLines w:val="0"/>
                    <w:pageBreakBefore w:val="0"/>
                    <w:widowControl w:val="0"/>
                    <w:numPr>
                      <w:ilvl w:val="0"/>
                      <w:numId w:val="0"/>
                    </w:numPr>
                    <w:kinsoku/>
                    <w:wordWrap/>
                    <w:overflowPunct/>
                    <w:topLinePunct w:val="0"/>
                    <w:autoSpaceDE/>
                    <w:autoSpaceDN/>
                    <w:bidi w:val="0"/>
                    <w:adjustRightInd/>
                    <w:snapToGrid/>
                    <w:spacing w:after="0"/>
                    <w:ind w:left="0" w:leftChars="0" w:firstLine="0" w:firstLineChars="0"/>
                    <w:jc w:val="center"/>
                    <w:textAlignment w:val="auto"/>
                    <w:rPr>
                      <w:rFonts w:hint="eastAsia" w:ascii="Times New Roman" w:hAnsi="Times New Roman" w:cs="Times New Roman"/>
                      <w:b w:val="0"/>
                      <w:bCs w:val="0"/>
                      <w:color w:val="auto"/>
                      <w:sz w:val="21"/>
                      <w:szCs w:val="21"/>
                      <w:highlight w:val="none"/>
                      <w:vertAlign w:val="baseline"/>
                      <w:lang w:val="en-US" w:eastAsia="zh-CN"/>
                    </w:rPr>
                  </w:pPr>
                </w:p>
              </w:tc>
              <w:tc>
                <w:tcPr>
                  <w:tcW w:w="640" w:type="pct"/>
                  <w:noWrap w:val="0"/>
                  <w:vAlign w:val="center"/>
                </w:tcPr>
                <w:p>
                  <w:pPr>
                    <w:pStyle w:val="2"/>
                    <w:keepNext w:val="0"/>
                    <w:keepLines w:val="0"/>
                    <w:pageBreakBefore w:val="0"/>
                    <w:widowControl w:val="0"/>
                    <w:numPr>
                      <w:ilvl w:val="0"/>
                      <w:numId w:val="0"/>
                    </w:numPr>
                    <w:kinsoku/>
                    <w:wordWrap/>
                    <w:overflowPunct/>
                    <w:topLinePunct w:val="0"/>
                    <w:autoSpaceDE/>
                    <w:autoSpaceDN/>
                    <w:bidi w:val="0"/>
                    <w:adjustRightInd/>
                    <w:snapToGrid/>
                    <w:spacing w:after="0"/>
                    <w:ind w:left="0" w:leftChars="0" w:firstLine="0" w:firstLineChars="0"/>
                    <w:jc w:val="center"/>
                    <w:textAlignment w:val="auto"/>
                    <w:rPr>
                      <w:rFonts w:hint="default" w:cs="Times New Roman"/>
                      <w:b w:val="0"/>
                      <w:bCs w:val="0"/>
                      <w:color w:val="auto"/>
                      <w:sz w:val="21"/>
                      <w:szCs w:val="21"/>
                      <w:highlight w:val="none"/>
                      <w:vertAlign w:val="baseline"/>
                      <w:lang w:val="en-US" w:eastAsia="zh-CN"/>
                    </w:rPr>
                  </w:pPr>
                  <w:r>
                    <w:rPr>
                      <w:rFonts w:hint="eastAsia" w:cs="Times New Roman"/>
                      <w:b w:val="0"/>
                      <w:bCs w:val="0"/>
                      <w:color w:val="auto"/>
                      <w:sz w:val="21"/>
                      <w:szCs w:val="21"/>
                      <w:highlight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27" w:type="pct"/>
                  <w:noWrap w:val="0"/>
                  <w:vAlign w:val="center"/>
                </w:tcPr>
                <w:p>
                  <w:pPr>
                    <w:pStyle w:val="2"/>
                    <w:keepNext w:val="0"/>
                    <w:keepLines w:val="0"/>
                    <w:pageBreakBefore w:val="0"/>
                    <w:widowControl w:val="0"/>
                    <w:numPr>
                      <w:ilvl w:val="0"/>
                      <w:numId w:val="7"/>
                    </w:numPr>
                    <w:kinsoku/>
                    <w:wordWrap/>
                    <w:overflowPunct/>
                    <w:topLinePunct w:val="0"/>
                    <w:autoSpaceDE/>
                    <w:autoSpaceDN/>
                    <w:bidi w:val="0"/>
                    <w:adjustRightInd/>
                    <w:snapToGrid/>
                    <w:spacing w:before="0" w:after="0" w:line="240" w:lineRule="auto"/>
                    <w:ind w:left="0" w:leftChars="0" w:right="0" w:firstLine="0" w:firstLineChars="0"/>
                    <w:jc w:val="center"/>
                    <w:textAlignment w:val="auto"/>
                    <w:rPr>
                      <w:rFonts w:hint="default" w:ascii="Times New Roman" w:hAnsi="Times New Roman" w:cs="Times New Roman"/>
                      <w:b w:val="0"/>
                      <w:bCs w:val="0"/>
                      <w:color w:val="auto"/>
                      <w:sz w:val="21"/>
                      <w:szCs w:val="21"/>
                      <w:highlight w:val="none"/>
                      <w:vertAlign w:val="baseline"/>
                      <w:lang w:val="en-US" w:eastAsia="zh-CN"/>
                    </w:rPr>
                  </w:pPr>
                </w:p>
              </w:tc>
              <w:tc>
                <w:tcPr>
                  <w:tcW w:w="477" w:type="pct"/>
                  <w:noWrap w:val="0"/>
                  <w:vAlign w:val="center"/>
                </w:tcPr>
                <w:p>
                  <w:pPr>
                    <w:pStyle w:val="2"/>
                    <w:keepNext w:val="0"/>
                    <w:keepLines w:val="0"/>
                    <w:pageBreakBefore w:val="0"/>
                    <w:widowControl w:val="0"/>
                    <w:numPr>
                      <w:ilvl w:val="0"/>
                      <w:numId w:val="0"/>
                    </w:numPr>
                    <w:kinsoku/>
                    <w:wordWrap/>
                    <w:overflowPunct/>
                    <w:topLinePunct w:val="0"/>
                    <w:autoSpaceDE/>
                    <w:autoSpaceDN/>
                    <w:bidi w:val="0"/>
                    <w:adjustRightInd/>
                    <w:snapToGrid/>
                    <w:spacing w:after="0"/>
                    <w:ind w:left="0" w:leftChars="0" w:firstLine="0" w:firstLineChars="0"/>
                    <w:jc w:val="center"/>
                    <w:textAlignment w:val="auto"/>
                    <w:rPr>
                      <w:rFonts w:hint="default" w:ascii="Times New Roman" w:hAnsi="Times New Roman" w:cs="Times New Roman"/>
                      <w:b w:val="0"/>
                      <w:bCs w:val="0"/>
                      <w:color w:val="auto"/>
                      <w:sz w:val="21"/>
                      <w:szCs w:val="21"/>
                      <w:highlight w:val="none"/>
                      <w:vertAlign w:val="baseline"/>
                      <w:lang w:val="en-US" w:eastAsia="zh-CN"/>
                    </w:rPr>
                  </w:pPr>
                  <w:r>
                    <w:rPr>
                      <w:rFonts w:hint="eastAsia" w:ascii="Times New Roman" w:hAnsi="Times New Roman" w:cs="Times New Roman"/>
                      <w:b w:val="0"/>
                      <w:bCs w:val="0"/>
                      <w:color w:val="auto"/>
                      <w:sz w:val="21"/>
                      <w:szCs w:val="21"/>
                      <w:highlight w:val="none"/>
                      <w:vertAlign w:val="baseline"/>
                      <w:lang w:val="en-US" w:eastAsia="zh-CN"/>
                    </w:rPr>
                    <w:t>--</w:t>
                  </w:r>
                </w:p>
              </w:tc>
              <w:tc>
                <w:tcPr>
                  <w:tcW w:w="784" w:type="pct"/>
                  <w:noWrap w:val="0"/>
                  <w:vAlign w:val="center"/>
                </w:tcPr>
                <w:p>
                  <w:pPr>
                    <w:pStyle w:val="2"/>
                    <w:keepNext w:val="0"/>
                    <w:keepLines w:val="0"/>
                    <w:pageBreakBefore w:val="0"/>
                    <w:widowControl w:val="0"/>
                    <w:numPr>
                      <w:ilvl w:val="0"/>
                      <w:numId w:val="0"/>
                    </w:numPr>
                    <w:kinsoku/>
                    <w:wordWrap/>
                    <w:overflowPunct/>
                    <w:topLinePunct w:val="0"/>
                    <w:autoSpaceDE/>
                    <w:autoSpaceDN/>
                    <w:bidi w:val="0"/>
                    <w:adjustRightInd/>
                    <w:snapToGrid/>
                    <w:spacing w:after="0"/>
                    <w:ind w:left="0" w:leftChars="0" w:firstLine="0" w:firstLineChars="0"/>
                    <w:jc w:val="center"/>
                    <w:textAlignment w:val="auto"/>
                    <w:rPr>
                      <w:rFonts w:hint="default" w:ascii="Times New Roman" w:hAnsi="Times New Roman" w:eastAsia="宋体" w:cs="Times New Roman"/>
                      <w:b w:val="0"/>
                      <w:bCs w:val="0"/>
                      <w:color w:val="auto"/>
                      <w:kern w:val="0"/>
                      <w:sz w:val="21"/>
                      <w:szCs w:val="21"/>
                      <w:highlight w:val="none"/>
                      <w:vertAlign w:val="baseline"/>
                      <w:lang w:val="en-US" w:eastAsia="zh-CN" w:bidi="ar-SA"/>
                    </w:rPr>
                  </w:pPr>
                  <w:r>
                    <w:rPr>
                      <w:rFonts w:hint="default" w:ascii="Times New Roman" w:hAnsi="Times New Roman" w:cs="Times New Roman"/>
                      <w:b w:val="0"/>
                      <w:bCs w:val="0"/>
                      <w:color w:val="auto"/>
                      <w:sz w:val="21"/>
                      <w:szCs w:val="21"/>
                      <w:highlight w:val="none"/>
                      <w:vertAlign w:val="baseline"/>
                      <w:lang w:eastAsia="zh-CN"/>
                    </w:rPr>
                    <w:t>空压机</w:t>
                  </w:r>
                </w:p>
              </w:tc>
              <w:tc>
                <w:tcPr>
                  <w:tcW w:w="1067" w:type="pct"/>
                  <w:noWrap w:val="0"/>
                  <w:vAlign w:val="center"/>
                </w:tcPr>
                <w:p>
                  <w:pPr>
                    <w:pStyle w:val="2"/>
                    <w:keepNext w:val="0"/>
                    <w:keepLines w:val="0"/>
                    <w:pageBreakBefore w:val="0"/>
                    <w:widowControl w:val="0"/>
                    <w:numPr>
                      <w:ilvl w:val="0"/>
                      <w:numId w:val="0"/>
                    </w:numPr>
                    <w:kinsoku/>
                    <w:wordWrap/>
                    <w:overflowPunct/>
                    <w:topLinePunct w:val="0"/>
                    <w:autoSpaceDE/>
                    <w:autoSpaceDN/>
                    <w:bidi w:val="0"/>
                    <w:adjustRightInd/>
                    <w:snapToGrid/>
                    <w:spacing w:after="0"/>
                    <w:ind w:left="0" w:leftChars="0" w:firstLine="0" w:firstLineChars="0"/>
                    <w:jc w:val="center"/>
                    <w:textAlignment w:val="auto"/>
                    <w:rPr>
                      <w:rFonts w:hint="default" w:ascii="Times New Roman" w:hAnsi="Times New Roman" w:eastAsia="宋体" w:cs="Times New Roman"/>
                      <w:b w:val="0"/>
                      <w:bCs w:val="0"/>
                      <w:color w:val="auto"/>
                      <w:kern w:val="0"/>
                      <w:sz w:val="21"/>
                      <w:szCs w:val="21"/>
                      <w:highlight w:val="none"/>
                      <w:vertAlign w:val="baseline"/>
                      <w:lang w:val="en-US" w:eastAsia="zh-CN" w:bidi="ar-SA"/>
                    </w:rPr>
                  </w:pPr>
                  <w:r>
                    <w:rPr>
                      <w:rFonts w:hint="eastAsia" w:ascii="Times New Roman" w:hAnsi="Times New Roman" w:cs="Times New Roman"/>
                      <w:b w:val="0"/>
                      <w:bCs w:val="0"/>
                      <w:color w:val="auto"/>
                      <w:kern w:val="0"/>
                      <w:sz w:val="21"/>
                      <w:szCs w:val="21"/>
                      <w:highlight w:val="none"/>
                      <w:vertAlign w:val="baseline"/>
                      <w:lang w:val="en-US" w:eastAsia="zh-CN" w:bidi="ar-SA"/>
                    </w:rPr>
                    <w:t>--</w:t>
                  </w:r>
                </w:p>
              </w:tc>
              <w:tc>
                <w:tcPr>
                  <w:tcW w:w="547" w:type="pct"/>
                  <w:noWrap w:val="0"/>
                  <w:vAlign w:val="center"/>
                </w:tcPr>
                <w:p>
                  <w:pPr>
                    <w:pStyle w:val="2"/>
                    <w:keepNext w:val="0"/>
                    <w:keepLines w:val="0"/>
                    <w:pageBreakBefore w:val="0"/>
                    <w:widowControl w:val="0"/>
                    <w:numPr>
                      <w:ilvl w:val="0"/>
                      <w:numId w:val="0"/>
                    </w:numPr>
                    <w:kinsoku/>
                    <w:wordWrap/>
                    <w:overflowPunct/>
                    <w:topLinePunct w:val="0"/>
                    <w:autoSpaceDE/>
                    <w:autoSpaceDN/>
                    <w:bidi w:val="0"/>
                    <w:adjustRightInd/>
                    <w:snapToGrid/>
                    <w:spacing w:after="0"/>
                    <w:ind w:left="0" w:leftChars="0" w:firstLine="0" w:firstLineChars="0"/>
                    <w:jc w:val="center"/>
                    <w:textAlignment w:val="auto"/>
                    <w:rPr>
                      <w:rFonts w:hint="default" w:ascii="Times New Roman" w:hAnsi="Times New Roman" w:eastAsia="宋体" w:cs="Times New Roman"/>
                      <w:b w:val="0"/>
                      <w:bCs w:val="0"/>
                      <w:color w:val="auto"/>
                      <w:kern w:val="0"/>
                      <w:sz w:val="21"/>
                      <w:szCs w:val="21"/>
                      <w:highlight w:val="none"/>
                      <w:vertAlign w:val="baseline"/>
                      <w:lang w:val="en-US" w:eastAsia="zh-CN" w:bidi="ar-SA"/>
                    </w:rPr>
                  </w:pPr>
                  <w:r>
                    <w:rPr>
                      <w:rFonts w:hint="default" w:ascii="Times New Roman" w:hAnsi="Times New Roman" w:cs="Times New Roman"/>
                      <w:b w:val="0"/>
                      <w:bCs w:val="0"/>
                      <w:color w:val="auto"/>
                      <w:sz w:val="21"/>
                      <w:szCs w:val="21"/>
                      <w:highlight w:val="none"/>
                      <w:vertAlign w:val="baseline"/>
                      <w:lang w:val="en-US" w:eastAsia="zh-CN"/>
                    </w:rPr>
                    <w:t>2</w:t>
                  </w:r>
                </w:p>
              </w:tc>
              <w:tc>
                <w:tcPr>
                  <w:tcW w:w="515" w:type="pct"/>
                  <w:noWrap w:val="0"/>
                  <w:vAlign w:val="center"/>
                </w:tcPr>
                <w:p>
                  <w:pPr>
                    <w:pStyle w:val="2"/>
                    <w:keepNext w:val="0"/>
                    <w:keepLines w:val="0"/>
                    <w:pageBreakBefore w:val="0"/>
                    <w:widowControl w:val="0"/>
                    <w:numPr>
                      <w:ilvl w:val="0"/>
                      <w:numId w:val="0"/>
                    </w:numPr>
                    <w:kinsoku/>
                    <w:wordWrap/>
                    <w:overflowPunct/>
                    <w:topLinePunct w:val="0"/>
                    <w:autoSpaceDE/>
                    <w:autoSpaceDN/>
                    <w:bidi w:val="0"/>
                    <w:adjustRightInd/>
                    <w:snapToGrid/>
                    <w:spacing w:after="0"/>
                    <w:ind w:left="0" w:leftChars="0" w:firstLine="0" w:firstLineChars="0"/>
                    <w:jc w:val="center"/>
                    <w:textAlignment w:val="auto"/>
                    <w:rPr>
                      <w:rFonts w:hint="default" w:ascii="Times New Roman" w:hAnsi="Times New Roman" w:eastAsia="宋体" w:cs="Times New Roman"/>
                      <w:b w:val="0"/>
                      <w:bCs w:val="0"/>
                      <w:color w:val="auto"/>
                      <w:kern w:val="0"/>
                      <w:sz w:val="21"/>
                      <w:szCs w:val="21"/>
                      <w:highlight w:val="none"/>
                      <w:vertAlign w:val="baseline"/>
                      <w:lang w:val="en-US" w:eastAsia="zh-CN" w:bidi="ar-SA"/>
                    </w:rPr>
                  </w:pPr>
                  <w:r>
                    <w:rPr>
                      <w:rFonts w:hint="default" w:ascii="Times New Roman" w:hAnsi="Times New Roman" w:cs="Times New Roman"/>
                      <w:b w:val="0"/>
                      <w:bCs w:val="0"/>
                      <w:color w:val="auto"/>
                      <w:sz w:val="21"/>
                      <w:szCs w:val="21"/>
                      <w:highlight w:val="none"/>
                      <w:vertAlign w:val="baseline"/>
                      <w:lang w:val="en-US" w:eastAsia="zh-CN"/>
                    </w:rPr>
                    <w:t>辅助</w:t>
                  </w:r>
                </w:p>
              </w:tc>
              <w:tc>
                <w:tcPr>
                  <w:tcW w:w="638" w:type="pct"/>
                  <w:noWrap w:val="0"/>
                  <w:vAlign w:val="center"/>
                </w:tcPr>
                <w:p>
                  <w:pPr>
                    <w:pStyle w:val="2"/>
                    <w:keepNext w:val="0"/>
                    <w:keepLines w:val="0"/>
                    <w:pageBreakBefore w:val="0"/>
                    <w:widowControl w:val="0"/>
                    <w:numPr>
                      <w:ilvl w:val="0"/>
                      <w:numId w:val="0"/>
                    </w:numPr>
                    <w:kinsoku/>
                    <w:wordWrap/>
                    <w:overflowPunct/>
                    <w:topLinePunct w:val="0"/>
                    <w:autoSpaceDE/>
                    <w:autoSpaceDN/>
                    <w:bidi w:val="0"/>
                    <w:adjustRightInd/>
                    <w:snapToGrid/>
                    <w:spacing w:after="0"/>
                    <w:jc w:val="center"/>
                    <w:textAlignment w:val="auto"/>
                    <w:rPr>
                      <w:rFonts w:hint="default" w:ascii="Times New Roman" w:hAnsi="Times New Roman" w:cs="Times New Roman"/>
                      <w:b w:val="0"/>
                      <w:bCs w:val="0"/>
                      <w:color w:val="auto"/>
                      <w:sz w:val="21"/>
                      <w:szCs w:val="21"/>
                      <w:highlight w:val="none"/>
                      <w:vertAlign w:val="baseline"/>
                      <w:lang w:val="en-US" w:eastAsia="zh-CN"/>
                    </w:rPr>
                  </w:pPr>
                  <w:r>
                    <w:rPr>
                      <w:rFonts w:hint="eastAsia" w:cs="Times New Roman"/>
                      <w:b w:val="0"/>
                      <w:bCs w:val="0"/>
                      <w:color w:val="auto"/>
                      <w:sz w:val="21"/>
                      <w:szCs w:val="21"/>
                      <w:highlight w:val="none"/>
                      <w:vertAlign w:val="baseline"/>
                      <w:lang w:val="en-US" w:eastAsia="zh-CN"/>
                    </w:rPr>
                    <w:t>--</w:t>
                  </w:r>
                </w:p>
              </w:tc>
              <w:tc>
                <w:tcPr>
                  <w:tcW w:w="640" w:type="pct"/>
                  <w:noWrap w:val="0"/>
                  <w:vAlign w:val="center"/>
                </w:tcPr>
                <w:p>
                  <w:pPr>
                    <w:pStyle w:val="2"/>
                    <w:keepNext w:val="0"/>
                    <w:keepLines w:val="0"/>
                    <w:pageBreakBefore w:val="0"/>
                    <w:widowControl w:val="0"/>
                    <w:numPr>
                      <w:ilvl w:val="0"/>
                      <w:numId w:val="0"/>
                    </w:numPr>
                    <w:kinsoku/>
                    <w:wordWrap/>
                    <w:overflowPunct/>
                    <w:topLinePunct w:val="0"/>
                    <w:autoSpaceDE/>
                    <w:autoSpaceDN/>
                    <w:bidi w:val="0"/>
                    <w:adjustRightInd/>
                    <w:snapToGrid/>
                    <w:spacing w:after="0"/>
                    <w:jc w:val="center"/>
                    <w:textAlignment w:val="auto"/>
                    <w:rPr>
                      <w:rFonts w:hint="default" w:ascii="Times New Roman" w:hAnsi="Times New Roman" w:cs="Times New Roman"/>
                      <w:b w:val="0"/>
                      <w:bCs w:val="0"/>
                      <w:color w:val="auto"/>
                      <w:sz w:val="21"/>
                      <w:szCs w:val="21"/>
                      <w:highlight w:val="none"/>
                      <w:vertAlign w:val="baseline"/>
                      <w:lang w:val="en-US" w:eastAsia="zh-CN"/>
                    </w:rPr>
                  </w:pPr>
                  <w:r>
                    <w:rPr>
                      <w:rFonts w:hint="eastAsia" w:cs="Times New Roman"/>
                      <w:b w:val="0"/>
                      <w:bCs w:val="0"/>
                      <w:color w:val="auto"/>
                      <w:sz w:val="21"/>
                      <w:szCs w:val="21"/>
                      <w:highlight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27" w:type="pct"/>
                  <w:noWrap w:val="0"/>
                  <w:vAlign w:val="center"/>
                </w:tcPr>
                <w:p>
                  <w:pPr>
                    <w:pStyle w:val="2"/>
                    <w:keepNext w:val="0"/>
                    <w:keepLines w:val="0"/>
                    <w:pageBreakBefore w:val="0"/>
                    <w:widowControl w:val="0"/>
                    <w:numPr>
                      <w:ilvl w:val="0"/>
                      <w:numId w:val="7"/>
                    </w:numPr>
                    <w:kinsoku/>
                    <w:wordWrap/>
                    <w:overflowPunct/>
                    <w:topLinePunct w:val="0"/>
                    <w:autoSpaceDE/>
                    <w:autoSpaceDN/>
                    <w:bidi w:val="0"/>
                    <w:adjustRightInd/>
                    <w:snapToGrid/>
                    <w:spacing w:before="0" w:after="0" w:line="240" w:lineRule="auto"/>
                    <w:ind w:left="0" w:leftChars="0" w:right="0" w:firstLine="0" w:firstLineChars="0"/>
                    <w:jc w:val="center"/>
                    <w:textAlignment w:val="auto"/>
                    <w:rPr>
                      <w:rFonts w:hint="default" w:ascii="Times New Roman" w:hAnsi="Times New Roman" w:cs="Times New Roman"/>
                      <w:b w:val="0"/>
                      <w:bCs w:val="0"/>
                      <w:color w:val="FF0000"/>
                      <w:sz w:val="21"/>
                      <w:szCs w:val="21"/>
                      <w:highlight w:val="none"/>
                      <w:vertAlign w:val="baseline"/>
                      <w:lang w:val="en-US" w:eastAsia="zh-CN"/>
                    </w:rPr>
                  </w:pPr>
                </w:p>
              </w:tc>
              <w:tc>
                <w:tcPr>
                  <w:tcW w:w="477" w:type="pct"/>
                  <w:noWrap w:val="0"/>
                  <w:vAlign w:val="center"/>
                </w:tcPr>
                <w:p>
                  <w:pPr>
                    <w:pStyle w:val="2"/>
                    <w:keepNext w:val="0"/>
                    <w:keepLines w:val="0"/>
                    <w:pageBreakBefore w:val="0"/>
                    <w:widowControl w:val="0"/>
                    <w:numPr>
                      <w:ilvl w:val="0"/>
                      <w:numId w:val="0"/>
                    </w:numPr>
                    <w:kinsoku/>
                    <w:wordWrap/>
                    <w:overflowPunct/>
                    <w:topLinePunct w:val="0"/>
                    <w:autoSpaceDE/>
                    <w:autoSpaceDN/>
                    <w:bidi w:val="0"/>
                    <w:adjustRightInd/>
                    <w:snapToGrid/>
                    <w:spacing w:after="0"/>
                    <w:ind w:left="0" w:leftChars="0" w:firstLine="0" w:firstLineChars="0"/>
                    <w:jc w:val="center"/>
                    <w:textAlignment w:val="auto"/>
                    <w:rPr>
                      <w:rFonts w:hint="default" w:ascii="Times New Roman" w:hAnsi="Times New Roman" w:cs="Times New Roman"/>
                      <w:b w:val="0"/>
                      <w:bCs w:val="0"/>
                      <w:color w:val="FF0000"/>
                      <w:sz w:val="21"/>
                      <w:szCs w:val="21"/>
                      <w:highlight w:val="none"/>
                      <w:vertAlign w:val="baseline"/>
                      <w:lang w:val="en-US" w:eastAsia="zh-CN"/>
                    </w:rPr>
                  </w:pPr>
                  <w:r>
                    <w:rPr>
                      <w:rFonts w:hint="eastAsia" w:ascii="Times New Roman" w:hAnsi="Times New Roman" w:cs="Times New Roman"/>
                      <w:b w:val="0"/>
                      <w:bCs w:val="0"/>
                      <w:color w:val="FF0000"/>
                      <w:sz w:val="21"/>
                      <w:szCs w:val="21"/>
                      <w:highlight w:val="none"/>
                      <w:vertAlign w:val="baseline"/>
                      <w:lang w:val="en-US" w:eastAsia="zh-CN"/>
                    </w:rPr>
                    <w:t>--</w:t>
                  </w:r>
                </w:p>
              </w:tc>
              <w:tc>
                <w:tcPr>
                  <w:tcW w:w="784" w:type="pct"/>
                  <w:noWrap w:val="0"/>
                  <w:vAlign w:val="center"/>
                </w:tcPr>
                <w:p>
                  <w:pPr>
                    <w:pStyle w:val="2"/>
                    <w:keepNext w:val="0"/>
                    <w:keepLines w:val="0"/>
                    <w:pageBreakBefore w:val="0"/>
                    <w:widowControl w:val="0"/>
                    <w:numPr>
                      <w:ilvl w:val="0"/>
                      <w:numId w:val="0"/>
                    </w:numPr>
                    <w:kinsoku/>
                    <w:wordWrap/>
                    <w:overflowPunct/>
                    <w:topLinePunct w:val="0"/>
                    <w:autoSpaceDE/>
                    <w:autoSpaceDN/>
                    <w:bidi w:val="0"/>
                    <w:adjustRightInd/>
                    <w:snapToGrid/>
                    <w:spacing w:after="0"/>
                    <w:ind w:left="0" w:leftChars="0" w:firstLine="0" w:firstLineChars="0"/>
                    <w:jc w:val="center"/>
                    <w:textAlignment w:val="auto"/>
                    <w:rPr>
                      <w:rFonts w:hint="default" w:ascii="Times New Roman" w:hAnsi="Times New Roman" w:eastAsia="宋体" w:cs="Times New Roman"/>
                      <w:b w:val="0"/>
                      <w:bCs w:val="0"/>
                      <w:color w:val="FF0000"/>
                      <w:kern w:val="0"/>
                      <w:sz w:val="21"/>
                      <w:szCs w:val="21"/>
                      <w:highlight w:val="none"/>
                      <w:vertAlign w:val="baseline"/>
                      <w:lang w:val="en-US" w:eastAsia="zh-CN" w:bidi="ar-SA"/>
                    </w:rPr>
                  </w:pPr>
                  <w:r>
                    <w:rPr>
                      <w:rFonts w:hint="default" w:ascii="Times New Roman" w:hAnsi="Times New Roman" w:eastAsia="宋体" w:cs="Times New Roman"/>
                      <w:b w:val="0"/>
                      <w:bCs w:val="0"/>
                      <w:color w:val="FF0000"/>
                      <w:kern w:val="0"/>
                      <w:sz w:val="21"/>
                      <w:szCs w:val="21"/>
                      <w:highlight w:val="none"/>
                      <w:vertAlign w:val="baseline"/>
                      <w:lang w:val="en-US" w:eastAsia="zh-CN" w:bidi="ar-SA"/>
                    </w:rPr>
                    <w:t>水喷淋+干式过滤器+二级活性炭吸附装置</w:t>
                  </w:r>
                </w:p>
              </w:tc>
              <w:tc>
                <w:tcPr>
                  <w:tcW w:w="1067" w:type="pct"/>
                  <w:noWrap w:val="0"/>
                  <w:vAlign w:val="center"/>
                </w:tcPr>
                <w:p>
                  <w:pPr>
                    <w:pStyle w:val="2"/>
                    <w:keepNext w:val="0"/>
                    <w:keepLines w:val="0"/>
                    <w:pageBreakBefore w:val="0"/>
                    <w:widowControl w:val="0"/>
                    <w:numPr>
                      <w:ilvl w:val="0"/>
                      <w:numId w:val="0"/>
                    </w:numPr>
                    <w:kinsoku/>
                    <w:wordWrap/>
                    <w:overflowPunct/>
                    <w:topLinePunct w:val="0"/>
                    <w:autoSpaceDE/>
                    <w:autoSpaceDN/>
                    <w:bidi w:val="0"/>
                    <w:adjustRightInd/>
                    <w:snapToGrid/>
                    <w:spacing w:after="0"/>
                    <w:ind w:left="0" w:leftChars="0" w:firstLine="0" w:firstLineChars="0"/>
                    <w:jc w:val="center"/>
                    <w:textAlignment w:val="auto"/>
                    <w:rPr>
                      <w:rFonts w:hint="default" w:ascii="Times New Roman" w:hAnsi="Times New Roman" w:eastAsia="宋体" w:cs="Times New Roman"/>
                      <w:b w:val="0"/>
                      <w:bCs w:val="0"/>
                      <w:color w:val="FF0000"/>
                      <w:kern w:val="0"/>
                      <w:sz w:val="21"/>
                      <w:szCs w:val="21"/>
                      <w:highlight w:val="none"/>
                      <w:vertAlign w:val="baseline"/>
                      <w:lang w:val="en-US" w:eastAsia="zh-CN" w:bidi="ar-SA"/>
                    </w:rPr>
                  </w:pPr>
                  <w:r>
                    <w:rPr>
                      <w:rFonts w:hint="eastAsia" w:cs="Times New Roman"/>
                      <w:b w:val="0"/>
                      <w:bCs w:val="0"/>
                      <w:color w:val="FF0000"/>
                      <w:kern w:val="0"/>
                      <w:sz w:val="21"/>
                      <w:szCs w:val="21"/>
                      <w:highlight w:val="none"/>
                      <w:vertAlign w:val="baseline"/>
                      <w:lang w:val="en-US" w:eastAsia="zh-CN" w:bidi="ar-SA"/>
                    </w:rPr>
                    <w:t>1台：17000m</w:t>
                  </w:r>
                  <w:r>
                    <w:rPr>
                      <w:rFonts w:hint="eastAsia" w:cs="Times New Roman"/>
                      <w:b w:val="0"/>
                      <w:bCs w:val="0"/>
                      <w:color w:val="FF0000"/>
                      <w:kern w:val="0"/>
                      <w:sz w:val="21"/>
                      <w:szCs w:val="21"/>
                      <w:highlight w:val="none"/>
                      <w:vertAlign w:val="superscript"/>
                      <w:lang w:val="en-US" w:eastAsia="zh-CN" w:bidi="ar-SA"/>
                    </w:rPr>
                    <w:t>3</w:t>
                  </w:r>
                  <w:r>
                    <w:rPr>
                      <w:rFonts w:hint="eastAsia" w:cs="Times New Roman"/>
                      <w:b w:val="0"/>
                      <w:bCs w:val="0"/>
                      <w:color w:val="FF0000"/>
                      <w:kern w:val="0"/>
                      <w:sz w:val="21"/>
                      <w:szCs w:val="21"/>
                      <w:highlight w:val="none"/>
                      <w:vertAlign w:val="baseline"/>
                      <w:lang w:val="en-US" w:eastAsia="zh-CN" w:bidi="ar-SA"/>
                    </w:rPr>
                    <w:t>/h；2台：10000m</w:t>
                  </w:r>
                  <w:r>
                    <w:rPr>
                      <w:rFonts w:hint="eastAsia" w:cs="Times New Roman"/>
                      <w:b w:val="0"/>
                      <w:bCs w:val="0"/>
                      <w:color w:val="FF0000"/>
                      <w:kern w:val="0"/>
                      <w:sz w:val="21"/>
                      <w:szCs w:val="21"/>
                      <w:highlight w:val="none"/>
                      <w:vertAlign w:val="superscript"/>
                      <w:lang w:val="en-US" w:eastAsia="zh-CN" w:bidi="ar-SA"/>
                    </w:rPr>
                    <w:t>3</w:t>
                  </w:r>
                  <w:r>
                    <w:rPr>
                      <w:rFonts w:hint="eastAsia" w:cs="Times New Roman"/>
                      <w:b w:val="0"/>
                      <w:bCs w:val="0"/>
                      <w:color w:val="FF0000"/>
                      <w:kern w:val="0"/>
                      <w:sz w:val="21"/>
                      <w:szCs w:val="21"/>
                      <w:highlight w:val="none"/>
                      <w:vertAlign w:val="baseline"/>
                      <w:lang w:val="en-US" w:eastAsia="zh-CN" w:bidi="ar-SA"/>
                    </w:rPr>
                    <w:t>/h；1台：11000m</w:t>
                  </w:r>
                  <w:r>
                    <w:rPr>
                      <w:rFonts w:hint="eastAsia" w:cs="Times New Roman"/>
                      <w:b w:val="0"/>
                      <w:bCs w:val="0"/>
                      <w:color w:val="FF0000"/>
                      <w:kern w:val="0"/>
                      <w:sz w:val="21"/>
                      <w:szCs w:val="21"/>
                      <w:highlight w:val="none"/>
                      <w:vertAlign w:val="superscript"/>
                      <w:lang w:val="en-US" w:eastAsia="zh-CN" w:bidi="ar-SA"/>
                    </w:rPr>
                    <w:t>3</w:t>
                  </w:r>
                  <w:r>
                    <w:rPr>
                      <w:rFonts w:hint="eastAsia" w:cs="Times New Roman"/>
                      <w:b w:val="0"/>
                      <w:bCs w:val="0"/>
                      <w:color w:val="FF0000"/>
                      <w:kern w:val="0"/>
                      <w:sz w:val="21"/>
                      <w:szCs w:val="21"/>
                      <w:highlight w:val="none"/>
                      <w:vertAlign w:val="baseline"/>
                      <w:lang w:val="en-US" w:eastAsia="zh-CN" w:bidi="ar-SA"/>
                    </w:rPr>
                    <w:t>/h</w:t>
                  </w:r>
                </w:p>
              </w:tc>
              <w:tc>
                <w:tcPr>
                  <w:tcW w:w="547" w:type="pct"/>
                  <w:noWrap w:val="0"/>
                  <w:vAlign w:val="center"/>
                </w:tcPr>
                <w:p>
                  <w:pPr>
                    <w:pStyle w:val="2"/>
                    <w:keepNext w:val="0"/>
                    <w:keepLines w:val="0"/>
                    <w:pageBreakBefore w:val="0"/>
                    <w:widowControl w:val="0"/>
                    <w:numPr>
                      <w:ilvl w:val="0"/>
                      <w:numId w:val="0"/>
                    </w:numPr>
                    <w:kinsoku/>
                    <w:wordWrap/>
                    <w:overflowPunct/>
                    <w:topLinePunct w:val="0"/>
                    <w:autoSpaceDE/>
                    <w:autoSpaceDN/>
                    <w:bidi w:val="0"/>
                    <w:adjustRightInd/>
                    <w:snapToGrid/>
                    <w:spacing w:after="0"/>
                    <w:ind w:left="0" w:leftChars="0" w:firstLine="0" w:firstLineChars="0"/>
                    <w:jc w:val="center"/>
                    <w:textAlignment w:val="auto"/>
                    <w:rPr>
                      <w:rFonts w:hint="default" w:ascii="Times New Roman" w:hAnsi="Times New Roman" w:eastAsia="宋体" w:cs="Times New Roman"/>
                      <w:b w:val="0"/>
                      <w:bCs w:val="0"/>
                      <w:color w:val="FF0000"/>
                      <w:kern w:val="0"/>
                      <w:sz w:val="21"/>
                      <w:szCs w:val="21"/>
                      <w:highlight w:val="none"/>
                      <w:vertAlign w:val="baseline"/>
                      <w:lang w:val="en-US" w:eastAsia="zh-CN" w:bidi="ar-SA"/>
                    </w:rPr>
                  </w:pPr>
                  <w:r>
                    <w:rPr>
                      <w:rFonts w:hint="eastAsia" w:cs="Times New Roman"/>
                      <w:b w:val="0"/>
                      <w:bCs w:val="0"/>
                      <w:color w:val="FF0000"/>
                      <w:sz w:val="21"/>
                      <w:szCs w:val="21"/>
                      <w:highlight w:val="none"/>
                      <w:vertAlign w:val="baseline"/>
                      <w:lang w:val="en-US" w:eastAsia="zh-CN"/>
                    </w:rPr>
                    <w:t>4</w:t>
                  </w:r>
                  <w:r>
                    <w:rPr>
                      <w:rFonts w:hint="default" w:ascii="Times New Roman" w:hAnsi="Times New Roman" w:cs="Times New Roman"/>
                      <w:b w:val="0"/>
                      <w:bCs w:val="0"/>
                      <w:color w:val="FF0000"/>
                      <w:sz w:val="21"/>
                      <w:szCs w:val="21"/>
                      <w:highlight w:val="none"/>
                      <w:vertAlign w:val="baseline"/>
                      <w:lang w:val="en-US" w:eastAsia="zh-CN"/>
                    </w:rPr>
                    <w:t>套</w:t>
                  </w:r>
                </w:p>
              </w:tc>
              <w:tc>
                <w:tcPr>
                  <w:tcW w:w="515" w:type="pct"/>
                  <w:noWrap w:val="0"/>
                  <w:vAlign w:val="center"/>
                </w:tcPr>
                <w:p>
                  <w:pPr>
                    <w:pStyle w:val="2"/>
                    <w:keepNext w:val="0"/>
                    <w:keepLines w:val="0"/>
                    <w:pageBreakBefore w:val="0"/>
                    <w:widowControl w:val="0"/>
                    <w:numPr>
                      <w:ilvl w:val="0"/>
                      <w:numId w:val="0"/>
                    </w:numPr>
                    <w:kinsoku/>
                    <w:wordWrap/>
                    <w:overflowPunct/>
                    <w:topLinePunct w:val="0"/>
                    <w:autoSpaceDE/>
                    <w:autoSpaceDN/>
                    <w:bidi w:val="0"/>
                    <w:adjustRightInd/>
                    <w:snapToGrid/>
                    <w:spacing w:after="0"/>
                    <w:ind w:left="0" w:leftChars="0" w:firstLine="0" w:firstLineChars="0"/>
                    <w:jc w:val="center"/>
                    <w:textAlignment w:val="auto"/>
                    <w:rPr>
                      <w:rFonts w:hint="default" w:ascii="Times New Roman" w:hAnsi="Times New Roman" w:eastAsia="宋体" w:cs="Times New Roman"/>
                      <w:b w:val="0"/>
                      <w:bCs w:val="0"/>
                      <w:color w:val="FF0000"/>
                      <w:kern w:val="0"/>
                      <w:sz w:val="21"/>
                      <w:szCs w:val="21"/>
                      <w:highlight w:val="none"/>
                      <w:vertAlign w:val="baseline"/>
                      <w:lang w:val="en-US" w:eastAsia="zh-CN" w:bidi="ar-SA"/>
                    </w:rPr>
                  </w:pPr>
                  <w:r>
                    <w:rPr>
                      <w:rFonts w:hint="default" w:ascii="Times New Roman" w:hAnsi="Times New Roman" w:cs="Times New Roman"/>
                      <w:b w:val="0"/>
                      <w:bCs w:val="0"/>
                      <w:color w:val="FF0000"/>
                      <w:sz w:val="21"/>
                      <w:szCs w:val="21"/>
                      <w:highlight w:val="none"/>
                      <w:vertAlign w:val="baseline"/>
                      <w:lang w:val="en-US" w:eastAsia="zh-CN"/>
                    </w:rPr>
                    <w:t>废气处理设施</w:t>
                  </w:r>
                </w:p>
              </w:tc>
              <w:tc>
                <w:tcPr>
                  <w:tcW w:w="638" w:type="pct"/>
                  <w:noWrap w:val="0"/>
                  <w:vAlign w:val="center"/>
                </w:tcPr>
                <w:p>
                  <w:pPr>
                    <w:pStyle w:val="2"/>
                    <w:keepNext w:val="0"/>
                    <w:keepLines w:val="0"/>
                    <w:pageBreakBefore w:val="0"/>
                    <w:widowControl w:val="0"/>
                    <w:numPr>
                      <w:ilvl w:val="0"/>
                      <w:numId w:val="0"/>
                    </w:numPr>
                    <w:kinsoku/>
                    <w:wordWrap/>
                    <w:overflowPunct/>
                    <w:topLinePunct w:val="0"/>
                    <w:autoSpaceDE/>
                    <w:autoSpaceDN/>
                    <w:bidi w:val="0"/>
                    <w:adjustRightInd/>
                    <w:snapToGrid/>
                    <w:spacing w:after="0"/>
                    <w:jc w:val="center"/>
                    <w:textAlignment w:val="auto"/>
                    <w:rPr>
                      <w:rFonts w:hint="eastAsia" w:cs="Times New Roman"/>
                      <w:b w:val="0"/>
                      <w:bCs w:val="0"/>
                      <w:color w:val="FF0000"/>
                      <w:sz w:val="21"/>
                      <w:szCs w:val="21"/>
                      <w:highlight w:val="none"/>
                      <w:vertAlign w:val="baseline"/>
                      <w:lang w:val="en-US" w:eastAsia="zh-CN"/>
                    </w:rPr>
                  </w:pPr>
                  <w:r>
                    <w:rPr>
                      <w:rFonts w:hint="eastAsia" w:cs="Times New Roman"/>
                      <w:b w:val="0"/>
                      <w:bCs w:val="0"/>
                      <w:color w:val="FF0000"/>
                      <w:sz w:val="21"/>
                      <w:szCs w:val="21"/>
                      <w:highlight w:val="none"/>
                      <w:vertAlign w:val="baseline"/>
                      <w:lang w:val="en-US" w:eastAsia="zh-CN"/>
                    </w:rPr>
                    <w:t>厂房外</w:t>
                  </w:r>
                </w:p>
                <w:p>
                  <w:pPr>
                    <w:pStyle w:val="2"/>
                    <w:keepNext w:val="0"/>
                    <w:keepLines w:val="0"/>
                    <w:pageBreakBefore w:val="0"/>
                    <w:widowControl w:val="0"/>
                    <w:numPr>
                      <w:ilvl w:val="0"/>
                      <w:numId w:val="0"/>
                    </w:numPr>
                    <w:kinsoku/>
                    <w:wordWrap/>
                    <w:overflowPunct/>
                    <w:topLinePunct w:val="0"/>
                    <w:autoSpaceDE/>
                    <w:autoSpaceDN/>
                    <w:bidi w:val="0"/>
                    <w:adjustRightInd/>
                    <w:snapToGrid/>
                    <w:spacing w:after="0"/>
                    <w:jc w:val="center"/>
                    <w:textAlignment w:val="auto"/>
                    <w:rPr>
                      <w:rFonts w:hint="default" w:ascii="Times New Roman" w:hAnsi="Times New Roman" w:cs="Times New Roman"/>
                      <w:b w:val="0"/>
                      <w:bCs w:val="0"/>
                      <w:color w:val="FF0000"/>
                      <w:sz w:val="21"/>
                      <w:szCs w:val="21"/>
                      <w:highlight w:val="none"/>
                      <w:vertAlign w:val="baseline"/>
                      <w:lang w:val="en-US" w:eastAsia="zh-CN"/>
                    </w:rPr>
                  </w:pPr>
                  <w:r>
                    <w:rPr>
                      <w:rFonts w:hint="eastAsia" w:cs="Times New Roman"/>
                      <w:b w:val="0"/>
                      <w:bCs w:val="0"/>
                      <w:color w:val="FF0000"/>
                      <w:sz w:val="21"/>
                      <w:szCs w:val="21"/>
                      <w:highlight w:val="none"/>
                      <w:vertAlign w:val="baseline"/>
                      <w:lang w:val="en-US" w:eastAsia="zh-CN"/>
                    </w:rPr>
                    <w:t>（北面）</w:t>
                  </w:r>
                </w:p>
              </w:tc>
              <w:tc>
                <w:tcPr>
                  <w:tcW w:w="640" w:type="pct"/>
                  <w:noWrap w:val="0"/>
                  <w:vAlign w:val="center"/>
                </w:tcPr>
                <w:p>
                  <w:pPr>
                    <w:pStyle w:val="2"/>
                    <w:keepNext w:val="0"/>
                    <w:keepLines w:val="0"/>
                    <w:pageBreakBefore w:val="0"/>
                    <w:widowControl w:val="0"/>
                    <w:numPr>
                      <w:ilvl w:val="0"/>
                      <w:numId w:val="0"/>
                    </w:numPr>
                    <w:kinsoku/>
                    <w:wordWrap/>
                    <w:overflowPunct/>
                    <w:topLinePunct w:val="0"/>
                    <w:autoSpaceDE/>
                    <w:autoSpaceDN/>
                    <w:bidi w:val="0"/>
                    <w:adjustRightInd/>
                    <w:snapToGrid/>
                    <w:spacing w:after="0"/>
                    <w:jc w:val="center"/>
                    <w:textAlignment w:val="auto"/>
                    <w:rPr>
                      <w:rFonts w:hint="default" w:ascii="Times New Roman" w:hAnsi="Times New Roman" w:cs="Times New Roman"/>
                      <w:b w:val="0"/>
                      <w:bCs w:val="0"/>
                      <w:color w:val="FF0000"/>
                      <w:sz w:val="21"/>
                      <w:szCs w:val="21"/>
                      <w:highlight w:val="none"/>
                      <w:vertAlign w:val="baseline"/>
                      <w:lang w:val="en-US" w:eastAsia="zh-CN"/>
                    </w:rPr>
                  </w:pPr>
                  <w:r>
                    <w:rPr>
                      <w:rFonts w:hint="eastAsia" w:ascii="Times New Roman" w:hAnsi="Times New Roman" w:cs="Times New Roman"/>
                      <w:b w:val="0"/>
                      <w:bCs w:val="0"/>
                      <w:color w:val="FF0000"/>
                      <w:sz w:val="21"/>
                      <w:szCs w:val="21"/>
                      <w:highlight w:val="none"/>
                      <w:vertAlign w:val="baseline"/>
                      <w:lang w:val="en-US" w:eastAsia="zh-CN"/>
                    </w:rPr>
                    <w:t>用于处理产生的有机废气</w:t>
                  </w:r>
                </w:p>
              </w:tc>
            </w:tr>
          </w:tbl>
          <w:p>
            <w:pPr>
              <w:adjustRightInd w:val="0"/>
              <w:snapToGrid w:val="0"/>
              <w:spacing w:line="360" w:lineRule="auto"/>
              <w:ind w:firstLine="482" w:firstLineChars="200"/>
              <w:rPr>
                <w:rFonts w:hint="eastAsia" w:eastAsia="宋体"/>
                <w:b/>
                <w:bCs/>
                <w:color w:val="auto"/>
                <w:sz w:val="24"/>
                <w:szCs w:val="24"/>
                <w:highlight w:val="none"/>
                <w:lang w:eastAsia="zh-CN"/>
              </w:rPr>
            </w:pPr>
            <w:r>
              <w:rPr>
                <w:rFonts w:hint="eastAsia"/>
                <w:b/>
                <w:bCs/>
                <w:color w:val="auto"/>
                <w:sz w:val="24"/>
                <w:szCs w:val="24"/>
                <w:highlight w:val="none"/>
                <w:lang w:eastAsia="zh-CN"/>
              </w:rPr>
              <w:t>产能匹配性</w:t>
            </w:r>
            <w:r>
              <w:rPr>
                <w:rFonts w:hint="eastAsia"/>
                <w:b/>
                <w:bCs/>
                <w:color w:val="auto"/>
                <w:sz w:val="24"/>
                <w:szCs w:val="24"/>
                <w:highlight w:val="none"/>
                <w:lang w:val="en-US" w:eastAsia="zh-CN"/>
              </w:rPr>
              <w:t>分析</w:t>
            </w:r>
            <w:r>
              <w:rPr>
                <w:rFonts w:hint="eastAsia"/>
                <w:b/>
                <w:bCs/>
                <w:color w:val="auto"/>
                <w:sz w:val="24"/>
                <w:szCs w:val="24"/>
                <w:highlight w:val="none"/>
                <w:lang w:eastAsia="zh-CN"/>
              </w:rPr>
              <w:t>：</w:t>
            </w:r>
          </w:p>
          <w:p>
            <w:pPr>
              <w:adjustRightInd w:val="0"/>
              <w:snapToGrid w:val="0"/>
              <w:jc w:val="center"/>
              <w:rPr>
                <w:rFonts w:hint="eastAsia"/>
                <w:b/>
                <w:bCs/>
                <w:color w:val="auto"/>
                <w:sz w:val="24"/>
                <w:highlight w:val="none"/>
              </w:rPr>
            </w:pPr>
            <w:r>
              <w:rPr>
                <w:rFonts w:hint="eastAsia"/>
                <w:b/>
                <w:bCs/>
                <w:color w:val="auto"/>
                <w:sz w:val="24"/>
                <w:highlight w:val="none"/>
              </w:rPr>
              <w:t>表2-</w:t>
            </w:r>
            <w:r>
              <w:rPr>
                <w:rFonts w:hint="eastAsia"/>
                <w:b/>
                <w:bCs/>
                <w:color w:val="auto"/>
                <w:sz w:val="24"/>
                <w:highlight w:val="none"/>
                <w:lang w:val="en-US" w:eastAsia="zh-CN"/>
              </w:rPr>
              <w:t xml:space="preserve">8 </w:t>
            </w:r>
            <w:r>
              <w:rPr>
                <w:rFonts w:hint="eastAsia"/>
                <w:b/>
                <w:bCs/>
                <w:color w:val="auto"/>
                <w:sz w:val="24"/>
                <w:highlight w:val="none"/>
              </w:rPr>
              <w:t>项目</w:t>
            </w:r>
            <w:r>
              <w:rPr>
                <w:rFonts w:hint="eastAsia"/>
                <w:b/>
                <w:bCs/>
                <w:color w:val="auto"/>
                <w:sz w:val="24"/>
                <w:highlight w:val="none"/>
                <w:lang w:eastAsia="zh-CN"/>
              </w:rPr>
              <w:t>涉及吹膜工序的</w:t>
            </w:r>
            <w:r>
              <w:rPr>
                <w:rFonts w:hint="eastAsia"/>
                <w:b/>
                <w:bCs/>
                <w:color w:val="auto"/>
                <w:sz w:val="24"/>
                <w:highlight w:val="none"/>
              </w:rPr>
              <w:t>主要生产设备</w:t>
            </w:r>
            <w:r>
              <w:rPr>
                <w:rFonts w:hint="eastAsia"/>
                <w:b/>
                <w:bCs/>
                <w:color w:val="auto"/>
                <w:sz w:val="24"/>
                <w:highlight w:val="none"/>
                <w:lang w:val="en-US" w:eastAsia="zh-CN"/>
              </w:rPr>
              <w:t>产能匹配分析</w:t>
            </w:r>
            <w:r>
              <w:rPr>
                <w:rFonts w:hint="eastAsia"/>
                <w:b/>
                <w:bCs/>
                <w:color w:val="auto"/>
                <w:sz w:val="24"/>
                <w:highlight w:val="none"/>
              </w:rPr>
              <w:t>表</w:t>
            </w:r>
          </w:p>
          <w:tbl>
            <w:tblPr>
              <w:tblStyle w:val="26"/>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09"/>
              <w:gridCol w:w="749"/>
              <w:gridCol w:w="1062"/>
              <w:gridCol w:w="1170"/>
              <w:gridCol w:w="815"/>
              <w:gridCol w:w="1194"/>
              <w:gridCol w:w="1196"/>
              <w:gridCol w:w="13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16" w:type="pct"/>
                  <w:noWrap w:val="0"/>
                  <w:vAlign w:val="center"/>
                </w:tcPr>
                <w:p>
                  <w:pPr>
                    <w:snapToGrid w:val="0"/>
                    <w:jc w:val="center"/>
                    <w:rPr>
                      <w:rFonts w:hint="eastAsia"/>
                      <w:b/>
                      <w:bCs/>
                      <w:color w:val="auto"/>
                      <w:sz w:val="21"/>
                      <w:szCs w:val="21"/>
                      <w:highlight w:val="none"/>
                    </w:rPr>
                  </w:pPr>
                  <w:r>
                    <w:rPr>
                      <w:rStyle w:val="69"/>
                      <w:b/>
                      <w:color w:val="auto"/>
                      <w:sz w:val="21"/>
                      <w:szCs w:val="21"/>
                      <w:highlight w:val="none"/>
                    </w:rPr>
                    <w:t>序号</w:t>
                  </w:r>
                </w:p>
              </w:tc>
              <w:tc>
                <w:tcPr>
                  <w:tcW w:w="465" w:type="pct"/>
                  <w:noWrap w:val="0"/>
                  <w:vAlign w:val="center"/>
                </w:tcPr>
                <w:p>
                  <w:pPr>
                    <w:snapToGrid w:val="0"/>
                    <w:jc w:val="center"/>
                    <w:rPr>
                      <w:rStyle w:val="69"/>
                      <w:rFonts w:hint="eastAsia"/>
                      <w:b/>
                      <w:color w:val="auto"/>
                      <w:sz w:val="21"/>
                      <w:szCs w:val="21"/>
                      <w:highlight w:val="none"/>
                    </w:rPr>
                  </w:pPr>
                  <w:r>
                    <w:rPr>
                      <w:rStyle w:val="69"/>
                      <w:rFonts w:hint="eastAsia"/>
                      <w:b/>
                      <w:color w:val="auto"/>
                      <w:sz w:val="21"/>
                      <w:szCs w:val="21"/>
                      <w:highlight w:val="none"/>
                    </w:rPr>
                    <w:t>成品</w:t>
                  </w:r>
                </w:p>
              </w:tc>
              <w:tc>
                <w:tcPr>
                  <w:tcW w:w="659" w:type="pct"/>
                  <w:noWrap w:val="0"/>
                  <w:vAlign w:val="center"/>
                </w:tcPr>
                <w:p>
                  <w:pPr>
                    <w:snapToGrid w:val="0"/>
                    <w:jc w:val="center"/>
                    <w:rPr>
                      <w:rFonts w:hint="eastAsia"/>
                      <w:b/>
                      <w:bCs/>
                      <w:color w:val="auto"/>
                      <w:sz w:val="21"/>
                      <w:szCs w:val="21"/>
                      <w:highlight w:val="none"/>
                    </w:rPr>
                  </w:pPr>
                  <w:r>
                    <w:rPr>
                      <w:rStyle w:val="69"/>
                      <w:b/>
                      <w:color w:val="auto"/>
                      <w:sz w:val="21"/>
                      <w:szCs w:val="21"/>
                      <w:highlight w:val="none"/>
                    </w:rPr>
                    <w:t>设备名称</w:t>
                  </w:r>
                </w:p>
              </w:tc>
              <w:tc>
                <w:tcPr>
                  <w:tcW w:w="726" w:type="pct"/>
                  <w:noWrap w:val="0"/>
                  <w:vAlign w:val="center"/>
                </w:tcPr>
                <w:p>
                  <w:pPr>
                    <w:snapToGrid w:val="0"/>
                    <w:jc w:val="center"/>
                    <w:rPr>
                      <w:rFonts w:hint="eastAsia" w:eastAsia="宋体"/>
                      <w:b/>
                      <w:bCs/>
                      <w:color w:val="auto"/>
                      <w:sz w:val="21"/>
                      <w:szCs w:val="21"/>
                      <w:highlight w:val="none"/>
                      <w:lang w:eastAsia="zh-CN"/>
                    </w:rPr>
                  </w:pPr>
                  <w:r>
                    <w:rPr>
                      <w:rFonts w:hint="eastAsia"/>
                      <w:b/>
                      <w:bCs/>
                      <w:color w:val="auto"/>
                      <w:kern w:val="0"/>
                      <w:sz w:val="21"/>
                      <w:szCs w:val="21"/>
                      <w:highlight w:val="none"/>
                      <w:lang w:eastAsia="zh-CN"/>
                    </w:rPr>
                    <w:t>生产</w:t>
                  </w:r>
                  <w:r>
                    <w:rPr>
                      <w:b/>
                      <w:bCs/>
                      <w:color w:val="auto"/>
                      <w:kern w:val="0"/>
                      <w:sz w:val="21"/>
                      <w:szCs w:val="21"/>
                      <w:highlight w:val="none"/>
                    </w:rPr>
                    <w:t>能力</w:t>
                  </w:r>
                  <w:r>
                    <w:rPr>
                      <w:rFonts w:hint="eastAsia"/>
                      <w:b/>
                      <w:bCs/>
                      <w:color w:val="auto"/>
                      <w:kern w:val="0"/>
                      <w:sz w:val="21"/>
                      <w:szCs w:val="21"/>
                      <w:highlight w:val="none"/>
                      <w:lang w:eastAsia="zh-CN"/>
                    </w:rPr>
                    <w:t>（</w:t>
                  </w:r>
                  <w:r>
                    <w:rPr>
                      <w:rFonts w:hint="eastAsia"/>
                      <w:b/>
                      <w:bCs/>
                      <w:color w:val="auto"/>
                      <w:kern w:val="0"/>
                      <w:sz w:val="21"/>
                      <w:szCs w:val="21"/>
                      <w:highlight w:val="none"/>
                      <w:lang w:val="en-US" w:eastAsia="zh-CN"/>
                    </w:rPr>
                    <w:t>kg/h</w:t>
                  </w:r>
                  <w:r>
                    <w:rPr>
                      <w:rFonts w:hint="eastAsia"/>
                      <w:b/>
                      <w:bCs/>
                      <w:color w:val="auto"/>
                      <w:kern w:val="0"/>
                      <w:sz w:val="21"/>
                      <w:szCs w:val="21"/>
                      <w:highlight w:val="none"/>
                      <w:lang w:eastAsia="zh-CN"/>
                    </w:rPr>
                    <w:t>）</w:t>
                  </w:r>
                </w:p>
              </w:tc>
              <w:tc>
                <w:tcPr>
                  <w:tcW w:w="506" w:type="pct"/>
                  <w:noWrap w:val="0"/>
                  <w:vAlign w:val="center"/>
                </w:tcPr>
                <w:p>
                  <w:pPr>
                    <w:snapToGrid w:val="0"/>
                    <w:jc w:val="center"/>
                    <w:rPr>
                      <w:rStyle w:val="69"/>
                      <w:rFonts w:hint="eastAsia"/>
                      <w:b/>
                      <w:color w:val="auto"/>
                      <w:sz w:val="21"/>
                      <w:szCs w:val="21"/>
                      <w:highlight w:val="none"/>
                    </w:rPr>
                  </w:pPr>
                  <w:r>
                    <w:rPr>
                      <w:rFonts w:hint="eastAsia"/>
                      <w:b/>
                      <w:color w:val="auto"/>
                      <w:sz w:val="21"/>
                      <w:szCs w:val="21"/>
                      <w:highlight w:val="none"/>
                      <w:lang w:eastAsia="zh-CN"/>
                    </w:rPr>
                    <w:t>数量（台）</w:t>
                  </w:r>
                </w:p>
              </w:tc>
              <w:tc>
                <w:tcPr>
                  <w:tcW w:w="741" w:type="pct"/>
                  <w:noWrap w:val="0"/>
                  <w:vAlign w:val="center"/>
                </w:tcPr>
                <w:p>
                  <w:pPr>
                    <w:snapToGrid w:val="0"/>
                    <w:jc w:val="center"/>
                    <w:rPr>
                      <w:rFonts w:hint="eastAsia"/>
                      <w:b/>
                      <w:color w:val="auto"/>
                      <w:sz w:val="21"/>
                      <w:szCs w:val="21"/>
                      <w:highlight w:val="none"/>
                      <w:lang w:eastAsia="zh-CN"/>
                    </w:rPr>
                  </w:pPr>
                  <w:r>
                    <w:rPr>
                      <w:rFonts w:hint="eastAsia"/>
                      <w:b/>
                      <w:color w:val="auto"/>
                      <w:sz w:val="21"/>
                      <w:szCs w:val="21"/>
                      <w:highlight w:val="none"/>
                      <w:lang w:eastAsia="zh-CN"/>
                    </w:rPr>
                    <w:t>年工作时间（</w:t>
                  </w:r>
                  <w:r>
                    <w:rPr>
                      <w:rFonts w:hint="eastAsia"/>
                      <w:b/>
                      <w:color w:val="auto"/>
                      <w:sz w:val="21"/>
                      <w:szCs w:val="21"/>
                      <w:highlight w:val="none"/>
                      <w:lang w:val="en-US" w:eastAsia="zh-CN"/>
                    </w:rPr>
                    <w:t>h</w:t>
                  </w:r>
                  <w:r>
                    <w:rPr>
                      <w:rFonts w:hint="eastAsia"/>
                      <w:b/>
                      <w:color w:val="auto"/>
                      <w:sz w:val="21"/>
                      <w:szCs w:val="21"/>
                      <w:highlight w:val="none"/>
                      <w:lang w:eastAsia="zh-CN"/>
                    </w:rPr>
                    <w:t>）</w:t>
                  </w:r>
                </w:p>
              </w:tc>
              <w:tc>
                <w:tcPr>
                  <w:tcW w:w="742" w:type="pct"/>
                  <w:noWrap w:val="0"/>
                  <w:vAlign w:val="center"/>
                </w:tcPr>
                <w:p>
                  <w:pPr>
                    <w:snapToGrid w:val="0"/>
                    <w:jc w:val="center"/>
                    <w:rPr>
                      <w:rStyle w:val="69"/>
                      <w:rFonts w:hint="eastAsia" w:eastAsia="宋体"/>
                      <w:b/>
                      <w:color w:val="auto"/>
                      <w:sz w:val="21"/>
                      <w:szCs w:val="21"/>
                      <w:highlight w:val="none"/>
                      <w:lang w:eastAsia="zh-CN"/>
                    </w:rPr>
                  </w:pPr>
                  <w:r>
                    <w:rPr>
                      <w:rFonts w:hint="eastAsia"/>
                      <w:b/>
                      <w:color w:val="auto"/>
                      <w:sz w:val="21"/>
                      <w:szCs w:val="21"/>
                      <w:highlight w:val="none"/>
                      <w:lang w:eastAsia="zh-CN"/>
                    </w:rPr>
                    <w:t>设备最大产能核算（</w:t>
                  </w:r>
                  <w:r>
                    <w:rPr>
                      <w:rFonts w:hint="eastAsia"/>
                      <w:b/>
                      <w:color w:val="auto"/>
                      <w:sz w:val="21"/>
                      <w:szCs w:val="21"/>
                      <w:highlight w:val="none"/>
                      <w:lang w:val="en-US" w:eastAsia="zh-CN"/>
                    </w:rPr>
                    <w:t>t</w:t>
                  </w:r>
                  <w:r>
                    <w:rPr>
                      <w:rFonts w:hint="eastAsia"/>
                      <w:b/>
                      <w:color w:val="auto"/>
                      <w:sz w:val="21"/>
                      <w:szCs w:val="21"/>
                      <w:highlight w:val="none"/>
                      <w:lang w:eastAsia="zh-CN"/>
                    </w:rPr>
                    <w:t>）</w:t>
                  </w:r>
                </w:p>
              </w:tc>
              <w:tc>
                <w:tcPr>
                  <w:tcW w:w="840" w:type="pct"/>
                  <w:noWrap w:val="0"/>
                  <w:vAlign w:val="center"/>
                </w:tcPr>
                <w:p>
                  <w:pPr>
                    <w:snapToGrid w:val="0"/>
                    <w:jc w:val="center"/>
                    <w:rPr>
                      <w:rFonts w:hint="eastAsia" w:eastAsia="宋体"/>
                      <w:b/>
                      <w:bCs/>
                      <w:color w:val="auto"/>
                      <w:sz w:val="21"/>
                      <w:szCs w:val="21"/>
                      <w:highlight w:val="none"/>
                      <w:lang w:eastAsia="zh-CN"/>
                    </w:rPr>
                  </w:pPr>
                  <w:r>
                    <w:rPr>
                      <w:rStyle w:val="69"/>
                      <w:rFonts w:hint="eastAsia"/>
                      <w:b/>
                      <w:color w:val="auto"/>
                      <w:sz w:val="21"/>
                      <w:szCs w:val="21"/>
                      <w:highlight w:val="none"/>
                      <w:lang w:eastAsia="zh-CN"/>
                    </w:rPr>
                    <w:t>设计年产能（</w:t>
                  </w:r>
                  <w:r>
                    <w:rPr>
                      <w:rStyle w:val="69"/>
                      <w:rFonts w:hint="eastAsia"/>
                      <w:b/>
                      <w:color w:val="auto"/>
                      <w:sz w:val="21"/>
                      <w:szCs w:val="21"/>
                      <w:highlight w:val="none"/>
                      <w:lang w:val="en-US" w:eastAsia="zh-CN"/>
                    </w:rPr>
                    <w:t>t</w:t>
                  </w:r>
                  <w:r>
                    <w:rPr>
                      <w:rStyle w:val="69"/>
                      <w:rFonts w:hint="eastAsia"/>
                      <w:b/>
                      <w:color w:val="auto"/>
                      <w:sz w:val="21"/>
                      <w:szCs w:val="21"/>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16" w:type="pct"/>
                  <w:noWrap w:val="0"/>
                  <w:vAlign w:val="center"/>
                </w:tcPr>
                <w:p>
                  <w:pPr>
                    <w:snapToGrid w:val="0"/>
                    <w:jc w:val="center"/>
                    <w:rPr>
                      <w:rStyle w:val="69"/>
                      <w:rFonts w:hint="eastAsia" w:eastAsia="宋体"/>
                      <w:color w:val="auto"/>
                      <w:sz w:val="21"/>
                      <w:szCs w:val="21"/>
                      <w:highlight w:val="none"/>
                      <w:lang w:eastAsia="zh-CN"/>
                    </w:rPr>
                  </w:pPr>
                  <w:r>
                    <w:rPr>
                      <w:rStyle w:val="69"/>
                      <w:rFonts w:hint="eastAsia"/>
                      <w:color w:val="auto"/>
                      <w:sz w:val="21"/>
                      <w:szCs w:val="21"/>
                      <w:highlight w:val="none"/>
                      <w:lang w:val="en-US" w:eastAsia="zh-CN"/>
                    </w:rPr>
                    <w:t>1</w:t>
                  </w:r>
                </w:p>
              </w:tc>
              <w:tc>
                <w:tcPr>
                  <w:tcW w:w="465" w:type="pct"/>
                  <w:vMerge w:val="restart"/>
                  <w:noWrap w:val="0"/>
                  <w:vAlign w:val="center"/>
                </w:tcPr>
                <w:p>
                  <w:pPr>
                    <w:jc w:val="center"/>
                    <w:rPr>
                      <w:rFonts w:hint="eastAsia" w:eastAsia="宋体"/>
                      <w:color w:val="auto"/>
                      <w:sz w:val="21"/>
                      <w:szCs w:val="21"/>
                      <w:highlight w:val="none"/>
                      <w:lang w:eastAsia="zh-CN"/>
                    </w:rPr>
                  </w:pPr>
                  <w:r>
                    <w:rPr>
                      <w:rFonts w:hint="eastAsia"/>
                      <w:color w:val="auto"/>
                      <w:sz w:val="21"/>
                      <w:szCs w:val="21"/>
                      <w:highlight w:val="none"/>
                      <w:lang w:val="en-US" w:eastAsia="zh-CN"/>
                    </w:rPr>
                    <w:t xml:space="preserve">PE静电膜、PE原膜  </w:t>
                  </w:r>
                </w:p>
              </w:tc>
              <w:tc>
                <w:tcPr>
                  <w:tcW w:w="659" w:type="pct"/>
                  <w:noWrap w:val="0"/>
                  <w:vAlign w:val="center"/>
                </w:tcPr>
                <w:p>
                  <w:pPr>
                    <w:pStyle w:val="2"/>
                    <w:keepNext w:val="0"/>
                    <w:keepLines w:val="0"/>
                    <w:pageBreakBefore w:val="0"/>
                    <w:widowControl w:val="0"/>
                    <w:numPr>
                      <w:ilvl w:val="0"/>
                      <w:numId w:val="0"/>
                    </w:numPr>
                    <w:kinsoku/>
                    <w:wordWrap/>
                    <w:overflowPunct/>
                    <w:topLinePunct w:val="0"/>
                    <w:autoSpaceDE/>
                    <w:autoSpaceDN/>
                    <w:bidi w:val="0"/>
                    <w:adjustRightInd/>
                    <w:snapToGrid/>
                    <w:spacing w:after="0"/>
                    <w:ind w:left="0" w:leftChars="0" w:firstLine="0" w:firstLineChars="0"/>
                    <w:jc w:val="center"/>
                    <w:textAlignment w:val="auto"/>
                    <w:rPr>
                      <w:rStyle w:val="69"/>
                      <w:rFonts w:hint="eastAsia"/>
                      <w:bCs/>
                      <w:color w:val="auto"/>
                      <w:sz w:val="21"/>
                      <w:szCs w:val="21"/>
                      <w:highlight w:val="none"/>
                    </w:rPr>
                  </w:pPr>
                  <w:r>
                    <w:rPr>
                      <w:rFonts w:hint="default" w:ascii="Times New Roman" w:hAnsi="Times New Roman" w:cs="Times New Roman"/>
                      <w:b w:val="0"/>
                      <w:bCs w:val="0"/>
                      <w:color w:val="auto"/>
                      <w:sz w:val="21"/>
                      <w:szCs w:val="21"/>
                      <w:highlight w:val="none"/>
                      <w:vertAlign w:val="baseline"/>
                      <w:lang w:eastAsia="zh-CN"/>
                    </w:rPr>
                    <w:t>搅拌机</w:t>
                  </w:r>
                </w:p>
              </w:tc>
              <w:tc>
                <w:tcPr>
                  <w:tcW w:w="726" w:type="pct"/>
                  <w:noWrap w:val="0"/>
                  <w:vAlign w:val="center"/>
                </w:tcPr>
                <w:p>
                  <w:pPr>
                    <w:snapToGrid w:val="0"/>
                    <w:jc w:val="center"/>
                    <w:rPr>
                      <w:rFonts w:hint="default" w:ascii="Times New Roman" w:hAnsi="Times New Roman" w:eastAsia="宋体" w:cs="Times New Roman"/>
                      <w:bCs/>
                      <w:color w:val="auto"/>
                      <w:kern w:val="2"/>
                      <w:sz w:val="21"/>
                      <w:szCs w:val="21"/>
                      <w:highlight w:val="none"/>
                      <w:lang w:val="en-US" w:eastAsia="zh-CN" w:bidi="ar-SA"/>
                    </w:rPr>
                  </w:pPr>
                  <w:r>
                    <w:rPr>
                      <w:rFonts w:hint="eastAsia" w:cs="Times New Roman"/>
                      <w:bCs/>
                      <w:color w:val="auto"/>
                      <w:kern w:val="2"/>
                      <w:sz w:val="21"/>
                      <w:szCs w:val="21"/>
                      <w:highlight w:val="none"/>
                      <w:lang w:val="en-US" w:eastAsia="zh-CN" w:bidi="ar-SA"/>
                    </w:rPr>
                    <w:t>175</w:t>
                  </w:r>
                </w:p>
              </w:tc>
              <w:tc>
                <w:tcPr>
                  <w:tcW w:w="506" w:type="pct"/>
                  <w:noWrap w:val="0"/>
                  <w:vAlign w:val="center"/>
                </w:tcPr>
                <w:p>
                  <w:pPr>
                    <w:snapToGrid w:val="0"/>
                    <w:jc w:val="center"/>
                    <w:rPr>
                      <w:rStyle w:val="69"/>
                      <w:rFonts w:hint="eastAsia" w:eastAsia="宋体"/>
                      <w:bCs/>
                      <w:color w:val="auto"/>
                      <w:sz w:val="21"/>
                      <w:szCs w:val="21"/>
                      <w:highlight w:val="none"/>
                      <w:lang w:eastAsia="zh-CN"/>
                    </w:rPr>
                  </w:pPr>
                  <w:r>
                    <w:rPr>
                      <w:rStyle w:val="69"/>
                      <w:rFonts w:hint="eastAsia" w:eastAsia="宋体"/>
                      <w:bCs/>
                      <w:color w:val="auto"/>
                      <w:sz w:val="21"/>
                      <w:szCs w:val="21"/>
                      <w:highlight w:val="none"/>
                      <w:lang w:val="en-US" w:eastAsia="zh-CN"/>
                    </w:rPr>
                    <w:t>2</w:t>
                  </w:r>
                </w:p>
              </w:tc>
              <w:tc>
                <w:tcPr>
                  <w:tcW w:w="741" w:type="pct"/>
                  <w:noWrap w:val="0"/>
                  <w:vAlign w:val="center"/>
                </w:tcPr>
                <w:p>
                  <w:pPr>
                    <w:snapToGrid w:val="0"/>
                    <w:jc w:val="center"/>
                    <w:rPr>
                      <w:rStyle w:val="69"/>
                      <w:rFonts w:hint="default" w:eastAsia="宋体"/>
                      <w:bCs/>
                      <w:color w:val="auto"/>
                      <w:sz w:val="21"/>
                      <w:szCs w:val="21"/>
                      <w:highlight w:val="none"/>
                      <w:lang w:val="en-US" w:eastAsia="zh-CN"/>
                    </w:rPr>
                  </w:pPr>
                  <w:r>
                    <w:rPr>
                      <w:rStyle w:val="69"/>
                      <w:rFonts w:hint="eastAsia" w:eastAsia="宋体"/>
                      <w:bCs/>
                      <w:color w:val="auto"/>
                      <w:sz w:val="21"/>
                      <w:szCs w:val="21"/>
                      <w:highlight w:val="none"/>
                      <w:lang w:val="en-US" w:eastAsia="zh-CN"/>
                    </w:rPr>
                    <w:t>6336</w:t>
                  </w:r>
                </w:p>
              </w:tc>
              <w:tc>
                <w:tcPr>
                  <w:tcW w:w="742" w:type="pct"/>
                  <w:noWrap w:val="0"/>
                  <w:vAlign w:val="center"/>
                </w:tcPr>
                <w:p>
                  <w:pPr>
                    <w:snapToGrid w:val="0"/>
                    <w:jc w:val="center"/>
                    <w:rPr>
                      <w:rStyle w:val="69"/>
                      <w:rFonts w:hint="default" w:eastAsia="宋体"/>
                      <w:bCs/>
                      <w:color w:val="auto"/>
                      <w:sz w:val="21"/>
                      <w:szCs w:val="21"/>
                      <w:highlight w:val="none"/>
                      <w:lang w:val="en-US" w:eastAsia="zh-CN"/>
                    </w:rPr>
                  </w:pPr>
                  <w:r>
                    <w:rPr>
                      <w:rStyle w:val="69"/>
                      <w:rFonts w:hint="eastAsia" w:eastAsia="宋体"/>
                      <w:bCs/>
                      <w:color w:val="auto"/>
                      <w:sz w:val="21"/>
                      <w:szCs w:val="21"/>
                      <w:highlight w:val="none"/>
                      <w:lang w:val="en-US" w:eastAsia="zh-CN"/>
                    </w:rPr>
                    <w:t>2217.6</w:t>
                  </w:r>
                </w:p>
              </w:tc>
              <w:tc>
                <w:tcPr>
                  <w:tcW w:w="840" w:type="pct"/>
                  <w:noWrap w:val="0"/>
                  <w:vAlign w:val="center"/>
                </w:tcPr>
                <w:p>
                  <w:pPr>
                    <w:snapToGrid w:val="0"/>
                    <w:jc w:val="center"/>
                    <w:rPr>
                      <w:rStyle w:val="69"/>
                      <w:rFonts w:hint="default" w:eastAsia="宋体"/>
                      <w:bCs/>
                      <w:color w:val="auto"/>
                      <w:sz w:val="21"/>
                      <w:szCs w:val="21"/>
                      <w:highlight w:val="none"/>
                      <w:lang w:val="en-US" w:eastAsia="zh-CN"/>
                    </w:rPr>
                  </w:pPr>
                  <w:r>
                    <w:rPr>
                      <w:rStyle w:val="69"/>
                      <w:rFonts w:hint="eastAsia" w:eastAsia="宋体"/>
                      <w:bCs/>
                      <w:color w:val="auto"/>
                      <w:sz w:val="21"/>
                      <w:szCs w:val="21"/>
                      <w:highlight w:val="none"/>
                      <w:lang w:val="en-US" w:eastAsia="zh-CN"/>
                    </w:rPr>
                    <w:t>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45" w:hRule="atLeast"/>
              </w:trPr>
              <w:tc>
                <w:tcPr>
                  <w:tcW w:w="316" w:type="pct"/>
                  <w:noWrap w:val="0"/>
                  <w:vAlign w:val="center"/>
                </w:tcPr>
                <w:p>
                  <w:pPr>
                    <w:snapToGrid w:val="0"/>
                    <w:jc w:val="center"/>
                    <w:rPr>
                      <w:rStyle w:val="69"/>
                      <w:rFonts w:hint="eastAsia" w:eastAsia="宋体"/>
                      <w:color w:val="auto"/>
                      <w:sz w:val="21"/>
                      <w:szCs w:val="21"/>
                      <w:highlight w:val="none"/>
                      <w:lang w:eastAsia="zh-CN"/>
                    </w:rPr>
                  </w:pPr>
                  <w:r>
                    <w:rPr>
                      <w:rStyle w:val="69"/>
                      <w:rFonts w:hint="eastAsia"/>
                      <w:color w:val="auto"/>
                      <w:sz w:val="21"/>
                      <w:szCs w:val="21"/>
                      <w:highlight w:val="none"/>
                      <w:lang w:val="en-US" w:eastAsia="zh-CN"/>
                    </w:rPr>
                    <w:t>2</w:t>
                  </w:r>
                </w:p>
              </w:tc>
              <w:tc>
                <w:tcPr>
                  <w:tcW w:w="465" w:type="pct"/>
                  <w:vMerge w:val="continue"/>
                  <w:noWrap w:val="0"/>
                  <w:vAlign w:val="center"/>
                </w:tcPr>
                <w:p>
                  <w:pPr>
                    <w:jc w:val="center"/>
                    <w:rPr>
                      <w:rFonts w:hint="eastAsia"/>
                      <w:color w:val="auto"/>
                      <w:sz w:val="21"/>
                      <w:szCs w:val="21"/>
                      <w:highlight w:val="none"/>
                    </w:rPr>
                  </w:pPr>
                </w:p>
              </w:tc>
              <w:tc>
                <w:tcPr>
                  <w:tcW w:w="659" w:type="pct"/>
                  <w:noWrap w:val="0"/>
                  <w:vAlign w:val="center"/>
                </w:tcPr>
                <w:p>
                  <w:pPr>
                    <w:pStyle w:val="2"/>
                    <w:keepNext w:val="0"/>
                    <w:keepLines w:val="0"/>
                    <w:pageBreakBefore w:val="0"/>
                    <w:widowControl w:val="0"/>
                    <w:numPr>
                      <w:ilvl w:val="0"/>
                      <w:numId w:val="0"/>
                    </w:numPr>
                    <w:kinsoku/>
                    <w:wordWrap/>
                    <w:overflowPunct/>
                    <w:topLinePunct w:val="0"/>
                    <w:autoSpaceDE/>
                    <w:autoSpaceDN/>
                    <w:bidi w:val="0"/>
                    <w:adjustRightInd/>
                    <w:snapToGrid/>
                    <w:spacing w:after="0"/>
                    <w:ind w:left="0" w:leftChars="0" w:firstLine="0" w:firstLineChars="0"/>
                    <w:jc w:val="center"/>
                    <w:textAlignment w:val="auto"/>
                    <w:rPr>
                      <w:rStyle w:val="69"/>
                      <w:rFonts w:hint="eastAsia"/>
                      <w:bCs/>
                      <w:color w:val="auto"/>
                      <w:sz w:val="21"/>
                      <w:szCs w:val="21"/>
                      <w:highlight w:val="none"/>
                    </w:rPr>
                  </w:pPr>
                  <w:r>
                    <w:rPr>
                      <w:rFonts w:hint="default" w:ascii="Times New Roman" w:hAnsi="Times New Roman" w:cs="Times New Roman"/>
                      <w:b w:val="0"/>
                      <w:bCs w:val="0"/>
                      <w:color w:val="auto"/>
                      <w:sz w:val="21"/>
                      <w:szCs w:val="21"/>
                      <w:highlight w:val="none"/>
                      <w:vertAlign w:val="baseline"/>
                      <w:lang w:eastAsia="zh-CN"/>
                    </w:rPr>
                    <w:t>吹膜机</w:t>
                  </w:r>
                </w:p>
              </w:tc>
              <w:tc>
                <w:tcPr>
                  <w:tcW w:w="726" w:type="pct"/>
                  <w:noWrap w:val="0"/>
                  <w:vAlign w:val="center"/>
                </w:tcPr>
                <w:p>
                  <w:pPr>
                    <w:snapToGrid w:val="0"/>
                    <w:jc w:val="center"/>
                    <w:rPr>
                      <w:rStyle w:val="69"/>
                      <w:rFonts w:hint="default" w:eastAsia="宋体"/>
                      <w:bCs/>
                      <w:color w:val="auto"/>
                      <w:sz w:val="21"/>
                      <w:szCs w:val="21"/>
                      <w:highlight w:val="none"/>
                      <w:lang w:val="en-US" w:eastAsia="zh-CN"/>
                    </w:rPr>
                  </w:pPr>
                  <w:r>
                    <w:rPr>
                      <w:rStyle w:val="69"/>
                      <w:rFonts w:hint="eastAsia"/>
                      <w:bCs/>
                      <w:color w:val="auto"/>
                      <w:sz w:val="21"/>
                      <w:szCs w:val="21"/>
                      <w:highlight w:val="none"/>
                      <w:lang w:val="en-US" w:eastAsia="zh-CN"/>
                    </w:rPr>
                    <w:t>175</w:t>
                  </w:r>
                </w:p>
              </w:tc>
              <w:tc>
                <w:tcPr>
                  <w:tcW w:w="506" w:type="pct"/>
                  <w:noWrap w:val="0"/>
                  <w:vAlign w:val="center"/>
                </w:tcPr>
                <w:p>
                  <w:pPr>
                    <w:snapToGrid w:val="0"/>
                    <w:jc w:val="center"/>
                    <w:rPr>
                      <w:rStyle w:val="69"/>
                      <w:rFonts w:hint="eastAsia" w:eastAsia="宋体"/>
                      <w:bCs/>
                      <w:color w:val="auto"/>
                      <w:sz w:val="21"/>
                      <w:szCs w:val="21"/>
                      <w:highlight w:val="none"/>
                      <w:lang w:eastAsia="zh-CN"/>
                    </w:rPr>
                  </w:pPr>
                  <w:r>
                    <w:rPr>
                      <w:rFonts w:hint="eastAsia"/>
                      <w:color w:val="auto"/>
                      <w:kern w:val="0"/>
                      <w:sz w:val="21"/>
                      <w:szCs w:val="21"/>
                      <w:highlight w:val="none"/>
                      <w:lang w:val="en-US" w:eastAsia="zh-CN"/>
                    </w:rPr>
                    <w:t>2</w:t>
                  </w:r>
                </w:p>
              </w:tc>
              <w:tc>
                <w:tcPr>
                  <w:tcW w:w="741" w:type="pct"/>
                  <w:noWrap w:val="0"/>
                  <w:vAlign w:val="center"/>
                </w:tcPr>
                <w:p>
                  <w:pPr>
                    <w:snapToGrid w:val="0"/>
                    <w:jc w:val="center"/>
                    <w:rPr>
                      <w:rStyle w:val="69"/>
                      <w:rFonts w:hint="default" w:eastAsia="宋体"/>
                      <w:bCs/>
                      <w:color w:val="auto"/>
                      <w:sz w:val="21"/>
                      <w:szCs w:val="21"/>
                      <w:highlight w:val="none"/>
                      <w:lang w:val="en-US" w:eastAsia="zh-CN"/>
                    </w:rPr>
                  </w:pPr>
                  <w:r>
                    <w:rPr>
                      <w:rStyle w:val="69"/>
                      <w:rFonts w:hint="eastAsia" w:eastAsia="宋体"/>
                      <w:bCs/>
                      <w:color w:val="auto"/>
                      <w:sz w:val="21"/>
                      <w:szCs w:val="21"/>
                      <w:highlight w:val="none"/>
                      <w:lang w:val="en-US" w:eastAsia="zh-CN"/>
                    </w:rPr>
                    <w:t>6336</w:t>
                  </w:r>
                </w:p>
              </w:tc>
              <w:tc>
                <w:tcPr>
                  <w:tcW w:w="742" w:type="pct"/>
                  <w:noWrap w:val="0"/>
                  <w:vAlign w:val="center"/>
                </w:tcPr>
                <w:p>
                  <w:pPr>
                    <w:snapToGrid w:val="0"/>
                    <w:jc w:val="center"/>
                    <w:rPr>
                      <w:rStyle w:val="69"/>
                      <w:rFonts w:hint="default" w:eastAsia="宋体"/>
                      <w:bCs/>
                      <w:color w:val="auto"/>
                      <w:sz w:val="21"/>
                      <w:szCs w:val="21"/>
                      <w:highlight w:val="none"/>
                      <w:lang w:val="en-US" w:eastAsia="zh-CN"/>
                    </w:rPr>
                  </w:pPr>
                  <w:r>
                    <w:rPr>
                      <w:rStyle w:val="69"/>
                      <w:rFonts w:hint="eastAsia" w:eastAsia="宋体"/>
                      <w:bCs/>
                      <w:color w:val="auto"/>
                      <w:sz w:val="21"/>
                      <w:szCs w:val="21"/>
                      <w:highlight w:val="none"/>
                      <w:lang w:val="en-US" w:eastAsia="zh-CN"/>
                    </w:rPr>
                    <w:t>2217.6</w:t>
                  </w:r>
                </w:p>
              </w:tc>
              <w:tc>
                <w:tcPr>
                  <w:tcW w:w="840" w:type="pct"/>
                  <w:noWrap w:val="0"/>
                  <w:vAlign w:val="center"/>
                </w:tcPr>
                <w:p>
                  <w:pPr>
                    <w:snapToGrid w:val="0"/>
                    <w:jc w:val="center"/>
                    <w:rPr>
                      <w:rStyle w:val="69"/>
                      <w:rFonts w:hint="default" w:eastAsia="宋体"/>
                      <w:bCs/>
                      <w:color w:val="auto"/>
                      <w:sz w:val="21"/>
                      <w:szCs w:val="21"/>
                      <w:highlight w:val="none"/>
                      <w:lang w:val="en-US" w:eastAsia="zh-CN"/>
                    </w:rPr>
                  </w:pPr>
                  <w:r>
                    <w:rPr>
                      <w:rStyle w:val="69"/>
                      <w:rFonts w:hint="eastAsia" w:eastAsia="宋体"/>
                      <w:bCs/>
                      <w:color w:val="auto"/>
                      <w:sz w:val="21"/>
                      <w:szCs w:val="21"/>
                      <w:highlight w:val="none"/>
                      <w:lang w:val="en-US" w:eastAsia="zh-CN"/>
                    </w:rPr>
                    <w:t>2000</w:t>
                  </w:r>
                </w:p>
              </w:tc>
            </w:tr>
          </w:tbl>
          <w:p>
            <w:pPr>
              <w:pStyle w:val="82"/>
              <w:keepNext/>
              <w:keepLines/>
              <w:pageBreakBefore w:val="0"/>
              <w:widowControl w:val="0"/>
              <w:numPr>
                <w:ilvl w:val="0"/>
                <w:numId w:val="0"/>
              </w:numPr>
              <w:kinsoku/>
              <w:wordWrap/>
              <w:overflowPunct/>
              <w:topLinePunct w:val="0"/>
              <w:autoSpaceDE/>
              <w:autoSpaceDN/>
              <w:bidi w:val="0"/>
              <w:adjustRightInd/>
              <w:snapToGrid w:val="0"/>
              <w:spacing w:beforeLines="0" w:line="240" w:lineRule="auto"/>
              <w:ind w:firstLine="422" w:firstLineChars="200"/>
              <w:jc w:val="left"/>
              <w:textAlignment w:val="auto"/>
              <w:outlineLvl w:val="9"/>
              <w:rPr>
                <w:rFonts w:hint="default"/>
                <w:b w:val="0"/>
                <w:bCs/>
                <w:color w:val="auto"/>
                <w:sz w:val="21"/>
                <w:szCs w:val="21"/>
                <w:highlight w:val="none"/>
                <w:lang w:val="en-US" w:eastAsia="zh-CN"/>
              </w:rPr>
            </w:pPr>
            <w:r>
              <w:rPr>
                <w:rFonts w:hint="eastAsia"/>
                <w:b/>
                <w:bCs w:val="0"/>
                <w:color w:val="auto"/>
                <w:sz w:val="21"/>
                <w:szCs w:val="21"/>
                <w:highlight w:val="none"/>
                <w:lang w:val="en-US" w:eastAsia="zh-CN"/>
              </w:rPr>
              <w:t>注：</w:t>
            </w:r>
            <w:r>
              <w:rPr>
                <w:rFonts w:hint="eastAsia"/>
                <w:b w:val="0"/>
                <w:bCs/>
                <w:color w:val="auto"/>
                <w:sz w:val="21"/>
                <w:szCs w:val="21"/>
                <w:highlight w:val="none"/>
                <w:lang w:val="en-US" w:eastAsia="zh-CN"/>
              </w:rPr>
              <w:t>本项目仅有PE静电膜（年使用到1200t塑胶粒）、PE涂胶膜（年使用800t塑胶粒）需要外购PE塑胶粒进行吹膜工序，PET涂胶膜外购已完成吹膜的PET塑胶膜直接用于涂布工序。其中，上述的PE原膜作为PE涂胶膜的半成品用于涂布。</w:t>
            </w:r>
          </w:p>
          <w:p>
            <w:pPr>
              <w:pStyle w:val="82"/>
              <w:keepNext/>
              <w:keepLines/>
              <w:pageBreakBefore w:val="0"/>
              <w:widowControl w:val="0"/>
              <w:numPr>
                <w:ilvl w:val="0"/>
                <w:numId w:val="0"/>
              </w:numPr>
              <w:kinsoku/>
              <w:wordWrap/>
              <w:overflowPunct/>
              <w:topLinePunct w:val="0"/>
              <w:autoSpaceDE/>
              <w:autoSpaceDN/>
              <w:bidi w:val="0"/>
              <w:adjustRightInd/>
              <w:snapToGrid w:val="0"/>
              <w:spacing w:beforeLines="0" w:line="240" w:lineRule="auto"/>
              <w:ind w:firstLine="0" w:firstLineChars="0"/>
              <w:jc w:val="center"/>
              <w:textAlignment w:val="auto"/>
              <w:outlineLvl w:val="9"/>
              <w:rPr>
                <w:rFonts w:hint="eastAsia"/>
                <w:b/>
                <w:bCs w:val="0"/>
                <w:color w:val="auto"/>
                <w:sz w:val="24"/>
                <w:szCs w:val="24"/>
                <w:highlight w:val="none"/>
                <w:lang w:val="en-US" w:eastAsia="zh-CN"/>
              </w:rPr>
            </w:pPr>
            <w:r>
              <w:rPr>
                <w:rFonts w:hint="eastAsia"/>
                <w:b/>
                <w:bCs w:val="0"/>
                <w:color w:val="auto"/>
                <w:sz w:val="24"/>
                <w:szCs w:val="24"/>
                <w:highlight w:val="none"/>
                <w:lang w:val="en-US" w:eastAsia="zh-CN"/>
              </w:rPr>
              <w:t>表2-9 项目涉及涂布工序主要生产设备配置与产能匹配分析表</w:t>
            </w:r>
          </w:p>
          <w:tbl>
            <w:tblPr>
              <w:tblStyle w:val="27"/>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2"/>
              <w:gridCol w:w="815"/>
              <w:gridCol w:w="1156"/>
              <w:gridCol w:w="981"/>
              <w:gridCol w:w="770"/>
              <w:gridCol w:w="1617"/>
              <w:gridCol w:w="945"/>
              <w:gridCol w:w="8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548" w:type="pct"/>
                  <w:noWrap w:val="0"/>
                  <w:vAlign w:val="center"/>
                </w:tcPr>
                <w:p>
                  <w:pPr>
                    <w:pStyle w:val="82"/>
                    <w:keepNext/>
                    <w:keepLines/>
                    <w:pageBreakBefore w:val="0"/>
                    <w:widowControl w:val="0"/>
                    <w:numPr>
                      <w:ilvl w:val="0"/>
                      <w:numId w:val="0"/>
                    </w:numPr>
                    <w:kinsoku/>
                    <w:wordWrap/>
                    <w:overflowPunct/>
                    <w:topLinePunct w:val="0"/>
                    <w:autoSpaceDE/>
                    <w:autoSpaceDN/>
                    <w:bidi w:val="0"/>
                    <w:adjustRightInd/>
                    <w:snapToGrid w:val="0"/>
                    <w:spacing w:beforeLines="0" w:line="240" w:lineRule="auto"/>
                    <w:jc w:val="center"/>
                    <w:textAlignment w:val="auto"/>
                    <w:rPr>
                      <w:rFonts w:hint="default" w:ascii="Times New Roman" w:hAnsi="Times New Roman" w:eastAsia="宋体" w:cs="Times New Roman"/>
                      <w:b/>
                      <w:bCs w:val="0"/>
                      <w:color w:val="auto"/>
                      <w:sz w:val="21"/>
                      <w:szCs w:val="21"/>
                      <w:highlight w:val="none"/>
                      <w:vertAlign w:val="baseline"/>
                      <w:lang w:val="en-US" w:eastAsia="zh-CN"/>
                    </w:rPr>
                  </w:pPr>
                  <w:r>
                    <w:rPr>
                      <w:rFonts w:hint="default" w:ascii="Times New Roman" w:hAnsi="Times New Roman" w:eastAsia="宋体" w:cs="Times New Roman"/>
                      <w:b/>
                      <w:bCs w:val="0"/>
                      <w:color w:val="auto"/>
                      <w:sz w:val="21"/>
                      <w:szCs w:val="21"/>
                      <w:highlight w:val="none"/>
                      <w:vertAlign w:val="baseline"/>
                      <w:lang w:val="en-US" w:eastAsia="zh-CN"/>
                    </w:rPr>
                    <w:t>生产设备</w:t>
                  </w:r>
                </w:p>
              </w:tc>
              <w:tc>
                <w:tcPr>
                  <w:tcW w:w="506" w:type="pct"/>
                  <w:noWrap w:val="0"/>
                  <w:vAlign w:val="center"/>
                </w:tcPr>
                <w:p>
                  <w:pPr>
                    <w:pStyle w:val="82"/>
                    <w:keepNext/>
                    <w:keepLines/>
                    <w:pageBreakBefore w:val="0"/>
                    <w:widowControl w:val="0"/>
                    <w:numPr>
                      <w:ilvl w:val="0"/>
                      <w:numId w:val="0"/>
                    </w:numPr>
                    <w:kinsoku/>
                    <w:wordWrap/>
                    <w:overflowPunct/>
                    <w:topLinePunct w:val="0"/>
                    <w:autoSpaceDE/>
                    <w:autoSpaceDN/>
                    <w:bidi w:val="0"/>
                    <w:adjustRightInd/>
                    <w:snapToGrid w:val="0"/>
                    <w:spacing w:beforeLines="0" w:line="240" w:lineRule="auto"/>
                    <w:jc w:val="center"/>
                    <w:textAlignment w:val="auto"/>
                    <w:rPr>
                      <w:rFonts w:hint="default" w:ascii="Times New Roman" w:hAnsi="Times New Roman" w:eastAsia="宋体" w:cs="Times New Roman"/>
                      <w:b/>
                      <w:bCs w:val="0"/>
                      <w:color w:val="auto"/>
                      <w:sz w:val="21"/>
                      <w:szCs w:val="21"/>
                      <w:highlight w:val="none"/>
                      <w:vertAlign w:val="baseline"/>
                      <w:lang w:val="en-US" w:eastAsia="zh-CN"/>
                    </w:rPr>
                  </w:pPr>
                  <w:r>
                    <w:rPr>
                      <w:rFonts w:hint="default" w:ascii="Times New Roman" w:hAnsi="Times New Roman" w:eastAsia="宋体" w:cs="Times New Roman"/>
                      <w:b/>
                      <w:bCs w:val="0"/>
                      <w:color w:val="auto"/>
                      <w:sz w:val="21"/>
                      <w:szCs w:val="21"/>
                      <w:highlight w:val="none"/>
                      <w:vertAlign w:val="baseline"/>
                      <w:lang w:val="en-US" w:eastAsia="zh-CN"/>
                    </w:rPr>
                    <w:t>数量（台）</w:t>
                  </w:r>
                </w:p>
              </w:tc>
              <w:tc>
                <w:tcPr>
                  <w:tcW w:w="718" w:type="pct"/>
                  <w:noWrap w:val="0"/>
                  <w:vAlign w:val="center"/>
                </w:tcPr>
                <w:p>
                  <w:pPr>
                    <w:pStyle w:val="82"/>
                    <w:keepNext/>
                    <w:keepLines/>
                    <w:pageBreakBefore w:val="0"/>
                    <w:widowControl w:val="0"/>
                    <w:numPr>
                      <w:ilvl w:val="0"/>
                      <w:numId w:val="0"/>
                    </w:numPr>
                    <w:kinsoku/>
                    <w:wordWrap/>
                    <w:overflowPunct/>
                    <w:topLinePunct w:val="0"/>
                    <w:autoSpaceDE/>
                    <w:autoSpaceDN/>
                    <w:bidi w:val="0"/>
                    <w:adjustRightInd/>
                    <w:snapToGrid w:val="0"/>
                    <w:spacing w:beforeLines="0" w:line="240" w:lineRule="auto"/>
                    <w:jc w:val="center"/>
                    <w:textAlignment w:val="auto"/>
                    <w:rPr>
                      <w:rFonts w:hint="default" w:ascii="Times New Roman" w:hAnsi="Times New Roman" w:eastAsia="宋体" w:cs="Times New Roman"/>
                      <w:b/>
                      <w:bCs w:val="0"/>
                      <w:color w:val="auto"/>
                      <w:sz w:val="21"/>
                      <w:szCs w:val="21"/>
                      <w:highlight w:val="none"/>
                      <w:vertAlign w:val="baseline"/>
                      <w:lang w:val="en-US" w:eastAsia="zh-CN"/>
                    </w:rPr>
                  </w:pPr>
                  <w:r>
                    <w:rPr>
                      <w:rFonts w:hint="default" w:ascii="Times New Roman" w:hAnsi="Times New Roman" w:eastAsia="宋体" w:cs="Times New Roman"/>
                      <w:b/>
                      <w:bCs w:val="0"/>
                      <w:color w:val="auto"/>
                      <w:sz w:val="21"/>
                      <w:szCs w:val="21"/>
                      <w:highlight w:val="none"/>
                      <w:vertAlign w:val="baseline"/>
                      <w:lang w:val="en-US" w:eastAsia="zh-CN"/>
                    </w:rPr>
                    <w:t>单台车速</w:t>
                  </w:r>
                </w:p>
              </w:tc>
              <w:tc>
                <w:tcPr>
                  <w:tcW w:w="609" w:type="pct"/>
                  <w:noWrap w:val="0"/>
                  <w:vAlign w:val="center"/>
                </w:tcPr>
                <w:p>
                  <w:pPr>
                    <w:pStyle w:val="82"/>
                    <w:keepNext/>
                    <w:keepLines/>
                    <w:pageBreakBefore w:val="0"/>
                    <w:widowControl w:val="0"/>
                    <w:numPr>
                      <w:ilvl w:val="0"/>
                      <w:numId w:val="0"/>
                    </w:numPr>
                    <w:kinsoku/>
                    <w:wordWrap/>
                    <w:overflowPunct/>
                    <w:topLinePunct w:val="0"/>
                    <w:autoSpaceDE/>
                    <w:autoSpaceDN/>
                    <w:bidi w:val="0"/>
                    <w:adjustRightInd/>
                    <w:snapToGrid w:val="0"/>
                    <w:spacing w:beforeLines="0" w:line="240" w:lineRule="auto"/>
                    <w:jc w:val="center"/>
                    <w:textAlignment w:val="auto"/>
                    <w:rPr>
                      <w:rFonts w:hint="default" w:ascii="Times New Roman" w:hAnsi="Times New Roman" w:eastAsia="宋体" w:cs="Times New Roman"/>
                      <w:b/>
                      <w:bCs w:val="0"/>
                      <w:color w:val="auto"/>
                      <w:sz w:val="21"/>
                      <w:szCs w:val="21"/>
                      <w:highlight w:val="none"/>
                      <w:vertAlign w:val="baseline"/>
                      <w:lang w:val="en-US" w:eastAsia="zh-CN"/>
                    </w:rPr>
                  </w:pPr>
                  <w:r>
                    <w:rPr>
                      <w:rFonts w:hint="default" w:ascii="Times New Roman" w:hAnsi="Times New Roman" w:eastAsia="宋体" w:cs="Times New Roman"/>
                      <w:b/>
                      <w:bCs w:val="0"/>
                      <w:color w:val="auto"/>
                      <w:sz w:val="21"/>
                      <w:szCs w:val="21"/>
                      <w:highlight w:val="none"/>
                      <w:vertAlign w:val="baseline"/>
                      <w:lang w:val="en-US" w:eastAsia="zh-CN"/>
                    </w:rPr>
                    <w:t>幅宽，m</w:t>
                  </w:r>
                </w:p>
              </w:tc>
              <w:tc>
                <w:tcPr>
                  <w:tcW w:w="476" w:type="pct"/>
                  <w:noWrap w:val="0"/>
                  <w:vAlign w:val="center"/>
                </w:tcPr>
                <w:p>
                  <w:pPr>
                    <w:pStyle w:val="82"/>
                    <w:keepNext/>
                    <w:keepLines/>
                    <w:pageBreakBefore w:val="0"/>
                    <w:widowControl w:val="0"/>
                    <w:numPr>
                      <w:ilvl w:val="0"/>
                      <w:numId w:val="0"/>
                    </w:numPr>
                    <w:kinsoku/>
                    <w:wordWrap/>
                    <w:overflowPunct/>
                    <w:topLinePunct w:val="0"/>
                    <w:autoSpaceDE/>
                    <w:autoSpaceDN/>
                    <w:bidi w:val="0"/>
                    <w:adjustRightInd/>
                    <w:snapToGrid w:val="0"/>
                    <w:spacing w:beforeLines="0" w:line="240" w:lineRule="auto"/>
                    <w:jc w:val="center"/>
                    <w:textAlignment w:val="auto"/>
                    <w:rPr>
                      <w:rFonts w:hint="default" w:ascii="Times New Roman" w:hAnsi="Times New Roman" w:eastAsia="宋体" w:cs="Times New Roman"/>
                      <w:b/>
                      <w:bCs w:val="0"/>
                      <w:color w:val="auto"/>
                      <w:sz w:val="21"/>
                      <w:szCs w:val="21"/>
                      <w:highlight w:val="none"/>
                      <w:vertAlign w:val="baseline"/>
                      <w:lang w:val="en-US" w:eastAsia="zh-CN"/>
                    </w:rPr>
                  </w:pPr>
                  <w:r>
                    <w:rPr>
                      <w:rFonts w:hint="default" w:ascii="Times New Roman" w:hAnsi="Times New Roman" w:eastAsia="宋体" w:cs="Times New Roman"/>
                      <w:b/>
                      <w:bCs w:val="0"/>
                      <w:color w:val="auto"/>
                      <w:sz w:val="21"/>
                      <w:szCs w:val="21"/>
                      <w:highlight w:val="none"/>
                      <w:vertAlign w:val="baseline"/>
                      <w:lang w:val="en-US" w:eastAsia="zh-CN"/>
                    </w:rPr>
                    <w:t>年工作时间h</w:t>
                  </w:r>
                </w:p>
              </w:tc>
              <w:tc>
                <w:tcPr>
                  <w:tcW w:w="1004" w:type="pct"/>
                  <w:noWrap w:val="0"/>
                  <w:vAlign w:val="center"/>
                </w:tcPr>
                <w:p>
                  <w:pPr>
                    <w:pStyle w:val="82"/>
                    <w:keepNext/>
                    <w:keepLines/>
                    <w:pageBreakBefore w:val="0"/>
                    <w:widowControl w:val="0"/>
                    <w:numPr>
                      <w:ilvl w:val="0"/>
                      <w:numId w:val="0"/>
                    </w:numPr>
                    <w:kinsoku/>
                    <w:wordWrap/>
                    <w:overflowPunct/>
                    <w:topLinePunct w:val="0"/>
                    <w:autoSpaceDE/>
                    <w:autoSpaceDN/>
                    <w:bidi w:val="0"/>
                    <w:adjustRightInd/>
                    <w:snapToGrid w:val="0"/>
                    <w:spacing w:beforeLines="0" w:line="240" w:lineRule="auto"/>
                    <w:jc w:val="center"/>
                    <w:textAlignment w:val="auto"/>
                    <w:rPr>
                      <w:rFonts w:hint="default" w:ascii="Times New Roman" w:hAnsi="Times New Roman" w:eastAsia="宋体" w:cs="Times New Roman"/>
                      <w:b/>
                      <w:bCs w:val="0"/>
                      <w:color w:val="auto"/>
                      <w:sz w:val="21"/>
                      <w:szCs w:val="21"/>
                      <w:highlight w:val="none"/>
                      <w:vertAlign w:val="baseline"/>
                      <w:lang w:val="en-US" w:eastAsia="zh-CN"/>
                    </w:rPr>
                  </w:pPr>
                  <w:r>
                    <w:rPr>
                      <w:rFonts w:hint="default" w:ascii="Times New Roman" w:hAnsi="Times New Roman" w:eastAsia="宋体" w:cs="Times New Roman"/>
                      <w:b/>
                      <w:bCs w:val="0"/>
                      <w:color w:val="auto"/>
                      <w:sz w:val="21"/>
                      <w:szCs w:val="21"/>
                      <w:highlight w:val="none"/>
                      <w:vertAlign w:val="baseline"/>
                      <w:lang w:val="en-US" w:eastAsia="zh-CN"/>
                    </w:rPr>
                    <w:t>最大设计产能m</w:t>
                  </w:r>
                  <w:r>
                    <w:rPr>
                      <w:rFonts w:hint="default" w:ascii="Times New Roman" w:hAnsi="Times New Roman" w:eastAsia="宋体" w:cs="Times New Roman"/>
                      <w:b/>
                      <w:bCs w:val="0"/>
                      <w:color w:val="auto"/>
                      <w:sz w:val="21"/>
                      <w:szCs w:val="21"/>
                      <w:highlight w:val="none"/>
                      <w:vertAlign w:val="superscript"/>
                      <w:lang w:val="en-US" w:eastAsia="zh-CN"/>
                    </w:rPr>
                    <w:t>2</w:t>
                  </w:r>
                </w:p>
              </w:tc>
              <w:tc>
                <w:tcPr>
                  <w:tcW w:w="587" w:type="pct"/>
                  <w:noWrap w:val="0"/>
                  <w:vAlign w:val="center"/>
                </w:tcPr>
                <w:p>
                  <w:pPr>
                    <w:pStyle w:val="82"/>
                    <w:keepNext/>
                    <w:keepLines/>
                    <w:pageBreakBefore w:val="0"/>
                    <w:widowControl w:val="0"/>
                    <w:numPr>
                      <w:ilvl w:val="0"/>
                      <w:numId w:val="0"/>
                    </w:numPr>
                    <w:kinsoku/>
                    <w:wordWrap/>
                    <w:overflowPunct/>
                    <w:topLinePunct w:val="0"/>
                    <w:autoSpaceDE/>
                    <w:autoSpaceDN/>
                    <w:bidi w:val="0"/>
                    <w:adjustRightInd/>
                    <w:snapToGrid w:val="0"/>
                    <w:spacing w:beforeLines="0" w:line="240" w:lineRule="auto"/>
                    <w:jc w:val="center"/>
                    <w:textAlignment w:val="auto"/>
                    <w:rPr>
                      <w:rFonts w:hint="default" w:ascii="Times New Roman" w:hAnsi="Times New Roman" w:eastAsia="宋体" w:cs="Times New Roman"/>
                      <w:b/>
                      <w:bCs w:val="0"/>
                      <w:color w:val="auto"/>
                      <w:sz w:val="21"/>
                      <w:szCs w:val="21"/>
                      <w:highlight w:val="none"/>
                      <w:vertAlign w:val="baseline"/>
                      <w:lang w:val="en-US" w:eastAsia="zh-CN"/>
                    </w:rPr>
                  </w:pPr>
                  <w:r>
                    <w:rPr>
                      <w:rFonts w:hint="default" w:ascii="Times New Roman" w:hAnsi="Times New Roman" w:eastAsia="宋体" w:cs="Times New Roman"/>
                      <w:b/>
                      <w:bCs w:val="0"/>
                      <w:color w:val="auto"/>
                      <w:sz w:val="21"/>
                      <w:szCs w:val="21"/>
                      <w:highlight w:val="none"/>
                      <w:vertAlign w:val="baseline"/>
                      <w:lang w:val="en-US" w:eastAsia="zh-CN"/>
                    </w:rPr>
                    <w:t>项目产能m</w:t>
                  </w:r>
                  <w:r>
                    <w:rPr>
                      <w:rFonts w:hint="default" w:ascii="Times New Roman" w:hAnsi="Times New Roman" w:eastAsia="宋体" w:cs="Times New Roman"/>
                      <w:b/>
                      <w:bCs w:val="0"/>
                      <w:color w:val="auto"/>
                      <w:sz w:val="21"/>
                      <w:szCs w:val="21"/>
                      <w:highlight w:val="none"/>
                      <w:vertAlign w:val="superscript"/>
                      <w:lang w:val="en-US" w:eastAsia="zh-CN"/>
                    </w:rPr>
                    <w:t>2</w:t>
                  </w:r>
                </w:p>
              </w:tc>
              <w:tc>
                <w:tcPr>
                  <w:tcW w:w="548" w:type="pct"/>
                  <w:noWrap w:val="0"/>
                  <w:vAlign w:val="center"/>
                </w:tcPr>
                <w:p>
                  <w:pPr>
                    <w:pStyle w:val="82"/>
                    <w:keepNext/>
                    <w:keepLines/>
                    <w:pageBreakBefore w:val="0"/>
                    <w:widowControl w:val="0"/>
                    <w:numPr>
                      <w:ilvl w:val="0"/>
                      <w:numId w:val="0"/>
                    </w:numPr>
                    <w:kinsoku/>
                    <w:wordWrap/>
                    <w:overflowPunct/>
                    <w:topLinePunct w:val="0"/>
                    <w:autoSpaceDE/>
                    <w:autoSpaceDN/>
                    <w:bidi w:val="0"/>
                    <w:adjustRightInd/>
                    <w:snapToGrid w:val="0"/>
                    <w:spacing w:beforeLines="0" w:line="240" w:lineRule="auto"/>
                    <w:jc w:val="center"/>
                    <w:textAlignment w:val="auto"/>
                    <w:rPr>
                      <w:rFonts w:hint="default" w:ascii="Times New Roman" w:hAnsi="Times New Roman" w:eastAsia="宋体" w:cs="Times New Roman"/>
                      <w:b/>
                      <w:bCs w:val="0"/>
                      <w:color w:val="auto"/>
                      <w:sz w:val="21"/>
                      <w:szCs w:val="21"/>
                      <w:highlight w:val="none"/>
                      <w:vertAlign w:val="baseline"/>
                      <w:lang w:val="en-US" w:eastAsia="zh-CN"/>
                    </w:rPr>
                  </w:pPr>
                  <w:r>
                    <w:rPr>
                      <w:rFonts w:hint="default" w:ascii="Times New Roman" w:hAnsi="Times New Roman" w:eastAsia="宋体" w:cs="Times New Roman"/>
                      <w:b/>
                      <w:bCs w:val="0"/>
                      <w:color w:val="auto"/>
                      <w:sz w:val="21"/>
                      <w:szCs w:val="21"/>
                      <w:highlight w:val="none"/>
                      <w:vertAlign w:val="baseline"/>
                      <w:lang w:val="en-US" w:eastAsia="zh-CN"/>
                    </w:rPr>
                    <w:t>是否满足生产需要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548" w:type="pct"/>
                  <w:noWrap w:val="0"/>
                  <w:vAlign w:val="center"/>
                </w:tcPr>
                <w:p>
                  <w:pPr>
                    <w:pStyle w:val="53"/>
                    <w:ind w:firstLine="0" w:firstLineChars="0"/>
                    <w:jc w:val="center"/>
                    <w:rPr>
                      <w:rFonts w:hint="eastAsia" w:ascii="Times New Roman" w:hAnsi="Times New Roman" w:eastAsia="宋体" w:cs="Times New Roman"/>
                      <w:b w:val="0"/>
                      <w:bCs w:val="0"/>
                      <w:color w:val="auto"/>
                      <w:sz w:val="21"/>
                      <w:szCs w:val="21"/>
                      <w:highlight w:val="none"/>
                      <w:vertAlign w:val="baseline"/>
                      <w:lang w:val="en-US" w:eastAsia="zh-CN"/>
                    </w:rPr>
                  </w:pPr>
                  <w:r>
                    <w:rPr>
                      <w:rFonts w:hint="eastAsia" w:ascii="Times New Roman" w:eastAsia="宋体" w:cs="Times New Roman"/>
                      <w:b w:val="0"/>
                      <w:bCs w:val="0"/>
                      <w:color w:val="auto"/>
                      <w:sz w:val="21"/>
                      <w:szCs w:val="21"/>
                      <w:highlight w:val="none"/>
                      <w:lang w:eastAsia="zh-CN"/>
                    </w:rPr>
                    <w:t>涂布机</w:t>
                  </w:r>
                </w:p>
              </w:tc>
              <w:tc>
                <w:tcPr>
                  <w:tcW w:w="506" w:type="pct"/>
                  <w:noWrap w:val="0"/>
                  <w:vAlign w:val="center"/>
                </w:tcPr>
                <w:p>
                  <w:pPr>
                    <w:pStyle w:val="82"/>
                    <w:keepNext/>
                    <w:keepLines/>
                    <w:pageBreakBefore w:val="0"/>
                    <w:widowControl w:val="0"/>
                    <w:numPr>
                      <w:ilvl w:val="0"/>
                      <w:numId w:val="0"/>
                    </w:numPr>
                    <w:kinsoku/>
                    <w:wordWrap/>
                    <w:overflowPunct/>
                    <w:topLinePunct w:val="0"/>
                    <w:autoSpaceDE/>
                    <w:autoSpaceDN/>
                    <w:bidi w:val="0"/>
                    <w:adjustRightInd/>
                    <w:snapToGrid w:val="0"/>
                    <w:spacing w:beforeLines="0" w:line="240" w:lineRule="auto"/>
                    <w:jc w:val="center"/>
                    <w:textAlignment w:val="auto"/>
                    <w:rPr>
                      <w:rFonts w:hint="default" w:ascii="Times New Roman" w:hAnsi="Times New Roman" w:eastAsia="宋体" w:cs="Times New Roman"/>
                      <w:b w:val="0"/>
                      <w:bCs w:val="0"/>
                      <w:color w:val="auto"/>
                      <w:sz w:val="21"/>
                      <w:szCs w:val="21"/>
                      <w:highlight w:val="none"/>
                      <w:vertAlign w:val="baseline"/>
                      <w:lang w:val="en-US" w:eastAsia="zh-CN"/>
                    </w:rPr>
                  </w:pPr>
                  <w:r>
                    <w:rPr>
                      <w:rFonts w:hint="eastAsia" w:eastAsia="宋体" w:cs="Times New Roman"/>
                      <w:b w:val="0"/>
                      <w:bCs w:val="0"/>
                      <w:color w:val="auto"/>
                      <w:sz w:val="21"/>
                      <w:szCs w:val="21"/>
                      <w:highlight w:val="none"/>
                      <w:vertAlign w:val="baseline"/>
                      <w:lang w:val="en-US" w:eastAsia="zh-CN"/>
                    </w:rPr>
                    <w:t>2</w:t>
                  </w:r>
                </w:p>
              </w:tc>
              <w:tc>
                <w:tcPr>
                  <w:tcW w:w="718" w:type="pct"/>
                  <w:noWrap w:val="0"/>
                  <w:vAlign w:val="center"/>
                </w:tcPr>
                <w:p>
                  <w:pPr>
                    <w:pStyle w:val="82"/>
                    <w:keepNext/>
                    <w:keepLines/>
                    <w:pageBreakBefore w:val="0"/>
                    <w:widowControl w:val="0"/>
                    <w:numPr>
                      <w:ilvl w:val="0"/>
                      <w:numId w:val="0"/>
                    </w:numPr>
                    <w:kinsoku/>
                    <w:wordWrap/>
                    <w:overflowPunct/>
                    <w:topLinePunct w:val="0"/>
                    <w:autoSpaceDE/>
                    <w:autoSpaceDN/>
                    <w:bidi w:val="0"/>
                    <w:adjustRightInd/>
                    <w:snapToGrid w:val="0"/>
                    <w:spacing w:beforeLines="0" w:line="240" w:lineRule="auto"/>
                    <w:jc w:val="center"/>
                    <w:textAlignment w:val="auto"/>
                    <w:rPr>
                      <w:rFonts w:hint="default" w:ascii="Times New Roman" w:hAnsi="Times New Roman" w:eastAsia="宋体" w:cs="Times New Roman"/>
                      <w:b w:val="0"/>
                      <w:bCs w:val="0"/>
                      <w:color w:val="auto"/>
                      <w:sz w:val="21"/>
                      <w:szCs w:val="21"/>
                      <w:highlight w:val="none"/>
                      <w:vertAlign w:val="baseline"/>
                      <w:lang w:val="en-US" w:eastAsia="zh-CN"/>
                    </w:rPr>
                  </w:pPr>
                  <w:r>
                    <w:rPr>
                      <w:rFonts w:hint="eastAsia" w:eastAsia="宋体" w:cs="Times New Roman"/>
                      <w:b w:val="0"/>
                      <w:bCs w:val="0"/>
                      <w:color w:val="auto"/>
                      <w:sz w:val="21"/>
                      <w:szCs w:val="21"/>
                      <w:highlight w:val="none"/>
                      <w:vertAlign w:val="baseline"/>
                      <w:lang w:val="en-US" w:eastAsia="zh-CN"/>
                    </w:rPr>
                    <w:t>30</w:t>
                  </w:r>
                  <w:r>
                    <w:rPr>
                      <w:rFonts w:hint="default" w:ascii="Times New Roman" w:hAnsi="Times New Roman" w:eastAsia="宋体" w:cs="Times New Roman"/>
                      <w:b w:val="0"/>
                      <w:bCs w:val="0"/>
                      <w:color w:val="auto"/>
                      <w:sz w:val="21"/>
                      <w:szCs w:val="21"/>
                      <w:highlight w:val="none"/>
                      <w:vertAlign w:val="baseline"/>
                      <w:lang w:val="en-US" w:eastAsia="zh-CN"/>
                    </w:rPr>
                    <w:t>m/min</w:t>
                  </w:r>
                </w:p>
              </w:tc>
              <w:tc>
                <w:tcPr>
                  <w:tcW w:w="609" w:type="pct"/>
                  <w:noWrap w:val="0"/>
                  <w:vAlign w:val="center"/>
                </w:tcPr>
                <w:p>
                  <w:pPr>
                    <w:pStyle w:val="82"/>
                    <w:keepNext/>
                    <w:keepLines/>
                    <w:pageBreakBefore w:val="0"/>
                    <w:widowControl w:val="0"/>
                    <w:numPr>
                      <w:ilvl w:val="0"/>
                      <w:numId w:val="0"/>
                    </w:numPr>
                    <w:kinsoku/>
                    <w:wordWrap/>
                    <w:overflowPunct/>
                    <w:topLinePunct w:val="0"/>
                    <w:autoSpaceDE/>
                    <w:autoSpaceDN/>
                    <w:bidi w:val="0"/>
                    <w:adjustRightInd/>
                    <w:snapToGrid w:val="0"/>
                    <w:spacing w:beforeLines="0" w:line="240" w:lineRule="auto"/>
                    <w:jc w:val="center"/>
                    <w:textAlignment w:val="auto"/>
                    <w:rPr>
                      <w:rFonts w:hint="default" w:ascii="Times New Roman" w:hAnsi="Times New Roman" w:eastAsia="宋体" w:cs="Times New Roman"/>
                      <w:b w:val="0"/>
                      <w:bCs w:val="0"/>
                      <w:color w:val="auto"/>
                      <w:sz w:val="21"/>
                      <w:szCs w:val="21"/>
                      <w:highlight w:val="none"/>
                      <w:vertAlign w:val="baseline"/>
                      <w:lang w:val="en-US" w:eastAsia="zh-CN"/>
                    </w:rPr>
                  </w:pPr>
                  <w:r>
                    <w:rPr>
                      <w:rFonts w:hint="eastAsia" w:eastAsia="宋体" w:cs="Times New Roman"/>
                      <w:b w:val="0"/>
                      <w:bCs w:val="0"/>
                      <w:color w:val="auto"/>
                      <w:sz w:val="21"/>
                      <w:szCs w:val="21"/>
                      <w:highlight w:val="none"/>
                      <w:lang w:val="en-US" w:eastAsia="zh-CN"/>
                    </w:rPr>
                    <w:t>1.2</w:t>
                  </w:r>
                </w:p>
              </w:tc>
              <w:tc>
                <w:tcPr>
                  <w:tcW w:w="476" w:type="pct"/>
                  <w:noWrap w:val="0"/>
                  <w:vAlign w:val="center"/>
                </w:tcPr>
                <w:p>
                  <w:pPr>
                    <w:pStyle w:val="82"/>
                    <w:keepNext/>
                    <w:keepLines/>
                    <w:pageBreakBefore w:val="0"/>
                    <w:widowControl w:val="0"/>
                    <w:numPr>
                      <w:ilvl w:val="0"/>
                      <w:numId w:val="0"/>
                    </w:numPr>
                    <w:kinsoku/>
                    <w:wordWrap/>
                    <w:overflowPunct/>
                    <w:topLinePunct w:val="0"/>
                    <w:autoSpaceDE/>
                    <w:autoSpaceDN/>
                    <w:bidi w:val="0"/>
                    <w:adjustRightInd/>
                    <w:snapToGrid w:val="0"/>
                    <w:spacing w:beforeLines="0" w:line="240" w:lineRule="auto"/>
                    <w:jc w:val="center"/>
                    <w:textAlignment w:val="auto"/>
                    <w:rPr>
                      <w:rFonts w:hint="default" w:ascii="Times New Roman" w:hAnsi="Times New Roman" w:eastAsia="宋体" w:cs="Times New Roman"/>
                      <w:b w:val="0"/>
                      <w:bCs w:val="0"/>
                      <w:color w:val="auto"/>
                      <w:sz w:val="21"/>
                      <w:szCs w:val="21"/>
                      <w:highlight w:val="none"/>
                      <w:vertAlign w:val="baseline"/>
                      <w:lang w:val="en-US" w:eastAsia="zh-CN"/>
                    </w:rPr>
                  </w:pPr>
                  <w:r>
                    <w:rPr>
                      <w:rFonts w:hint="eastAsia" w:eastAsia="宋体" w:cs="Times New Roman"/>
                      <w:b w:val="0"/>
                      <w:bCs w:val="0"/>
                      <w:color w:val="auto"/>
                      <w:sz w:val="21"/>
                      <w:szCs w:val="21"/>
                      <w:highlight w:val="none"/>
                      <w:vertAlign w:val="baseline"/>
                      <w:lang w:val="en-US" w:eastAsia="zh-CN"/>
                    </w:rPr>
                    <w:t>6336</w:t>
                  </w:r>
                </w:p>
              </w:tc>
              <w:tc>
                <w:tcPr>
                  <w:tcW w:w="1004" w:type="pct"/>
                  <w:noWrap w:val="0"/>
                  <w:vAlign w:val="center"/>
                </w:tcPr>
                <w:p>
                  <w:pPr>
                    <w:pStyle w:val="82"/>
                    <w:keepNext/>
                    <w:keepLines/>
                    <w:pageBreakBefore w:val="0"/>
                    <w:widowControl w:val="0"/>
                    <w:numPr>
                      <w:ilvl w:val="0"/>
                      <w:numId w:val="0"/>
                    </w:numPr>
                    <w:kinsoku/>
                    <w:wordWrap/>
                    <w:overflowPunct/>
                    <w:topLinePunct w:val="0"/>
                    <w:autoSpaceDE/>
                    <w:autoSpaceDN/>
                    <w:bidi w:val="0"/>
                    <w:adjustRightInd/>
                    <w:snapToGrid w:val="0"/>
                    <w:spacing w:beforeLines="0" w:line="240" w:lineRule="auto"/>
                    <w:jc w:val="center"/>
                    <w:textAlignment w:val="auto"/>
                    <w:rPr>
                      <w:rFonts w:hint="default" w:ascii="Times New Roman" w:hAnsi="Times New Roman" w:eastAsia="宋体" w:cs="Times New Roman"/>
                      <w:b w:val="0"/>
                      <w:bCs w:val="0"/>
                      <w:color w:val="auto"/>
                      <w:sz w:val="21"/>
                      <w:szCs w:val="21"/>
                      <w:highlight w:val="none"/>
                      <w:vertAlign w:val="baseline"/>
                      <w:lang w:val="en-US" w:eastAsia="zh-CN"/>
                    </w:rPr>
                  </w:pPr>
                  <w:r>
                    <w:rPr>
                      <w:rFonts w:hint="eastAsia" w:eastAsia="宋体" w:cs="Times New Roman"/>
                      <w:b w:val="0"/>
                      <w:bCs w:val="0"/>
                      <w:color w:val="auto"/>
                      <w:sz w:val="21"/>
                      <w:szCs w:val="21"/>
                      <w:highlight w:val="none"/>
                      <w:vertAlign w:val="baseline"/>
                      <w:lang w:val="en-US" w:eastAsia="zh-CN"/>
                    </w:rPr>
                    <w:t>2737.152</w:t>
                  </w:r>
                  <w:r>
                    <w:rPr>
                      <w:rFonts w:hint="default" w:ascii="Times New Roman" w:hAnsi="Times New Roman" w:eastAsia="宋体" w:cs="Times New Roman"/>
                      <w:b w:val="0"/>
                      <w:bCs w:val="0"/>
                      <w:color w:val="auto"/>
                      <w:sz w:val="21"/>
                      <w:szCs w:val="21"/>
                      <w:highlight w:val="none"/>
                      <w:vertAlign w:val="baseline"/>
                      <w:lang w:val="en-US" w:eastAsia="zh-CN"/>
                    </w:rPr>
                    <w:t>万m</w:t>
                  </w:r>
                  <w:r>
                    <w:rPr>
                      <w:rFonts w:hint="default" w:ascii="Times New Roman" w:hAnsi="Times New Roman" w:eastAsia="宋体" w:cs="Times New Roman"/>
                      <w:b w:val="0"/>
                      <w:bCs w:val="0"/>
                      <w:color w:val="auto"/>
                      <w:sz w:val="21"/>
                      <w:szCs w:val="21"/>
                      <w:highlight w:val="none"/>
                      <w:vertAlign w:val="superscript"/>
                      <w:lang w:val="en-US" w:eastAsia="zh-CN"/>
                    </w:rPr>
                    <w:t>2</w:t>
                  </w:r>
                </w:p>
              </w:tc>
              <w:tc>
                <w:tcPr>
                  <w:tcW w:w="587" w:type="pct"/>
                  <w:noWrap w:val="0"/>
                  <w:vAlign w:val="center"/>
                </w:tcPr>
                <w:p>
                  <w:pPr>
                    <w:pStyle w:val="82"/>
                    <w:keepNext/>
                    <w:keepLines/>
                    <w:pageBreakBefore w:val="0"/>
                    <w:widowControl w:val="0"/>
                    <w:numPr>
                      <w:ilvl w:val="0"/>
                      <w:numId w:val="0"/>
                    </w:numPr>
                    <w:kinsoku/>
                    <w:wordWrap/>
                    <w:overflowPunct/>
                    <w:topLinePunct w:val="0"/>
                    <w:autoSpaceDE/>
                    <w:autoSpaceDN/>
                    <w:bidi w:val="0"/>
                    <w:adjustRightInd/>
                    <w:snapToGrid w:val="0"/>
                    <w:spacing w:beforeLines="0" w:line="240" w:lineRule="auto"/>
                    <w:jc w:val="center"/>
                    <w:textAlignment w:val="auto"/>
                    <w:rPr>
                      <w:rFonts w:hint="default" w:ascii="Times New Roman" w:hAnsi="Times New Roman" w:eastAsia="宋体" w:cs="Times New Roman"/>
                      <w:b w:val="0"/>
                      <w:bCs w:val="0"/>
                      <w:color w:val="auto"/>
                      <w:sz w:val="21"/>
                      <w:szCs w:val="21"/>
                      <w:highlight w:val="none"/>
                      <w:vertAlign w:val="baseline"/>
                      <w:lang w:val="en-US" w:eastAsia="zh-CN"/>
                    </w:rPr>
                  </w:pPr>
                  <w:r>
                    <w:rPr>
                      <w:rFonts w:hint="eastAsia" w:eastAsia="宋体" w:cs="Times New Roman"/>
                      <w:b w:val="0"/>
                      <w:bCs w:val="0"/>
                      <w:color w:val="auto"/>
                      <w:sz w:val="21"/>
                      <w:szCs w:val="21"/>
                      <w:highlight w:val="none"/>
                      <w:vertAlign w:val="baseline"/>
                      <w:lang w:val="en-US" w:eastAsia="zh-CN"/>
                    </w:rPr>
                    <w:t>--</w:t>
                  </w:r>
                </w:p>
              </w:tc>
              <w:tc>
                <w:tcPr>
                  <w:tcW w:w="548" w:type="pct"/>
                  <w:noWrap w:val="0"/>
                  <w:vAlign w:val="center"/>
                </w:tcPr>
                <w:p>
                  <w:pPr>
                    <w:pStyle w:val="82"/>
                    <w:keepNext/>
                    <w:keepLines/>
                    <w:pageBreakBefore w:val="0"/>
                    <w:widowControl w:val="0"/>
                    <w:numPr>
                      <w:ilvl w:val="0"/>
                      <w:numId w:val="0"/>
                    </w:numPr>
                    <w:kinsoku/>
                    <w:wordWrap/>
                    <w:overflowPunct/>
                    <w:topLinePunct w:val="0"/>
                    <w:autoSpaceDE/>
                    <w:autoSpaceDN/>
                    <w:bidi w:val="0"/>
                    <w:adjustRightInd/>
                    <w:snapToGrid w:val="0"/>
                    <w:spacing w:beforeLines="0" w:line="240" w:lineRule="auto"/>
                    <w:jc w:val="center"/>
                    <w:textAlignment w:val="auto"/>
                    <w:rPr>
                      <w:rFonts w:hint="default" w:ascii="Times New Roman" w:hAnsi="Times New Roman" w:eastAsia="宋体" w:cs="Times New Roman"/>
                      <w:b w:val="0"/>
                      <w:bCs w:val="0"/>
                      <w:color w:val="auto"/>
                      <w:sz w:val="21"/>
                      <w:szCs w:val="21"/>
                      <w:highlight w:val="none"/>
                      <w:vertAlign w:val="baseline"/>
                      <w:lang w:val="en-US" w:eastAsia="zh-CN"/>
                    </w:rPr>
                  </w:pPr>
                  <w:r>
                    <w:rPr>
                      <w:rFonts w:hint="eastAsia" w:eastAsia="宋体" w:cs="Times New Roman"/>
                      <w:b w:val="0"/>
                      <w:bCs w:val="0"/>
                      <w:color w:val="auto"/>
                      <w:sz w:val="21"/>
                      <w:szCs w:val="21"/>
                      <w:highlight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548" w:type="pct"/>
                  <w:noWrap w:val="0"/>
                  <w:vAlign w:val="center"/>
                </w:tcPr>
                <w:p>
                  <w:pPr>
                    <w:pStyle w:val="53"/>
                    <w:ind w:firstLine="0" w:firstLineChars="0"/>
                    <w:jc w:val="center"/>
                    <w:rPr>
                      <w:rFonts w:hint="eastAsia" w:ascii="Times New Roman" w:eastAsia="宋体" w:cs="Times New Roman"/>
                      <w:b w:val="0"/>
                      <w:bCs w:val="0"/>
                      <w:color w:val="auto"/>
                      <w:sz w:val="21"/>
                      <w:szCs w:val="21"/>
                      <w:highlight w:val="none"/>
                      <w:lang w:eastAsia="zh-CN"/>
                    </w:rPr>
                  </w:pPr>
                  <w:r>
                    <w:rPr>
                      <w:rFonts w:hint="eastAsia" w:ascii="Times New Roman" w:eastAsia="宋体" w:cs="Times New Roman"/>
                      <w:b w:val="0"/>
                      <w:bCs w:val="0"/>
                      <w:color w:val="auto"/>
                      <w:sz w:val="21"/>
                      <w:szCs w:val="21"/>
                      <w:highlight w:val="none"/>
                      <w:lang w:eastAsia="zh-CN"/>
                    </w:rPr>
                    <w:t>涂布机</w:t>
                  </w:r>
                </w:p>
              </w:tc>
              <w:tc>
                <w:tcPr>
                  <w:tcW w:w="506" w:type="pct"/>
                  <w:noWrap w:val="0"/>
                  <w:vAlign w:val="center"/>
                </w:tcPr>
                <w:p>
                  <w:pPr>
                    <w:pStyle w:val="82"/>
                    <w:keepNext/>
                    <w:keepLines/>
                    <w:pageBreakBefore w:val="0"/>
                    <w:widowControl w:val="0"/>
                    <w:numPr>
                      <w:ilvl w:val="0"/>
                      <w:numId w:val="0"/>
                    </w:numPr>
                    <w:kinsoku/>
                    <w:wordWrap/>
                    <w:overflowPunct/>
                    <w:topLinePunct w:val="0"/>
                    <w:autoSpaceDE/>
                    <w:autoSpaceDN/>
                    <w:bidi w:val="0"/>
                    <w:adjustRightInd/>
                    <w:snapToGrid w:val="0"/>
                    <w:spacing w:beforeLines="0" w:line="240" w:lineRule="auto"/>
                    <w:jc w:val="center"/>
                    <w:textAlignment w:val="auto"/>
                    <w:rPr>
                      <w:rFonts w:hint="default" w:eastAsia="宋体" w:cs="Times New Roman"/>
                      <w:b w:val="0"/>
                      <w:bCs w:val="0"/>
                      <w:color w:val="auto"/>
                      <w:sz w:val="21"/>
                      <w:szCs w:val="21"/>
                      <w:highlight w:val="none"/>
                      <w:vertAlign w:val="baseline"/>
                      <w:lang w:val="en-US" w:eastAsia="zh-CN"/>
                    </w:rPr>
                  </w:pPr>
                  <w:r>
                    <w:rPr>
                      <w:rFonts w:hint="eastAsia" w:eastAsia="宋体" w:cs="Times New Roman"/>
                      <w:b w:val="0"/>
                      <w:bCs w:val="0"/>
                      <w:color w:val="auto"/>
                      <w:sz w:val="21"/>
                      <w:szCs w:val="21"/>
                      <w:highlight w:val="none"/>
                      <w:vertAlign w:val="baseline"/>
                      <w:lang w:val="en-US" w:eastAsia="zh-CN"/>
                    </w:rPr>
                    <w:t>1</w:t>
                  </w:r>
                </w:p>
              </w:tc>
              <w:tc>
                <w:tcPr>
                  <w:tcW w:w="718" w:type="pct"/>
                  <w:noWrap w:val="0"/>
                  <w:vAlign w:val="center"/>
                </w:tcPr>
                <w:p>
                  <w:pPr>
                    <w:pStyle w:val="82"/>
                    <w:keepNext/>
                    <w:keepLines/>
                    <w:pageBreakBefore w:val="0"/>
                    <w:widowControl w:val="0"/>
                    <w:numPr>
                      <w:ilvl w:val="0"/>
                      <w:numId w:val="0"/>
                    </w:numPr>
                    <w:kinsoku/>
                    <w:wordWrap/>
                    <w:overflowPunct/>
                    <w:topLinePunct w:val="0"/>
                    <w:autoSpaceDE/>
                    <w:autoSpaceDN/>
                    <w:bidi w:val="0"/>
                    <w:adjustRightInd/>
                    <w:snapToGrid w:val="0"/>
                    <w:spacing w:beforeLines="0" w:line="240" w:lineRule="auto"/>
                    <w:jc w:val="center"/>
                    <w:textAlignment w:val="auto"/>
                    <w:rPr>
                      <w:rFonts w:hint="default" w:eastAsia="宋体" w:cs="Times New Roman"/>
                      <w:b w:val="0"/>
                      <w:bCs w:val="0"/>
                      <w:color w:val="auto"/>
                      <w:sz w:val="21"/>
                      <w:szCs w:val="21"/>
                      <w:highlight w:val="none"/>
                      <w:vertAlign w:val="baseline"/>
                      <w:lang w:val="en-US" w:eastAsia="zh-CN"/>
                    </w:rPr>
                  </w:pPr>
                  <w:r>
                    <w:rPr>
                      <w:rFonts w:hint="eastAsia" w:eastAsia="宋体" w:cs="Times New Roman"/>
                      <w:b w:val="0"/>
                      <w:bCs w:val="0"/>
                      <w:color w:val="auto"/>
                      <w:sz w:val="21"/>
                      <w:szCs w:val="21"/>
                      <w:highlight w:val="none"/>
                      <w:vertAlign w:val="baseline"/>
                      <w:lang w:val="en-US" w:eastAsia="zh-CN"/>
                    </w:rPr>
                    <w:t>20</w:t>
                  </w:r>
                  <w:r>
                    <w:rPr>
                      <w:rFonts w:hint="default" w:ascii="Times New Roman" w:hAnsi="Times New Roman" w:eastAsia="宋体" w:cs="Times New Roman"/>
                      <w:b w:val="0"/>
                      <w:bCs w:val="0"/>
                      <w:color w:val="auto"/>
                      <w:sz w:val="21"/>
                      <w:szCs w:val="21"/>
                      <w:highlight w:val="none"/>
                      <w:vertAlign w:val="baseline"/>
                      <w:lang w:val="en-US" w:eastAsia="zh-CN"/>
                    </w:rPr>
                    <w:t>m/min</w:t>
                  </w:r>
                </w:p>
              </w:tc>
              <w:tc>
                <w:tcPr>
                  <w:tcW w:w="609" w:type="pct"/>
                  <w:noWrap w:val="0"/>
                  <w:vAlign w:val="center"/>
                </w:tcPr>
                <w:p>
                  <w:pPr>
                    <w:pStyle w:val="82"/>
                    <w:keepNext/>
                    <w:keepLines/>
                    <w:pageBreakBefore w:val="0"/>
                    <w:widowControl w:val="0"/>
                    <w:numPr>
                      <w:ilvl w:val="0"/>
                      <w:numId w:val="0"/>
                    </w:numPr>
                    <w:kinsoku/>
                    <w:wordWrap/>
                    <w:overflowPunct/>
                    <w:topLinePunct w:val="0"/>
                    <w:autoSpaceDE/>
                    <w:autoSpaceDN/>
                    <w:bidi w:val="0"/>
                    <w:adjustRightInd/>
                    <w:snapToGrid w:val="0"/>
                    <w:spacing w:beforeLines="0" w:line="240" w:lineRule="auto"/>
                    <w:jc w:val="center"/>
                    <w:textAlignment w:val="auto"/>
                    <w:rPr>
                      <w:rFonts w:hint="default" w:eastAsia="宋体" w:cs="Times New Roman"/>
                      <w:b w:val="0"/>
                      <w:bCs w:val="0"/>
                      <w:color w:val="auto"/>
                      <w:sz w:val="21"/>
                      <w:szCs w:val="21"/>
                      <w:highlight w:val="none"/>
                      <w:lang w:val="en-US" w:eastAsia="zh-CN"/>
                    </w:rPr>
                  </w:pPr>
                  <w:r>
                    <w:rPr>
                      <w:rFonts w:hint="eastAsia" w:eastAsia="宋体" w:cs="Times New Roman"/>
                      <w:b w:val="0"/>
                      <w:bCs w:val="0"/>
                      <w:color w:val="auto"/>
                      <w:sz w:val="21"/>
                      <w:szCs w:val="21"/>
                      <w:highlight w:val="none"/>
                      <w:lang w:val="en-US" w:eastAsia="zh-CN"/>
                    </w:rPr>
                    <w:t>1</w:t>
                  </w:r>
                </w:p>
              </w:tc>
              <w:tc>
                <w:tcPr>
                  <w:tcW w:w="476" w:type="pct"/>
                  <w:noWrap w:val="0"/>
                  <w:vAlign w:val="center"/>
                </w:tcPr>
                <w:p>
                  <w:pPr>
                    <w:pStyle w:val="82"/>
                    <w:keepNext/>
                    <w:keepLines/>
                    <w:pageBreakBefore w:val="0"/>
                    <w:widowControl w:val="0"/>
                    <w:numPr>
                      <w:ilvl w:val="0"/>
                      <w:numId w:val="0"/>
                    </w:numPr>
                    <w:kinsoku/>
                    <w:wordWrap/>
                    <w:overflowPunct/>
                    <w:topLinePunct w:val="0"/>
                    <w:autoSpaceDE/>
                    <w:autoSpaceDN/>
                    <w:bidi w:val="0"/>
                    <w:adjustRightInd/>
                    <w:snapToGrid w:val="0"/>
                    <w:spacing w:beforeLines="0" w:line="240" w:lineRule="auto"/>
                    <w:jc w:val="center"/>
                    <w:textAlignment w:val="auto"/>
                    <w:rPr>
                      <w:rFonts w:hint="default" w:eastAsia="宋体" w:cs="Times New Roman"/>
                      <w:b w:val="0"/>
                      <w:bCs w:val="0"/>
                      <w:color w:val="auto"/>
                      <w:sz w:val="21"/>
                      <w:szCs w:val="21"/>
                      <w:highlight w:val="none"/>
                      <w:vertAlign w:val="baseline"/>
                      <w:lang w:val="en-US" w:eastAsia="zh-CN"/>
                    </w:rPr>
                  </w:pPr>
                  <w:r>
                    <w:rPr>
                      <w:rFonts w:hint="eastAsia" w:eastAsia="宋体" w:cs="Times New Roman"/>
                      <w:b w:val="0"/>
                      <w:bCs w:val="0"/>
                      <w:color w:val="auto"/>
                      <w:sz w:val="21"/>
                      <w:szCs w:val="21"/>
                      <w:highlight w:val="none"/>
                      <w:vertAlign w:val="baseline"/>
                      <w:lang w:val="en-US" w:eastAsia="zh-CN"/>
                    </w:rPr>
                    <w:t>6336</w:t>
                  </w:r>
                </w:p>
              </w:tc>
              <w:tc>
                <w:tcPr>
                  <w:tcW w:w="1004" w:type="pct"/>
                  <w:noWrap w:val="0"/>
                  <w:vAlign w:val="center"/>
                </w:tcPr>
                <w:p>
                  <w:pPr>
                    <w:pStyle w:val="82"/>
                    <w:keepNext/>
                    <w:keepLines/>
                    <w:pageBreakBefore w:val="0"/>
                    <w:widowControl w:val="0"/>
                    <w:numPr>
                      <w:ilvl w:val="0"/>
                      <w:numId w:val="0"/>
                    </w:numPr>
                    <w:kinsoku/>
                    <w:wordWrap/>
                    <w:overflowPunct/>
                    <w:topLinePunct w:val="0"/>
                    <w:autoSpaceDE/>
                    <w:autoSpaceDN/>
                    <w:bidi w:val="0"/>
                    <w:adjustRightInd/>
                    <w:snapToGrid w:val="0"/>
                    <w:spacing w:beforeLines="0" w:line="240" w:lineRule="auto"/>
                    <w:jc w:val="center"/>
                    <w:textAlignment w:val="auto"/>
                    <w:rPr>
                      <w:rFonts w:hint="eastAsia" w:eastAsia="宋体" w:cs="Times New Roman"/>
                      <w:b w:val="0"/>
                      <w:bCs w:val="0"/>
                      <w:color w:val="auto"/>
                      <w:sz w:val="21"/>
                      <w:szCs w:val="21"/>
                      <w:highlight w:val="none"/>
                      <w:vertAlign w:val="baseline"/>
                      <w:lang w:val="en-US" w:eastAsia="zh-CN"/>
                    </w:rPr>
                  </w:pPr>
                  <w:r>
                    <w:rPr>
                      <w:rFonts w:hint="eastAsia" w:eastAsia="宋体" w:cs="Times New Roman"/>
                      <w:b w:val="0"/>
                      <w:bCs w:val="0"/>
                      <w:color w:val="auto"/>
                      <w:sz w:val="21"/>
                      <w:szCs w:val="21"/>
                      <w:highlight w:val="none"/>
                      <w:vertAlign w:val="baseline"/>
                      <w:lang w:val="en-US" w:eastAsia="zh-CN"/>
                    </w:rPr>
                    <w:t>760.32</w:t>
                  </w:r>
                  <w:r>
                    <w:rPr>
                      <w:rFonts w:hint="default" w:ascii="Times New Roman" w:hAnsi="Times New Roman" w:eastAsia="宋体" w:cs="Times New Roman"/>
                      <w:b w:val="0"/>
                      <w:bCs w:val="0"/>
                      <w:color w:val="auto"/>
                      <w:sz w:val="21"/>
                      <w:szCs w:val="21"/>
                      <w:highlight w:val="none"/>
                      <w:vertAlign w:val="baseline"/>
                      <w:lang w:val="en-US" w:eastAsia="zh-CN"/>
                    </w:rPr>
                    <w:t>万m</w:t>
                  </w:r>
                  <w:r>
                    <w:rPr>
                      <w:rFonts w:hint="default" w:ascii="Times New Roman" w:hAnsi="Times New Roman" w:eastAsia="宋体" w:cs="Times New Roman"/>
                      <w:b w:val="0"/>
                      <w:bCs w:val="0"/>
                      <w:color w:val="auto"/>
                      <w:sz w:val="21"/>
                      <w:szCs w:val="21"/>
                      <w:highlight w:val="none"/>
                      <w:vertAlign w:val="superscript"/>
                      <w:lang w:val="en-US" w:eastAsia="zh-CN"/>
                    </w:rPr>
                    <w:t>2</w:t>
                  </w:r>
                </w:p>
              </w:tc>
              <w:tc>
                <w:tcPr>
                  <w:tcW w:w="587" w:type="pct"/>
                  <w:noWrap w:val="0"/>
                  <w:vAlign w:val="center"/>
                </w:tcPr>
                <w:p>
                  <w:pPr>
                    <w:pStyle w:val="82"/>
                    <w:keepNext/>
                    <w:keepLines/>
                    <w:pageBreakBefore w:val="0"/>
                    <w:widowControl w:val="0"/>
                    <w:numPr>
                      <w:ilvl w:val="0"/>
                      <w:numId w:val="0"/>
                    </w:numPr>
                    <w:kinsoku/>
                    <w:wordWrap/>
                    <w:overflowPunct/>
                    <w:topLinePunct w:val="0"/>
                    <w:autoSpaceDE/>
                    <w:autoSpaceDN/>
                    <w:bidi w:val="0"/>
                    <w:adjustRightInd/>
                    <w:snapToGrid w:val="0"/>
                    <w:spacing w:beforeLines="0" w:line="240" w:lineRule="auto"/>
                    <w:jc w:val="center"/>
                    <w:textAlignment w:val="auto"/>
                    <w:rPr>
                      <w:rFonts w:hint="default" w:eastAsia="宋体" w:cs="Times New Roman"/>
                      <w:b w:val="0"/>
                      <w:bCs w:val="0"/>
                      <w:color w:val="auto"/>
                      <w:sz w:val="21"/>
                      <w:szCs w:val="21"/>
                      <w:highlight w:val="none"/>
                      <w:vertAlign w:val="baseline"/>
                      <w:lang w:val="en-US" w:eastAsia="zh-CN"/>
                    </w:rPr>
                  </w:pPr>
                  <w:r>
                    <w:rPr>
                      <w:rFonts w:hint="eastAsia" w:eastAsia="宋体" w:cs="Times New Roman"/>
                      <w:b w:val="0"/>
                      <w:bCs w:val="0"/>
                      <w:color w:val="auto"/>
                      <w:sz w:val="21"/>
                      <w:szCs w:val="21"/>
                      <w:highlight w:val="none"/>
                      <w:vertAlign w:val="baseline"/>
                      <w:lang w:val="en-US" w:eastAsia="zh-CN"/>
                    </w:rPr>
                    <w:t>--</w:t>
                  </w:r>
                </w:p>
              </w:tc>
              <w:tc>
                <w:tcPr>
                  <w:tcW w:w="548" w:type="pct"/>
                  <w:noWrap w:val="0"/>
                  <w:vAlign w:val="center"/>
                </w:tcPr>
                <w:p>
                  <w:pPr>
                    <w:pStyle w:val="82"/>
                    <w:keepNext/>
                    <w:keepLines/>
                    <w:pageBreakBefore w:val="0"/>
                    <w:widowControl w:val="0"/>
                    <w:numPr>
                      <w:ilvl w:val="0"/>
                      <w:numId w:val="0"/>
                    </w:numPr>
                    <w:kinsoku/>
                    <w:wordWrap/>
                    <w:overflowPunct/>
                    <w:topLinePunct w:val="0"/>
                    <w:autoSpaceDE/>
                    <w:autoSpaceDN/>
                    <w:bidi w:val="0"/>
                    <w:adjustRightInd/>
                    <w:snapToGrid w:val="0"/>
                    <w:spacing w:beforeLines="0" w:line="240" w:lineRule="auto"/>
                    <w:jc w:val="center"/>
                    <w:textAlignment w:val="auto"/>
                    <w:rPr>
                      <w:rFonts w:hint="default" w:ascii="Times New Roman" w:hAnsi="Times New Roman" w:eastAsia="宋体" w:cs="Times New Roman"/>
                      <w:b w:val="0"/>
                      <w:bCs w:val="0"/>
                      <w:color w:val="auto"/>
                      <w:sz w:val="21"/>
                      <w:szCs w:val="21"/>
                      <w:highlight w:val="none"/>
                      <w:vertAlign w:val="baseline"/>
                      <w:lang w:val="en-US" w:eastAsia="zh-CN"/>
                    </w:rPr>
                  </w:pPr>
                  <w:r>
                    <w:rPr>
                      <w:rFonts w:hint="eastAsia" w:eastAsia="宋体" w:cs="Times New Roman"/>
                      <w:b w:val="0"/>
                      <w:bCs w:val="0"/>
                      <w:color w:val="auto"/>
                      <w:sz w:val="21"/>
                      <w:szCs w:val="21"/>
                      <w:highlight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859" w:type="pct"/>
                  <w:gridSpan w:val="5"/>
                  <w:noWrap w:val="0"/>
                  <w:vAlign w:val="center"/>
                </w:tcPr>
                <w:p>
                  <w:pPr>
                    <w:pStyle w:val="82"/>
                    <w:keepNext/>
                    <w:keepLines/>
                    <w:pageBreakBefore w:val="0"/>
                    <w:widowControl w:val="0"/>
                    <w:numPr>
                      <w:ilvl w:val="0"/>
                      <w:numId w:val="0"/>
                    </w:numPr>
                    <w:kinsoku/>
                    <w:wordWrap/>
                    <w:overflowPunct/>
                    <w:topLinePunct w:val="0"/>
                    <w:autoSpaceDE/>
                    <w:autoSpaceDN/>
                    <w:bidi w:val="0"/>
                    <w:adjustRightInd/>
                    <w:snapToGrid w:val="0"/>
                    <w:spacing w:beforeLines="0" w:line="240" w:lineRule="auto"/>
                    <w:jc w:val="center"/>
                    <w:textAlignment w:val="auto"/>
                    <w:rPr>
                      <w:rFonts w:hint="eastAsia" w:eastAsia="宋体" w:cs="Times New Roman"/>
                      <w:b w:val="0"/>
                      <w:bCs w:val="0"/>
                      <w:color w:val="auto"/>
                      <w:sz w:val="21"/>
                      <w:szCs w:val="21"/>
                      <w:highlight w:val="none"/>
                      <w:vertAlign w:val="baseline"/>
                      <w:lang w:val="en-US" w:eastAsia="zh-CN"/>
                    </w:rPr>
                  </w:pPr>
                  <w:r>
                    <w:rPr>
                      <w:rFonts w:hint="eastAsia" w:eastAsia="宋体" w:cs="Times New Roman"/>
                      <w:b w:val="0"/>
                      <w:bCs w:val="0"/>
                      <w:color w:val="auto"/>
                      <w:sz w:val="21"/>
                      <w:szCs w:val="21"/>
                      <w:highlight w:val="none"/>
                      <w:vertAlign w:val="baseline"/>
                      <w:lang w:val="en-US" w:eastAsia="zh-CN"/>
                    </w:rPr>
                    <w:t>合计</w:t>
                  </w:r>
                </w:p>
              </w:tc>
              <w:tc>
                <w:tcPr>
                  <w:tcW w:w="1004" w:type="pct"/>
                  <w:noWrap w:val="0"/>
                  <w:vAlign w:val="center"/>
                </w:tcPr>
                <w:p>
                  <w:pPr>
                    <w:pStyle w:val="82"/>
                    <w:keepNext/>
                    <w:keepLines/>
                    <w:pageBreakBefore w:val="0"/>
                    <w:widowControl w:val="0"/>
                    <w:numPr>
                      <w:ilvl w:val="0"/>
                      <w:numId w:val="0"/>
                    </w:numPr>
                    <w:kinsoku/>
                    <w:wordWrap/>
                    <w:overflowPunct/>
                    <w:topLinePunct w:val="0"/>
                    <w:autoSpaceDE/>
                    <w:autoSpaceDN/>
                    <w:bidi w:val="0"/>
                    <w:adjustRightInd/>
                    <w:snapToGrid w:val="0"/>
                    <w:spacing w:beforeLines="0" w:line="240" w:lineRule="auto"/>
                    <w:jc w:val="center"/>
                    <w:textAlignment w:val="auto"/>
                    <w:rPr>
                      <w:rFonts w:hint="eastAsia" w:eastAsia="宋体" w:cs="Times New Roman"/>
                      <w:b w:val="0"/>
                      <w:bCs w:val="0"/>
                      <w:color w:val="auto"/>
                      <w:sz w:val="21"/>
                      <w:szCs w:val="21"/>
                      <w:highlight w:val="none"/>
                      <w:vertAlign w:val="baseline"/>
                      <w:lang w:val="en-US" w:eastAsia="zh-CN"/>
                    </w:rPr>
                  </w:pPr>
                  <w:r>
                    <w:rPr>
                      <w:rFonts w:hint="eastAsia" w:eastAsia="宋体" w:cs="Times New Roman"/>
                      <w:b w:val="0"/>
                      <w:bCs w:val="0"/>
                      <w:color w:val="auto"/>
                      <w:sz w:val="21"/>
                      <w:szCs w:val="21"/>
                      <w:highlight w:val="none"/>
                      <w:vertAlign w:val="baseline"/>
                      <w:lang w:val="en-US" w:eastAsia="zh-CN"/>
                    </w:rPr>
                    <w:t>3497.472</w:t>
                  </w:r>
                  <w:r>
                    <w:rPr>
                      <w:rFonts w:hint="default" w:ascii="Times New Roman" w:hAnsi="Times New Roman" w:eastAsia="宋体" w:cs="Times New Roman"/>
                      <w:b w:val="0"/>
                      <w:bCs w:val="0"/>
                      <w:color w:val="auto"/>
                      <w:sz w:val="21"/>
                      <w:szCs w:val="21"/>
                      <w:highlight w:val="none"/>
                      <w:vertAlign w:val="baseline"/>
                      <w:lang w:val="en-US" w:eastAsia="zh-CN"/>
                    </w:rPr>
                    <w:t>万m</w:t>
                  </w:r>
                  <w:r>
                    <w:rPr>
                      <w:rFonts w:hint="default" w:ascii="Times New Roman" w:hAnsi="Times New Roman" w:eastAsia="宋体" w:cs="Times New Roman"/>
                      <w:b w:val="0"/>
                      <w:bCs w:val="0"/>
                      <w:color w:val="auto"/>
                      <w:sz w:val="21"/>
                      <w:szCs w:val="21"/>
                      <w:highlight w:val="none"/>
                      <w:vertAlign w:val="superscript"/>
                      <w:lang w:val="en-US" w:eastAsia="zh-CN"/>
                    </w:rPr>
                    <w:t>2</w:t>
                  </w:r>
                </w:p>
              </w:tc>
              <w:tc>
                <w:tcPr>
                  <w:tcW w:w="587" w:type="pct"/>
                  <w:noWrap w:val="0"/>
                  <w:vAlign w:val="center"/>
                </w:tcPr>
                <w:p>
                  <w:pPr>
                    <w:pStyle w:val="82"/>
                    <w:keepNext/>
                    <w:keepLines/>
                    <w:pageBreakBefore w:val="0"/>
                    <w:widowControl w:val="0"/>
                    <w:numPr>
                      <w:ilvl w:val="0"/>
                      <w:numId w:val="0"/>
                    </w:numPr>
                    <w:kinsoku/>
                    <w:wordWrap/>
                    <w:overflowPunct/>
                    <w:topLinePunct w:val="0"/>
                    <w:autoSpaceDE/>
                    <w:autoSpaceDN/>
                    <w:bidi w:val="0"/>
                    <w:adjustRightInd/>
                    <w:snapToGrid w:val="0"/>
                    <w:spacing w:beforeLines="0" w:line="240" w:lineRule="auto"/>
                    <w:jc w:val="center"/>
                    <w:textAlignment w:val="auto"/>
                    <w:rPr>
                      <w:rFonts w:hint="default" w:eastAsia="宋体" w:cs="Times New Roman"/>
                      <w:b w:val="0"/>
                      <w:bCs w:val="0"/>
                      <w:color w:val="auto"/>
                      <w:sz w:val="21"/>
                      <w:szCs w:val="21"/>
                      <w:highlight w:val="none"/>
                      <w:vertAlign w:val="baseline"/>
                      <w:lang w:val="en-US" w:eastAsia="zh-CN"/>
                    </w:rPr>
                  </w:pPr>
                  <w:r>
                    <w:rPr>
                      <w:rFonts w:hint="eastAsia" w:eastAsia="宋体" w:cs="Times New Roman"/>
                      <w:b w:val="0"/>
                      <w:bCs w:val="0"/>
                      <w:color w:val="auto"/>
                      <w:sz w:val="21"/>
                      <w:szCs w:val="21"/>
                      <w:highlight w:val="none"/>
                      <w:vertAlign w:val="baseline"/>
                      <w:lang w:val="en-US" w:eastAsia="zh-CN"/>
                    </w:rPr>
                    <w:t>2700</w:t>
                  </w:r>
                  <w:r>
                    <w:rPr>
                      <w:rFonts w:hint="default" w:ascii="Times New Roman" w:hAnsi="Times New Roman" w:eastAsia="宋体" w:cs="Times New Roman"/>
                      <w:b w:val="0"/>
                      <w:bCs/>
                      <w:color w:val="auto"/>
                      <w:sz w:val="21"/>
                      <w:szCs w:val="21"/>
                      <w:highlight w:val="none"/>
                      <w:vertAlign w:val="baseline"/>
                      <w:lang w:val="en-US" w:eastAsia="zh-CN"/>
                    </w:rPr>
                    <w:t>m</w:t>
                  </w:r>
                  <w:r>
                    <w:rPr>
                      <w:rFonts w:hint="default" w:ascii="Times New Roman" w:hAnsi="Times New Roman" w:eastAsia="宋体" w:cs="Times New Roman"/>
                      <w:b w:val="0"/>
                      <w:bCs/>
                      <w:color w:val="auto"/>
                      <w:sz w:val="21"/>
                      <w:szCs w:val="21"/>
                      <w:highlight w:val="none"/>
                      <w:vertAlign w:val="superscript"/>
                      <w:lang w:val="en-US" w:eastAsia="zh-CN"/>
                    </w:rPr>
                    <w:t>2</w:t>
                  </w:r>
                </w:p>
              </w:tc>
              <w:tc>
                <w:tcPr>
                  <w:tcW w:w="548" w:type="pct"/>
                  <w:noWrap w:val="0"/>
                  <w:vAlign w:val="center"/>
                </w:tcPr>
                <w:p>
                  <w:pPr>
                    <w:pStyle w:val="82"/>
                    <w:keepNext/>
                    <w:keepLines/>
                    <w:pageBreakBefore w:val="0"/>
                    <w:widowControl w:val="0"/>
                    <w:numPr>
                      <w:ilvl w:val="0"/>
                      <w:numId w:val="0"/>
                    </w:numPr>
                    <w:kinsoku/>
                    <w:wordWrap/>
                    <w:overflowPunct/>
                    <w:topLinePunct w:val="0"/>
                    <w:autoSpaceDE/>
                    <w:autoSpaceDN/>
                    <w:bidi w:val="0"/>
                    <w:adjustRightInd/>
                    <w:snapToGrid w:val="0"/>
                    <w:spacing w:beforeLines="0" w:line="240" w:lineRule="auto"/>
                    <w:jc w:val="center"/>
                    <w:textAlignment w:val="auto"/>
                    <w:rPr>
                      <w:rFonts w:hint="default" w:ascii="Times New Roman" w:hAnsi="Times New Roman" w:eastAsia="宋体" w:cs="Times New Roman"/>
                      <w:b w:val="0"/>
                      <w:bCs w:val="0"/>
                      <w:color w:val="auto"/>
                      <w:sz w:val="21"/>
                      <w:szCs w:val="21"/>
                      <w:highlight w:val="none"/>
                      <w:vertAlign w:val="baseline"/>
                      <w:lang w:val="en-US" w:eastAsia="zh-CN"/>
                    </w:rPr>
                  </w:pPr>
                  <w:r>
                    <w:rPr>
                      <w:rFonts w:hint="eastAsia" w:eastAsia="宋体" w:cs="Times New Roman"/>
                      <w:b w:val="0"/>
                      <w:bCs w:val="0"/>
                      <w:color w:val="auto"/>
                      <w:sz w:val="21"/>
                      <w:szCs w:val="21"/>
                      <w:highlight w:val="none"/>
                      <w:vertAlign w:val="baseline"/>
                      <w:lang w:val="en-US" w:eastAsia="zh-CN"/>
                    </w:rPr>
                    <w:t>满足</w:t>
                  </w:r>
                </w:p>
              </w:tc>
            </w:tr>
          </w:tbl>
          <w:p>
            <w:pPr>
              <w:pStyle w:val="82"/>
              <w:keepNext/>
              <w:keepLines/>
              <w:pageBreakBefore w:val="0"/>
              <w:widowControl w:val="0"/>
              <w:numPr>
                <w:ilvl w:val="0"/>
                <w:numId w:val="0"/>
              </w:numPr>
              <w:kinsoku/>
              <w:wordWrap/>
              <w:overflowPunct/>
              <w:topLinePunct w:val="0"/>
              <w:autoSpaceDE/>
              <w:autoSpaceDN/>
              <w:bidi w:val="0"/>
              <w:adjustRightInd/>
              <w:snapToGrid w:val="0"/>
              <w:spacing w:beforeLines="0" w:line="240" w:lineRule="auto"/>
              <w:ind w:firstLine="422" w:firstLineChars="200"/>
              <w:jc w:val="left"/>
              <w:textAlignment w:val="auto"/>
              <w:outlineLvl w:val="9"/>
              <w:rPr>
                <w:rFonts w:hint="default"/>
                <w:b/>
                <w:bCs w:val="0"/>
                <w:color w:val="auto"/>
                <w:sz w:val="21"/>
                <w:szCs w:val="21"/>
                <w:highlight w:val="none"/>
                <w:lang w:val="en-US" w:eastAsia="zh-CN"/>
              </w:rPr>
            </w:pPr>
            <w:r>
              <w:rPr>
                <w:rFonts w:hint="eastAsia"/>
                <w:b/>
                <w:bCs w:val="0"/>
                <w:color w:val="auto"/>
                <w:sz w:val="21"/>
                <w:szCs w:val="21"/>
                <w:highlight w:val="none"/>
                <w:lang w:val="en-US" w:eastAsia="zh-CN"/>
              </w:rPr>
              <w:t>注：</w:t>
            </w:r>
            <w:r>
              <w:rPr>
                <w:rFonts w:hint="eastAsia"/>
                <w:b w:val="0"/>
                <w:bCs/>
                <w:color w:val="auto"/>
                <w:sz w:val="21"/>
                <w:szCs w:val="21"/>
                <w:highlight w:val="none"/>
                <w:lang w:val="en-US" w:eastAsia="zh-CN"/>
              </w:rPr>
              <w:t>本项目仅有PE涂胶膜（年产2100万m</w:t>
            </w:r>
            <w:r>
              <w:rPr>
                <w:rFonts w:hint="eastAsia"/>
                <w:b w:val="0"/>
                <w:bCs/>
                <w:color w:val="auto"/>
                <w:sz w:val="21"/>
                <w:szCs w:val="21"/>
                <w:highlight w:val="none"/>
                <w:vertAlign w:val="superscript"/>
                <w:lang w:val="en-US" w:eastAsia="zh-CN"/>
              </w:rPr>
              <w:t>2</w:t>
            </w:r>
            <w:r>
              <w:rPr>
                <w:rFonts w:hint="eastAsia"/>
                <w:b w:val="0"/>
                <w:bCs/>
                <w:color w:val="auto"/>
                <w:sz w:val="21"/>
                <w:szCs w:val="21"/>
                <w:highlight w:val="none"/>
                <w:vertAlign w:val="baseline"/>
                <w:lang w:val="en-US" w:eastAsia="zh-CN"/>
              </w:rPr>
              <w:t>PE</w:t>
            </w:r>
            <w:r>
              <w:rPr>
                <w:rFonts w:hint="eastAsia"/>
                <w:b w:val="0"/>
                <w:bCs/>
                <w:color w:val="auto"/>
                <w:sz w:val="21"/>
                <w:szCs w:val="21"/>
                <w:highlight w:val="none"/>
                <w:lang w:val="en-US" w:eastAsia="zh-CN"/>
              </w:rPr>
              <w:t>涂胶膜）、PET涂胶膜（年产600万m</w:t>
            </w:r>
            <w:r>
              <w:rPr>
                <w:rFonts w:hint="eastAsia"/>
                <w:b w:val="0"/>
                <w:bCs/>
                <w:color w:val="auto"/>
                <w:sz w:val="21"/>
                <w:szCs w:val="21"/>
                <w:highlight w:val="none"/>
                <w:vertAlign w:val="superscript"/>
                <w:lang w:val="en-US" w:eastAsia="zh-CN"/>
              </w:rPr>
              <w:t>2</w:t>
            </w:r>
            <w:r>
              <w:rPr>
                <w:rFonts w:hint="eastAsia"/>
                <w:b w:val="0"/>
                <w:bCs/>
                <w:color w:val="auto"/>
                <w:sz w:val="21"/>
                <w:szCs w:val="21"/>
                <w:highlight w:val="none"/>
                <w:vertAlign w:val="baseline"/>
                <w:lang w:val="en-US" w:eastAsia="zh-CN"/>
              </w:rPr>
              <w:t>PET</w:t>
            </w:r>
            <w:r>
              <w:rPr>
                <w:rFonts w:hint="eastAsia"/>
                <w:b w:val="0"/>
                <w:bCs/>
                <w:color w:val="auto"/>
                <w:sz w:val="21"/>
                <w:szCs w:val="21"/>
                <w:highlight w:val="none"/>
                <w:lang w:val="en-US" w:eastAsia="zh-CN"/>
              </w:rPr>
              <w:t>涂胶膜）两种产品需要进行涂布工序。</w:t>
            </w:r>
          </w:p>
          <w:p>
            <w:pPr>
              <w:adjustRightInd w:val="0"/>
              <w:snapToGrid w:val="0"/>
              <w:spacing w:line="360" w:lineRule="auto"/>
              <w:ind w:firstLine="482" w:firstLineChars="200"/>
              <w:rPr>
                <w:color w:val="auto"/>
                <w:sz w:val="24"/>
                <w:highlight w:val="none"/>
              </w:rPr>
            </w:pPr>
            <w:r>
              <w:rPr>
                <w:rFonts w:hint="eastAsia"/>
                <w:b/>
                <w:bCs/>
                <w:color w:val="auto"/>
                <w:sz w:val="24"/>
                <w:highlight w:val="none"/>
              </w:rPr>
              <w:t>（4）</w:t>
            </w:r>
            <w:r>
              <w:rPr>
                <w:b/>
                <w:bCs/>
                <w:color w:val="auto"/>
                <w:sz w:val="24"/>
                <w:highlight w:val="none"/>
              </w:rPr>
              <w:t>项目资源、能源消耗</w:t>
            </w:r>
          </w:p>
          <w:p>
            <w:pPr>
              <w:adjustRightInd w:val="0"/>
              <w:snapToGrid w:val="0"/>
              <w:spacing w:line="360" w:lineRule="auto"/>
              <w:ind w:firstLine="482" w:firstLineChars="200"/>
              <w:rPr>
                <w:b/>
                <w:bCs/>
                <w:color w:val="auto"/>
                <w:sz w:val="24"/>
                <w:highlight w:val="none"/>
              </w:rPr>
            </w:pPr>
            <w:r>
              <w:rPr>
                <w:b/>
                <w:bCs/>
                <w:color w:val="auto"/>
                <w:sz w:val="24"/>
                <w:highlight w:val="none"/>
              </w:rPr>
              <w:t>1）给排水</w:t>
            </w:r>
          </w:p>
          <w:p>
            <w:pPr>
              <w:pStyle w:val="3"/>
              <w:keepLines/>
              <w:overflowPunct/>
              <w:snapToGrid/>
              <w:spacing w:before="0" w:after="0" w:line="360" w:lineRule="auto"/>
              <w:ind w:left="0" w:firstLine="480" w:firstLineChars="200"/>
              <w:jc w:val="left"/>
              <w:rPr>
                <w:rFonts w:hint="eastAsia" w:eastAsia="宋体"/>
                <w:color w:val="auto"/>
                <w:kern w:val="2"/>
                <w:sz w:val="24"/>
                <w:szCs w:val="24"/>
                <w:highlight w:val="none"/>
              </w:rPr>
            </w:pPr>
            <w:r>
              <w:rPr>
                <w:rFonts w:hint="default" w:ascii="Times New Roman" w:hAnsi="Times New Roman" w:eastAsia="宋体" w:cs="Times New Roman"/>
                <w:b w:val="0"/>
                <w:bCs w:val="0"/>
                <w:color w:val="auto"/>
                <w:kern w:val="2"/>
                <w:sz w:val="24"/>
                <w:szCs w:val="24"/>
                <w:highlight w:val="none"/>
              </w:rPr>
              <w:t>项目厂区用水由附近市政供水管网接入，实行雨污分流</w:t>
            </w:r>
            <w:r>
              <w:rPr>
                <w:rFonts w:hint="default" w:ascii="Times New Roman" w:hAnsi="Times New Roman" w:eastAsia="宋体" w:cs="Times New Roman"/>
                <w:b w:val="0"/>
                <w:bCs w:val="0"/>
                <w:color w:val="auto"/>
                <w:kern w:val="2"/>
                <w:sz w:val="24"/>
                <w:szCs w:val="24"/>
                <w:highlight w:val="none"/>
                <w:lang w:eastAsia="zh-CN"/>
              </w:rPr>
              <w:t>。</w:t>
            </w:r>
            <w:r>
              <w:rPr>
                <w:rFonts w:hint="default" w:ascii="Times New Roman" w:hAnsi="Times New Roman" w:eastAsia="宋体" w:cs="Times New Roman"/>
                <w:b w:val="0"/>
                <w:bCs w:val="0"/>
                <w:color w:val="auto"/>
                <w:kern w:val="2"/>
                <w:sz w:val="24"/>
                <w:szCs w:val="24"/>
                <w:highlight w:val="none"/>
                <w:lang w:val="en-US" w:eastAsia="zh-CN"/>
              </w:rPr>
              <w:t>项目所在厂区</w:t>
            </w:r>
            <w:r>
              <w:rPr>
                <w:rFonts w:hint="default" w:ascii="Times New Roman" w:hAnsi="Times New Roman" w:eastAsia="宋体" w:cs="Times New Roman"/>
                <w:b w:val="0"/>
                <w:bCs w:val="0"/>
                <w:color w:val="auto"/>
                <w:kern w:val="2"/>
                <w:sz w:val="24"/>
                <w:szCs w:val="24"/>
                <w:highlight w:val="none"/>
              </w:rPr>
              <w:t>雨污分流</w:t>
            </w:r>
            <w:r>
              <w:rPr>
                <w:rFonts w:hint="default" w:ascii="Times New Roman" w:hAnsi="Times New Roman" w:eastAsia="宋体" w:cs="Times New Roman"/>
                <w:b w:val="0"/>
                <w:bCs w:val="0"/>
                <w:color w:val="auto"/>
                <w:kern w:val="2"/>
                <w:sz w:val="24"/>
                <w:szCs w:val="24"/>
                <w:highlight w:val="none"/>
                <w:lang w:val="en-US" w:eastAsia="zh-CN"/>
              </w:rPr>
              <w:t>具体详见附件8</w:t>
            </w:r>
            <w:r>
              <w:rPr>
                <w:rFonts w:eastAsia="宋体"/>
                <w:b w:val="0"/>
                <w:bCs w:val="0"/>
                <w:color w:val="auto"/>
                <w:kern w:val="2"/>
                <w:sz w:val="24"/>
                <w:szCs w:val="24"/>
                <w:highlight w:val="none"/>
              </w:rPr>
              <w:t>。</w:t>
            </w:r>
          </w:p>
          <w:p>
            <w:pPr>
              <w:pStyle w:val="3"/>
              <w:keepLines/>
              <w:overflowPunct/>
              <w:snapToGrid/>
              <w:spacing w:before="0" w:after="0" w:line="360" w:lineRule="auto"/>
              <w:ind w:left="0" w:firstLine="482" w:firstLineChars="200"/>
              <w:rPr>
                <w:rFonts w:hint="eastAsia" w:eastAsia="宋体"/>
                <w:color w:val="auto"/>
                <w:kern w:val="2"/>
                <w:sz w:val="24"/>
                <w:szCs w:val="24"/>
                <w:highlight w:val="none"/>
              </w:rPr>
            </w:pPr>
            <w:r>
              <w:rPr>
                <w:rFonts w:eastAsia="宋体"/>
                <w:color w:val="auto"/>
                <w:kern w:val="2"/>
                <w:sz w:val="24"/>
                <w:szCs w:val="24"/>
                <w:highlight w:val="none"/>
              </w:rPr>
              <w:t>①生产用水</w:t>
            </w:r>
          </w:p>
          <w:p>
            <w:pPr>
              <w:pStyle w:val="3"/>
              <w:keepLines/>
              <w:overflowPunct/>
              <w:snapToGrid/>
              <w:spacing w:before="0" w:after="0" w:line="360" w:lineRule="auto"/>
              <w:ind w:left="0" w:firstLine="482" w:firstLineChars="200"/>
              <w:rPr>
                <w:rFonts w:hint="eastAsia" w:eastAsia="宋体"/>
                <w:color w:val="FF0000"/>
                <w:kern w:val="2"/>
                <w:sz w:val="24"/>
                <w:szCs w:val="24"/>
                <w:highlight w:val="none"/>
              </w:rPr>
            </w:pPr>
            <w:r>
              <w:rPr>
                <w:rFonts w:hint="eastAsia" w:eastAsia="宋体"/>
                <w:color w:val="FF0000"/>
                <w:kern w:val="2"/>
                <w:sz w:val="24"/>
                <w:szCs w:val="24"/>
                <w:highlight w:val="none"/>
                <w:lang w:val="en-US" w:eastAsia="zh-CN"/>
              </w:rPr>
              <w:t>A.</w:t>
            </w:r>
            <w:r>
              <w:rPr>
                <w:rFonts w:hint="eastAsia" w:eastAsia="宋体"/>
                <w:color w:val="FF0000"/>
                <w:kern w:val="2"/>
                <w:sz w:val="24"/>
                <w:szCs w:val="24"/>
                <w:highlight w:val="none"/>
              </w:rPr>
              <w:t>冷却用水</w:t>
            </w:r>
          </w:p>
          <w:p>
            <w:pPr>
              <w:pStyle w:val="53"/>
              <w:spacing w:line="360" w:lineRule="auto"/>
              <w:ind w:firstLine="480" w:firstLineChars="200"/>
              <w:jc w:val="both"/>
              <w:rPr>
                <w:rFonts w:hint="default" w:ascii="Times New Roman" w:hAnsi="Times New Roman" w:cs="Times New Roman"/>
                <w:color w:val="FF0000"/>
                <w:highlight w:val="none"/>
              </w:rPr>
            </w:pPr>
            <w:r>
              <w:rPr>
                <w:rFonts w:hint="default" w:ascii="Times New Roman" w:hAnsi="Times New Roman" w:cs="Times New Roman"/>
                <w:color w:val="FF0000"/>
                <w:sz w:val="24"/>
                <w:highlight w:val="none"/>
              </w:rPr>
              <w:t>本项目设置2台冷却塔，每台冷却塔循环水量为</w:t>
            </w:r>
            <w:r>
              <w:rPr>
                <w:rFonts w:hint="default" w:ascii="Times New Roman" w:hAnsi="Times New Roman" w:cs="Times New Roman"/>
                <w:color w:val="FF0000"/>
                <w:sz w:val="24"/>
                <w:highlight w:val="none"/>
                <w:lang w:val="en-US" w:eastAsia="zh-CN"/>
              </w:rPr>
              <w:t>10</w:t>
            </w:r>
            <w:r>
              <w:rPr>
                <w:rFonts w:hint="default" w:ascii="Times New Roman" w:hAnsi="Times New Roman" w:cs="Times New Roman"/>
                <w:color w:val="FF0000"/>
                <w:sz w:val="24"/>
                <w:highlight w:val="none"/>
              </w:rPr>
              <w:t>m</w:t>
            </w:r>
            <w:r>
              <w:rPr>
                <w:rFonts w:hint="default" w:ascii="Times New Roman" w:hAnsi="Times New Roman" w:cs="Times New Roman"/>
                <w:color w:val="FF0000"/>
                <w:sz w:val="24"/>
                <w:highlight w:val="none"/>
                <w:vertAlign w:val="superscript"/>
              </w:rPr>
              <w:t>3</w:t>
            </w:r>
            <w:r>
              <w:rPr>
                <w:rFonts w:hint="default" w:ascii="Times New Roman" w:hAnsi="Times New Roman" w:cs="Times New Roman"/>
                <w:color w:val="FF0000"/>
                <w:sz w:val="24"/>
                <w:highlight w:val="none"/>
              </w:rPr>
              <w:t>/h，项目冷却为间接冷却</w:t>
            </w:r>
            <w:r>
              <w:rPr>
                <w:rFonts w:hint="default" w:ascii="Times New Roman" w:hAnsi="Times New Roman" w:cs="Times New Roman"/>
                <w:color w:val="FF0000"/>
                <w:sz w:val="24"/>
                <w:highlight w:val="none"/>
                <w:lang w:eastAsia="zh-CN"/>
              </w:rPr>
              <w:t>，</w:t>
            </w:r>
            <w:r>
              <w:rPr>
                <w:rFonts w:hint="default" w:ascii="Times New Roman" w:hAnsi="Times New Roman" w:cs="Times New Roman"/>
                <w:color w:val="FF0000"/>
                <w:sz w:val="24"/>
                <w:highlight w:val="none"/>
              </w:rPr>
              <w:t>不接触产品，冷却过程不需要加入除垢剂，由于循环使用中会有损耗，需定期补充。冷却水塔年运行</w:t>
            </w:r>
            <w:r>
              <w:rPr>
                <w:rFonts w:hint="default" w:ascii="Times New Roman" w:hAnsi="Times New Roman" w:cs="Times New Roman"/>
                <w:color w:val="FF0000"/>
                <w:sz w:val="24"/>
                <w:highlight w:val="none"/>
                <w:lang w:val="en-US" w:eastAsia="zh-CN"/>
              </w:rPr>
              <w:t>6336</w:t>
            </w:r>
            <w:r>
              <w:rPr>
                <w:rFonts w:hint="default" w:ascii="Times New Roman" w:hAnsi="Times New Roman" w:cs="Times New Roman"/>
                <w:color w:val="FF0000"/>
                <w:sz w:val="24"/>
                <w:highlight w:val="none"/>
              </w:rPr>
              <w:t>h，则冷却水池总循环量为</w:t>
            </w:r>
            <w:r>
              <w:rPr>
                <w:rFonts w:hint="eastAsia" w:ascii="Times New Roman" w:hAnsi="Times New Roman" w:cs="Times New Roman"/>
                <w:color w:val="FF0000"/>
                <w:sz w:val="24"/>
                <w:highlight w:val="none"/>
                <w:lang w:val="en-US" w:eastAsia="zh-CN"/>
              </w:rPr>
              <w:t>240</w:t>
            </w:r>
            <w:r>
              <w:rPr>
                <w:rFonts w:hint="default" w:ascii="Times New Roman" w:hAnsi="Times New Roman" w:cs="Times New Roman"/>
                <w:color w:val="FF0000"/>
                <w:sz w:val="24"/>
                <w:highlight w:val="none"/>
              </w:rPr>
              <w:t>m</w:t>
            </w:r>
            <w:r>
              <w:rPr>
                <w:rFonts w:hint="default" w:ascii="Times New Roman" w:hAnsi="Times New Roman" w:cs="Times New Roman"/>
                <w:color w:val="FF0000"/>
                <w:sz w:val="24"/>
                <w:highlight w:val="none"/>
                <w:vertAlign w:val="superscript"/>
              </w:rPr>
              <w:t>3</w:t>
            </w:r>
            <w:r>
              <w:rPr>
                <w:rFonts w:hint="default" w:ascii="Times New Roman" w:hAnsi="Times New Roman" w:cs="Times New Roman"/>
                <w:color w:val="FF0000"/>
                <w:sz w:val="24"/>
                <w:highlight w:val="none"/>
              </w:rPr>
              <w:t xml:space="preserve">/d。本项目间接冷却水循环使用，定期补充，不外排，在循环使用过程中存在少量的损耗参考《建筑给水排水设计规范》 </w:t>
            </w:r>
            <w:r>
              <w:rPr>
                <w:rFonts w:hint="eastAsia" w:ascii="Times New Roman" w:hAnsi="Times New Roman" w:cs="Times New Roman"/>
                <w:color w:val="FF0000"/>
                <w:sz w:val="24"/>
                <w:highlight w:val="none"/>
                <w:lang w:eastAsia="zh-CN"/>
              </w:rPr>
              <w:t>（</w:t>
            </w:r>
            <w:r>
              <w:rPr>
                <w:rFonts w:hint="default" w:ascii="Times New Roman" w:hAnsi="Times New Roman" w:cs="Times New Roman"/>
                <w:color w:val="FF0000"/>
                <w:sz w:val="24"/>
                <w:highlight w:val="none"/>
              </w:rPr>
              <w:t>GB50015-2019</w:t>
            </w:r>
            <w:r>
              <w:rPr>
                <w:rFonts w:hint="eastAsia" w:ascii="Times New Roman" w:hAnsi="Times New Roman" w:cs="Times New Roman"/>
                <w:color w:val="FF0000"/>
                <w:sz w:val="24"/>
                <w:highlight w:val="none"/>
                <w:lang w:eastAsia="zh-CN"/>
              </w:rPr>
              <w:t>）</w:t>
            </w:r>
            <w:r>
              <w:rPr>
                <w:rFonts w:hint="default" w:ascii="Times New Roman" w:hAnsi="Times New Roman" w:cs="Times New Roman"/>
                <w:color w:val="FF0000"/>
                <w:sz w:val="24"/>
                <w:highlight w:val="none"/>
              </w:rPr>
              <w:t xml:space="preserve">中对应补充水量，一般按循环水量的1%~2%确定，保守估计本项目补充水量按循环水量的2%计算，则间接冷却水补充水量为 </w:t>
            </w:r>
            <w:r>
              <w:rPr>
                <w:rFonts w:hint="eastAsia" w:ascii="Times New Roman" w:hAnsi="Times New Roman" w:cs="Times New Roman"/>
                <w:color w:val="FF0000"/>
                <w:sz w:val="24"/>
                <w:highlight w:val="none"/>
                <w:lang w:val="en-US" w:eastAsia="zh-CN"/>
              </w:rPr>
              <w:t>4.8</w:t>
            </w:r>
            <w:r>
              <w:rPr>
                <w:rFonts w:hint="default" w:ascii="Times New Roman" w:hAnsi="Times New Roman" w:cs="Times New Roman"/>
                <w:color w:val="FF0000"/>
                <w:sz w:val="24"/>
                <w:highlight w:val="none"/>
              </w:rPr>
              <w:t>m</w:t>
            </w:r>
            <w:r>
              <w:rPr>
                <w:rFonts w:hint="default" w:ascii="Times New Roman" w:hAnsi="Times New Roman" w:cs="Times New Roman"/>
                <w:color w:val="FF0000"/>
                <w:sz w:val="24"/>
                <w:highlight w:val="none"/>
                <w:vertAlign w:val="superscript"/>
              </w:rPr>
              <w:t>3</w:t>
            </w:r>
            <w:r>
              <w:rPr>
                <w:rFonts w:hint="default" w:ascii="Times New Roman" w:hAnsi="Times New Roman" w:cs="Times New Roman"/>
                <w:color w:val="FF0000"/>
                <w:sz w:val="24"/>
                <w:highlight w:val="none"/>
              </w:rPr>
              <w:t>/d</w:t>
            </w:r>
            <w:r>
              <w:rPr>
                <w:rFonts w:hint="default" w:ascii="Times New Roman" w:hAnsi="Times New Roman" w:cs="Times New Roman"/>
                <w:color w:val="FF0000"/>
                <w:sz w:val="24"/>
                <w:highlight w:val="none"/>
                <w:lang w:eastAsia="zh-CN"/>
              </w:rPr>
              <w:t>（</w:t>
            </w:r>
            <w:r>
              <w:rPr>
                <w:rFonts w:hint="eastAsia" w:ascii="Times New Roman" w:hAnsi="Times New Roman" w:cs="Times New Roman"/>
                <w:color w:val="FF0000"/>
                <w:sz w:val="24"/>
                <w:highlight w:val="none"/>
                <w:lang w:val="en-US" w:eastAsia="zh-CN"/>
              </w:rPr>
              <w:t>1267</w:t>
            </w:r>
            <w:r>
              <w:rPr>
                <w:rFonts w:hint="default" w:ascii="Times New Roman" w:hAnsi="Times New Roman" w:cs="Times New Roman"/>
                <w:color w:val="FF0000"/>
                <w:sz w:val="24"/>
                <w:highlight w:val="none"/>
              </w:rPr>
              <w:t>t/a</w:t>
            </w:r>
            <w:r>
              <w:rPr>
                <w:rFonts w:hint="default" w:ascii="Times New Roman" w:hAnsi="Times New Roman" w:cs="Times New Roman"/>
                <w:color w:val="FF0000"/>
                <w:sz w:val="24"/>
                <w:highlight w:val="none"/>
                <w:lang w:eastAsia="zh-CN"/>
              </w:rPr>
              <w:t>）</w:t>
            </w:r>
            <w:r>
              <w:rPr>
                <w:rFonts w:hint="default" w:ascii="Times New Roman" w:hAnsi="Times New Roman" w:cs="Times New Roman"/>
                <w:color w:val="FF0000"/>
                <w:sz w:val="24"/>
                <w:highlight w:val="none"/>
              </w:rPr>
              <w:t>。</w:t>
            </w:r>
            <w:r>
              <w:rPr>
                <w:rFonts w:hint="default" w:ascii="Times New Roman" w:hAnsi="Times New Roman" w:cs="Times New Roman"/>
                <w:color w:val="FF0000"/>
                <w:highlight w:val="none"/>
              </w:rPr>
              <w:t>冷却水循环使用不外排。</w:t>
            </w:r>
          </w:p>
          <w:p>
            <w:pPr>
              <w:pStyle w:val="53"/>
              <w:keepNext w:val="0"/>
              <w:keepLines w:val="0"/>
              <w:pageBreakBefore w:val="0"/>
              <w:widowControl w:val="0"/>
              <w:numPr>
                <w:ilvl w:val="0"/>
                <w:numId w:val="0"/>
              </w:numPr>
              <w:kinsoku/>
              <w:wordWrap/>
              <w:overflowPunct/>
              <w:topLinePunct w:val="0"/>
              <w:bidi w:val="0"/>
              <w:snapToGrid/>
              <w:spacing w:line="360" w:lineRule="auto"/>
              <w:ind w:firstLine="482" w:firstLineChars="200"/>
              <w:jc w:val="both"/>
              <w:rPr>
                <w:rFonts w:hint="eastAsia" w:ascii="Times New Roman" w:hAnsi="Times New Roman" w:cs="Times New Roman"/>
                <w:b/>
                <w:bCs/>
                <w:color w:val="FF0000"/>
                <w:highlight w:val="none"/>
                <w:lang w:val="en-US" w:eastAsia="zh-CN"/>
              </w:rPr>
            </w:pPr>
            <w:r>
              <w:rPr>
                <w:rFonts w:hint="eastAsia" w:ascii="Times New Roman" w:hAnsi="Times New Roman" w:cs="Times New Roman"/>
                <w:b/>
                <w:bCs/>
                <w:color w:val="FF0000"/>
                <w:highlight w:val="none"/>
                <w:lang w:val="en-US" w:eastAsia="zh-CN"/>
              </w:rPr>
              <w:t>B.喷淋塔用水</w:t>
            </w:r>
          </w:p>
          <w:p>
            <w:pPr>
              <w:keepNext w:val="0"/>
              <w:keepLines w:val="0"/>
              <w:pageBreakBefore w:val="0"/>
              <w:widowControl w:val="0"/>
              <w:kinsoku/>
              <w:wordWrap/>
              <w:overflowPunct/>
              <w:topLinePunct w:val="0"/>
              <w:bidi w:val="0"/>
              <w:snapToGrid/>
              <w:spacing w:line="360" w:lineRule="auto"/>
              <w:ind w:firstLine="440" w:firstLineChars="200"/>
              <w:rPr>
                <w:rFonts w:hint="default" w:ascii="Times New Roman" w:hAnsi="Times New Roman" w:eastAsia="宋体" w:cs="Times New Roman"/>
                <w:color w:val="0000FF"/>
                <w:sz w:val="24"/>
                <w:highlight w:val="none"/>
                <w:lang w:eastAsia="zh-CN"/>
              </w:rPr>
            </w:pPr>
            <w:r>
              <w:rPr>
                <w:rFonts w:hint="default" w:ascii="Times New Roman" w:hAnsi="Times New Roman" w:eastAsia="宋体" w:cs="Times New Roman"/>
                <w:bCs/>
                <w:color w:val="0000FF"/>
                <w:spacing w:val="-10"/>
                <w:sz w:val="24"/>
                <w:highlight w:val="none"/>
              </w:rPr>
              <w:t>项目</w:t>
            </w:r>
            <w:r>
              <w:rPr>
                <w:rFonts w:hint="default" w:ascii="Times New Roman" w:hAnsi="Times New Roman" w:eastAsia="宋体" w:cs="Times New Roman"/>
                <w:bCs/>
                <w:color w:val="0000FF"/>
                <w:spacing w:val="-10"/>
                <w:sz w:val="24"/>
                <w:highlight w:val="none"/>
                <w:lang w:eastAsia="zh-CN"/>
              </w:rPr>
              <w:t>设置</w:t>
            </w:r>
            <w:r>
              <w:rPr>
                <w:rFonts w:hint="eastAsia" w:ascii="Times New Roman" w:hAnsi="Times New Roman" w:cs="Times New Roman"/>
                <w:bCs/>
                <w:color w:val="0000FF"/>
                <w:spacing w:val="-10"/>
                <w:sz w:val="24"/>
                <w:highlight w:val="none"/>
                <w:lang w:val="en-US" w:eastAsia="zh-CN"/>
              </w:rPr>
              <w:t>4</w:t>
            </w:r>
            <w:r>
              <w:rPr>
                <w:rFonts w:hint="default" w:ascii="Times New Roman" w:hAnsi="Times New Roman" w:eastAsia="宋体" w:cs="Times New Roman"/>
                <w:bCs/>
                <w:color w:val="0000FF"/>
                <w:spacing w:val="-10"/>
                <w:sz w:val="24"/>
                <w:highlight w:val="none"/>
                <w:lang w:val="en-US" w:eastAsia="zh-CN"/>
              </w:rPr>
              <w:t>台</w:t>
            </w:r>
            <w:r>
              <w:rPr>
                <w:rFonts w:hint="eastAsia" w:ascii="Times New Roman" w:hAnsi="Times New Roman" w:cs="Times New Roman"/>
                <w:bCs/>
                <w:color w:val="0000FF"/>
                <w:spacing w:val="-10"/>
                <w:sz w:val="24"/>
                <w:highlight w:val="none"/>
                <w:lang w:val="en-US" w:eastAsia="zh-CN"/>
              </w:rPr>
              <w:t>水</w:t>
            </w:r>
            <w:r>
              <w:rPr>
                <w:rFonts w:hint="default" w:ascii="Times New Roman" w:hAnsi="Times New Roman" w:eastAsia="宋体" w:cs="Times New Roman"/>
                <w:bCs/>
                <w:color w:val="0000FF"/>
                <w:spacing w:val="-10"/>
                <w:sz w:val="24"/>
                <w:highlight w:val="none"/>
              </w:rPr>
              <w:t>喷淋</w:t>
            </w:r>
            <w:r>
              <w:rPr>
                <w:rFonts w:hint="eastAsia" w:cs="Times New Roman"/>
                <w:bCs/>
                <w:color w:val="0000FF"/>
                <w:spacing w:val="-10"/>
                <w:sz w:val="24"/>
                <w:highlight w:val="none"/>
                <w:lang w:eastAsia="zh-CN"/>
              </w:rPr>
              <w:t>塔</w:t>
            </w:r>
            <w:r>
              <w:rPr>
                <w:rFonts w:hint="default" w:ascii="Times New Roman" w:hAnsi="Times New Roman" w:eastAsia="宋体" w:cs="Times New Roman"/>
                <w:bCs/>
                <w:color w:val="0000FF"/>
                <w:spacing w:val="-10"/>
                <w:sz w:val="24"/>
                <w:highlight w:val="none"/>
                <w:lang w:eastAsia="zh-CN"/>
              </w:rPr>
              <w:t>，</w:t>
            </w:r>
            <w:r>
              <w:rPr>
                <w:rFonts w:hint="default" w:ascii="Times New Roman" w:hAnsi="Times New Roman" w:eastAsia="宋体" w:cs="Times New Roman"/>
                <w:bCs/>
                <w:color w:val="0000FF"/>
                <w:spacing w:val="-10"/>
                <w:sz w:val="24"/>
                <w:highlight w:val="none"/>
              </w:rPr>
              <w:t>设计风量</w:t>
            </w:r>
            <w:r>
              <w:rPr>
                <w:rFonts w:hint="default" w:ascii="Times New Roman" w:hAnsi="Times New Roman" w:eastAsia="宋体" w:cs="Times New Roman"/>
                <w:bCs/>
                <w:color w:val="0000FF"/>
                <w:spacing w:val="-10"/>
                <w:sz w:val="24"/>
                <w:highlight w:val="none"/>
                <w:lang w:eastAsia="zh-CN"/>
              </w:rPr>
              <w:t>分别</w:t>
            </w:r>
            <w:r>
              <w:rPr>
                <w:rFonts w:hint="default" w:ascii="Times New Roman" w:hAnsi="Times New Roman" w:eastAsia="宋体" w:cs="Times New Roman"/>
                <w:bCs/>
                <w:color w:val="0000FF"/>
                <w:spacing w:val="-10"/>
                <w:sz w:val="24"/>
                <w:highlight w:val="none"/>
              </w:rPr>
              <w:t>为</w:t>
            </w:r>
            <w:r>
              <w:rPr>
                <w:rFonts w:hint="eastAsia" w:cs="Times New Roman"/>
                <w:bCs/>
                <w:color w:val="7030A0"/>
                <w:spacing w:val="-10"/>
                <w:sz w:val="24"/>
                <w:highlight w:val="none"/>
                <w:lang w:val="en-US" w:eastAsia="zh-CN"/>
              </w:rPr>
              <w:t>11000</w:t>
            </w:r>
            <w:r>
              <w:rPr>
                <w:rFonts w:hint="default" w:ascii="Times New Roman" w:hAnsi="Times New Roman" w:eastAsia="宋体" w:cs="Times New Roman"/>
                <w:bCs/>
                <w:color w:val="7030A0"/>
                <w:spacing w:val="-10"/>
                <w:sz w:val="24"/>
                <w:highlight w:val="none"/>
              </w:rPr>
              <w:t>m</w:t>
            </w:r>
            <w:r>
              <w:rPr>
                <w:rFonts w:hint="default" w:ascii="Times New Roman" w:hAnsi="Times New Roman" w:eastAsia="宋体" w:cs="Times New Roman"/>
                <w:bCs/>
                <w:color w:val="7030A0"/>
                <w:spacing w:val="-10"/>
                <w:sz w:val="24"/>
                <w:highlight w:val="none"/>
                <w:vertAlign w:val="superscript"/>
              </w:rPr>
              <w:t>3</w:t>
            </w:r>
            <w:r>
              <w:rPr>
                <w:rFonts w:hint="default" w:ascii="Times New Roman" w:hAnsi="Times New Roman" w:eastAsia="宋体" w:cs="Times New Roman"/>
                <w:bCs/>
                <w:color w:val="7030A0"/>
                <w:spacing w:val="-10"/>
                <w:sz w:val="24"/>
                <w:highlight w:val="none"/>
              </w:rPr>
              <w:t>/h</w:t>
            </w:r>
            <w:r>
              <w:rPr>
                <w:rFonts w:hint="eastAsia" w:ascii="Times New Roman" w:hAnsi="Times New Roman" w:cs="Times New Roman"/>
                <w:bCs/>
                <w:color w:val="0000FF"/>
                <w:spacing w:val="-10"/>
                <w:sz w:val="24"/>
                <w:highlight w:val="none"/>
                <w:lang w:eastAsia="zh-CN"/>
              </w:rPr>
              <w:t>、</w:t>
            </w:r>
            <w:r>
              <w:rPr>
                <w:rFonts w:hint="eastAsia" w:ascii="Times New Roman" w:hAnsi="Times New Roman" w:cs="Times New Roman"/>
                <w:bCs/>
                <w:color w:val="0000FF"/>
                <w:spacing w:val="-10"/>
                <w:sz w:val="24"/>
                <w:highlight w:val="none"/>
                <w:lang w:val="en-US" w:eastAsia="zh-CN"/>
              </w:rPr>
              <w:t>17000m</w:t>
            </w:r>
            <w:r>
              <w:rPr>
                <w:rFonts w:hint="eastAsia" w:ascii="Times New Roman" w:hAnsi="Times New Roman" w:cs="Times New Roman"/>
                <w:bCs/>
                <w:color w:val="0000FF"/>
                <w:spacing w:val="-10"/>
                <w:sz w:val="24"/>
                <w:highlight w:val="none"/>
                <w:vertAlign w:val="superscript"/>
                <w:lang w:val="en-US" w:eastAsia="zh-CN"/>
              </w:rPr>
              <w:t>3</w:t>
            </w:r>
            <w:r>
              <w:rPr>
                <w:rFonts w:hint="eastAsia" w:ascii="Times New Roman" w:hAnsi="Times New Roman" w:cs="Times New Roman"/>
                <w:bCs/>
                <w:color w:val="0000FF"/>
                <w:spacing w:val="-10"/>
                <w:sz w:val="24"/>
                <w:highlight w:val="none"/>
                <w:lang w:val="en-US" w:eastAsia="zh-CN"/>
              </w:rPr>
              <w:t>/h</w:t>
            </w:r>
            <w:r>
              <w:rPr>
                <w:rFonts w:hint="eastAsia" w:ascii="Times New Roman" w:hAnsi="Times New Roman" w:cs="Times New Roman"/>
                <w:bCs/>
                <w:color w:val="0000FF"/>
                <w:spacing w:val="-10"/>
                <w:sz w:val="24"/>
                <w:highlight w:val="none"/>
                <w:lang w:eastAsia="zh-CN"/>
              </w:rPr>
              <w:t>、</w:t>
            </w:r>
            <w:r>
              <w:rPr>
                <w:rFonts w:hint="eastAsia" w:ascii="Times New Roman" w:hAnsi="Times New Roman" w:cs="Times New Roman"/>
                <w:bCs/>
                <w:color w:val="0000FF"/>
                <w:spacing w:val="-10"/>
                <w:sz w:val="24"/>
                <w:highlight w:val="none"/>
                <w:lang w:val="en-US" w:eastAsia="zh-CN"/>
              </w:rPr>
              <w:t>10000m</w:t>
            </w:r>
            <w:r>
              <w:rPr>
                <w:rFonts w:hint="eastAsia" w:ascii="Times New Roman" w:hAnsi="Times New Roman" w:cs="Times New Roman"/>
                <w:bCs/>
                <w:color w:val="0000FF"/>
                <w:spacing w:val="-10"/>
                <w:sz w:val="24"/>
                <w:highlight w:val="none"/>
                <w:vertAlign w:val="superscript"/>
                <w:lang w:val="en-US" w:eastAsia="zh-CN"/>
              </w:rPr>
              <w:t>3</w:t>
            </w:r>
            <w:r>
              <w:rPr>
                <w:rFonts w:hint="eastAsia" w:ascii="Times New Roman" w:hAnsi="Times New Roman" w:cs="Times New Roman"/>
                <w:bCs/>
                <w:color w:val="0000FF"/>
                <w:spacing w:val="-10"/>
                <w:sz w:val="24"/>
                <w:highlight w:val="none"/>
                <w:lang w:val="en-US" w:eastAsia="zh-CN"/>
              </w:rPr>
              <w:t>/h</w:t>
            </w:r>
            <w:r>
              <w:rPr>
                <w:rFonts w:hint="eastAsia" w:ascii="Times New Roman" w:hAnsi="Times New Roman" w:cs="Times New Roman"/>
                <w:bCs/>
                <w:color w:val="0000FF"/>
                <w:spacing w:val="-10"/>
                <w:sz w:val="24"/>
                <w:highlight w:val="none"/>
                <w:lang w:eastAsia="zh-CN"/>
              </w:rPr>
              <w:t>、</w:t>
            </w:r>
            <w:r>
              <w:rPr>
                <w:rFonts w:hint="eastAsia" w:ascii="Times New Roman" w:hAnsi="Times New Roman" w:cs="Times New Roman"/>
                <w:bCs/>
                <w:color w:val="0000FF"/>
                <w:spacing w:val="-10"/>
                <w:sz w:val="24"/>
                <w:highlight w:val="none"/>
                <w:lang w:val="en-US" w:eastAsia="zh-CN"/>
              </w:rPr>
              <w:t>10000m</w:t>
            </w:r>
            <w:r>
              <w:rPr>
                <w:rFonts w:hint="eastAsia" w:ascii="Times New Roman" w:hAnsi="Times New Roman" w:cs="Times New Roman"/>
                <w:bCs/>
                <w:color w:val="0000FF"/>
                <w:spacing w:val="-10"/>
                <w:sz w:val="24"/>
                <w:highlight w:val="none"/>
                <w:vertAlign w:val="superscript"/>
                <w:lang w:val="en-US" w:eastAsia="zh-CN"/>
              </w:rPr>
              <w:t>3</w:t>
            </w:r>
            <w:r>
              <w:rPr>
                <w:rFonts w:hint="eastAsia" w:ascii="Times New Roman" w:hAnsi="Times New Roman" w:cs="Times New Roman"/>
                <w:bCs/>
                <w:color w:val="0000FF"/>
                <w:spacing w:val="-10"/>
                <w:sz w:val="24"/>
                <w:highlight w:val="none"/>
                <w:lang w:val="en-US" w:eastAsia="zh-CN"/>
              </w:rPr>
              <w:t>/h</w:t>
            </w:r>
            <w:r>
              <w:rPr>
                <w:rFonts w:hint="default" w:ascii="Times New Roman" w:hAnsi="Times New Roman" w:eastAsia="宋体" w:cs="Times New Roman"/>
                <w:bCs/>
                <w:color w:val="0000FF"/>
                <w:spacing w:val="-10"/>
                <w:sz w:val="24"/>
                <w:highlight w:val="none"/>
              </w:rPr>
              <w:t>，参照《大气污染物防治工程技术与实践》（上册），</w:t>
            </w:r>
            <w:r>
              <w:rPr>
                <w:rFonts w:hint="eastAsia" w:ascii="Times New Roman" w:hAnsi="Times New Roman" w:cs="Times New Roman"/>
                <w:bCs/>
                <w:color w:val="0000FF"/>
                <w:spacing w:val="-10"/>
                <w:sz w:val="24"/>
                <w:highlight w:val="none"/>
                <w:lang w:eastAsia="zh-CN"/>
              </w:rPr>
              <w:t>水</w:t>
            </w:r>
            <w:r>
              <w:rPr>
                <w:rFonts w:hint="default" w:ascii="Times New Roman" w:hAnsi="Times New Roman" w:eastAsia="宋体" w:cs="Times New Roman"/>
                <w:bCs/>
                <w:color w:val="0000FF"/>
                <w:spacing w:val="-10"/>
                <w:sz w:val="24"/>
                <w:highlight w:val="none"/>
              </w:rPr>
              <w:t>喷淋</w:t>
            </w:r>
            <w:r>
              <w:rPr>
                <w:rFonts w:hint="eastAsia" w:ascii="Times New Roman" w:hAnsi="Times New Roman" w:cs="Times New Roman"/>
                <w:bCs/>
                <w:color w:val="0000FF"/>
                <w:spacing w:val="-10"/>
                <w:sz w:val="24"/>
                <w:highlight w:val="none"/>
                <w:lang w:eastAsia="zh-CN"/>
              </w:rPr>
              <w:t>塔</w:t>
            </w:r>
            <w:r>
              <w:rPr>
                <w:rFonts w:hint="default" w:ascii="Times New Roman" w:hAnsi="Times New Roman" w:eastAsia="宋体" w:cs="Times New Roman"/>
                <w:bCs/>
                <w:color w:val="0000FF"/>
                <w:spacing w:val="-10"/>
                <w:sz w:val="24"/>
                <w:highlight w:val="none"/>
              </w:rPr>
              <w:t>水循环水量液气比为0.5~2L/m</w:t>
            </w:r>
            <w:r>
              <w:rPr>
                <w:rFonts w:hint="default" w:ascii="Times New Roman" w:hAnsi="Times New Roman" w:eastAsia="宋体" w:cs="Times New Roman"/>
                <w:bCs/>
                <w:color w:val="0000FF"/>
                <w:spacing w:val="-10"/>
                <w:sz w:val="24"/>
                <w:highlight w:val="none"/>
                <w:vertAlign w:val="superscript"/>
              </w:rPr>
              <w:t>3</w:t>
            </w:r>
            <w:r>
              <w:rPr>
                <w:rFonts w:hint="default" w:ascii="Times New Roman" w:hAnsi="Times New Roman" w:eastAsia="宋体" w:cs="Times New Roman"/>
                <w:bCs/>
                <w:color w:val="0000FF"/>
                <w:spacing w:val="-10"/>
                <w:sz w:val="24"/>
                <w:highlight w:val="none"/>
              </w:rPr>
              <w:t>，本项目取</w:t>
            </w:r>
            <w:r>
              <w:rPr>
                <w:rFonts w:hint="eastAsia" w:ascii="Times New Roman" w:hAnsi="Times New Roman" w:cs="Times New Roman"/>
                <w:bCs/>
                <w:color w:val="0000FF"/>
                <w:spacing w:val="-10"/>
                <w:sz w:val="24"/>
                <w:highlight w:val="none"/>
                <w:lang w:val="en-US" w:eastAsia="zh-CN"/>
              </w:rPr>
              <w:t>1</w:t>
            </w:r>
            <w:r>
              <w:rPr>
                <w:rFonts w:hint="default" w:ascii="Times New Roman" w:hAnsi="Times New Roman" w:eastAsia="宋体" w:cs="Times New Roman"/>
                <w:bCs/>
                <w:color w:val="0000FF"/>
                <w:spacing w:val="-10"/>
                <w:sz w:val="24"/>
                <w:highlight w:val="none"/>
              </w:rPr>
              <w:t>L/m</w:t>
            </w:r>
            <w:r>
              <w:rPr>
                <w:rFonts w:hint="default" w:ascii="Times New Roman" w:hAnsi="Times New Roman" w:eastAsia="宋体" w:cs="Times New Roman"/>
                <w:bCs/>
                <w:color w:val="0000FF"/>
                <w:spacing w:val="-10"/>
                <w:sz w:val="24"/>
                <w:highlight w:val="none"/>
                <w:vertAlign w:val="superscript"/>
              </w:rPr>
              <w:t>3</w:t>
            </w:r>
            <w:r>
              <w:rPr>
                <w:rFonts w:hint="default" w:ascii="Times New Roman" w:hAnsi="Times New Roman" w:eastAsia="宋体" w:cs="Times New Roman"/>
                <w:bCs/>
                <w:color w:val="0000FF"/>
                <w:spacing w:val="-10"/>
                <w:sz w:val="24"/>
                <w:highlight w:val="none"/>
              </w:rPr>
              <w:t>进行核算。</w:t>
            </w:r>
            <w:r>
              <w:rPr>
                <w:rFonts w:hint="default" w:ascii="Times New Roman" w:hAnsi="Times New Roman" w:eastAsia="宋体" w:cs="Times New Roman"/>
                <w:bCs/>
                <w:color w:val="0000FF"/>
                <w:spacing w:val="-10"/>
                <w:sz w:val="24"/>
                <w:highlight w:val="none"/>
                <w:lang w:eastAsia="zh-CN"/>
              </w:rPr>
              <w:t>因此，</w:t>
            </w:r>
            <w:r>
              <w:rPr>
                <w:rFonts w:hint="eastAsia" w:cs="Times New Roman"/>
                <w:bCs/>
                <w:color w:val="7030A0"/>
                <w:spacing w:val="-10"/>
                <w:sz w:val="24"/>
                <w:highlight w:val="none"/>
                <w:lang w:val="en-US" w:eastAsia="zh-CN"/>
              </w:rPr>
              <w:t>11</w:t>
            </w:r>
            <w:r>
              <w:rPr>
                <w:rFonts w:hint="default" w:ascii="Times New Roman" w:hAnsi="Times New Roman" w:eastAsia="宋体" w:cs="Times New Roman"/>
                <w:bCs/>
                <w:color w:val="7030A0"/>
                <w:spacing w:val="-10"/>
                <w:sz w:val="24"/>
                <w:highlight w:val="none"/>
                <w:lang w:val="en-US" w:eastAsia="zh-CN"/>
              </w:rPr>
              <w:t>00</w:t>
            </w:r>
            <w:r>
              <w:rPr>
                <w:rFonts w:hint="eastAsia" w:cs="Times New Roman"/>
                <w:bCs/>
                <w:color w:val="7030A0"/>
                <w:spacing w:val="-10"/>
                <w:sz w:val="24"/>
                <w:highlight w:val="none"/>
                <w:lang w:val="en-US" w:eastAsia="zh-CN"/>
              </w:rPr>
              <w:t>0</w:t>
            </w:r>
            <w:r>
              <w:rPr>
                <w:rFonts w:hint="default" w:ascii="Times New Roman" w:hAnsi="Times New Roman" w:eastAsia="宋体" w:cs="Times New Roman"/>
                <w:bCs/>
                <w:color w:val="7030A0"/>
                <w:spacing w:val="-10"/>
                <w:sz w:val="24"/>
                <w:highlight w:val="none"/>
              </w:rPr>
              <w:t>m</w:t>
            </w:r>
            <w:r>
              <w:rPr>
                <w:rFonts w:hint="default" w:ascii="Times New Roman" w:hAnsi="Times New Roman" w:eastAsia="宋体" w:cs="Times New Roman"/>
                <w:bCs/>
                <w:color w:val="7030A0"/>
                <w:spacing w:val="-10"/>
                <w:sz w:val="24"/>
                <w:highlight w:val="none"/>
                <w:vertAlign w:val="superscript"/>
              </w:rPr>
              <w:t>3</w:t>
            </w:r>
            <w:r>
              <w:rPr>
                <w:rFonts w:hint="default" w:ascii="Times New Roman" w:hAnsi="Times New Roman" w:eastAsia="宋体" w:cs="Times New Roman"/>
                <w:bCs/>
                <w:color w:val="7030A0"/>
                <w:spacing w:val="-10"/>
                <w:sz w:val="24"/>
                <w:highlight w:val="none"/>
              </w:rPr>
              <w:t>/h</w:t>
            </w:r>
            <w:r>
              <w:rPr>
                <w:rFonts w:hint="eastAsia" w:ascii="Times New Roman" w:hAnsi="Times New Roman" w:cs="Times New Roman"/>
                <w:bCs/>
                <w:color w:val="0000FF"/>
                <w:spacing w:val="-10"/>
                <w:sz w:val="24"/>
                <w:highlight w:val="none"/>
                <w:lang w:eastAsia="zh-CN"/>
              </w:rPr>
              <w:t>、</w:t>
            </w:r>
            <w:r>
              <w:rPr>
                <w:rFonts w:hint="eastAsia" w:ascii="Times New Roman" w:hAnsi="Times New Roman" w:cs="Times New Roman"/>
                <w:bCs/>
                <w:color w:val="0000FF"/>
                <w:spacing w:val="-10"/>
                <w:sz w:val="24"/>
                <w:highlight w:val="none"/>
                <w:lang w:val="en-US" w:eastAsia="zh-CN"/>
              </w:rPr>
              <w:t>17000m</w:t>
            </w:r>
            <w:r>
              <w:rPr>
                <w:rFonts w:hint="eastAsia" w:ascii="Times New Roman" w:hAnsi="Times New Roman" w:cs="Times New Roman"/>
                <w:bCs/>
                <w:color w:val="0000FF"/>
                <w:spacing w:val="-10"/>
                <w:sz w:val="24"/>
                <w:highlight w:val="none"/>
                <w:vertAlign w:val="superscript"/>
                <w:lang w:val="en-US" w:eastAsia="zh-CN"/>
              </w:rPr>
              <w:t>3</w:t>
            </w:r>
            <w:r>
              <w:rPr>
                <w:rFonts w:hint="eastAsia" w:ascii="Times New Roman" w:hAnsi="Times New Roman" w:cs="Times New Roman"/>
                <w:bCs/>
                <w:color w:val="0000FF"/>
                <w:spacing w:val="-10"/>
                <w:sz w:val="24"/>
                <w:highlight w:val="none"/>
                <w:lang w:val="en-US" w:eastAsia="zh-CN"/>
              </w:rPr>
              <w:t>/h</w:t>
            </w:r>
            <w:r>
              <w:rPr>
                <w:rFonts w:hint="eastAsia" w:ascii="Times New Roman" w:hAnsi="Times New Roman" w:cs="Times New Roman"/>
                <w:bCs/>
                <w:color w:val="0000FF"/>
                <w:spacing w:val="-10"/>
                <w:sz w:val="24"/>
                <w:highlight w:val="none"/>
                <w:lang w:eastAsia="zh-CN"/>
              </w:rPr>
              <w:t>、</w:t>
            </w:r>
            <w:r>
              <w:rPr>
                <w:rFonts w:hint="eastAsia" w:ascii="Times New Roman" w:hAnsi="Times New Roman" w:cs="Times New Roman"/>
                <w:bCs/>
                <w:color w:val="0000FF"/>
                <w:spacing w:val="-10"/>
                <w:sz w:val="24"/>
                <w:highlight w:val="none"/>
                <w:lang w:val="en-US" w:eastAsia="zh-CN"/>
              </w:rPr>
              <w:t>10000m</w:t>
            </w:r>
            <w:r>
              <w:rPr>
                <w:rFonts w:hint="eastAsia" w:ascii="Times New Roman" w:hAnsi="Times New Roman" w:cs="Times New Roman"/>
                <w:bCs/>
                <w:color w:val="0000FF"/>
                <w:spacing w:val="-10"/>
                <w:sz w:val="24"/>
                <w:highlight w:val="none"/>
                <w:vertAlign w:val="superscript"/>
                <w:lang w:val="en-US" w:eastAsia="zh-CN"/>
              </w:rPr>
              <w:t>3</w:t>
            </w:r>
            <w:r>
              <w:rPr>
                <w:rFonts w:hint="eastAsia" w:ascii="Times New Roman" w:hAnsi="Times New Roman" w:cs="Times New Roman"/>
                <w:bCs/>
                <w:color w:val="0000FF"/>
                <w:spacing w:val="-10"/>
                <w:sz w:val="24"/>
                <w:highlight w:val="none"/>
                <w:lang w:val="en-US" w:eastAsia="zh-CN"/>
              </w:rPr>
              <w:t>/h</w:t>
            </w:r>
            <w:r>
              <w:rPr>
                <w:rFonts w:hint="eastAsia" w:ascii="Times New Roman" w:hAnsi="Times New Roman" w:cs="Times New Roman"/>
                <w:bCs/>
                <w:color w:val="0000FF"/>
                <w:spacing w:val="-10"/>
                <w:sz w:val="24"/>
                <w:highlight w:val="none"/>
                <w:lang w:eastAsia="zh-CN"/>
              </w:rPr>
              <w:t>、</w:t>
            </w:r>
            <w:r>
              <w:rPr>
                <w:rFonts w:hint="eastAsia" w:ascii="Times New Roman" w:hAnsi="Times New Roman" w:cs="Times New Roman"/>
                <w:bCs/>
                <w:color w:val="0000FF"/>
                <w:spacing w:val="-10"/>
                <w:sz w:val="24"/>
                <w:highlight w:val="none"/>
                <w:lang w:val="en-US" w:eastAsia="zh-CN"/>
              </w:rPr>
              <w:t>10000m</w:t>
            </w:r>
            <w:r>
              <w:rPr>
                <w:rFonts w:hint="eastAsia" w:ascii="Times New Roman" w:hAnsi="Times New Roman" w:cs="Times New Roman"/>
                <w:bCs/>
                <w:color w:val="0000FF"/>
                <w:spacing w:val="-10"/>
                <w:sz w:val="24"/>
                <w:highlight w:val="none"/>
                <w:vertAlign w:val="superscript"/>
                <w:lang w:val="en-US" w:eastAsia="zh-CN"/>
              </w:rPr>
              <w:t>3</w:t>
            </w:r>
            <w:r>
              <w:rPr>
                <w:rFonts w:hint="eastAsia" w:ascii="Times New Roman" w:hAnsi="Times New Roman" w:cs="Times New Roman"/>
                <w:bCs/>
                <w:color w:val="0000FF"/>
                <w:spacing w:val="-10"/>
                <w:sz w:val="24"/>
                <w:highlight w:val="none"/>
                <w:lang w:val="en-US" w:eastAsia="zh-CN"/>
              </w:rPr>
              <w:t>/h</w:t>
            </w:r>
            <w:r>
              <w:rPr>
                <w:rFonts w:hint="default" w:ascii="Times New Roman" w:hAnsi="Times New Roman" w:eastAsia="宋体" w:cs="Times New Roman"/>
                <w:bCs/>
                <w:color w:val="0000FF"/>
                <w:spacing w:val="-10"/>
                <w:sz w:val="24"/>
                <w:highlight w:val="none"/>
                <w:lang w:eastAsia="zh-CN"/>
              </w:rPr>
              <w:t>的</w:t>
            </w:r>
            <w:r>
              <w:rPr>
                <w:rFonts w:hint="eastAsia" w:ascii="Times New Roman" w:hAnsi="Times New Roman" w:cs="Times New Roman"/>
                <w:bCs/>
                <w:color w:val="0000FF"/>
                <w:spacing w:val="-10"/>
                <w:sz w:val="24"/>
                <w:highlight w:val="none"/>
                <w:lang w:eastAsia="zh-CN"/>
              </w:rPr>
              <w:t>水</w:t>
            </w:r>
            <w:r>
              <w:rPr>
                <w:rFonts w:hint="default" w:ascii="Times New Roman" w:hAnsi="Times New Roman" w:eastAsia="宋体" w:cs="Times New Roman"/>
                <w:bCs/>
                <w:color w:val="0000FF"/>
                <w:spacing w:val="-10"/>
                <w:sz w:val="24"/>
                <w:highlight w:val="none"/>
              </w:rPr>
              <w:t>喷淋塔循环水量</w:t>
            </w:r>
            <w:r>
              <w:rPr>
                <w:rFonts w:hint="eastAsia" w:ascii="Times New Roman" w:hAnsi="Times New Roman" w:cs="Times New Roman"/>
                <w:bCs/>
                <w:color w:val="0000FF"/>
                <w:spacing w:val="-10"/>
                <w:sz w:val="24"/>
                <w:highlight w:val="none"/>
                <w:lang w:eastAsia="zh-CN"/>
              </w:rPr>
              <w:t>分别</w:t>
            </w:r>
            <w:r>
              <w:rPr>
                <w:rFonts w:hint="default" w:ascii="Times New Roman" w:hAnsi="Times New Roman" w:eastAsia="宋体" w:cs="Times New Roman"/>
                <w:bCs/>
                <w:color w:val="0000FF"/>
                <w:spacing w:val="-10"/>
                <w:sz w:val="24"/>
                <w:highlight w:val="none"/>
              </w:rPr>
              <w:t>为</w:t>
            </w:r>
            <w:r>
              <w:rPr>
                <w:rFonts w:hint="eastAsia" w:cs="Times New Roman"/>
                <w:bCs/>
                <w:color w:val="7030A0"/>
                <w:spacing w:val="-10"/>
                <w:sz w:val="24"/>
                <w:highlight w:val="none"/>
                <w:lang w:val="en-US" w:eastAsia="zh-CN"/>
              </w:rPr>
              <w:t>11</w:t>
            </w:r>
            <w:r>
              <w:rPr>
                <w:rFonts w:hint="default" w:ascii="Times New Roman" w:hAnsi="Times New Roman" w:eastAsia="宋体" w:cs="Times New Roman"/>
                <w:bCs/>
                <w:color w:val="7030A0"/>
                <w:spacing w:val="-10"/>
                <w:sz w:val="24"/>
                <w:highlight w:val="none"/>
              </w:rPr>
              <w:t>m</w:t>
            </w:r>
            <w:r>
              <w:rPr>
                <w:rFonts w:hint="default" w:ascii="Times New Roman" w:hAnsi="Times New Roman" w:eastAsia="宋体" w:cs="Times New Roman"/>
                <w:bCs/>
                <w:color w:val="7030A0"/>
                <w:spacing w:val="-10"/>
                <w:sz w:val="24"/>
                <w:highlight w:val="none"/>
                <w:vertAlign w:val="superscript"/>
              </w:rPr>
              <w:t>3</w:t>
            </w:r>
            <w:r>
              <w:rPr>
                <w:rFonts w:hint="default" w:ascii="Times New Roman" w:hAnsi="Times New Roman" w:eastAsia="宋体" w:cs="Times New Roman"/>
                <w:bCs/>
                <w:color w:val="7030A0"/>
                <w:spacing w:val="-10"/>
                <w:sz w:val="24"/>
                <w:highlight w:val="none"/>
              </w:rPr>
              <w:t>/h</w:t>
            </w:r>
            <w:r>
              <w:rPr>
                <w:rFonts w:hint="eastAsia" w:ascii="Times New Roman" w:hAnsi="Times New Roman" w:cs="Times New Roman"/>
                <w:bCs/>
                <w:color w:val="0000FF"/>
                <w:spacing w:val="-10"/>
                <w:sz w:val="24"/>
                <w:highlight w:val="none"/>
                <w:lang w:eastAsia="zh-CN"/>
              </w:rPr>
              <w:t>、</w:t>
            </w:r>
            <w:r>
              <w:rPr>
                <w:rFonts w:hint="eastAsia" w:ascii="Times New Roman" w:hAnsi="Times New Roman" w:cs="Times New Roman"/>
                <w:bCs/>
                <w:color w:val="0000FF"/>
                <w:spacing w:val="-10"/>
                <w:sz w:val="24"/>
                <w:highlight w:val="none"/>
                <w:lang w:val="en-US" w:eastAsia="zh-CN"/>
              </w:rPr>
              <w:t>17</w:t>
            </w:r>
            <w:r>
              <w:rPr>
                <w:rFonts w:hint="default" w:ascii="Times New Roman" w:hAnsi="Times New Roman" w:eastAsia="宋体" w:cs="Times New Roman"/>
                <w:bCs/>
                <w:color w:val="0000FF"/>
                <w:spacing w:val="-10"/>
                <w:sz w:val="24"/>
                <w:highlight w:val="none"/>
              </w:rPr>
              <w:t>m</w:t>
            </w:r>
            <w:r>
              <w:rPr>
                <w:rFonts w:hint="default" w:ascii="Times New Roman" w:hAnsi="Times New Roman" w:eastAsia="宋体" w:cs="Times New Roman"/>
                <w:bCs/>
                <w:color w:val="0000FF"/>
                <w:spacing w:val="-10"/>
                <w:sz w:val="24"/>
                <w:highlight w:val="none"/>
                <w:vertAlign w:val="superscript"/>
              </w:rPr>
              <w:t>3</w:t>
            </w:r>
            <w:r>
              <w:rPr>
                <w:rFonts w:hint="default" w:ascii="Times New Roman" w:hAnsi="Times New Roman" w:eastAsia="宋体" w:cs="Times New Roman"/>
                <w:bCs/>
                <w:color w:val="0000FF"/>
                <w:spacing w:val="-10"/>
                <w:sz w:val="24"/>
                <w:highlight w:val="none"/>
              </w:rPr>
              <w:t>/h</w:t>
            </w:r>
            <w:r>
              <w:rPr>
                <w:rFonts w:hint="eastAsia" w:ascii="Times New Roman" w:hAnsi="Times New Roman" w:cs="Times New Roman"/>
                <w:bCs/>
                <w:color w:val="0000FF"/>
                <w:spacing w:val="-10"/>
                <w:sz w:val="24"/>
                <w:highlight w:val="none"/>
                <w:lang w:eastAsia="zh-CN"/>
              </w:rPr>
              <w:t>、</w:t>
            </w:r>
            <w:r>
              <w:rPr>
                <w:rFonts w:hint="eastAsia" w:ascii="Times New Roman" w:hAnsi="Times New Roman" w:cs="Times New Roman"/>
                <w:bCs/>
                <w:color w:val="0000FF"/>
                <w:spacing w:val="-10"/>
                <w:sz w:val="24"/>
                <w:highlight w:val="none"/>
                <w:lang w:val="en-US" w:eastAsia="zh-CN"/>
              </w:rPr>
              <w:t>10</w:t>
            </w:r>
            <w:r>
              <w:rPr>
                <w:rFonts w:hint="default" w:ascii="Times New Roman" w:hAnsi="Times New Roman" w:eastAsia="宋体" w:cs="Times New Roman"/>
                <w:bCs/>
                <w:color w:val="0000FF"/>
                <w:spacing w:val="-10"/>
                <w:sz w:val="24"/>
                <w:highlight w:val="none"/>
              </w:rPr>
              <w:t>m</w:t>
            </w:r>
            <w:r>
              <w:rPr>
                <w:rFonts w:hint="default" w:ascii="Times New Roman" w:hAnsi="Times New Roman" w:eastAsia="宋体" w:cs="Times New Roman"/>
                <w:bCs/>
                <w:color w:val="0000FF"/>
                <w:spacing w:val="-10"/>
                <w:sz w:val="24"/>
                <w:highlight w:val="none"/>
                <w:vertAlign w:val="superscript"/>
              </w:rPr>
              <w:t>3</w:t>
            </w:r>
            <w:r>
              <w:rPr>
                <w:rFonts w:hint="default" w:ascii="Times New Roman" w:hAnsi="Times New Roman" w:eastAsia="宋体" w:cs="Times New Roman"/>
                <w:bCs/>
                <w:color w:val="0000FF"/>
                <w:spacing w:val="-10"/>
                <w:sz w:val="24"/>
                <w:highlight w:val="none"/>
              </w:rPr>
              <w:t>/h</w:t>
            </w:r>
            <w:r>
              <w:rPr>
                <w:rFonts w:hint="eastAsia" w:ascii="Times New Roman" w:hAnsi="Times New Roman" w:cs="Times New Roman"/>
                <w:bCs/>
                <w:color w:val="0000FF"/>
                <w:spacing w:val="-10"/>
                <w:sz w:val="24"/>
                <w:highlight w:val="none"/>
                <w:lang w:eastAsia="zh-CN"/>
              </w:rPr>
              <w:t>、</w:t>
            </w:r>
            <w:r>
              <w:rPr>
                <w:rFonts w:hint="eastAsia" w:ascii="Times New Roman" w:hAnsi="Times New Roman" w:cs="Times New Roman"/>
                <w:bCs/>
                <w:color w:val="0000FF"/>
                <w:spacing w:val="-10"/>
                <w:sz w:val="24"/>
                <w:highlight w:val="none"/>
                <w:lang w:val="en-US" w:eastAsia="zh-CN"/>
              </w:rPr>
              <w:t>10</w:t>
            </w:r>
            <w:r>
              <w:rPr>
                <w:rFonts w:hint="default" w:ascii="Times New Roman" w:hAnsi="Times New Roman" w:eastAsia="宋体" w:cs="Times New Roman"/>
                <w:bCs/>
                <w:color w:val="0000FF"/>
                <w:spacing w:val="-10"/>
                <w:sz w:val="24"/>
                <w:highlight w:val="none"/>
              </w:rPr>
              <w:t>m</w:t>
            </w:r>
            <w:r>
              <w:rPr>
                <w:rFonts w:hint="default" w:ascii="Times New Roman" w:hAnsi="Times New Roman" w:eastAsia="宋体" w:cs="Times New Roman"/>
                <w:bCs/>
                <w:color w:val="0000FF"/>
                <w:spacing w:val="-10"/>
                <w:sz w:val="24"/>
                <w:highlight w:val="none"/>
                <w:vertAlign w:val="superscript"/>
              </w:rPr>
              <w:t>3</w:t>
            </w:r>
            <w:r>
              <w:rPr>
                <w:rFonts w:hint="default" w:ascii="Times New Roman" w:hAnsi="Times New Roman" w:eastAsia="宋体" w:cs="Times New Roman"/>
                <w:bCs/>
                <w:color w:val="0000FF"/>
                <w:spacing w:val="-10"/>
                <w:sz w:val="24"/>
                <w:highlight w:val="none"/>
              </w:rPr>
              <w:t>/h，</w:t>
            </w:r>
            <w:r>
              <w:rPr>
                <w:rFonts w:hint="eastAsia" w:ascii="Times New Roman" w:hAnsi="Times New Roman" w:cs="Times New Roman"/>
                <w:bCs/>
                <w:color w:val="0000FF"/>
                <w:spacing w:val="-10"/>
                <w:sz w:val="24"/>
                <w:highlight w:val="none"/>
                <w:lang w:eastAsia="zh-CN"/>
              </w:rPr>
              <w:t>水喷淋塔</w:t>
            </w:r>
            <w:r>
              <w:rPr>
                <w:rFonts w:hint="default" w:ascii="Times New Roman" w:hAnsi="Times New Roman" w:eastAsia="宋体" w:cs="Times New Roman"/>
                <w:bCs/>
                <w:color w:val="0000FF"/>
                <w:spacing w:val="-10"/>
                <w:sz w:val="24"/>
                <w:highlight w:val="none"/>
              </w:rPr>
              <w:t>储水量按照</w:t>
            </w:r>
            <w:r>
              <w:rPr>
                <w:rFonts w:hint="eastAsia" w:ascii="Times New Roman" w:hAnsi="Times New Roman" w:cs="Times New Roman"/>
                <w:bCs/>
                <w:color w:val="0000FF"/>
                <w:spacing w:val="-10"/>
                <w:sz w:val="24"/>
                <w:highlight w:val="none"/>
                <w:lang w:val="en-US" w:eastAsia="zh-CN"/>
              </w:rPr>
              <w:t>6</w:t>
            </w:r>
            <w:r>
              <w:rPr>
                <w:rFonts w:hint="default" w:ascii="Times New Roman" w:hAnsi="Times New Roman" w:eastAsia="宋体" w:cs="Times New Roman"/>
                <w:bCs/>
                <w:color w:val="0000FF"/>
                <w:spacing w:val="-10"/>
                <w:sz w:val="24"/>
                <w:highlight w:val="none"/>
              </w:rPr>
              <w:t>分钟的循环水量核</w:t>
            </w:r>
            <w:r>
              <w:rPr>
                <w:rFonts w:hint="eastAsia" w:ascii="Times New Roman" w:hAnsi="Times New Roman" w:cs="Times New Roman"/>
                <w:bCs/>
                <w:color w:val="0000FF"/>
                <w:spacing w:val="-10"/>
                <w:sz w:val="24"/>
                <w:highlight w:val="none"/>
                <w:lang w:eastAsia="zh-CN"/>
              </w:rPr>
              <w:t>算</w:t>
            </w:r>
            <w:r>
              <w:rPr>
                <w:rFonts w:hint="default" w:ascii="Times New Roman" w:hAnsi="Times New Roman" w:eastAsia="宋体" w:cs="Times New Roman"/>
                <w:bCs/>
                <w:color w:val="0000FF"/>
                <w:spacing w:val="-10"/>
                <w:sz w:val="24"/>
                <w:highlight w:val="none"/>
                <w:lang w:eastAsia="zh-CN"/>
              </w:rPr>
              <w:t>，则本项目</w:t>
            </w:r>
            <w:r>
              <w:rPr>
                <w:rFonts w:hint="eastAsia" w:cs="Times New Roman"/>
                <w:bCs/>
                <w:color w:val="7030A0"/>
                <w:spacing w:val="-10"/>
                <w:sz w:val="24"/>
                <w:highlight w:val="none"/>
                <w:lang w:val="en-US" w:eastAsia="zh-CN"/>
              </w:rPr>
              <w:t>11</w:t>
            </w:r>
            <w:r>
              <w:rPr>
                <w:rFonts w:hint="default" w:ascii="Times New Roman" w:hAnsi="Times New Roman" w:eastAsia="宋体" w:cs="Times New Roman"/>
                <w:bCs/>
                <w:color w:val="7030A0"/>
                <w:spacing w:val="-10"/>
                <w:sz w:val="24"/>
                <w:highlight w:val="none"/>
                <w:lang w:val="en-US" w:eastAsia="zh-CN"/>
              </w:rPr>
              <w:t>000</w:t>
            </w:r>
            <w:r>
              <w:rPr>
                <w:rFonts w:hint="default" w:ascii="Times New Roman" w:hAnsi="Times New Roman" w:eastAsia="宋体" w:cs="Times New Roman"/>
                <w:bCs/>
                <w:color w:val="7030A0"/>
                <w:spacing w:val="-10"/>
                <w:sz w:val="24"/>
                <w:highlight w:val="none"/>
              </w:rPr>
              <w:t>m</w:t>
            </w:r>
            <w:r>
              <w:rPr>
                <w:rFonts w:hint="default" w:ascii="Times New Roman" w:hAnsi="Times New Roman" w:eastAsia="宋体" w:cs="Times New Roman"/>
                <w:bCs/>
                <w:color w:val="7030A0"/>
                <w:spacing w:val="-10"/>
                <w:sz w:val="24"/>
                <w:highlight w:val="none"/>
                <w:vertAlign w:val="superscript"/>
              </w:rPr>
              <w:t>3</w:t>
            </w:r>
            <w:r>
              <w:rPr>
                <w:rFonts w:hint="default" w:ascii="Times New Roman" w:hAnsi="Times New Roman" w:eastAsia="宋体" w:cs="Times New Roman"/>
                <w:bCs/>
                <w:color w:val="7030A0"/>
                <w:spacing w:val="-10"/>
                <w:sz w:val="24"/>
                <w:highlight w:val="none"/>
              </w:rPr>
              <w:t>/h</w:t>
            </w:r>
            <w:r>
              <w:rPr>
                <w:rFonts w:hint="eastAsia" w:ascii="Times New Roman" w:hAnsi="Times New Roman" w:cs="Times New Roman"/>
                <w:bCs/>
                <w:color w:val="0000FF"/>
                <w:spacing w:val="-10"/>
                <w:sz w:val="24"/>
                <w:highlight w:val="none"/>
                <w:lang w:eastAsia="zh-CN"/>
              </w:rPr>
              <w:t>、</w:t>
            </w:r>
            <w:r>
              <w:rPr>
                <w:rFonts w:hint="eastAsia" w:ascii="Times New Roman" w:hAnsi="Times New Roman" w:cs="Times New Roman"/>
                <w:bCs/>
                <w:color w:val="0000FF"/>
                <w:spacing w:val="-10"/>
                <w:sz w:val="24"/>
                <w:highlight w:val="none"/>
                <w:lang w:val="en-US" w:eastAsia="zh-CN"/>
              </w:rPr>
              <w:t>17000m</w:t>
            </w:r>
            <w:r>
              <w:rPr>
                <w:rFonts w:hint="eastAsia" w:ascii="Times New Roman" w:hAnsi="Times New Roman" w:cs="Times New Roman"/>
                <w:bCs/>
                <w:color w:val="0000FF"/>
                <w:spacing w:val="-10"/>
                <w:sz w:val="24"/>
                <w:highlight w:val="none"/>
                <w:vertAlign w:val="superscript"/>
                <w:lang w:val="en-US" w:eastAsia="zh-CN"/>
              </w:rPr>
              <w:t>3</w:t>
            </w:r>
            <w:r>
              <w:rPr>
                <w:rFonts w:hint="eastAsia" w:ascii="Times New Roman" w:hAnsi="Times New Roman" w:cs="Times New Roman"/>
                <w:bCs/>
                <w:color w:val="0000FF"/>
                <w:spacing w:val="-10"/>
                <w:sz w:val="24"/>
                <w:highlight w:val="none"/>
                <w:lang w:val="en-US" w:eastAsia="zh-CN"/>
              </w:rPr>
              <w:t>/h</w:t>
            </w:r>
            <w:r>
              <w:rPr>
                <w:rFonts w:hint="eastAsia" w:ascii="Times New Roman" w:hAnsi="Times New Roman" w:cs="Times New Roman"/>
                <w:bCs/>
                <w:color w:val="0000FF"/>
                <w:spacing w:val="-10"/>
                <w:sz w:val="24"/>
                <w:highlight w:val="none"/>
                <w:lang w:eastAsia="zh-CN"/>
              </w:rPr>
              <w:t>、</w:t>
            </w:r>
            <w:r>
              <w:rPr>
                <w:rFonts w:hint="eastAsia" w:ascii="Times New Roman" w:hAnsi="Times New Roman" w:cs="Times New Roman"/>
                <w:bCs/>
                <w:color w:val="0000FF"/>
                <w:spacing w:val="-10"/>
                <w:sz w:val="24"/>
                <w:highlight w:val="none"/>
                <w:lang w:val="en-US" w:eastAsia="zh-CN"/>
              </w:rPr>
              <w:t>10000m</w:t>
            </w:r>
            <w:r>
              <w:rPr>
                <w:rFonts w:hint="eastAsia" w:ascii="Times New Roman" w:hAnsi="Times New Roman" w:cs="Times New Roman"/>
                <w:bCs/>
                <w:color w:val="0000FF"/>
                <w:spacing w:val="-10"/>
                <w:sz w:val="24"/>
                <w:highlight w:val="none"/>
                <w:vertAlign w:val="superscript"/>
                <w:lang w:val="en-US" w:eastAsia="zh-CN"/>
              </w:rPr>
              <w:t>3</w:t>
            </w:r>
            <w:r>
              <w:rPr>
                <w:rFonts w:hint="eastAsia" w:ascii="Times New Roman" w:hAnsi="Times New Roman" w:cs="Times New Roman"/>
                <w:bCs/>
                <w:color w:val="0000FF"/>
                <w:spacing w:val="-10"/>
                <w:sz w:val="24"/>
                <w:highlight w:val="none"/>
                <w:lang w:val="en-US" w:eastAsia="zh-CN"/>
              </w:rPr>
              <w:t>/h</w:t>
            </w:r>
            <w:r>
              <w:rPr>
                <w:rFonts w:hint="eastAsia" w:ascii="Times New Roman" w:hAnsi="Times New Roman" w:cs="Times New Roman"/>
                <w:bCs/>
                <w:color w:val="0000FF"/>
                <w:spacing w:val="-10"/>
                <w:sz w:val="24"/>
                <w:highlight w:val="none"/>
                <w:lang w:eastAsia="zh-CN"/>
              </w:rPr>
              <w:t>、</w:t>
            </w:r>
            <w:r>
              <w:rPr>
                <w:rFonts w:hint="eastAsia" w:ascii="Times New Roman" w:hAnsi="Times New Roman" w:cs="Times New Roman"/>
                <w:bCs/>
                <w:color w:val="0000FF"/>
                <w:spacing w:val="-10"/>
                <w:sz w:val="24"/>
                <w:highlight w:val="none"/>
                <w:lang w:val="en-US" w:eastAsia="zh-CN"/>
              </w:rPr>
              <w:t>10000m</w:t>
            </w:r>
            <w:r>
              <w:rPr>
                <w:rFonts w:hint="eastAsia" w:ascii="Times New Roman" w:hAnsi="Times New Roman" w:cs="Times New Roman"/>
                <w:bCs/>
                <w:color w:val="0000FF"/>
                <w:spacing w:val="-10"/>
                <w:sz w:val="24"/>
                <w:highlight w:val="none"/>
                <w:vertAlign w:val="superscript"/>
                <w:lang w:val="en-US" w:eastAsia="zh-CN"/>
              </w:rPr>
              <w:t>3</w:t>
            </w:r>
            <w:r>
              <w:rPr>
                <w:rFonts w:hint="eastAsia" w:ascii="Times New Roman" w:hAnsi="Times New Roman" w:cs="Times New Roman"/>
                <w:bCs/>
                <w:color w:val="0000FF"/>
                <w:spacing w:val="-10"/>
                <w:sz w:val="24"/>
                <w:highlight w:val="none"/>
                <w:lang w:val="en-US" w:eastAsia="zh-CN"/>
              </w:rPr>
              <w:t>/h</w:t>
            </w:r>
            <w:r>
              <w:rPr>
                <w:rFonts w:hint="default" w:ascii="Times New Roman" w:hAnsi="Times New Roman" w:eastAsia="宋体" w:cs="Times New Roman"/>
                <w:bCs/>
                <w:color w:val="0000FF"/>
                <w:spacing w:val="-10"/>
                <w:sz w:val="24"/>
                <w:highlight w:val="none"/>
                <w:lang w:eastAsia="zh-CN"/>
              </w:rPr>
              <w:t>的</w:t>
            </w:r>
            <w:r>
              <w:rPr>
                <w:rFonts w:hint="eastAsia" w:ascii="Times New Roman" w:hAnsi="Times New Roman" w:cs="Times New Roman"/>
                <w:bCs/>
                <w:color w:val="0000FF"/>
                <w:spacing w:val="-10"/>
                <w:sz w:val="24"/>
                <w:highlight w:val="none"/>
                <w:lang w:eastAsia="zh-CN"/>
              </w:rPr>
              <w:t>水</w:t>
            </w:r>
            <w:r>
              <w:rPr>
                <w:rFonts w:hint="default" w:ascii="Times New Roman" w:hAnsi="Times New Roman" w:eastAsia="宋体" w:cs="Times New Roman"/>
                <w:bCs/>
                <w:color w:val="0000FF"/>
                <w:spacing w:val="-10"/>
                <w:sz w:val="24"/>
                <w:highlight w:val="none"/>
              </w:rPr>
              <w:t>喷淋塔</w:t>
            </w:r>
            <w:r>
              <w:rPr>
                <w:rFonts w:hint="default" w:ascii="Times New Roman" w:hAnsi="Times New Roman" w:eastAsia="宋体" w:cs="Times New Roman"/>
                <w:bCs/>
                <w:color w:val="0000FF"/>
                <w:spacing w:val="-10"/>
                <w:sz w:val="24"/>
                <w:highlight w:val="none"/>
                <w:lang w:eastAsia="zh-CN"/>
              </w:rPr>
              <w:t>储水量为</w:t>
            </w:r>
            <w:r>
              <w:rPr>
                <w:rFonts w:hint="eastAsia" w:cs="Times New Roman"/>
                <w:bCs/>
                <w:color w:val="7030A0"/>
                <w:spacing w:val="-10"/>
                <w:sz w:val="24"/>
                <w:highlight w:val="none"/>
                <w:lang w:val="en-US" w:eastAsia="zh-CN"/>
              </w:rPr>
              <w:t>1.1</w:t>
            </w:r>
            <w:r>
              <w:rPr>
                <w:rFonts w:hint="default" w:ascii="Times New Roman" w:hAnsi="Times New Roman" w:eastAsia="宋体" w:cs="Times New Roman"/>
                <w:bCs/>
                <w:color w:val="7030A0"/>
                <w:spacing w:val="-10"/>
                <w:sz w:val="24"/>
                <w:highlight w:val="none"/>
                <w:lang w:eastAsia="zh-CN"/>
              </w:rPr>
              <w:t>t</w:t>
            </w:r>
            <w:r>
              <w:rPr>
                <w:rFonts w:hint="eastAsia" w:ascii="Times New Roman" w:hAnsi="Times New Roman" w:cs="Times New Roman"/>
                <w:bCs/>
                <w:color w:val="0000FF"/>
                <w:spacing w:val="-10"/>
                <w:sz w:val="24"/>
                <w:highlight w:val="none"/>
                <w:lang w:eastAsia="zh-CN"/>
              </w:rPr>
              <w:t>、</w:t>
            </w:r>
            <w:r>
              <w:rPr>
                <w:rFonts w:hint="eastAsia" w:ascii="Times New Roman" w:hAnsi="Times New Roman" w:cs="Times New Roman"/>
                <w:bCs/>
                <w:color w:val="0000FF"/>
                <w:spacing w:val="-10"/>
                <w:sz w:val="24"/>
                <w:highlight w:val="none"/>
                <w:lang w:val="en-US" w:eastAsia="zh-CN"/>
              </w:rPr>
              <w:t>1.7t、1t、1t</w:t>
            </w:r>
            <w:r>
              <w:rPr>
                <w:rFonts w:hint="default" w:ascii="Times New Roman" w:hAnsi="Times New Roman" w:eastAsia="宋体" w:cs="Times New Roman"/>
                <w:bCs/>
                <w:color w:val="0000FF"/>
                <w:spacing w:val="-10"/>
                <w:sz w:val="24"/>
                <w:highlight w:val="none"/>
              </w:rPr>
              <w:t>，运行过程中日常进行蒸发补水，每天补充水量的系数按</w:t>
            </w:r>
            <w:r>
              <w:rPr>
                <w:rFonts w:hint="eastAsia" w:ascii="Times New Roman" w:hAnsi="Times New Roman" w:cs="Times New Roman"/>
                <w:bCs/>
                <w:color w:val="0000FF"/>
                <w:spacing w:val="-10"/>
                <w:sz w:val="24"/>
                <w:highlight w:val="none"/>
                <w:lang w:eastAsia="zh-CN"/>
              </w:rPr>
              <w:t>水喷淋塔</w:t>
            </w:r>
            <w:r>
              <w:rPr>
                <w:rFonts w:hint="default" w:ascii="Times New Roman" w:hAnsi="Times New Roman" w:eastAsia="宋体" w:cs="Times New Roman"/>
                <w:bCs/>
                <w:color w:val="0000FF"/>
                <w:spacing w:val="-10"/>
                <w:sz w:val="24"/>
                <w:highlight w:val="none"/>
              </w:rPr>
              <w:t>循环水量的</w:t>
            </w:r>
            <w:r>
              <w:rPr>
                <w:rFonts w:hint="default" w:ascii="Times New Roman" w:hAnsi="Times New Roman" w:eastAsia="宋体" w:cs="Times New Roman"/>
                <w:bCs/>
                <w:color w:val="0000FF"/>
                <w:spacing w:val="-10"/>
                <w:sz w:val="24"/>
                <w:highlight w:val="none"/>
                <w:lang w:val="en-US" w:eastAsia="zh-CN"/>
              </w:rPr>
              <w:t>2</w:t>
            </w:r>
            <w:r>
              <w:rPr>
                <w:rFonts w:hint="default" w:ascii="Times New Roman" w:hAnsi="Times New Roman" w:eastAsia="宋体" w:cs="Times New Roman"/>
                <w:bCs/>
                <w:color w:val="0000FF"/>
                <w:spacing w:val="-10"/>
                <w:sz w:val="24"/>
                <w:highlight w:val="none"/>
              </w:rPr>
              <w:t>%，则</w:t>
            </w:r>
            <w:r>
              <w:rPr>
                <w:rFonts w:hint="eastAsia" w:ascii="Times New Roman" w:hAnsi="Times New Roman" w:cs="Times New Roman"/>
                <w:bCs/>
                <w:color w:val="0000FF"/>
                <w:spacing w:val="-10"/>
                <w:sz w:val="24"/>
                <w:highlight w:val="none"/>
                <w:lang w:eastAsia="zh-CN"/>
              </w:rPr>
              <w:t>本项目水喷淋塔</w:t>
            </w:r>
            <w:r>
              <w:rPr>
                <w:rFonts w:hint="default" w:ascii="Times New Roman" w:hAnsi="Times New Roman" w:eastAsia="宋体" w:cs="Times New Roman"/>
                <w:bCs/>
                <w:color w:val="0000FF"/>
                <w:spacing w:val="-10"/>
                <w:sz w:val="24"/>
                <w:highlight w:val="none"/>
              </w:rPr>
              <w:t>补充水量为</w:t>
            </w:r>
            <w:r>
              <w:rPr>
                <w:rFonts w:hint="eastAsia" w:cs="Times New Roman"/>
                <w:bCs/>
                <w:color w:val="7030A0"/>
                <w:spacing w:val="-10"/>
                <w:sz w:val="24"/>
                <w:highlight w:val="none"/>
                <w:lang w:val="en-US" w:eastAsia="zh-CN"/>
              </w:rPr>
              <w:t>6082.56</w:t>
            </w:r>
            <w:r>
              <w:rPr>
                <w:rFonts w:hint="default" w:ascii="Times New Roman" w:hAnsi="Times New Roman" w:eastAsia="宋体" w:cs="Times New Roman"/>
                <w:bCs/>
                <w:color w:val="7030A0"/>
                <w:spacing w:val="-10"/>
                <w:sz w:val="24"/>
                <w:highlight w:val="none"/>
              </w:rPr>
              <w:t>t/a（</w:t>
            </w:r>
            <w:r>
              <w:rPr>
                <w:rFonts w:hint="eastAsia" w:cs="Times New Roman"/>
                <w:bCs/>
                <w:color w:val="7030A0"/>
                <w:spacing w:val="-10"/>
                <w:sz w:val="24"/>
                <w:highlight w:val="none"/>
                <w:lang w:val="en-US" w:eastAsia="zh-CN"/>
              </w:rPr>
              <w:t>23.04</w:t>
            </w:r>
            <w:r>
              <w:rPr>
                <w:rFonts w:hint="default" w:ascii="Times New Roman" w:hAnsi="Times New Roman" w:eastAsia="宋体" w:cs="Times New Roman"/>
                <w:bCs/>
                <w:color w:val="7030A0"/>
                <w:spacing w:val="-10"/>
                <w:sz w:val="24"/>
                <w:highlight w:val="none"/>
              </w:rPr>
              <w:t>t/d）</w:t>
            </w:r>
            <w:r>
              <w:rPr>
                <w:rFonts w:hint="default" w:ascii="Times New Roman" w:hAnsi="Times New Roman" w:eastAsia="宋体" w:cs="Times New Roman"/>
                <w:bCs/>
                <w:color w:val="0000FF"/>
                <w:spacing w:val="-10"/>
                <w:sz w:val="24"/>
                <w:highlight w:val="none"/>
              </w:rPr>
              <w:t>，</w:t>
            </w:r>
            <w:r>
              <w:rPr>
                <w:rFonts w:hint="eastAsia" w:ascii="Times New Roman" w:hAnsi="Times New Roman" w:eastAsia="宋体" w:cs="Times New Roman"/>
                <w:bCs/>
                <w:color w:val="0000FF"/>
                <w:spacing w:val="-10"/>
                <w:sz w:val="24"/>
                <w:highlight w:val="none"/>
                <w:lang w:eastAsia="zh-CN"/>
              </w:rPr>
              <w:t>喷淋塔循环水</w:t>
            </w:r>
            <w:r>
              <w:rPr>
                <w:rFonts w:hint="default" w:ascii="Times New Roman" w:hAnsi="Times New Roman" w:eastAsia="宋体" w:cs="Times New Roman"/>
                <w:color w:val="0000FF"/>
                <w:kern w:val="18"/>
                <w:sz w:val="24"/>
                <w:highlight w:val="none"/>
              </w:rPr>
              <w:t>每</w:t>
            </w:r>
            <w:r>
              <w:rPr>
                <w:rFonts w:hint="eastAsia" w:ascii="Times New Roman" w:hAnsi="Times New Roman" w:cs="Times New Roman"/>
                <w:color w:val="0000FF"/>
                <w:kern w:val="18"/>
                <w:sz w:val="24"/>
                <w:highlight w:val="none"/>
                <w:lang w:val="en-US" w:eastAsia="zh-CN"/>
              </w:rPr>
              <w:t>半年</w:t>
            </w:r>
            <w:r>
              <w:rPr>
                <w:rFonts w:hint="default" w:ascii="Times New Roman" w:hAnsi="Times New Roman" w:eastAsia="宋体" w:cs="Times New Roman"/>
                <w:color w:val="0000FF"/>
                <w:kern w:val="18"/>
                <w:sz w:val="24"/>
                <w:highlight w:val="none"/>
              </w:rPr>
              <w:t>更换一次，则</w:t>
            </w:r>
            <w:r>
              <w:rPr>
                <w:rFonts w:hint="eastAsia" w:ascii="Times New Roman" w:hAnsi="Times New Roman" w:cs="Times New Roman"/>
                <w:color w:val="0000FF"/>
                <w:kern w:val="18"/>
                <w:sz w:val="24"/>
                <w:highlight w:val="none"/>
                <w:lang w:eastAsia="zh-CN"/>
              </w:rPr>
              <w:t>水</w:t>
            </w:r>
            <w:r>
              <w:rPr>
                <w:rFonts w:hint="default" w:ascii="Times New Roman" w:hAnsi="Times New Roman" w:eastAsia="宋体" w:cs="Times New Roman"/>
                <w:color w:val="0000FF"/>
                <w:kern w:val="18"/>
                <w:sz w:val="24"/>
                <w:highlight w:val="none"/>
              </w:rPr>
              <w:t>喷淋塔循环水量更换量为</w:t>
            </w:r>
            <w:r>
              <w:rPr>
                <w:rFonts w:hint="eastAsia" w:cs="Times New Roman"/>
                <w:color w:val="7030A0"/>
                <w:kern w:val="18"/>
                <w:sz w:val="24"/>
                <w:highlight w:val="none"/>
                <w:lang w:val="en-US" w:eastAsia="zh-CN"/>
              </w:rPr>
              <w:t>9.6</w:t>
            </w:r>
            <w:r>
              <w:rPr>
                <w:rFonts w:hint="default" w:ascii="Times New Roman" w:hAnsi="Times New Roman" w:eastAsia="宋体" w:cs="Times New Roman"/>
                <w:color w:val="7030A0"/>
                <w:kern w:val="18"/>
                <w:sz w:val="24"/>
                <w:highlight w:val="none"/>
              </w:rPr>
              <w:t>t/a，平均0.0</w:t>
            </w:r>
            <w:r>
              <w:rPr>
                <w:rFonts w:hint="eastAsia" w:ascii="Times New Roman" w:hAnsi="Times New Roman" w:cs="Times New Roman"/>
                <w:color w:val="7030A0"/>
                <w:kern w:val="18"/>
                <w:sz w:val="24"/>
                <w:highlight w:val="none"/>
                <w:lang w:val="en-US" w:eastAsia="zh-CN"/>
              </w:rPr>
              <w:t>3</w:t>
            </w:r>
            <w:r>
              <w:rPr>
                <w:rFonts w:hint="eastAsia" w:cs="Times New Roman"/>
                <w:color w:val="7030A0"/>
                <w:kern w:val="18"/>
                <w:sz w:val="24"/>
                <w:highlight w:val="none"/>
                <w:lang w:val="en-US" w:eastAsia="zh-CN"/>
              </w:rPr>
              <w:t>64</w:t>
            </w:r>
            <w:r>
              <w:rPr>
                <w:rFonts w:hint="default" w:ascii="Times New Roman" w:hAnsi="Times New Roman" w:eastAsia="宋体" w:cs="Times New Roman"/>
                <w:color w:val="7030A0"/>
                <w:kern w:val="18"/>
                <w:sz w:val="24"/>
                <w:highlight w:val="none"/>
              </w:rPr>
              <w:t>m</w:t>
            </w:r>
            <w:r>
              <w:rPr>
                <w:rFonts w:hint="default" w:ascii="Times New Roman" w:hAnsi="Times New Roman" w:eastAsia="宋体" w:cs="Times New Roman"/>
                <w:color w:val="7030A0"/>
                <w:kern w:val="18"/>
                <w:sz w:val="24"/>
                <w:highlight w:val="none"/>
                <w:vertAlign w:val="superscript"/>
              </w:rPr>
              <w:t>3</w:t>
            </w:r>
            <w:r>
              <w:rPr>
                <w:rFonts w:hint="default" w:ascii="Times New Roman" w:hAnsi="Times New Roman" w:eastAsia="宋体" w:cs="Times New Roman"/>
                <w:color w:val="7030A0"/>
                <w:kern w:val="18"/>
                <w:sz w:val="24"/>
                <w:highlight w:val="none"/>
              </w:rPr>
              <w:t>/d。</w:t>
            </w:r>
          </w:p>
          <w:p>
            <w:pPr>
              <w:spacing w:line="360" w:lineRule="auto"/>
              <w:ind w:firstLine="482" w:firstLineChars="200"/>
              <w:jc w:val="left"/>
              <w:rPr>
                <w:b/>
                <w:bCs/>
                <w:color w:val="FF0000"/>
                <w:sz w:val="24"/>
                <w:highlight w:val="none"/>
              </w:rPr>
            </w:pPr>
            <w:r>
              <w:rPr>
                <w:b/>
                <w:bCs/>
                <w:color w:val="FF0000"/>
                <w:sz w:val="24"/>
                <w:highlight w:val="none"/>
              </w:rPr>
              <w:t>②生活用水</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76" w:firstLineChars="200"/>
              <w:jc w:val="left"/>
              <w:textAlignment w:val="auto"/>
              <w:rPr>
                <w:color w:val="auto"/>
                <w:highlight w:val="none"/>
              </w:rPr>
            </w:pPr>
            <w:r>
              <w:rPr>
                <w:color w:val="FF0000"/>
                <w:spacing w:val="-1"/>
                <w:kern w:val="30"/>
                <w:position w:val="-1"/>
                <w:sz w:val="24"/>
                <w:highlight w:val="none"/>
              </w:rPr>
              <w:t>项目生活用水由市政管网供应。根据业主提供的</w:t>
            </w:r>
            <w:r>
              <w:rPr>
                <w:rFonts w:hint="eastAsia"/>
                <w:color w:val="FF0000"/>
                <w:spacing w:val="-1"/>
                <w:kern w:val="30"/>
                <w:position w:val="-1"/>
                <w:sz w:val="24"/>
                <w:highlight w:val="none"/>
              </w:rPr>
              <w:t>资料可知</w:t>
            </w:r>
            <w:r>
              <w:rPr>
                <w:color w:val="FF0000"/>
                <w:spacing w:val="-1"/>
                <w:kern w:val="30"/>
                <w:position w:val="-1"/>
                <w:sz w:val="24"/>
                <w:highlight w:val="none"/>
              </w:rPr>
              <w:t>，项目</w:t>
            </w:r>
            <w:r>
              <w:rPr>
                <w:rFonts w:hint="eastAsia"/>
                <w:color w:val="FF0000"/>
                <w:spacing w:val="-1"/>
                <w:kern w:val="30"/>
                <w:position w:val="-1"/>
                <w:sz w:val="24"/>
                <w:highlight w:val="none"/>
              </w:rPr>
              <w:t>拟设</w:t>
            </w:r>
            <w:r>
              <w:rPr>
                <w:color w:val="FF0000"/>
                <w:spacing w:val="-1"/>
                <w:kern w:val="30"/>
                <w:position w:val="-1"/>
                <w:sz w:val="24"/>
                <w:highlight w:val="none"/>
              </w:rPr>
              <w:t>员工</w:t>
            </w:r>
            <w:r>
              <w:rPr>
                <w:rFonts w:hint="eastAsia"/>
                <w:color w:val="FF0000"/>
                <w:spacing w:val="-1"/>
                <w:kern w:val="30"/>
                <w:position w:val="-1"/>
                <w:sz w:val="24"/>
                <w:highlight w:val="none"/>
                <w:lang w:val="en-US" w:eastAsia="zh-CN"/>
              </w:rPr>
              <w:t>30</w:t>
            </w:r>
            <w:r>
              <w:rPr>
                <w:color w:val="FF0000"/>
                <w:spacing w:val="-1"/>
                <w:kern w:val="30"/>
                <w:position w:val="-1"/>
                <w:sz w:val="24"/>
                <w:highlight w:val="none"/>
              </w:rPr>
              <w:t>人，</w:t>
            </w:r>
            <w:r>
              <w:rPr>
                <w:rFonts w:hint="eastAsia"/>
                <w:color w:val="FF0000"/>
                <w:spacing w:val="-1"/>
                <w:kern w:val="30"/>
                <w:position w:val="-1"/>
                <w:sz w:val="24"/>
                <w:highlight w:val="none"/>
                <w:lang w:eastAsia="zh-CN"/>
              </w:rPr>
              <w:t>在项目内</w:t>
            </w:r>
            <w:r>
              <w:rPr>
                <w:rFonts w:hint="eastAsia"/>
                <w:color w:val="FF0000"/>
                <w:spacing w:val="-1"/>
                <w:kern w:val="30"/>
                <w:position w:val="-1"/>
                <w:sz w:val="24"/>
                <w:highlight w:val="none"/>
                <w:lang w:val="en-US" w:eastAsia="zh-CN"/>
              </w:rPr>
              <w:t>住</w:t>
            </w:r>
            <w:r>
              <w:rPr>
                <w:rFonts w:hint="eastAsia"/>
                <w:color w:val="FF0000"/>
                <w:spacing w:val="-1"/>
                <w:kern w:val="30"/>
                <w:position w:val="-1"/>
                <w:sz w:val="24"/>
                <w:highlight w:val="none"/>
              </w:rPr>
              <w:t>宿</w:t>
            </w:r>
            <w:r>
              <w:rPr>
                <w:rFonts w:hint="eastAsia"/>
                <w:color w:val="FF0000"/>
                <w:spacing w:val="-1"/>
                <w:kern w:val="30"/>
                <w:position w:val="-1"/>
                <w:sz w:val="24"/>
                <w:highlight w:val="none"/>
                <w:lang w:eastAsia="zh-CN"/>
              </w:rPr>
              <w:t>，</w:t>
            </w:r>
            <w:r>
              <w:rPr>
                <w:rFonts w:hint="eastAsia"/>
                <w:color w:val="FF0000"/>
                <w:spacing w:val="-1"/>
                <w:kern w:val="30"/>
                <w:position w:val="-1"/>
                <w:sz w:val="24"/>
                <w:highlight w:val="none"/>
                <w:lang w:val="en-US" w:eastAsia="zh-CN"/>
              </w:rPr>
              <w:t>但不设集中饭堂，</w:t>
            </w:r>
            <w:r>
              <w:rPr>
                <w:rFonts w:hint="eastAsia" w:ascii="Times New Roman" w:hAnsi="Times New Roman" w:cs="Times New Roman"/>
                <w:color w:val="FF0000"/>
                <w:spacing w:val="-1"/>
                <w:kern w:val="30"/>
                <w:position w:val="-1"/>
                <w:sz w:val="24"/>
                <w:highlight w:val="none"/>
                <w:lang w:val="en-US" w:eastAsia="zh-CN"/>
              </w:rPr>
              <w:t>依托园区现有饭堂就餐</w:t>
            </w:r>
            <w:r>
              <w:rPr>
                <w:color w:val="FF0000"/>
                <w:spacing w:val="-1"/>
                <w:kern w:val="30"/>
                <w:position w:val="-1"/>
                <w:sz w:val="24"/>
                <w:highlight w:val="none"/>
              </w:rPr>
              <w:t>。根据</w:t>
            </w:r>
            <w:r>
              <w:rPr>
                <w:rFonts w:hint="eastAsia"/>
                <w:color w:val="FF0000"/>
                <w:spacing w:val="-1"/>
                <w:kern w:val="30"/>
                <w:position w:val="-1"/>
                <w:sz w:val="24"/>
                <w:highlight w:val="none"/>
              </w:rPr>
              <w:t>广东省</w:t>
            </w:r>
            <w:r>
              <w:rPr>
                <w:color w:val="FF0000"/>
                <w:spacing w:val="-1"/>
                <w:kern w:val="30"/>
                <w:position w:val="-1"/>
                <w:sz w:val="24"/>
                <w:highlight w:val="none"/>
              </w:rPr>
              <w:t>《用水定额第3部分：生活》（DB44/T 1461.3-2021），按生活用水定额</w:t>
            </w:r>
            <w:r>
              <w:rPr>
                <w:rFonts w:hint="eastAsia"/>
                <w:color w:val="FF0000"/>
                <w:spacing w:val="-1"/>
                <w:kern w:val="30"/>
                <w:position w:val="-1"/>
                <w:sz w:val="24"/>
                <w:highlight w:val="none"/>
                <w:lang w:val="en-US" w:eastAsia="zh-CN"/>
              </w:rPr>
              <w:t>15m</w:t>
            </w:r>
            <w:r>
              <w:rPr>
                <w:rFonts w:hint="eastAsia"/>
                <w:color w:val="FF0000"/>
                <w:spacing w:val="-1"/>
                <w:kern w:val="30"/>
                <w:position w:val="-1"/>
                <w:sz w:val="24"/>
                <w:highlight w:val="none"/>
                <w:vertAlign w:val="superscript"/>
                <w:lang w:val="en-US" w:eastAsia="zh-CN"/>
              </w:rPr>
              <w:t>3</w:t>
            </w:r>
            <w:r>
              <w:rPr>
                <w:color w:val="FF0000"/>
                <w:spacing w:val="-1"/>
                <w:kern w:val="30"/>
                <w:position w:val="-1"/>
                <w:sz w:val="24"/>
                <w:highlight w:val="none"/>
              </w:rPr>
              <w:t>/</w:t>
            </w:r>
            <w:r>
              <w:rPr>
                <w:rFonts w:hint="eastAsia"/>
                <w:color w:val="FF0000"/>
                <w:spacing w:val="-1"/>
                <w:kern w:val="30"/>
                <w:position w:val="-1"/>
                <w:sz w:val="24"/>
                <w:highlight w:val="none"/>
                <w:lang w:eastAsia="zh-CN"/>
              </w:rPr>
              <w:t>（</w:t>
            </w:r>
            <w:r>
              <w:rPr>
                <w:color w:val="FF0000"/>
                <w:spacing w:val="-1"/>
                <w:kern w:val="30"/>
                <w:position w:val="-1"/>
                <w:sz w:val="24"/>
                <w:highlight w:val="none"/>
              </w:rPr>
              <w:t>人</w:t>
            </w:r>
            <w:r>
              <w:rPr>
                <w:rFonts w:hint="eastAsia"/>
                <w:color w:val="FF0000"/>
                <w:spacing w:val="-1"/>
                <w:kern w:val="30"/>
                <w:position w:val="-1"/>
                <w:sz w:val="24"/>
                <w:highlight w:val="none"/>
                <w:lang w:val="en-US" w:eastAsia="zh-CN"/>
              </w:rPr>
              <w:t>·a</w:t>
            </w:r>
            <w:r>
              <w:rPr>
                <w:rFonts w:hint="eastAsia"/>
                <w:color w:val="FF0000"/>
                <w:spacing w:val="-1"/>
                <w:kern w:val="30"/>
                <w:position w:val="-1"/>
                <w:sz w:val="24"/>
                <w:highlight w:val="none"/>
                <w:lang w:eastAsia="zh-CN"/>
              </w:rPr>
              <w:t>）</w:t>
            </w:r>
            <w:r>
              <w:rPr>
                <w:color w:val="FF0000"/>
                <w:spacing w:val="-1"/>
                <w:kern w:val="30"/>
                <w:position w:val="-1"/>
                <w:sz w:val="24"/>
                <w:highlight w:val="none"/>
              </w:rPr>
              <w:t>计，则生活用水量约</w:t>
            </w:r>
            <w:r>
              <w:rPr>
                <w:rFonts w:hint="eastAsia"/>
                <w:color w:val="FF0000"/>
                <w:spacing w:val="-1"/>
                <w:kern w:val="30"/>
                <w:position w:val="-1"/>
                <w:sz w:val="24"/>
                <w:highlight w:val="none"/>
                <w:lang w:val="en-US" w:eastAsia="zh-CN"/>
              </w:rPr>
              <w:t>1.7045</w:t>
            </w:r>
            <w:r>
              <w:rPr>
                <w:color w:val="FF0000"/>
                <w:spacing w:val="-1"/>
                <w:kern w:val="30"/>
                <w:position w:val="-1"/>
                <w:sz w:val="24"/>
                <w:highlight w:val="none"/>
              </w:rPr>
              <w:t>t/d（</w:t>
            </w:r>
            <w:r>
              <w:rPr>
                <w:rFonts w:hint="eastAsia"/>
                <w:color w:val="FF0000"/>
                <w:spacing w:val="-1"/>
                <w:kern w:val="30"/>
                <w:position w:val="-1"/>
                <w:sz w:val="24"/>
                <w:highlight w:val="none"/>
                <w:lang w:val="en-US" w:eastAsia="zh-CN"/>
              </w:rPr>
              <w:t>450</w:t>
            </w:r>
            <w:r>
              <w:rPr>
                <w:color w:val="FF0000"/>
                <w:spacing w:val="-1"/>
                <w:kern w:val="30"/>
                <w:position w:val="-1"/>
                <w:sz w:val="24"/>
                <w:highlight w:val="none"/>
              </w:rPr>
              <w:t>t/a），按排污系数0.8核算，则项目生活污水排放量为</w:t>
            </w:r>
            <w:r>
              <w:rPr>
                <w:rFonts w:hint="eastAsia"/>
                <w:color w:val="FF0000"/>
                <w:spacing w:val="-1"/>
                <w:kern w:val="30"/>
                <w:position w:val="-1"/>
                <w:sz w:val="24"/>
                <w:highlight w:val="none"/>
                <w:lang w:val="en-US" w:eastAsia="zh-CN"/>
              </w:rPr>
              <w:t>1.3636</w:t>
            </w:r>
            <w:r>
              <w:rPr>
                <w:color w:val="FF0000"/>
                <w:spacing w:val="-1"/>
                <w:kern w:val="30"/>
                <w:position w:val="-1"/>
                <w:sz w:val="24"/>
                <w:highlight w:val="none"/>
              </w:rPr>
              <w:t>t/d（</w:t>
            </w:r>
            <w:r>
              <w:rPr>
                <w:rFonts w:hint="eastAsia"/>
                <w:color w:val="FF0000"/>
                <w:spacing w:val="-1"/>
                <w:kern w:val="30"/>
                <w:position w:val="-1"/>
                <w:sz w:val="24"/>
                <w:highlight w:val="none"/>
                <w:lang w:val="en-US" w:eastAsia="zh-CN"/>
              </w:rPr>
              <w:t>360</w:t>
            </w:r>
            <w:r>
              <w:rPr>
                <w:color w:val="FF0000"/>
                <w:spacing w:val="-1"/>
                <w:kern w:val="30"/>
                <w:position w:val="-1"/>
                <w:sz w:val="24"/>
                <w:highlight w:val="none"/>
              </w:rPr>
              <w:t>t/a）</w:t>
            </w:r>
            <w:r>
              <w:rPr>
                <w:rFonts w:hint="eastAsia"/>
                <w:color w:val="FF0000"/>
                <w:spacing w:val="-1"/>
                <w:kern w:val="30"/>
                <w:position w:val="-1"/>
                <w:sz w:val="24"/>
                <w:highlight w:val="none"/>
                <w:lang w:eastAsia="zh-CN"/>
              </w:rPr>
              <w:t>。</w:t>
            </w:r>
            <w:r>
              <w:rPr>
                <w:rFonts w:hint="eastAsia"/>
                <w:color w:val="FF0000"/>
                <w:spacing w:val="-1"/>
                <w:kern w:val="30"/>
                <w:position w:val="-1"/>
                <w:sz w:val="24"/>
                <w:highlight w:val="none"/>
              </w:rPr>
              <w:t>生活污水经三级化粪池处理后排入市政管网，依托西基生活污水处理</w:t>
            </w:r>
            <w:r>
              <w:rPr>
                <w:rFonts w:hint="eastAsia"/>
                <w:color w:val="FF0000"/>
                <w:spacing w:val="-1"/>
                <w:kern w:val="30"/>
                <w:position w:val="-1"/>
                <w:sz w:val="24"/>
                <w:highlight w:val="none"/>
                <w:lang w:eastAsia="zh-CN"/>
              </w:rPr>
              <w:t>厂</w:t>
            </w:r>
            <w:r>
              <w:rPr>
                <w:rFonts w:hint="eastAsia"/>
                <w:color w:val="FF0000"/>
                <w:spacing w:val="-1"/>
                <w:kern w:val="30"/>
                <w:position w:val="-1"/>
                <w:sz w:val="24"/>
                <w:highlight w:val="none"/>
              </w:rPr>
              <w:t>进行处理，</w:t>
            </w:r>
            <w:r>
              <w:rPr>
                <w:rFonts w:hint="eastAsia"/>
                <w:color w:val="7030A0"/>
                <w:spacing w:val="-1"/>
                <w:kern w:val="30"/>
                <w:position w:val="-1"/>
                <w:sz w:val="24"/>
                <w:szCs w:val="24"/>
                <w:highlight w:val="none"/>
                <w:lang w:val="en-US" w:eastAsia="zh-CN"/>
              </w:rPr>
              <w:t>尾水</w:t>
            </w:r>
            <w:r>
              <w:rPr>
                <w:rFonts w:hint="eastAsia"/>
                <w:color w:val="7030A0"/>
                <w:spacing w:val="-1"/>
                <w:kern w:val="30"/>
                <w:position w:val="-1"/>
                <w:sz w:val="24"/>
                <w:szCs w:val="24"/>
                <w:highlight w:val="none"/>
              </w:rPr>
              <w:t>排放</w:t>
            </w:r>
            <w:r>
              <w:rPr>
                <w:rFonts w:hint="eastAsia"/>
                <w:color w:val="7030A0"/>
                <w:sz w:val="24"/>
                <w:szCs w:val="24"/>
                <w:lang w:eastAsia="zh-CN"/>
              </w:rPr>
              <w:t>石湾镇中心排渠</w:t>
            </w:r>
            <w:r>
              <w:rPr>
                <w:rFonts w:hint="eastAsia"/>
                <w:color w:val="7030A0"/>
                <w:sz w:val="24"/>
                <w:szCs w:val="24"/>
                <w:lang w:val="en-US" w:eastAsia="zh-CN"/>
              </w:rPr>
              <w:t>后，流入石湾紧水河，最终汇入东江</w:t>
            </w:r>
            <w:r>
              <w:rPr>
                <w:rFonts w:hint="eastAsia"/>
                <w:color w:val="7030A0"/>
                <w:spacing w:val="-1"/>
                <w:kern w:val="30"/>
                <w:position w:val="-1"/>
                <w:sz w:val="24"/>
                <w:szCs w:val="24"/>
                <w:highlight w:val="none"/>
              </w:rPr>
              <w:t>。</w:t>
            </w:r>
          </w:p>
          <w:p>
            <w:pPr>
              <w:pStyle w:val="53"/>
              <w:spacing w:line="360" w:lineRule="auto"/>
              <w:rPr>
                <w:rFonts w:ascii="Times New Roman" w:cs="Times New Roman"/>
                <w:b/>
                <w:bCs/>
                <w:color w:val="auto"/>
                <w:highlight w:val="none"/>
              </w:rPr>
            </w:pPr>
            <w:r>
              <w:rPr>
                <w:rFonts w:ascii="Times New Roman" w:cs="Times New Roman"/>
                <w:b/>
                <w:bCs/>
                <w:color w:val="00B050"/>
                <w:sz w:val="24"/>
                <w:szCs w:val="32"/>
                <w:highlight w:val="none"/>
              </w:rPr>
              <w:object>
                <v:shape id="_x0000_i1025" o:spt="75" type="#_x0000_t75" style="height:148.35pt;width:387.3pt;" o:ole="t" filled="f" o:preferrelative="t" stroked="f" coordsize="21600,21600">
                  <v:path/>
                  <v:fill on="f" focussize="0,0"/>
                  <v:stroke on="f"/>
                  <v:imagedata r:id="rId13" o:title=""/>
                  <o:lock v:ext="edit" aspectratio="f"/>
                  <w10:wrap type="none"/>
                  <w10:anchorlock/>
                </v:shape>
                <o:OLEObject Type="Embed" ProgID="Visio.Drawing.15" ShapeID="_x0000_i1025" DrawAspect="Content" ObjectID="_1468075725" r:id="rId12">
                  <o:LockedField>false</o:LockedField>
                </o:OLEObject>
              </w:object>
            </w:r>
          </w:p>
          <w:p>
            <w:pPr>
              <w:pStyle w:val="53"/>
              <w:spacing w:line="360" w:lineRule="auto"/>
              <w:rPr>
                <w:rFonts w:ascii="Times New Roman" w:cs="Times New Roman"/>
                <w:b/>
                <w:bCs/>
                <w:color w:val="0000FF"/>
                <w:highlight w:val="none"/>
              </w:rPr>
            </w:pPr>
            <w:r>
              <w:rPr>
                <w:rFonts w:ascii="Times New Roman" w:cs="Times New Roman"/>
                <w:b/>
                <w:bCs/>
                <w:color w:val="0000FF"/>
                <w:highlight w:val="none"/>
              </w:rPr>
              <w:t>图</w:t>
            </w:r>
            <w:r>
              <w:rPr>
                <w:rFonts w:hint="eastAsia" w:ascii="Times New Roman" w:cs="Times New Roman"/>
                <w:b/>
                <w:bCs/>
                <w:color w:val="0000FF"/>
                <w:highlight w:val="none"/>
              </w:rPr>
              <w:t>2-</w:t>
            </w:r>
            <w:r>
              <w:rPr>
                <w:rFonts w:hint="eastAsia" w:ascii="Times New Roman" w:cs="Times New Roman"/>
                <w:b/>
                <w:bCs/>
                <w:color w:val="0000FF"/>
                <w:highlight w:val="none"/>
                <w:lang w:val="en-US" w:eastAsia="zh-CN"/>
              </w:rPr>
              <w:t>1</w:t>
            </w:r>
            <w:r>
              <w:rPr>
                <w:rFonts w:ascii="Times New Roman" w:cs="Times New Roman"/>
                <w:b/>
                <w:bCs/>
                <w:color w:val="0000FF"/>
                <w:highlight w:val="none"/>
              </w:rPr>
              <w:t xml:space="preserve"> 项目水平衡图（单位：t/</w:t>
            </w:r>
            <w:r>
              <w:rPr>
                <w:rFonts w:hint="eastAsia" w:ascii="Times New Roman" w:cs="Times New Roman"/>
                <w:b/>
                <w:color w:val="0000FF"/>
                <w:szCs w:val="21"/>
                <w:highlight w:val="none"/>
              </w:rPr>
              <w:t>d</w:t>
            </w:r>
            <w:r>
              <w:rPr>
                <w:rFonts w:ascii="Times New Roman" w:cs="Times New Roman"/>
                <w:b/>
                <w:bCs/>
                <w:color w:val="0000FF"/>
                <w:highlight w:val="none"/>
              </w:rPr>
              <w:t>）</w:t>
            </w:r>
          </w:p>
          <w:p>
            <w:pPr>
              <w:adjustRightInd w:val="0"/>
              <w:snapToGrid w:val="0"/>
              <w:spacing w:line="360" w:lineRule="auto"/>
              <w:ind w:firstLine="482" w:firstLineChars="200"/>
              <w:rPr>
                <w:b/>
                <w:bCs/>
                <w:color w:val="auto"/>
                <w:sz w:val="24"/>
                <w:highlight w:val="none"/>
              </w:rPr>
            </w:pPr>
            <w:r>
              <w:rPr>
                <w:rFonts w:hint="eastAsia"/>
                <w:b/>
                <w:bCs/>
                <w:color w:val="auto"/>
                <w:sz w:val="24"/>
                <w:highlight w:val="none"/>
                <w:lang w:val="en-US" w:eastAsia="zh-CN"/>
              </w:rPr>
              <w:t>2）</w:t>
            </w:r>
            <w:r>
              <w:rPr>
                <w:b/>
                <w:bCs/>
                <w:color w:val="auto"/>
                <w:sz w:val="24"/>
                <w:highlight w:val="none"/>
              </w:rPr>
              <w:t>项目能耗</w:t>
            </w:r>
          </w:p>
          <w:p>
            <w:pPr>
              <w:adjustRightInd w:val="0"/>
              <w:snapToGrid w:val="0"/>
              <w:spacing w:line="360" w:lineRule="auto"/>
              <w:ind w:firstLine="482" w:firstLineChars="200"/>
              <w:rPr>
                <w:rFonts w:hint="eastAsia" w:eastAsia="宋体"/>
                <w:b/>
                <w:bCs/>
                <w:color w:val="auto"/>
                <w:sz w:val="24"/>
                <w:highlight w:val="none"/>
                <w:lang w:eastAsia="zh-CN"/>
              </w:rPr>
            </w:pPr>
            <w:r>
              <w:rPr>
                <w:rFonts w:hint="eastAsia"/>
                <w:b/>
                <w:bCs/>
                <w:color w:val="auto"/>
                <w:sz w:val="24"/>
                <w:highlight w:val="none"/>
                <w:lang w:val="en-US" w:eastAsia="zh-CN"/>
              </w:rPr>
              <w:t>①</w:t>
            </w:r>
            <w:r>
              <w:rPr>
                <w:rFonts w:hint="eastAsia"/>
                <w:b/>
                <w:bCs/>
                <w:color w:val="auto"/>
                <w:sz w:val="24"/>
                <w:highlight w:val="none"/>
                <w:lang w:eastAsia="zh-CN"/>
              </w:rPr>
              <w:t>项目主要能源年消耗情况</w:t>
            </w:r>
          </w:p>
          <w:p>
            <w:pPr>
              <w:adjustRightInd w:val="0"/>
              <w:snapToGrid w:val="0"/>
              <w:spacing w:line="360" w:lineRule="auto"/>
              <w:ind w:firstLine="480" w:firstLineChars="200"/>
              <w:rPr>
                <w:rFonts w:hint="eastAsia" w:eastAsia="宋体"/>
                <w:color w:val="FF0000"/>
                <w:sz w:val="24"/>
                <w:highlight w:val="none"/>
                <w:lang w:eastAsia="zh-CN"/>
              </w:rPr>
            </w:pPr>
            <w:r>
              <w:rPr>
                <w:color w:val="FF0000"/>
                <w:sz w:val="24"/>
                <w:highlight w:val="none"/>
              </w:rPr>
              <w:t>项目能耗</w:t>
            </w:r>
            <w:r>
              <w:rPr>
                <w:rFonts w:hint="eastAsia"/>
                <w:color w:val="FF0000"/>
                <w:sz w:val="24"/>
                <w:highlight w:val="none"/>
                <w:lang w:eastAsia="zh-CN"/>
              </w:rPr>
              <w:t>主要为天然气、电能、自来水。近期企业单独使用市政天然气管网供热，由于本项目属于大唐供热范围内，待大唐供热系统启动后，需停止使用天然气，改用大唐供热系统供热。</w:t>
            </w:r>
          </w:p>
          <w:p>
            <w:pPr>
              <w:adjustRightInd w:val="0"/>
              <w:snapToGrid w:val="0"/>
              <w:jc w:val="center"/>
              <w:rPr>
                <w:rFonts w:hint="eastAsia"/>
                <w:b/>
                <w:bCs/>
                <w:color w:val="auto"/>
                <w:sz w:val="24"/>
                <w:highlight w:val="none"/>
              </w:rPr>
            </w:pPr>
            <w:r>
              <w:rPr>
                <w:rFonts w:hint="eastAsia"/>
                <w:b/>
                <w:bCs/>
                <w:color w:val="auto"/>
                <w:sz w:val="24"/>
                <w:highlight w:val="none"/>
              </w:rPr>
              <w:t>表2-</w:t>
            </w:r>
            <w:r>
              <w:rPr>
                <w:rFonts w:hint="eastAsia"/>
                <w:b/>
                <w:bCs/>
                <w:color w:val="auto"/>
                <w:sz w:val="24"/>
                <w:highlight w:val="none"/>
                <w:lang w:val="en-US" w:eastAsia="zh-CN"/>
              </w:rPr>
              <w:t>10</w:t>
            </w:r>
            <w:r>
              <w:rPr>
                <w:rFonts w:hint="eastAsia"/>
                <w:b/>
                <w:bCs/>
                <w:color w:val="auto"/>
                <w:sz w:val="24"/>
                <w:highlight w:val="none"/>
              </w:rPr>
              <w:t xml:space="preserve"> 项目主要能源消耗一览表</w:t>
            </w:r>
          </w:p>
          <w:tbl>
            <w:tblPr>
              <w:tblStyle w:val="26"/>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47"/>
              <w:gridCol w:w="1641"/>
              <w:gridCol w:w="1659"/>
              <w:gridCol w:w="1617"/>
              <w:gridCol w:w="19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47" w:hRule="atLeast"/>
              </w:trPr>
              <w:tc>
                <w:tcPr>
                  <w:tcW w:w="712" w:type="pct"/>
                  <w:noWrap w:val="0"/>
                  <w:vAlign w:val="top"/>
                </w:tcPr>
                <w:p>
                  <w:pPr>
                    <w:adjustRightInd w:val="0"/>
                    <w:snapToGrid w:val="0"/>
                    <w:jc w:val="center"/>
                    <w:rPr>
                      <w:rFonts w:hint="eastAsia"/>
                      <w:b/>
                      <w:bCs/>
                      <w:color w:val="auto"/>
                      <w:szCs w:val="21"/>
                      <w:highlight w:val="none"/>
                    </w:rPr>
                  </w:pPr>
                  <w:r>
                    <w:rPr>
                      <w:rFonts w:hint="eastAsia"/>
                      <w:b/>
                      <w:bCs/>
                      <w:color w:val="auto"/>
                      <w:szCs w:val="21"/>
                      <w:highlight w:val="none"/>
                    </w:rPr>
                    <w:t>序号</w:t>
                  </w:r>
                </w:p>
              </w:tc>
              <w:tc>
                <w:tcPr>
                  <w:tcW w:w="1019" w:type="pct"/>
                  <w:noWrap w:val="0"/>
                  <w:vAlign w:val="top"/>
                </w:tcPr>
                <w:p>
                  <w:pPr>
                    <w:adjustRightInd w:val="0"/>
                    <w:snapToGrid w:val="0"/>
                    <w:jc w:val="center"/>
                    <w:rPr>
                      <w:rFonts w:hint="eastAsia"/>
                      <w:b/>
                      <w:bCs/>
                      <w:color w:val="auto"/>
                      <w:szCs w:val="21"/>
                      <w:highlight w:val="none"/>
                    </w:rPr>
                  </w:pPr>
                  <w:r>
                    <w:rPr>
                      <w:rFonts w:hint="eastAsia"/>
                      <w:b/>
                      <w:bCs/>
                      <w:color w:val="auto"/>
                      <w:szCs w:val="21"/>
                      <w:highlight w:val="none"/>
                    </w:rPr>
                    <w:t>能源类别</w:t>
                  </w:r>
                </w:p>
              </w:tc>
              <w:tc>
                <w:tcPr>
                  <w:tcW w:w="1030" w:type="pct"/>
                  <w:noWrap w:val="0"/>
                  <w:vAlign w:val="top"/>
                </w:tcPr>
                <w:p>
                  <w:pPr>
                    <w:adjustRightInd w:val="0"/>
                    <w:snapToGrid w:val="0"/>
                    <w:jc w:val="center"/>
                    <w:rPr>
                      <w:rFonts w:hint="eastAsia"/>
                      <w:b/>
                      <w:bCs/>
                      <w:color w:val="auto"/>
                      <w:szCs w:val="21"/>
                      <w:highlight w:val="none"/>
                    </w:rPr>
                  </w:pPr>
                  <w:r>
                    <w:rPr>
                      <w:rFonts w:hint="eastAsia"/>
                      <w:b/>
                      <w:bCs/>
                      <w:color w:val="auto"/>
                      <w:szCs w:val="21"/>
                      <w:highlight w:val="none"/>
                    </w:rPr>
                    <w:t>年耗量</w:t>
                  </w:r>
                </w:p>
              </w:tc>
              <w:tc>
                <w:tcPr>
                  <w:tcW w:w="1004" w:type="pct"/>
                  <w:noWrap w:val="0"/>
                  <w:vAlign w:val="top"/>
                </w:tcPr>
                <w:p>
                  <w:pPr>
                    <w:adjustRightInd w:val="0"/>
                    <w:snapToGrid w:val="0"/>
                    <w:jc w:val="center"/>
                    <w:rPr>
                      <w:rFonts w:hint="eastAsia"/>
                      <w:b/>
                      <w:bCs/>
                      <w:color w:val="auto"/>
                      <w:szCs w:val="21"/>
                      <w:highlight w:val="none"/>
                    </w:rPr>
                  </w:pPr>
                  <w:r>
                    <w:rPr>
                      <w:rFonts w:hint="eastAsia"/>
                      <w:b/>
                      <w:bCs/>
                      <w:color w:val="auto"/>
                      <w:szCs w:val="21"/>
                      <w:highlight w:val="none"/>
                    </w:rPr>
                    <w:t>来源</w:t>
                  </w:r>
                </w:p>
              </w:tc>
              <w:tc>
                <w:tcPr>
                  <w:tcW w:w="1233" w:type="pct"/>
                  <w:noWrap w:val="0"/>
                  <w:vAlign w:val="top"/>
                </w:tcPr>
                <w:p>
                  <w:pPr>
                    <w:adjustRightInd w:val="0"/>
                    <w:snapToGrid w:val="0"/>
                    <w:jc w:val="center"/>
                    <w:rPr>
                      <w:rFonts w:hint="eastAsia"/>
                      <w:b/>
                      <w:bCs/>
                      <w:color w:val="auto"/>
                      <w:szCs w:val="21"/>
                      <w:highlight w:val="none"/>
                    </w:rPr>
                  </w:pPr>
                  <w:r>
                    <w:rPr>
                      <w:rFonts w:hint="eastAsia"/>
                      <w:b/>
                      <w:bCs/>
                      <w:color w:val="auto"/>
                      <w:szCs w:val="21"/>
                      <w:highlight w:val="none"/>
                    </w:rPr>
                    <w:t>用途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12" w:type="pct"/>
                  <w:noWrap w:val="0"/>
                  <w:vAlign w:val="top"/>
                </w:tcPr>
                <w:p>
                  <w:pPr>
                    <w:adjustRightInd w:val="0"/>
                    <w:snapToGrid w:val="0"/>
                    <w:jc w:val="center"/>
                    <w:rPr>
                      <w:color w:val="auto"/>
                      <w:szCs w:val="21"/>
                      <w:highlight w:val="none"/>
                    </w:rPr>
                  </w:pPr>
                  <w:r>
                    <w:rPr>
                      <w:rFonts w:hint="eastAsia"/>
                      <w:color w:val="auto"/>
                      <w:szCs w:val="21"/>
                      <w:highlight w:val="none"/>
                    </w:rPr>
                    <w:t>1</w:t>
                  </w:r>
                </w:p>
              </w:tc>
              <w:tc>
                <w:tcPr>
                  <w:tcW w:w="1019" w:type="pct"/>
                  <w:noWrap w:val="0"/>
                  <w:vAlign w:val="top"/>
                </w:tcPr>
                <w:p>
                  <w:pPr>
                    <w:adjustRightInd w:val="0"/>
                    <w:snapToGrid w:val="0"/>
                    <w:jc w:val="center"/>
                    <w:rPr>
                      <w:rFonts w:hint="eastAsia"/>
                      <w:color w:val="auto"/>
                      <w:szCs w:val="21"/>
                      <w:highlight w:val="none"/>
                    </w:rPr>
                  </w:pPr>
                  <w:r>
                    <w:rPr>
                      <w:rFonts w:hint="eastAsia"/>
                      <w:color w:val="auto"/>
                      <w:szCs w:val="21"/>
                      <w:highlight w:val="none"/>
                    </w:rPr>
                    <w:t>电能</w:t>
                  </w:r>
                </w:p>
              </w:tc>
              <w:tc>
                <w:tcPr>
                  <w:tcW w:w="1030" w:type="pct"/>
                  <w:noWrap w:val="0"/>
                  <w:vAlign w:val="top"/>
                </w:tcPr>
                <w:p>
                  <w:pPr>
                    <w:adjustRightInd w:val="0"/>
                    <w:snapToGrid w:val="0"/>
                    <w:jc w:val="center"/>
                    <w:rPr>
                      <w:color w:val="auto"/>
                      <w:szCs w:val="21"/>
                      <w:highlight w:val="none"/>
                    </w:rPr>
                  </w:pPr>
                  <w:r>
                    <w:rPr>
                      <w:rFonts w:hint="eastAsia"/>
                      <w:color w:val="auto"/>
                      <w:szCs w:val="21"/>
                      <w:highlight w:val="none"/>
                    </w:rPr>
                    <w:t>150万KW·h</w:t>
                  </w:r>
                </w:p>
              </w:tc>
              <w:tc>
                <w:tcPr>
                  <w:tcW w:w="1004" w:type="pct"/>
                  <w:noWrap w:val="0"/>
                  <w:vAlign w:val="top"/>
                </w:tcPr>
                <w:p>
                  <w:pPr>
                    <w:adjustRightInd w:val="0"/>
                    <w:snapToGrid w:val="0"/>
                    <w:jc w:val="center"/>
                    <w:rPr>
                      <w:rFonts w:hint="eastAsia"/>
                      <w:color w:val="auto"/>
                      <w:szCs w:val="21"/>
                      <w:highlight w:val="none"/>
                    </w:rPr>
                  </w:pPr>
                  <w:r>
                    <w:rPr>
                      <w:rFonts w:hint="eastAsia"/>
                      <w:color w:val="auto"/>
                      <w:szCs w:val="21"/>
                      <w:highlight w:val="none"/>
                    </w:rPr>
                    <w:t>市政电网</w:t>
                  </w:r>
                </w:p>
              </w:tc>
              <w:tc>
                <w:tcPr>
                  <w:tcW w:w="1233" w:type="pct"/>
                  <w:noWrap w:val="0"/>
                  <w:vAlign w:val="top"/>
                </w:tcPr>
                <w:p>
                  <w:pPr>
                    <w:adjustRightInd w:val="0"/>
                    <w:snapToGrid w:val="0"/>
                    <w:jc w:val="center"/>
                    <w:rPr>
                      <w:rFonts w:hint="eastAsia"/>
                      <w:color w:val="auto"/>
                      <w:szCs w:val="21"/>
                      <w:highlight w:val="none"/>
                    </w:rPr>
                  </w:pPr>
                  <w:r>
                    <w:rPr>
                      <w:rFonts w:hint="eastAsia"/>
                      <w:color w:val="auto"/>
                      <w:szCs w:val="21"/>
                      <w:highlight w:val="none"/>
                    </w:rPr>
                    <w:t>生产、办公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12" w:type="pct"/>
                  <w:noWrap w:val="0"/>
                  <w:vAlign w:val="top"/>
                </w:tcPr>
                <w:p>
                  <w:pPr>
                    <w:adjustRightInd w:val="0"/>
                    <w:snapToGrid w:val="0"/>
                    <w:jc w:val="center"/>
                    <w:rPr>
                      <w:color w:val="auto"/>
                      <w:szCs w:val="21"/>
                      <w:highlight w:val="none"/>
                    </w:rPr>
                  </w:pPr>
                  <w:r>
                    <w:rPr>
                      <w:rFonts w:hint="eastAsia"/>
                      <w:color w:val="auto"/>
                      <w:szCs w:val="21"/>
                      <w:highlight w:val="none"/>
                    </w:rPr>
                    <w:t>2</w:t>
                  </w:r>
                </w:p>
              </w:tc>
              <w:tc>
                <w:tcPr>
                  <w:tcW w:w="1019" w:type="pct"/>
                  <w:noWrap w:val="0"/>
                  <w:vAlign w:val="top"/>
                </w:tcPr>
                <w:p>
                  <w:pPr>
                    <w:adjustRightInd w:val="0"/>
                    <w:snapToGrid w:val="0"/>
                    <w:jc w:val="center"/>
                    <w:rPr>
                      <w:rFonts w:hint="eastAsia"/>
                      <w:color w:val="auto"/>
                      <w:szCs w:val="21"/>
                      <w:highlight w:val="none"/>
                    </w:rPr>
                  </w:pPr>
                  <w:r>
                    <w:rPr>
                      <w:rFonts w:hint="eastAsia"/>
                      <w:color w:val="auto"/>
                      <w:szCs w:val="21"/>
                      <w:highlight w:val="none"/>
                    </w:rPr>
                    <w:t>自来水</w:t>
                  </w:r>
                </w:p>
              </w:tc>
              <w:tc>
                <w:tcPr>
                  <w:tcW w:w="1030" w:type="pct"/>
                  <w:noWrap w:val="0"/>
                  <w:vAlign w:val="top"/>
                </w:tcPr>
                <w:p>
                  <w:pPr>
                    <w:adjustRightInd w:val="0"/>
                    <w:snapToGrid w:val="0"/>
                    <w:jc w:val="center"/>
                    <w:rPr>
                      <w:color w:val="auto"/>
                      <w:szCs w:val="21"/>
                      <w:highlight w:val="none"/>
                    </w:rPr>
                  </w:pPr>
                  <w:r>
                    <w:rPr>
                      <w:rFonts w:hint="eastAsia"/>
                      <w:color w:val="7030A0"/>
                      <w:szCs w:val="21"/>
                      <w:highlight w:val="none"/>
                      <w:lang w:val="en-US" w:eastAsia="zh-CN"/>
                    </w:rPr>
                    <w:t>7809.16</w:t>
                  </w:r>
                  <w:r>
                    <w:rPr>
                      <w:rFonts w:hint="eastAsia"/>
                      <w:color w:val="7030A0"/>
                      <w:szCs w:val="21"/>
                      <w:highlight w:val="none"/>
                    </w:rPr>
                    <w:t>t</w:t>
                  </w:r>
                </w:p>
              </w:tc>
              <w:tc>
                <w:tcPr>
                  <w:tcW w:w="1004" w:type="pct"/>
                  <w:noWrap w:val="0"/>
                  <w:vAlign w:val="top"/>
                </w:tcPr>
                <w:p>
                  <w:pPr>
                    <w:adjustRightInd w:val="0"/>
                    <w:snapToGrid w:val="0"/>
                    <w:jc w:val="center"/>
                    <w:rPr>
                      <w:rFonts w:hint="eastAsia"/>
                      <w:color w:val="auto"/>
                      <w:szCs w:val="21"/>
                      <w:highlight w:val="none"/>
                    </w:rPr>
                  </w:pPr>
                  <w:r>
                    <w:rPr>
                      <w:rFonts w:hint="eastAsia"/>
                      <w:color w:val="auto"/>
                      <w:szCs w:val="21"/>
                      <w:highlight w:val="none"/>
                    </w:rPr>
                    <w:t>市政</w:t>
                  </w:r>
                  <w:r>
                    <w:rPr>
                      <w:rFonts w:hint="eastAsia"/>
                      <w:color w:val="auto"/>
                      <w:szCs w:val="21"/>
                      <w:highlight w:val="none"/>
                      <w:lang w:eastAsia="zh-CN"/>
                    </w:rPr>
                    <w:t>供水管</w:t>
                  </w:r>
                  <w:r>
                    <w:rPr>
                      <w:rFonts w:hint="eastAsia"/>
                      <w:color w:val="auto"/>
                      <w:szCs w:val="21"/>
                      <w:highlight w:val="none"/>
                    </w:rPr>
                    <w:t>网</w:t>
                  </w:r>
                </w:p>
              </w:tc>
              <w:tc>
                <w:tcPr>
                  <w:tcW w:w="1233" w:type="pct"/>
                  <w:noWrap w:val="0"/>
                  <w:vAlign w:val="top"/>
                </w:tcPr>
                <w:p>
                  <w:pPr>
                    <w:adjustRightInd w:val="0"/>
                    <w:snapToGrid w:val="0"/>
                    <w:jc w:val="center"/>
                    <w:rPr>
                      <w:rFonts w:hint="eastAsia"/>
                      <w:color w:val="auto"/>
                      <w:szCs w:val="21"/>
                      <w:highlight w:val="none"/>
                    </w:rPr>
                  </w:pPr>
                  <w:r>
                    <w:rPr>
                      <w:rFonts w:hint="eastAsia"/>
                      <w:color w:val="auto"/>
                      <w:szCs w:val="21"/>
                      <w:highlight w:val="none"/>
                    </w:rPr>
                    <w:t>生产、办公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12" w:type="pct"/>
                  <w:noWrap w:val="0"/>
                  <w:vAlign w:val="top"/>
                </w:tcPr>
                <w:p>
                  <w:pPr>
                    <w:adjustRightInd w:val="0"/>
                    <w:snapToGrid w:val="0"/>
                    <w:jc w:val="center"/>
                    <w:rPr>
                      <w:rFonts w:hint="eastAsia" w:eastAsia="宋体"/>
                      <w:color w:val="auto"/>
                      <w:szCs w:val="21"/>
                      <w:highlight w:val="none"/>
                      <w:lang w:val="en-US" w:eastAsia="zh-CN"/>
                    </w:rPr>
                  </w:pPr>
                  <w:r>
                    <w:rPr>
                      <w:rFonts w:hint="eastAsia"/>
                      <w:color w:val="auto"/>
                      <w:szCs w:val="21"/>
                      <w:highlight w:val="none"/>
                      <w:lang w:val="en-US" w:eastAsia="zh-CN"/>
                    </w:rPr>
                    <w:t>3</w:t>
                  </w:r>
                </w:p>
              </w:tc>
              <w:tc>
                <w:tcPr>
                  <w:tcW w:w="1019" w:type="pct"/>
                  <w:noWrap w:val="0"/>
                  <w:vAlign w:val="top"/>
                </w:tcPr>
                <w:p>
                  <w:pPr>
                    <w:adjustRightInd w:val="0"/>
                    <w:snapToGrid w:val="0"/>
                    <w:jc w:val="center"/>
                    <w:rPr>
                      <w:rFonts w:hint="eastAsia" w:eastAsia="宋体"/>
                      <w:color w:val="auto"/>
                      <w:szCs w:val="21"/>
                      <w:highlight w:val="none"/>
                      <w:lang w:eastAsia="zh-CN"/>
                    </w:rPr>
                  </w:pPr>
                  <w:r>
                    <w:rPr>
                      <w:rFonts w:hint="eastAsia"/>
                      <w:color w:val="auto"/>
                      <w:szCs w:val="21"/>
                      <w:highlight w:val="none"/>
                      <w:lang w:eastAsia="zh-CN"/>
                    </w:rPr>
                    <w:t>天然气</w:t>
                  </w:r>
                </w:p>
              </w:tc>
              <w:tc>
                <w:tcPr>
                  <w:tcW w:w="1030" w:type="pct"/>
                  <w:noWrap w:val="0"/>
                  <w:vAlign w:val="top"/>
                </w:tcPr>
                <w:p>
                  <w:pPr>
                    <w:adjustRightInd w:val="0"/>
                    <w:snapToGrid w:val="0"/>
                    <w:jc w:val="center"/>
                    <w:rPr>
                      <w:rFonts w:hint="default" w:eastAsia="宋体"/>
                      <w:color w:val="auto"/>
                      <w:szCs w:val="21"/>
                      <w:highlight w:val="none"/>
                      <w:lang w:val="en-US" w:eastAsia="zh-CN"/>
                    </w:rPr>
                  </w:pPr>
                  <w:r>
                    <w:rPr>
                      <w:rFonts w:hint="eastAsia"/>
                      <w:color w:val="auto"/>
                      <w:szCs w:val="21"/>
                      <w:highlight w:val="none"/>
                      <w:lang w:val="en-US" w:eastAsia="zh-CN"/>
                    </w:rPr>
                    <w:t>87.4368万m</w:t>
                  </w:r>
                  <w:r>
                    <w:rPr>
                      <w:rFonts w:hint="eastAsia"/>
                      <w:color w:val="auto"/>
                      <w:szCs w:val="21"/>
                      <w:highlight w:val="none"/>
                      <w:vertAlign w:val="superscript"/>
                      <w:lang w:val="en-US" w:eastAsia="zh-CN"/>
                    </w:rPr>
                    <w:t>3</w:t>
                  </w:r>
                </w:p>
              </w:tc>
              <w:tc>
                <w:tcPr>
                  <w:tcW w:w="1004" w:type="pct"/>
                  <w:noWrap w:val="0"/>
                  <w:vAlign w:val="top"/>
                </w:tcPr>
                <w:p>
                  <w:pPr>
                    <w:adjustRightInd w:val="0"/>
                    <w:snapToGrid w:val="0"/>
                    <w:jc w:val="center"/>
                    <w:rPr>
                      <w:rFonts w:hint="eastAsia" w:eastAsia="宋体"/>
                      <w:color w:val="auto"/>
                      <w:szCs w:val="21"/>
                      <w:highlight w:val="none"/>
                      <w:lang w:eastAsia="zh-CN"/>
                    </w:rPr>
                  </w:pPr>
                  <w:r>
                    <w:rPr>
                      <w:rFonts w:hint="eastAsia"/>
                      <w:color w:val="auto"/>
                      <w:szCs w:val="21"/>
                      <w:highlight w:val="none"/>
                      <w:lang w:eastAsia="zh-CN"/>
                    </w:rPr>
                    <w:t>市政燃气管网</w:t>
                  </w:r>
                </w:p>
              </w:tc>
              <w:tc>
                <w:tcPr>
                  <w:tcW w:w="1233" w:type="pct"/>
                  <w:noWrap w:val="0"/>
                  <w:vAlign w:val="top"/>
                </w:tcPr>
                <w:p>
                  <w:pPr>
                    <w:adjustRightInd w:val="0"/>
                    <w:snapToGrid w:val="0"/>
                    <w:jc w:val="center"/>
                    <w:rPr>
                      <w:rFonts w:hint="eastAsia" w:eastAsia="宋体"/>
                      <w:color w:val="auto"/>
                      <w:szCs w:val="21"/>
                      <w:highlight w:val="none"/>
                      <w:lang w:eastAsia="zh-CN"/>
                    </w:rPr>
                  </w:pPr>
                  <w:r>
                    <w:rPr>
                      <w:rFonts w:hint="eastAsia"/>
                      <w:color w:val="auto"/>
                      <w:szCs w:val="21"/>
                      <w:highlight w:val="none"/>
                      <w:lang w:eastAsia="zh-CN"/>
                    </w:rPr>
                    <w:t>生产（供气热风炉）</w:t>
                  </w:r>
                </w:p>
              </w:tc>
            </w:tr>
          </w:tbl>
          <w:p>
            <w:pPr>
              <w:spacing w:line="360" w:lineRule="auto"/>
              <w:ind w:firstLine="422" w:firstLineChars="200"/>
              <w:rPr>
                <w:rFonts w:hint="default" w:ascii="Times New Roman" w:hAnsi="Times New Roman" w:cs="Times New Roman"/>
                <w:color w:val="auto"/>
                <w:sz w:val="21"/>
                <w:szCs w:val="21"/>
                <w:highlight w:val="none"/>
                <w:lang w:val="en-US" w:eastAsia="zh-CN"/>
              </w:rPr>
            </w:pPr>
            <w:r>
              <w:rPr>
                <w:rFonts w:hint="eastAsia"/>
                <w:b/>
                <w:bCs/>
                <w:color w:val="auto"/>
                <w:sz w:val="21"/>
                <w:szCs w:val="21"/>
                <w:highlight w:val="none"/>
                <w:lang w:eastAsia="zh-CN"/>
              </w:rPr>
              <w:t>备注：</w:t>
            </w:r>
          </w:p>
          <w:p>
            <w:pPr>
              <w:spacing w:line="360" w:lineRule="auto"/>
              <w:ind w:firstLine="482" w:firstLineChars="200"/>
              <w:rPr>
                <w:b/>
                <w:bCs/>
                <w:color w:val="auto"/>
                <w:sz w:val="24"/>
                <w:highlight w:val="none"/>
              </w:rPr>
            </w:pPr>
            <w:r>
              <w:rPr>
                <w:rFonts w:hint="eastAsia"/>
                <w:b/>
                <w:bCs/>
                <w:color w:val="auto"/>
                <w:sz w:val="24"/>
                <w:highlight w:val="none"/>
              </w:rPr>
              <w:t>（</w:t>
            </w:r>
            <w:r>
              <w:rPr>
                <w:rFonts w:hint="eastAsia"/>
                <w:b/>
                <w:bCs/>
                <w:color w:val="auto"/>
                <w:sz w:val="24"/>
                <w:highlight w:val="none"/>
                <w:lang w:val="en-US" w:eastAsia="zh-CN"/>
              </w:rPr>
              <w:t>6</w:t>
            </w:r>
            <w:r>
              <w:rPr>
                <w:rFonts w:hint="eastAsia"/>
                <w:b/>
                <w:bCs/>
                <w:color w:val="auto"/>
                <w:sz w:val="24"/>
                <w:highlight w:val="none"/>
              </w:rPr>
              <w:t>）</w:t>
            </w:r>
            <w:r>
              <w:rPr>
                <w:b/>
                <w:bCs/>
                <w:color w:val="auto"/>
                <w:sz w:val="24"/>
                <w:highlight w:val="none"/>
              </w:rPr>
              <w:t>项目劳动定员及工作制度</w:t>
            </w:r>
          </w:p>
          <w:p>
            <w:pPr>
              <w:adjustRightInd w:val="0"/>
              <w:snapToGrid w:val="0"/>
              <w:spacing w:line="360" w:lineRule="auto"/>
              <w:ind w:firstLine="523" w:firstLineChars="218"/>
              <w:rPr>
                <w:rFonts w:hint="eastAsia" w:eastAsia="宋体"/>
                <w:color w:val="auto"/>
                <w:sz w:val="24"/>
                <w:highlight w:val="none"/>
                <w:lang w:eastAsia="zh-CN"/>
              </w:rPr>
            </w:pPr>
            <w:r>
              <w:rPr>
                <w:color w:val="auto"/>
                <w:sz w:val="24"/>
                <w:highlight w:val="none"/>
              </w:rPr>
              <w:t>根据建设单位提供资料，项目拟</w:t>
            </w:r>
            <w:r>
              <w:rPr>
                <w:rFonts w:hint="eastAsia"/>
                <w:color w:val="auto"/>
                <w:sz w:val="24"/>
                <w:highlight w:val="none"/>
              </w:rPr>
              <w:t>招</w:t>
            </w:r>
            <w:r>
              <w:rPr>
                <w:color w:val="auto"/>
                <w:sz w:val="24"/>
                <w:highlight w:val="none"/>
              </w:rPr>
              <w:t>员工</w:t>
            </w:r>
            <w:r>
              <w:rPr>
                <w:rFonts w:hint="eastAsia"/>
                <w:color w:val="auto"/>
                <w:sz w:val="24"/>
                <w:highlight w:val="none"/>
                <w:lang w:val="en-US" w:eastAsia="zh-CN"/>
              </w:rPr>
              <w:t>30</w:t>
            </w:r>
            <w:r>
              <w:rPr>
                <w:color w:val="auto"/>
                <w:sz w:val="24"/>
                <w:highlight w:val="none"/>
              </w:rPr>
              <w:t>人，</w:t>
            </w:r>
            <w:r>
              <w:rPr>
                <w:rFonts w:hint="eastAsia"/>
                <w:color w:val="auto"/>
                <w:spacing w:val="-1"/>
                <w:kern w:val="30"/>
                <w:position w:val="-1"/>
                <w:sz w:val="24"/>
                <w:highlight w:val="none"/>
                <w:lang w:eastAsia="zh-CN"/>
              </w:rPr>
              <w:t>在项目内</w:t>
            </w:r>
            <w:r>
              <w:rPr>
                <w:rFonts w:hint="eastAsia"/>
                <w:color w:val="auto"/>
                <w:spacing w:val="-1"/>
                <w:kern w:val="30"/>
                <w:position w:val="-1"/>
                <w:sz w:val="24"/>
                <w:highlight w:val="none"/>
                <w:lang w:val="en-US" w:eastAsia="zh-CN"/>
              </w:rPr>
              <w:t>住</w:t>
            </w:r>
            <w:r>
              <w:rPr>
                <w:rFonts w:hint="eastAsia"/>
                <w:color w:val="auto"/>
                <w:spacing w:val="-1"/>
                <w:kern w:val="30"/>
                <w:position w:val="-1"/>
                <w:sz w:val="24"/>
                <w:highlight w:val="none"/>
              </w:rPr>
              <w:t>宿</w:t>
            </w:r>
            <w:r>
              <w:rPr>
                <w:rFonts w:hint="eastAsia"/>
                <w:color w:val="auto"/>
                <w:spacing w:val="-1"/>
                <w:kern w:val="30"/>
                <w:position w:val="-1"/>
                <w:sz w:val="24"/>
                <w:highlight w:val="none"/>
                <w:lang w:eastAsia="zh-CN"/>
              </w:rPr>
              <w:t>，</w:t>
            </w:r>
            <w:r>
              <w:rPr>
                <w:rFonts w:hint="eastAsia"/>
                <w:color w:val="auto"/>
                <w:spacing w:val="-1"/>
                <w:kern w:val="30"/>
                <w:position w:val="-1"/>
                <w:sz w:val="24"/>
                <w:highlight w:val="none"/>
                <w:lang w:val="en-US" w:eastAsia="zh-CN"/>
              </w:rPr>
              <w:t>但不设集中饭堂，依托园区现有饭堂就餐</w:t>
            </w:r>
            <w:r>
              <w:rPr>
                <w:color w:val="auto"/>
                <w:sz w:val="24"/>
                <w:highlight w:val="none"/>
              </w:rPr>
              <w:t>。</w:t>
            </w:r>
            <w:r>
              <w:rPr>
                <w:rFonts w:hint="eastAsia"/>
                <w:color w:val="auto"/>
                <w:sz w:val="24"/>
                <w:highlight w:val="none"/>
              </w:rPr>
              <w:t>项目年工作264天，</w:t>
            </w:r>
            <w:r>
              <w:rPr>
                <w:rFonts w:hint="eastAsia"/>
                <w:color w:val="7030A0"/>
                <w:sz w:val="24"/>
                <w:highlight w:val="none"/>
              </w:rPr>
              <w:t>每天工作24h，</w:t>
            </w:r>
            <w:r>
              <w:rPr>
                <w:rFonts w:hint="eastAsia"/>
                <w:color w:val="auto"/>
                <w:sz w:val="24"/>
                <w:highlight w:val="none"/>
              </w:rPr>
              <w:t>工作制度为每天两班制，每班工作12小时</w:t>
            </w:r>
            <w:r>
              <w:rPr>
                <w:rFonts w:hint="eastAsia"/>
                <w:color w:val="auto"/>
                <w:sz w:val="24"/>
                <w:highlight w:val="none"/>
                <w:lang w:eastAsia="zh-CN"/>
              </w:rPr>
              <w:t>。</w:t>
            </w:r>
          </w:p>
          <w:p>
            <w:pPr>
              <w:adjustRightInd w:val="0"/>
              <w:snapToGrid w:val="0"/>
              <w:spacing w:line="360" w:lineRule="auto"/>
              <w:ind w:firstLine="525" w:firstLineChars="218"/>
              <w:rPr>
                <w:b/>
                <w:bCs/>
                <w:color w:val="auto"/>
                <w:sz w:val="24"/>
                <w:highlight w:val="none"/>
              </w:rPr>
            </w:pPr>
            <w:r>
              <w:rPr>
                <w:rFonts w:hint="eastAsia"/>
                <w:b/>
                <w:bCs/>
                <w:color w:val="auto"/>
                <w:sz w:val="24"/>
                <w:highlight w:val="none"/>
              </w:rPr>
              <w:t>（</w:t>
            </w:r>
            <w:r>
              <w:rPr>
                <w:rFonts w:hint="eastAsia"/>
                <w:b/>
                <w:bCs/>
                <w:color w:val="auto"/>
                <w:sz w:val="24"/>
                <w:highlight w:val="none"/>
                <w:lang w:val="en-US" w:eastAsia="zh-CN"/>
              </w:rPr>
              <w:t>7</w:t>
            </w:r>
            <w:r>
              <w:rPr>
                <w:rFonts w:hint="eastAsia"/>
                <w:b/>
                <w:bCs/>
                <w:color w:val="auto"/>
                <w:sz w:val="24"/>
                <w:highlight w:val="none"/>
              </w:rPr>
              <w:t>）</w:t>
            </w:r>
            <w:r>
              <w:rPr>
                <w:b/>
                <w:bCs/>
                <w:color w:val="auto"/>
                <w:sz w:val="24"/>
                <w:highlight w:val="none"/>
              </w:rPr>
              <w:t>项目四邻情况及平面布置</w:t>
            </w:r>
          </w:p>
          <w:p>
            <w:pPr>
              <w:adjustRightInd w:val="0"/>
              <w:snapToGrid w:val="0"/>
              <w:spacing w:line="360" w:lineRule="auto"/>
              <w:ind w:firstLine="480" w:firstLineChars="200"/>
              <w:rPr>
                <w:color w:val="auto"/>
                <w:sz w:val="24"/>
                <w:highlight w:val="none"/>
              </w:rPr>
            </w:pPr>
            <w:r>
              <w:rPr>
                <w:bCs/>
                <w:color w:val="auto"/>
                <w:sz w:val="24"/>
                <w:highlight w:val="none"/>
              </w:rPr>
              <w:t>根据现场</w:t>
            </w:r>
            <w:r>
              <w:rPr>
                <w:bCs/>
                <w:color w:val="auto"/>
                <w:sz w:val="24"/>
                <w:szCs w:val="24"/>
                <w:highlight w:val="none"/>
              </w:rPr>
              <w:t>勘</w:t>
            </w:r>
            <w:r>
              <w:rPr>
                <w:color w:val="auto"/>
                <w:sz w:val="24"/>
                <w:szCs w:val="24"/>
                <w:highlight w:val="none"/>
              </w:rPr>
              <w:t>查，项目选址位于</w:t>
            </w:r>
            <w:r>
              <w:rPr>
                <w:rFonts w:hint="eastAsia"/>
                <w:color w:val="auto"/>
                <w:sz w:val="24"/>
                <w:szCs w:val="24"/>
                <w:highlight w:val="none"/>
              </w:rPr>
              <w:t>惠州市博罗县石湾镇科技北二路</w:t>
            </w:r>
            <w:r>
              <w:rPr>
                <w:rFonts w:hint="default" w:ascii="Times New Roman" w:hAnsi="Times New Roman" w:eastAsia="宋体" w:cs="Times New Roman"/>
                <w:sz w:val="24"/>
                <w:szCs w:val="24"/>
                <w:lang w:val="en-US" w:eastAsia="zh-CN"/>
              </w:rPr>
              <w:t>惠州市环球通实业有限公司</w:t>
            </w:r>
            <w:r>
              <w:rPr>
                <w:rFonts w:hint="default" w:ascii="Times New Roman" w:hAnsi="Times New Roman" w:cs="Times New Roman"/>
                <w:b w:val="0"/>
                <w:bCs w:val="0"/>
                <w:color w:val="auto"/>
                <w:sz w:val="24"/>
                <w:szCs w:val="24"/>
                <w:highlight w:val="none"/>
                <w:lang w:val="en-US" w:eastAsia="zh-CN"/>
              </w:rPr>
              <w:t>B栋厂房</w:t>
            </w:r>
            <w:r>
              <w:rPr>
                <w:rFonts w:hint="eastAsia" w:ascii="Times New Roman" w:hAnsi="Times New Roman" w:cs="Times New Roman"/>
                <w:b w:val="0"/>
                <w:bCs w:val="0"/>
                <w:color w:val="auto"/>
                <w:sz w:val="24"/>
                <w:szCs w:val="24"/>
                <w:highlight w:val="none"/>
                <w:lang w:val="en-US" w:eastAsia="zh-CN"/>
              </w:rPr>
              <w:t>，</w:t>
            </w:r>
            <w:r>
              <w:rPr>
                <w:rFonts w:hint="eastAsia"/>
                <w:color w:val="auto"/>
                <w:sz w:val="24"/>
                <w:highlight w:val="none"/>
                <w:lang w:eastAsia="zh-CN"/>
              </w:rPr>
              <w:t>该</w:t>
            </w:r>
            <w:r>
              <w:rPr>
                <w:rFonts w:hint="eastAsia"/>
                <w:color w:val="auto"/>
                <w:sz w:val="24"/>
                <w:highlight w:val="none"/>
                <w:lang w:val="en-US" w:eastAsia="zh-CN"/>
              </w:rPr>
              <w:t>栋</w:t>
            </w:r>
            <w:r>
              <w:rPr>
                <w:color w:val="auto"/>
                <w:sz w:val="24"/>
                <w:highlight w:val="none"/>
              </w:rPr>
              <w:t>厂房为一栋</w:t>
            </w:r>
            <w:r>
              <w:rPr>
                <w:rFonts w:hint="eastAsia"/>
                <w:color w:val="auto"/>
                <w:sz w:val="24"/>
                <w:highlight w:val="none"/>
                <w:lang w:val="en-US" w:eastAsia="zh-CN"/>
              </w:rPr>
              <w:t>1</w:t>
            </w:r>
            <w:r>
              <w:rPr>
                <w:color w:val="auto"/>
                <w:sz w:val="24"/>
                <w:highlight w:val="none"/>
              </w:rPr>
              <w:t>层构筑物</w:t>
            </w:r>
            <w:r>
              <w:rPr>
                <w:rFonts w:hint="eastAsia"/>
                <w:color w:val="auto"/>
                <w:sz w:val="24"/>
                <w:highlight w:val="none"/>
              </w:rPr>
              <w:t>，高度约为</w:t>
            </w:r>
            <w:r>
              <w:rPr>
                <w:rFonts w:hint="eastAsia"/>
                <w:color w:val="auto"/>
                <w:sz w:val="24"/>
                <w:highlight w:val="none"/>
                <w:lang w:val="en-US" w:eastAsia="zh-CN"/>
              </w:rPr>
              <w:t>11</w:t>
            </w:r>
            <w:r>
              <w:rPr>
                <w:rFonts w:hint="eastAsia"/>
                <w:color w:val="auto"/>
                <w:sz w:val="24"/>
                <w:highlight w:val="none"/>
              </w:rPr>
              <w:t>m</w:t>
            </w:r>
            <w:r>
              <w:rPr>
                <w:rFonts w:hint="eastAsia"/>
                <w:color w:val="auto"/>
                <w:sz w:val="24"/>
                <w:highlight w:val="none"/>
                <w:lang w:eastAsia="zh-CN"/>
              </w:rPr>
              <w:t>。该厂房目前处于装修状态，因原地方拆迁日期临近，有部分设备搬入本项目场地内，但未进行安装。</w:t>
            </w:r>
            <w:r>
              <w:rPr>
                <w:rFonts w:hint="eastAsia"/>
                <w:color w:val="FF0000"/>
                <w:sz w:val="24"/>
                <w:highlight w:val="none"/>
                <w:lang w:eastAsia="zh-CN"/>
              </w:rPr>
              <w:t>其中员工办公一部分安排在</w:t>
            </w:r>
            <w:r>
              <w:rPr>
                <w:rFonts w:hint="eastAsia"/>
                <w:color w:val="FF0000"/>
                <w:sz w:val="24"/>
                <w:highlight w:val="none"/>
                <w:lang w:val="en-US" w:eastAsia="zh-CN"/>
              </w:rPr>
              <w:t>B栋</w:t>
            </w:r>
            <w:r>
              <w:rPr>
                <w:rFonts w:hint="eastAsia"/>
                <w:color w:val="FF0000"/>
                <w:sz w:val="24"/>
                <w:highlight w:val="none"/>
                <w:lang w:eastAsia="zh-CN"/>
              </w:rPr>
              <w:t>厂房内东南角，一部分依托园区办公楼；员工住宿依托园区宿舍楼。</w:t>
            </w:r>
            <w:r>
              <w:rPr>
                <w:color w:val="auto"/>
                <w:sz w:val="24"/>
                <w:highlight w:val="none"/>
              </w:rPr>
              <w:t>项目</w:t>
            </w:r>
            <w:r>
              <w:rPr>
                <w:rFonts w:hint="eastAsia"/>
                <w:color w:val="auto"/>
                <w:sz w:val="24"/>
                <w:highlight w:val="none"/>
              </w:rPr>
              <w:t>所在厂房东面为</w:t>
            </w:r>
            <w:r>
              <w:rPr>
                <w:rFonts w:hint="eastAsia"/>
                <w:color w:val="auto"/>
                <w:sz w:val="24"/>
                <w:highlight w:val="none"/>
                <w:lang w:eastAsia="zh-CN"/>
              </w:rPr>
              <w:t>广东电网惠州供电局</w:t>
            </w:r>
            <w:r>
              <w:rPr>
                <w:rFonts w:hint="eastAsia"/>
                <w:color w:val="auto"/>
                <w:sz w:val="24"/>
                <w:highlight w:val="none"/>
                <w:lang w:val="en-US" w:eastAsia="zh-CN"/>
              </w:rPr>
              <w:t>110kV里水变电站</w:t>
            </w:r>
            <w:r>
              <w:rPr>
                <w:rFonts w:hint="eastAsia"/>
                <w:color w:val="auto"/>
                <w:sz w:val="24"/>
                <w:highlight w:val="none"/>
              </w:rPr>
              <w:t>；南面为</w:t>
            </w:r>
            <w:r>
              <w:rPr>
                <w:rFonts w:hint="eastAsia"/>
                <w:color w:val="auto"/>
                <w:sz w:val="24"/>
                <w:highlight w:val="none"/>
                <w:lang w:val="en-US" w:eastAsia="zh-CN"/>
              </w:rPr>
              <w:t>E栋厂房</w:t>
            </w:r>
            <w:r>
              <w:rPr>
                <w:rFonts w:hint="eastAsia"/>
                <w:color w:val="auto"/>
                <w:sz w:val="24"/>
                <w:highlight w:val="none"/>
              </w:rPr>
              <w:t>；西面为</w:t>
            </w:r>
            <w:r>
              <w:rPr>
                <w:rFonts w:hint="eastAsia"/>
                <w:color w:val="auto"/>
                <w:sz w:val="24"/>
                <w:highlight w:val="none"/>
                <w:lang w:eastAsia="zh-CN"/>
              </w:rPr>
              <w:t>园区办公楼</w:t>
            </w:r>
            <w:r>
              <w:rPr>
                <w:rFonts w:hint="eastAsia"/>
                <w:color w:val="auto"/>
                <w:sz w:val="24"/>
                <w:highlight w:val="none"/>
              </w:rPr>
              <w:t>；北面为</w:t>
            </w:r>
            <w:r>
              <w:rPr>
                <w:rFonts w:hint="eastAsia"/>
                <w:color w:val="auto"/>
                <w:sz w:val="24"/>
                <w:highlight w:val="none"/>
                <w:lang w:eastAsia="zh-CN"/>
              </w:rPr>
              <w:t>科技北路</w:t>
            </w:r>
            <w:r>
              <w:rPr>
                <w:rFonts w:hint="eastAsia"/>
                <w:color w:val="auto"/>
                <w:sz w:val="24"/>
                <w:highlight w:val="none"/>
              </w:rPr>
              <w:t>，隔路为</w:t>
            </w:r>
            <w:r>
              <w:rPr>
                <w:rFonts w:hint="eastAsia" w:eastAsia="宋体"/>
                <w:color w:val="auto"/>
                <w:szCs w:val="21"/>
                <w:highlight w:val="none"/>
                <w:lang w:eastAsia="zh-CN"/>
              </w:rPr>
              <w:t>农</w:t>
            </w:r>
            <w:r>
              <w:rPr>
                <w:rFonts w:hint="eastAsia"/>
                <w:color w:val="auto"/>
                <w:szCs w:val="21"/>
                <w:highlight w:val="none"/>
                <w:lang w:eastAsia="zh-CN"/>
              </w:rPr>
              <w:t>田</w:t>
            </w:r>
            <w:r>
              <w:rPr>
                <w:rFonts w:hint="eastAsia"/>
                <w:color w:val="auto"/>
                <w:sz w:val="24"/>
                <w:highlight w:val="none"/>
              </w:rPr>
              <w:t>。</w:t>
            </w:r>
            <w:r>
              <w:rPr>
                <w:color w:val="auto"/>
                <w:sz w:val="24"/>
                <w:highlight w:val="none"/>
              </w:rPr>
              <w:t>项目四至卫星图</w:t>
            </w:r>
            <w:r>
              <w:rPr>
                <w:rFonts w:hint="eastAsia"/>
                <w:color w:val="auto"/>
                <w:sz w:val="24"/>
                <w:highlight w:val="none"/>
              </w:rPr>
              <w:t>见</w:t>
            </w:r>
            <w:r>
              <w:rPr>
                <w:color w:val="auto"/>
                <w:sz w:val="24"/>
                <w:highlight w:val="none"/>
              </w:rPr>
              <w:t>附图2，</w:t>
            </w:r>
            <w:r>
              <w:rPr>
                <w:rFonts w:hint="eastAsia"/>
                <w:bCs/>
                <w:color w:val="auto"/>
                <w:sz w:val="24"/>
                <w:highlight w:val="none"/>
                <w:lang w:eastAsia="zh-CN"/>
              </w:rPr>
              <w:t>生产车间</w:t>
            </w:r>
            <w:r>
              <w:rPr>
                <w:rFonts w:hint="eastAsia"/>
                <w:bCs/>
                <w:color w:val="auto"/>
                <w:sz w:val="24"/>
                <w:highlight w:val="none"/>
              </w:rPr>
              <w:t>平面布置图详见附图3</w:t>
            </w:r>
            <w:r>
              <w:rPr>
                <w:rFonts w:hint="eastAsia"/>
                <w:bCs/>
                <w:color w:val="auto"/>
                <w:sz w:val="24"/>
                <w:highlight w:val="none"/>
                <w:lang w:eastAsia="zh-CN"/>
              </w:rPr>
              <w:t>，</w:t>
            </w:r>
            <w:r>
              <w:rPr>
                <w:color w:val="auto"/>
                <w:sz w:val="24"/>
                <w:highlight w:val="none"/>
              </w:rPr>
              <w:t>现场踏勘图片见附图</w:t>
            </w:r>
            <w:r>
              <w:rPr>
                <w:rFonts w:hint="eastAsia"/>
                <w:color w:val="auto"/>
                <w:sz w:val="24"/>
                <w:highlight w:val="none"/>
              </w:rPr>
              <w:t>4，项目四至情况见下表2-</w:t>
            </w:r>
            <w:r>
              <w:rPr>
                <w:rFonts w:hint="eastAsia"/>
                <w:color w:val="auto"/>
                <w:sz w:val="24"/>
                <w:highlight w:val="none"/>
                <w:lang w:val="en-US" w:eastAsia="zh-CN"/>
              </w:rPr>
              <w:t>11</w:t>
            </w:r>
            <w:r>
              <w:rPr>
                <w:color w:val="auto"/>
                <w:sz w:val="24"/>
                <w:highlight w:val="none"/>
              </w:rPr>
              <w:t>。</w:t>
            </w:r>
          </w:p>
          <w:p>
            <w:pPr>
              <w:ind w:firstLine="422"/>
              <w:jc w:val="center"/>
              <w:rPr>
                <w:b/>
                <w:color w:val="auto"/>
                <w:sz w:val="24"/>
                <w:highlight w:val="none"/>
              </w:rPr>
            </w:pPr>
            <w:r>
              <w:rPr>
                <w:b/>
                <w:color w:val="auto"/>
                <w:sz w:val="24"/>
                <w:highlight w:val="none"/>
              </w:rPr>
              <w:t>表2-</w:t>
            </w:r>
            <w:r>
              <w:rPr>
                <w:rFonts w:hint="eastAsia"/>
                <w:b/>
                <w:color w:val="auto"/>
                <w:sz w:val="24"/>
                <w:highlight w:val="none"/>
                <w:lang w:val="en-US" w:eastAsia="zh-CN"/>
              </w:rPr>
              <w:t>11</w:t>
            </w:r>
            <w:r>
              <w:rPr>
                <w:b/>
                <w:color w:val="auto"/>
                <w:sz w:val="24"/>
                <w:highlight w:val="none"/>
              </w:rPr>
              <w:t>项目四至情况表</w:t>
            </w:r>
          </w:p>
          <w:tbl>
            <w:tblPr>
              <w:tblStyle w:val="26"/>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4"/>
              <w:gridCol w:w="844"/>
              <w:gridCol w:w="4097"/>
              <w:gridCol w:w="24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17" w:hRule="atLeast"/>
              </w:trPr>
              <w:tc>
                <w:tcPr>
                  <w:tcW w:w="437" w:type="pct"/>
                  <w:noWrap w:val="0"/>
                  <w:vAlign w:val="center"/>
                </w:tcPr>
                <w:p>
                  <w:pPr>
                    <w:jc w:val="center"/>
                    <w:rPr>
                      <w:color w:val="auto"/>
                      <w:szCs w:val="21"/>
                      <w:highlight w:val="none"/>
                    </w:rPr>
                  </w:pPr>
                  <w:r>
                    <w:rPr>
                      <w:b/>
                      <w:bCs/>
                      <w:color w:val="auto"/>
                      <w:szCs w:val="21"/>
                      <w:highlight w:val="none"/>
                    </w:rPr>
                    <w:t>序号</w:t>
                  </w:r>
                </w:p>
              </w:tc>
              <w:tc>
                <w:tcPr>
                  <w:tcW w:w="524" w:type="pct"/>
                  <w:noWrap w:val="0"/>
                  <w:vAlign w:val="center"/>
                </w:tcPr>
                <w:p>
                  <w:pPr>
                    <w:jc w:val="center"/>
                    <w:rPr>
                      <w:color w:val="auto"/>
                      <w:szCs w:val="21"/>
                      <w:highlight w:val="none"/>
                    </w:rPr>
                  </w:pPr>
                  <w:r>
                    <w:rPr>
                      <w:b/>
                      <w:bCs/>
                      <w:color w:val="auto"/>
                      <w:szCs w:val="21"/>
                      <w:highlight w:val="none"/>
                    </w:rPr>
                    <w:t>方位</w:t>
                  </w:r>
                </w:p>
              </w:tc>
              <w:tc>
                <w:tcPr>
                  <w:tcW w:w="2544" w:type="pct"/>
                  <w:noWrap w:val="0"/>
                  <w:vAlign w:val="center"/>
                </w:tcPr>
                <w:p>
                  <w:pPr>
                    <w:jc w:val="center"/>
                    <w:rPr>
                      <w:color w:val="auto"/>
                      <w:szCs w:val="21"/>
                      <w:highlight w:val="none"/>
                    </w:rPr>
                  </w:pPr>
                  <w:r>
                    <w:rPr>
                      <w:b/>
                      <w:bCs/>
                      <w:color w:val="auto"/>
                      <w:szCs w:val="21"/>
                      <w:highlight w:val="none"/>
                    </w:rPr>
                    <w:t>名称</w:t>
                  </w:r>
                </w:p>
              </w:tc>
              <w:tc>
                <w:tcPr>
                  <w:tcW w:w="1493" w:type="pct"/>
                  <w:noWrap w:val="0"/>
                  <w:vAlign w:val="center"/>
                </w:tcPr>
                <w:p>
                  <w:pPr>
                    <w:jc w:val="center"/>
                    <w:rPr>
                      <w:color w:val="auto"/>
                      <w:szCs w:val="21"/>
                      <w:highlight w:val="none"/>
                    </w:rPr>
                  </w:pPr>
                  <w:r>
                    <w:rPr>
                      <w:b/>
                      <w:bCs/>
                      <w:color w:val="auto"/>
                      <w:szCs w:val="21"/>
                      <w:highlight w:val="none"/>
                    </w:rPr>
                    <w:t>距离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 w:hRule="atLeast"/>
              </w:trPr>
              <w:tc>
                <w:tcPr>
                  <w:tcW w:w="437" w:type="pct"/>
                  <w:noWrap w:val="0"/>
                  <w:vAlign w:val="center"/>
                </w:tcPr>
                <w:p>
                  <w:pPr>
                    <w:jc w:val="center"/>
                    <w:rPr>
                      <w:color w:val="auto"/>
                      <w:szCs w:val="21"/>
                      <w:highlight w:val="none"/>
                    </w:rPr>
                  </w:pPr>
                  <w:r>
                    <w:rPr>
                      <w:color w:val="auto"/>
                      <w:szCs w:val="21"/>
                      <w:highlight w:val="none"/>
                    </w:rPr>
                    <w:t>1</w:t>
                  </w:r>
                </w:p>
              </w:tc>
              <w:tc>
                <w:tcPr>
                  <w:tcW w:w="524" w:type="pct"/>
                  <w:noWrap w:val="0"/>
                  <w:vAlign w:val="center"/>
                </w:tcPr>
                <w:p>
                  <w:pPr>
                    <w:jc w:val="center"/>
                    <w:rPr>
                      <w:color w:val="auto"/>
                      <w:szCs w:val="21"/>
                      <w:highlight w:val="none"/>
                    </w:rPr>
                  </w:pPr>
                  <w:r>
                    <w:rPr>
                      <w:color w:val="auto"/>
                      <w:szCs w:val="21"/>
                      <w:highlight w:val="none"/>
                    </w:rPr>
                    <w:t>东面</w:t>
                  </w:r>
                </w:p>
              </w:tc>
              <w:tc>
                <w:tcPr>
                  <w:tcW w:w="2544" w:type="pct"/>
                  <w:noWrap w:val="0"/>
                  <w:vAlign w:val="center"/>
                </w:tcPr>
                <w:p>
                  <w:pPr>
                    <w:jc w:val="center"/>
                    <w:rPr>
                      <w:color w:val="auto"/>
                      <w:szCs w:val="21"/>
                      <w:highlight w:val="none"/>
                    </w:rPr>
                  </w:pPr>
                  <w:r>
                    <w:rPr>
                      <w:rFonts w:hint="eastAsia"/>
                      <w:color w:val="auto"/>
                      <w:szCs w:val="21"/>
                      <w:highlight w:val="none"/>
                    </w:rPr>
                    <w:t>广东电网惠州供电局 110kV里水变电站</w:t>
                  </w:r>
                </w:p>
              </w:tc>
              <w:tc>
                <w:tcPr>
                  <w:tcW w:w="1493" w:type="pct"/>
                  <w:noWrap w:val="0"/>
                  <w:vAlign w:val="center"/>
                </w:tcPr>
                <w:p>
                  <w:pPr>
                    <w:jc w:val="center"/>
                    <w:rPr>
                      <w:rFonts w:hint="eastAsia"/>
                      <w:color w:val="auto"/>
                      <w:szCs w:val="21"/>
                      <w:highlight w:val="none"/>
                    </w:rPr>
                  </w:pPr>
                  <w:r>
                    <w:rPr>
                      <w:rFonts w:hint="eastAsia"/>
                      <w:color w:val="auto"/>
                      <w:szCs w:val="21"/>
                      <w:highlight w:val="none"/>
                      <w:lang w:val="en-US" w:eastAsia="zh-CN"/>
                    </w:rPr>
                    <w:t>20</w:t>
                  </w:r>
                  <w:r>
                    <w:rPr>
                      <w:rFonts w:hint="eastAsia"/>
                      <w:color w:val="auto"/>
                      <w:szCs w:val="21"/>
                      <w:highlight w:val="none"/>
                    </w:rPr>
                    <w:t>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17" w:hRule="atLeast"/>
              </w:trPr>
              <w:tc>
                <w:tcPr>
                  <w:tcW w:w="437" w:type="pct"/>
                  <w:noWrap w:val="0"/>
                  <w:vAlign w:val="center"/>
                </w:tcPr>
                <w:p>
                  <w:pPr>
                    <w:jc w:val="center"/>
                    <w:rPr>
                      <w:rFonts w:hint="eastAsia"/>
                      <w:color w:val="auto"/>
                      <w:szCs w:val="21"/>
                      <w:highlight w:val="none"/>
                    </w:rPr>
                  </w:pPr>
                  <w:r>
                    <w:rPr>
                      <w:rFonts w:hint="eastAsia"/>
                      <w:color w:val="auto"/>
                      <w:szCs w:val="21"/>
                      <w:highlight w:val="none"/>
                    </w:rPr>
                    <w:t>2</w:t>
                  </w:r>
                </w:p>
              </w:tc>
              <w:tc>
                <w:tcPr>
                  <w:tcW w:w="524" w:type="pct"/>
                  <w:noWrap w:val="0"/>
                  <w:vAlign w:val="center"/>
                </w:tcPr>
                <w:p>
                  <w:pPr>
                    <w:jc w:val="center"/>
                    <w:rPr>
                      <w:color w:val="auto"/>
                      <w:szCs w:val="21"/>
                      <w:highlight w:val="none"/>
                    </w:rPr>
                  </w:pPr>
                  <w:r>
                    <w:rPr>
                      <w:color w:val="auto"/>
                      <w:szCs w:val="21"/>
                      <w:highlight w:val="none"/>
                    </w:rPr>
                    <w:t>南面</w:t>
                  </w:r>
                </w:p>
              </w:tc>
              <w:tc>
                <w:tcPr>
                  <w:tcW w:w="2544" w:type="pct"/>
                  <w:noWrap w:val="0"/>
                  <w:vAlign w:val="center"/>
                </w:tcPr>
                <w:p>
                  <w:pPr>
                    <w:jc w:val="center"/>
                    <w:rPr>
                      <w:rFonts w:hint="default" w:eastAsia="宋体"/>
                      <w:color w:val="auto"/>
                      <w:szCs w:val="21"/>
                      <w:highlight w:val="none"/>
                      <w:lang w:val="en-US" w:eastAsia="zh-CN"/>
                    </w:rPr>
                  </w:pPr>
                  <w:r>
                    <w:rPr>
                      <w:rFonts w:hint="eastAsia"/>
                      <w:color w:val="auto"/>
                      <w:szCs w:val="21"/>
                      <w:highlight w:val="none"/>
                      <w:lang w:val="en-US" w:eastAsia="zh-CN"/>
                    </w:rPr>
                    <w:t>E栋</w:t>
                  </w:r>
                  <w:r>
                    <w:rPr>
                      <w:rFonts w:hint="eastAsia"/>
                      <w:color w:val="auto"/>
                      <w:szCs w:val="21"/>
                      <w:highlight w:val="none"/>
                      <w:lang w:eastAsia="zh-CN"/>
                    </w:rPr>
                    <w:t>厂房</w:t>
                  </w:r>
                </w:p>
              </w:tc>
              <w:tc>
                <w:tcPr>
                  <w:tcW w:w="1493" w:type="pct"/>
                  <w:noWrap w:val="0"/>
                  <w:vAlign w:val="center"/>
                </w:tcPr>
                <w:p>
                  <w:pPr>
                    <w:jc w:val="center"/>
                    <w:rPr>
                      <w:color w:val="auto"/>
                      <w:szCs w:val="21"/>
                      <w:highlight w:val="none"/>
                    </w:rPr>
                  </w:pPr>
                  <w:r>
                    <w:rPr>
                      <w:rFonts w:hint="eastAsia"/>
                      <w:color w:val="auto"/>
                      <w:szCs w:val="21"/>
                      <w:highlight w:val="none"/>
                      <w:lang w:val="en-US" w:eastAsia="zh-CN"/>
                    </w:rPr>
                    <w:t>15</w:t>
                  </w:r>
                  <w:r>
                    <w:rPr>
                      <w:rFonts w:hint="eastAsia"/>
                      <w:color w:val="auto"/>
                      <w:szCs w:val="21"/>
                      <w:highlight w:val="none"/>
                    </w:rPr>
                    <w:t>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17" w:hRule="atLeast"/>
              </w:trPr>
              <w:tc>
                <w:tcPr>
                  <w:tcW w:w="437" w:type="pct"/>
                  <w:noWrap w:val="0"/>
                  <w:vAlign w:val="center"/>
                </w:tcPr>
                <w:p>
                  <w:pPr>
                    <w:jc w:val="center"/>
                    <w:rPr>
                      <w:rFonts w:hint="eastAsia"/>
                      <w:color w:val="auto"/>
                      <w:szCs w:val="21"/>
                      <w:highlight w:val="none"/>
                    </w:rPr>
                  </w:pPr>
                  <w:r>
                    <w:rPr>
                      <w:rFonts w:hint="eastAsia"/>
                      <w:color w:val="auto"/>
                      <w:szCs w:val="21"/>
                      <w:highlight w:val="none"/>
                    </w:rPr>
                    <w:t>3</w:t>
                  </w:r>
                </w:p>
              </w:tc>
              <w:tc>
                <w:tcPr>
                  <w:tcW w:w="524" w:type="pct"/>
                  <w:noWrap w:val="0"/>
                  <w:vAlign w:val="center"/>
                </w:tcPr>
                <w:p>
                  <w:pPr>
                    <w:jc w:val="center"/>
                    <w:rPr>
                      <w:color w:val="auto"/>
                      <w:szCs w:val="21"/>
                      <w:highlight w:val="none"/>
                    </w:rPr>
                  </w:pPr>
                  <w:r>
                    <w:rPr>
                      <w:color w:val="auto"/>
                      <w:szCs w:val="21"/>
                      <w:highlight w:val="none"/>
                    </w:rPr>
                    <w:t>西面</w:t>
                  </w:r>
                </w:p>
              </w:tc>
              <w:tc>
                <w:tcPr>
                  <w:tcW w:w="2544" w:type="pct"/>
                  <w:noWrap w:val="0"/>
                  <w:vAlign w:val="center"/>
                </w:tcPr>
                <w:p>
                  <w:pPr>
                    <w:jc w:val="center"/>
                    <w:rPr>
                      <w:rFonts w:hint="eastAsia" w:eastAsia="宋体"/>
                      <w:color w:val="auto"/>
                      <w:szCs w:val="21"/>
                      <w:highlight w:val="none"/>
                      <w:lang w:eastAsia="zh-CN"/>
                    </w:rPr>
                  </w:pPr>
                  <w:r>
                    <w:rPr>
                      <w:rFonts w:hint="eastAsia"/>
                      <w:color w:val="auto"/>
                      <w:szCs w:val="21"/>
                      <w:highlight w:val="none"/>
                      <w:lang w:eastAsia="zh-CN"/>
                    </w:rPr>
                    <w:t>园区办公楼</w:t>
                  </w:r>
                </w:p>
              </w:tc>
              <w:tc>
                <w:tcPr>
                  <w:tcW w:w="1493" w:type="pct"/>
                  <w:noWrap w:val="0"/>
                  <w:vAlign w:val="center"/>
                </w:tcPr>
                <w:p>
                  <w:pPr>
                    <w:jc w:val="center"/>
                    <w:rPr>
                      <w:color w:val="auto"/>
                      <w:szCs w:val="21"/>
                      <w:highlight w:val="none"/>
                    </w:rPr>
                  </w:pPr>
                  <w:r>
                    <w:rPr>
                      <w:rFonts w:hint="eastAsia"/>
                      <w:color w:val="auto"/>
                      <w:szCs w:val="21"/>
                      <w:highlight w:val="none"/>
                      <w:lang w:val="en-US" w:eastAsia="zh-CN"/>
                    </w:rPr>
                    <w:t>22</w:t>
                  </w:r>
                  <w:r>
                    <w:rPr>
                      <w:rFonts w:hint="eastAsia"/>
                      <w:color w:val="auto"/>
                      <w:szCs w:val="21"/>
                      <w:highlight w:val="none"/>
                    </w:rPr>
                    <w:t>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17" w:hRule="atLeast"/>
              </w:trPr>
              <w:tc>
                <w:tcPr>
                  <w:tcW w:w="437" w:type="pct"/>
                  <w:vMerge w:val="restart"/>
                  <w:noWrap w:val="0"/>
                  <w:vAlign w:val="center"/>
                </w:tcPr>
                <w:p>
                  <w:pPr>
                    <w:jc w:val="center"/>
                    <w:rPr>
                      <w:color w:val="auto"/>
                      <w:szCs w:val="21"/>
                      <w:highlight w:val="none"/>
                    </w:rPr>
                  </w:pPr>
                  <w:r>
                    <w:rPr>
                      <w:rFonts w:hint="eastAsia"/>
                      <w:color w:val="auto"/>
                      <w:szCs w:val="21"/>
                      <w:highlight w:val="none"/>
                    </w:rPr>
                    <w:t>4</w:t>
                  </w:r>
                </w:p>
              </w:tc>
              <w:tc>
                <w:tcPr>
                  <w:tcW w:w="524" w:type="pct"/>
                  <w:vMerge w:val="restart"/>
                  <w:noWrap w:val="0"/>
                  <w:vAlign w:val="center"/>
                </w:tcPr>
                <w:p>
                  <w:pPr>
                    <w:jc w:val="center"/>
                    <w:rPr>
                      <w:color w:val="auto"/>
                      <w:szCs w:val="21"/>
                      <w:highlight w:val="none"/>
                    </w:rPr>
                  </w:pPr>
                  <w:r>
                    <w:rPr>
                      <w:color w:val="auto"/>
                      <w:szCs w:val="21"/>
                      <w:highlight w:val="none"/>
                    </w:rPr>
                    <w:t>北面</w:t>
                  </w:r>
                </w:p>
              </w:tc>
              <w:tc>
                <w:tcPr>
                  <w:tcW w:w="2544" w:type="pct"/>
                  <w:noWrap w:val="0"/>
                  <w:vAlign w:val="center"/>
                </w:tcPr>
                <w:p>
                  <w:pPr>
                    <w:jc w:val="center"/>
                    <w:rPr>
                      <w:rFonts w:hint="eastAsia" w:eastAsia="宋体"/>
                      <w:color w:val="auto"/>
                      <w:szCs w:val="21"/>
                      <w:highlight w:val="none"/>
                      <w:lang w:eastAsia="zh-CN"/>
                    </w:rPr>
                  </w:pPr>
                  <w:r>
                    <w:rPr>
                      <w:rFonts w:hint="eastAsia"/>
                      <w:color w:val="auto"/>
                      <w:szCs w:val="21"/>
                      <w:highlight w:val="none"/>
                      <w:lang w:eastAsia="zh-CN"/>
                    </w:rPr>
                    <w:t>科技北路</w:t>
                  </w:r>
                </w:p>
              </w:tc>
              <w:tc>
                <w:tcPr>
                  <w:tcW w:w="1493" w:type="pct"/>
                  <w:noWrap w:val="0"/>
                  <w:vAlign w:val="center"/>
                </w:tcPr>
                <w:p>
                  <w:pPr>
                    <w:jc w:val="center"/>
                    <w:rPr>
                      <w:rFonts w:hint="eastAsia"/>
                      <w:color w:val="auto"/>
                      <w:szCs w:val="21"/>
                      <w:highlight w:val="none"/>
                    </w:rPr>
                  </w:pPr>
                  <w:r>
                    <w:rPr>
                      <w:rFonts w:hint="eastAsia"/>
                      <w:color w:val="auto"/>
                      <w:szCs w:val="21"/>
                      <w:highlight w:val="none"/>
                      <w:lang w:val="en-US" w:eastAsia="zh-CN"/>
                    </w:rPr>
                    <w:t>25</w:t>
                  </w:r>
                  <w:r>
                    <w:rPr>
                      <w:rFonts w:hint="eastAsia"/>
                      <w:color w:val="auto"/>
                      <w:szCs w:val="21"/>
                      <w:highlight w:val="none"/>
                    </w:rPr>
                    <w:t>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17" w:hRule="atLeast"/>
              </w:trPr>
              <w:tc>
                <w:tcPr>
                  <w:tcW w:w="437" w:type="pct"/>
                  <w:vMerge w:val="continue"/>
                  <w:noWrap w:val="0"/>
                  <w:vAlign w:val="center"/>
                </w:tcPr>
                <w:p>
                  <w:pPr>
                    <w:jc w:val="center"/>
                    <w:rPr>
                      <w:rFonts w:hint="eastAsia"/>
                      <w:color w:val="auto"/>
                      <w:szCs w:val="21"/>
                      <w:highlight w:val="none"/>
                    </w:rPr>
                  </w:pPr>
                </w:p>
              </w:tc>
              <w:tc>
                <w:tcPr>
                  <w:tcW w:w="524" w:type="pct"/>
                  <w:vMerge w:val="continue"/>
                  <w:noWrap w:val="0"/>
                  <w:vAlign w:val="center"/>
                </w:tcPr>
                <w:p>
                  <w:pPr>
                    <w:jc w:val="center"/>
                    <w:rPr>
                      <w:color w:val="auto"/>
                      <w:szCs w:val="21"/>
                      <w:highlight w:val="none"/>
                    </w:rPr>
                  </w:pPr>
                </w:p>
              </w:tc>
              <w:tc>
                <w:tcPr>
                  <w:tcW w:w="2544" w:type="pct"/>
                  <w:noWrap w:val="0"/>
                  <w:vAlign w:val="center"/>
                </w:tcPr>
                <w:p>
                  <w:pPr>
                    <w:jc w:val="center"/>
                    <w:rPr>
                      <w:rFonts w:hint="eastAsia" w:eastAsia="宋体"/>
                      <w:color w:val="auto"/>
                      <w:szCs w:val="21"/>
                      <w:highlight w:val="none"/>
                      <w:lang w:eastAsia="zh-CN"/>
                    </w:rPr>
                  </w:pPr>
                  <w:r>
                    <w:rPr>
                      <w:rFonts w:hint="eastAsia" w:eastAsia="宋体"/>
                      <w:color w:val="auto"/>
                      <w:szCs w:val="21"/>
                      <w:highlight w:val="none"/>
                      <w:lang w:eastAsia="zh-CN"/>
                    </w:rPr>
                    <w:t>农</w:t>
                  </w:r>
                  <w:r>
                    <w:rPr>
                      <w:rFonts w:hint="eastAsia"/>
                      <w:color w:val="auto"/>
                      <w:szCs w:val="21"/>
                      <w:highlight w:val="none"/>
                      <w:lang w:eastAsia="zh-CN"/>
                    </w:rPr>
                    <w:t>田</w:t>
                  </w:r>
                </w:p>
              </w:tc>
              <w:tc>
                <w:tcPr>
                  <w:tcW w:w="1493" w:type="pct"/>
                  <w:noWrap w:val="0"/>
                  <w:vAlign w:val="center"/>
                </w:tcPr>
                <w:p>
                  <w:pPr>
                    <w:jc w:val="center"/>
                    <w:rPr>
                      <w:color w:val="auto"/>
                      <w:szCs w:val="21"/>
                      <w:highlight w:val="none"/>
                    </w:rPr>
                  </w:pPr>
                  <w:r>
                    <w:rPr>
                      <w:rFonts w:hint="eastAsia"/>
                      <w:color w:val="auto"/>
                      <w:szCs w:val="21"/>
                      <w:highlight w:val="none"/>
                      <w:lang w:val="en-US" w:eastAsia="zh-CN"/>
                    </w:rPr>
                    <w:t>40</w:t>
                  </w:r>
                  <w:r>
                    <w:rPr>
                      <w:rFonts w:hint="eastAsia"/>
                      <w:color w:val="auto"/>
                      <w:szCs w:val="21"/>
                      <w:highlight w:val="none"/>
                    </w:rPr>
                    <w:t>m</w:t>
                  </w:r>
                </w:p>
              </w:tc>
            </w:tr>
          </w:tbl>
          <w:p>
            <w:pPr>
              <w:tabs>
                <w:tab w:val="left" w:pos="1890"/>
              </w:tabs>
              <w:adjustRightInd w:val="0"/>
              <w:snapToGrid w:val="0"/>
              <w:spacing w:line="360" w:lineRule="auto"/>
              <w:rPr>
                <w:color w:val="auto"/>
                <w:sz w:val="24"/>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760" w:hRule="atLeast"/>
          <w:jc w:val="center"/>
        </w:trPr>
        <w:tc>
          <w:tcPr>
            <w:tcW w:w="409" w:type="dxa"/>
            <w:noWrap w:val="0"/>
            <w:vAlign w:val="center"/>
          </w:tcPr>
          <w:p>
            <w:pPr>
              <w:pStyle w:val="23"/>
              <w:adjustRightInd w:val="0"/>
              <w:snapToGrid w:val="0"/>
              <w:spacing w:before="0" w:beforeAutospacing="0" w:after="0" w:afterAutospacing="0"/>
              <w:jc w:val="center"/>
              <w:rPr>
                <w:rFonts w:hint="eastAsia" w:ascii="Times New Roman" w:hAnsi="Times New Roman"/>
                <w:color w:val="auto"/>
                <w:kern w:val="2"/>
                <w:szCs w:val="24"/>
                <w:highlight w:val="none"/>
              </w:rPr>
            </w:pPr>
            <w:r>
              <w:rPr>
                <w:rFonts w:hint="eastAsia" w:ascii="Times New Roman" w:hAnsi="Times New Roman"/>
                <w:color w:val="auto"/>
                <w:kern w:val="2"/>
                <w:szCs w:val="24"/>
                <w:highlight w:val="none"/>
              </w:rPr>
              <w:t xml:space="preserve">       </w:t>
            </w:r>
          </w:p>
          <w:p>
            <w:pPr>
              <w:pStyle w:val="23"/>
              <w:adjustRightInd w:val="0"/>
              <w:snapToGrid w:val="0"/>
              <w:spacing w:before="0" w:beforeAutospacing="0" w:after="0" w:afterAutospacing="0"/>
              <w:jc w:val="both"/>
              <w:rPr>
                <w:rFonts w:hint="eastAsia" w:ascii="Times New Roman" w:hAnsi="Times New Roman"/>
                <w:color w:val="auto"/>
                <w:kern w:val="2"/>
                <w:szCs w:val="24"/>
                <w:highlight w:val="none"/>
              </w:rPr>
            </w:pPr>
          </w:p>
          <w:p>
            <w:pPr>
              <w:pStyle w:val="23"/>
              <w:adjustRightInd w:val="0"/>
              <w:snapToGrid w:val="0"/>
              <w:spacing w:before="0" w:beforeAutospacing="0" w:after="0" w:afterAutospacing="0"/>
              <w:jc w:val="center"/>
              <w:rPr>
                <w:rFonts w:ascii="Times New Roman" w:hAnsi="Times New Roman"/>
                <w:color w:val="auto"/>
                <w:sz w:val="21"/>
                <w:szCs w:val="21"/>
                <w:highlight w:val="none"/>
              </w:rPr>
            </w:pPr>
            <w:r>
              <w:rPr>
                <w:rFonts w:ascii="Times New Roman" w:hAnsi="Times New Roman"/>
                <w:color w:val="auto"/>
                <w:kern w:val="2"/>
                <w:szCs w:val="24"/>
                <w:highlight w:val="none"/>
              </w:rPr>
              <w:t>工艺流程和产排污环节</w:t>
            </w:r>
          </w:p>
        </w:tc>
        <w:tc>
          <w:tcPr>
            <w:tcW w:w="8279" w:type="dxa"/>
            <w:noWrap w:val="0"/>
            <w:vAlign w:val="top"/>
          </w:tcPr>
          <w:p>
            <w:pPr>
              <w:adjustRightInd w:val="0"/>
              <w:snapToGrid w:val="0"/>
              <w:spacing w:line="360" w:lineRule="auto"/>
              <w:ind w:firstLine="480" w:firstLineChars="200"/>
              <w:jc w:val="left"/>
              <w:rPr>
                <w:color w:val="auto"/>
                <w:highlight w:val="none"/>
              </w:rPr>
            </w:pPr>
            <w:r>
              <w:rPr>
                <w:color w:val="auto"/>
                <w:sz w:val="24"/>
                <w:szCs w:val="28"/>
                <w:highlight w:val="none"/>
              </w:rPr>
              <w:t>根据建设单位提供的资料，</w:t>
            </w:r>
            <w:r>
              <w:rPr>
                <w:color w:val="auto"/>
                <w:kern w:val="18"/>
                <w:sz w:val="24"/>
                <w:highlight w:val="none"/>
              </w:rPr>
              <w:t>项目</w:t>
            </w:r>
            <w:r>
              <w:rPr>
                <w:rFonts w:hint="eastAsia"/>
                <w:color w:val="auto"/>
                <w:kern w:val="18"/>
                <w:sz w:val="24"/>
                <w:highlight w:val="none"/>
              </w:rPr>
              <w:t>主要从事</w:t>
            </w:r>
            <w:r>
              <w:rPr>
                <w:rFonts w:hint="eastAsia"/>
                <w:color w:val="auto"/>
                <w:kern w:val="18"/>
                <w:sz w:val="24"/>
                <w:highlight w:val="none"/>
                <w:lang w:val="en-US" w:eastAsia="zh-CN"/>
              </w:rPr>
              <w:t>PE静电膜、PE涂胶膜、PET涂胶膜</w:t>
            </w:r>
            <w:r>
              <w:rPr>
                <w:rFonts w:hint="eastAsia"/>
                <w:color w:val="auto"/>
                <w:kern w:val="18"/>
                <w:sz w:val="24"/>
                <w:highlight w:val="none"/>
              </w:rPr>
              <w:t>的生产加工。项目</w:t>
            </w:r>
            <w:r>
              <w:rPr>
                <w:color w:val="auto"/>
                <w:kern w:val="18"/>
                <w:sz w:val="24"/>
                <w:highlight w:val="none"/>
              </w:rPr>
              <w:t>生产工序</w:t>
            </w:r>
            <w:r>
              <w:rPr>
                <w:color w:val="auto"/>
                <w:sz w:val="24"/>
                <w:highlight w:val="none"/>
              </w:rPr>
              <w:t>具体工艺如下图</w:t>
            </w:r>
            <w:r>
              <w:rPr>
                <w:rFonts w:hint="eastAsia"/>
                <w:color w:val="auto"/>
                <w:sz w:val="24"/>
                <w:highlight w:val="none"/>
              </w:rPr>
              <w:t>2-</w:t>
            </w:r>
            <w:r>
              <w:rPr>
                <w:rFonts w:hint="eastAsia"/>
                <w:color w:val="auto"/>
                <w:sz w:val="24"/>
                <w:highlight w:val="none"/>
                <w:lang w:val="en-US" w:eastAsia="zh-CN"/>
              </w:rPr>
              <w:t>3</w:t>
            </w:r>
            <w:r>
              <w:rPr>
                <w:rFonts w:hint="eastAsia"/>
                <w:color w:val="auto"/>
                <w:sz w:val="24"/>
                <w:highlight w:val="none"/>
              </w:rPr>
              <w:t>、2-</w:t>
            </w:r>
            <w:r>
              <w:rPr>
                <w:rFonts w:hint="eastAsia"/>
                <w:color w:val="auto"/>
                <w:sz w:val="24"/>
                <w:highlight w:val="none"/>
                <w:lang w:val="en-US" w:eastAsia="zh-CN"/>
              </w:rPr>
              <w:t>4、2-5</w:t>
            </w:r>
            <w:r>
              <w:rPr>
                <w:color w:val="auto"/>
                <w:sz w:val="24"/>
                <w:highlight w:val="none"/>
              </w:rPr>
              <w:t>所示</w:t>
            </w:r>
            <w:r>
              <w:rPr>
                <w:color w:val="auto"/>
                <w:highlight w:val="none"/>
              </w:rPr>
              <w:t>。</w:t>
            </w:r>
          </w:p>
          <w:p>
            <w:pPr>
              <w:pStyle w:val="2"/>
              <w:keepNext w:val="0"/>
              <w:keepLines w:val="0"/>
              <w:pageBreakBefore w:val="0"/>
              <w:widowControl/>
              <w:numPr>
                <w:ilvl w:val="0"/>
                <w:numId w:val="8"/>
              </w:numPr>
              <w:kinsoku/>
              <w:wordWrap/>
              <w:overflowPunct/>
              <w:topLinePunct w:val="0"/>
              <w:autoSpaceDE/>
              <w:autoSpaceDN/>
              <w:bidi w:val="0"/>
              <w:adjustRightInd/>
              <w:snapToGrid w:val="0"/>
              <w:spacing w:before="0" w:after="0" w:line="360" w:lineRule="auto"/>
              <w:ind w:leftChars="0" w:right="0" w:firstLine="482" w:firstLineChars="200"/>
              <w:jc w:val="left"/>
              <w:textAlignment w:val="auto"/>
              <w:rPr>
                <w:rFonts w:hint="default" w:ascii="Times New Roman" w:hAnsi="Times New Roman" w:cs="Times New Roman"/>
                <w:b/>
                <w:bCs/>
                <w:color w:val="auto"/>
                <w:sz w:val="24"/>
                <w:szCs w:val="28"/>
                <w:highlight w:val="none"/>
                <w:lang w:val="en-US" w:eastAsia="zh-CN"/>
              </w:rPr>
            </w:pPr>
            <w:r>
              <w:rPr>
                <w:rFonts w:hint="default" w:ascii="Times New Roman" w:hAnsi="Times New Roman" w:cs="Times New Roman"/>
                <w:b/>
                <w:bCs/>
                <w:color w:val="auto"/>
                <w:sz w:val="24"/>
                <w:szCs w:val="28"/>
                <w:highlight w:val="none"/>
                <w:lang w:val="en-US" w:eastAsia="zh-CN"/>
              </w:rPr>
              <w:t>PE静电膜</w:t>
            </w:r>
            <w:r>
              <w:rPr>
                <w:rFonts w:hint="eastAsia" w:ascii="Times New Roman" w:hAnsi="Times New Roman" w:cs="Times New Roman"/>
                <w:b/>
                <w:bCs/>
                <w:color w:val="auto"/>
                <w:sz w:val="24"/>
                <w:szCs w:val="28"/>
                <w:highlight w:val="none"/>
                <w:lang w:val="en-US" w:eastAsia="zh-CN"/>
              </w:rPr>
              <w:t>、PE涂胶膜半成品（PE原膜）</w:t>
            </w:r>
            <w:r>
              <w:rPr>
                <w:rFonts w:hint="default" w:ascii="Times New Roman" w:hAnsi="Times New Roman" w:cs="Times New Roman"/>
                <w:b/>
                <w:bCs/>
                <w:color w:val="auto"/>
                <w:sz w:val="24"/>
                <w:szCs w:val="28"/>
                <w:highlight w:val="none"/>
                <w:lang w:val="en-US" w:eastAsia="zh-CN"/>
              </w:rPr>
              <w:t>的生产工艺流程</w:t>
            </w:r>
          </w:p>
          <w:p>
            <w:pPr>
              <w:pStyle w:val="2"/>
              <w:keepNext w:val="0"/>
              <w:keepLines w:val="0"/>
              <w:pageBreakBefore w:val="0"/>
              <w:widowControl w:val="0"/>
              <w:numPr>
                <w:ilvl w:val="0"/>
                <w:numId w:val="0"/>
              </w:numPr>
              <w:kinsoku/>
              <w:wordWrap/>
              <w:overflowPunct/>
              <w:topLinePunct w:val="0"/>
              <w:autoSpaceDE/>
              <w:autoSpaceDN/>
              <w:bidi w:val="0"/>
              <w:adjustRightInd/>
              <w:snapToGrid/>
              <w:spacing w:after="0" w:line="360" w:lineRule="auto"/>
              <w:jc w:val="center"/>
              <w:textAlignment w:val="auto"/>
              <w:rPr>
                <w:rFonts w:hint="default" w:ascii="Times New Roman" w:hAnsi="Times New Roman" w:cs="Times New Roman"/>
                <w:b w:val="0"/>
                <w:bCs w:val="0"/>
                <w:color w:val="auto"/>
                <w:highlight w:val="none"/>
                <w:lang w:val="en-US" w:eastAsia="zh-CN"/>
              </w:rPr>
            </w:pPr>
            <w:r>
              <w:rPr>
                <w:rFonts w:hint="default" w:ascii="Times New Roman" w:hAnsi="Times New Roman" w:cs="Times New Roman"/>
                <w:b w:val="0"/>
                <w:bCs w:val="0"/>
                <w:color w:val="auto"/>
                <w:highlight w:val="none"/>
                <w:lang w:val="en-US" w:eastAsia="zh-CN"/>
              </w:rPr>
              <w:object>
                <v:shape id="_x0000_i1026" o:spt="75" type="#_x0000_t75" style="height:384pt;width:355.5pt;" o:ole="t" filled="f" o:preferrelative="t" stroked="f" coordsize="21600,21600">
                  <v:path/>
                  <v:fill on="f" focussize="0,0"/>
                  <v:stroke on="f"/>
                  <v:imagedata r:id="rId15" o:title=""/>
                  <o:lock v:ext="edit" aspectratio="f"/>
                  <w10:wrap type="none"/>
                  <w10:anchorlock/>
                </v:shape>
                <o:OLEObject Type="Embed" ProgID="Visio.Drawing.15" ShapeID="_x0000_i1026" DrawAspect="Content" ObjectID="_1468075726" r:id="rId14">
                  <o:LockedField>false</o:LockedField>
                </o:OLEObject>
              </w:object>
            </w:r>
          </w:p>
          <w:p>
            <w:pPr>
              <w:pStyle w:val="2"/>
              <w:keepNext w:val="0"/>
              <w:keepLines w:val="0"/>
              <w:pageBreakBefore w:val="0"/>
              <w:widowControl/>
              <w:numPr>
                <w:ilvl w:val="0"/>
                <w:numId w:val="0"/>
              </w:numPr>
              <w:kinsoku/>
              <w:wordWrap/>
              <w:overflowPunct/>
              <w:topLinePunct w:val="0"/>
              <w:autoSpaceDE/>
              <w:autoSpaceDN/>
              <w:bidi w:val="0"/>
              <w:adjustRightInd/>
              <w:snapToGrid w:val="0"/>
              <w:spacing w:before="0" w:after="0" w:line="360" w:lineRule="auto"/>
              <w:ind w:right="0" w:rightChars="0"/>
              <w:jc w:val="center"/>
              <w:textAlignment w:val="auto"/>
              <w:rPr>
                <w:rFonts w:hint="default" w:ascii="Times New Roman" w:hAnsi="Times New Roman" w:cs="Times New Roman"/>
                <w:b/>
                <w:bCs/>
                <w:color w:val="auto"/>
                <w:sz w:val="24"/>
                <w:szCs w:val="28"/>
                <w:highlight w:val="none"/>
                <w:lang w:val="en-US" w:eastAsia="zh-CN"/>
              </w:rPr>
            </w:pPr>
            <w:r>
              <w:rPr>
                <w:rFonts w:hint="eastAsia" w:ascii="Times New Roman" w:hAnsi="Times New Roman" w:cs="Times New Roman"/>
                <w:b/>
                <w:bCs/>
                <w:color w:val="auto"/>
                <w:sz w:val="24"/>
                <w:szCs w:val="28"/>
                <w:highlight w:val="none"/>
                <w:lang w:val="en-US" w:eastAsia="zh-CN"/>
              </w:rPr>
              <w:t>图2-</w:t>
            </w:r>
            <w:r>
              <w:rPr>
                <w:rFonts w:hint="eastAsia" w:cs="Times New Roman"/>
                <w:b/>
                <w:bCs/>
                <w:color w:val="auto"/>
                <w:sz w:val="24"/>
                <w:szCs w:val="28"/>
                <w:highlight w:val="none"/>
                <w:lang w:val="en-US" w:eastAsia="zh-CN"/>
              </w:rPr>
              <w:t>3</w:t>
            </w:r>
            <w:r>
              <w:rPr>
                <w:rFonts w:hint="eastAsia" w:ascii="Times New Roman" w:hAnsi="Times New Roman" w:cs="Times New Roman"/>
                <w:b/>
                <w:bCs/>
                <w:color w:val="auto"/>
                <w:sz w:val="24"/>
                <w:szCs w:val="28"/>
                <w:highlight w:val="none"/>
                <w:lang w:val="en-US" w:eastAsia="zh-CN"/>
              </w:rPr>
              <w:t xml:space="preserve"> </w:t>
            </w:r>
            <w:r>
              <w:rPr>
                <w:rFonts w:hint="default" w:ascii="Times New Roman" w:hAnsi="Times New Roman" w:cs="Times New Roman"/>
                <w:b/>
                <w:bCs/>
                <w:color w:val="auto"/>
                <w:sz w:val="24"/>
                <w:szCs w:val="28"/>
                <w:highlight w:val="none"/>
                <w:lang w:val="en-US" w:eastAsia="zh-CN"/>
              </w:rPr>
              <w:t>PE静电膜</w:t>
            </w:r>
            <w:r>
              <w:rPr>
                <w:rFonts w:hint="eastAsia" w:ascii="Times New Roman" w:hAnsi="Times New Roman" w:cs="Times New Roman"/>
                <w:b/>
                <w:bCs/>
                <w:color w:val="auto"/>
                <w:sz w:val="24"/>
                <w:szCs w:val="28"/>
                <w:highlight w:val="none"/>
                <w:lang w:val="en-US" w:eastAsia="zh-CN"/>
              </w:rPr>
              <w:t>、PE涂胶膜半成品（PE原膜）</w:t>
            </w:r>
            <w:r>
              <w:rPr>
                <w:rFonts w:hint="default" w:ascii="Times New Roman" w:hAnsi="Times New Roman" w:cs="Times New Roman"/>
                <w:b/>
                <w:bCs/>
                <w:color w:val="auto"/>
                <w:sz w:val="24"/>
                <w:szCs w:val="28"/>
                <w:highlight w:val="none"/>
                <w:lang w:val="en-US" w:eastAsia="zh-CN"/>
              </w:rPr>
              <w:t>的生产工艺流程</w:t>
            </w:r>
            <w:r>
              <w:rPr>
                <w:rFonts w:hint="eastAsia" w:ascii="Times New Roman" w:hAnsi="Times New Roman" w:cs="Times New Roman"/>
                <w:b/>
                <w:bCs/>
                <w:color w:val="auto"/>
                <w:sz w:val="24"/>
                <w:szCs w:val="28"/>
                <w:highlight w:val="none"/>
                <w:lang w:val="en-US" w:eastAsia="zh-CN"/>
              </w:rPr>
              <w:t>图</w:t>
            </w:r>
          </w:p>
          <w:p>
            <w:pPr>
              <w:pStyle w:val="2"/>
              <w:keepNext w:val="0"/>
              <w:keepLines w:val="0"/>
              <w:pageBreakBefore w:val="0"/>
              <w:widowControl w:val="0"/>
              <w:numPr>
                <w:ilvl w:val="0"/>
                <w:numId w:val="0"/>
              </w:numPr>
              <w:kinsoku/>
              <w:wordWrap/>
              <w:overflowPunct/>
              <w:topLinePunct w:val="0"/>
              <w:autoSpaceDE/>
              <w:autoSpaceDN/>
              <w:bidi w:val="0"/>
              <w:adjustRightInd/>
              <w:snapToGrid/>
              <w:spacing w:after="0" w:line="360" w:lineRule="auto"/>
              <w:ind w:left="420" w:leftChars="0" w:right="113" w:rightChars="0"/>
              <w:jc w:val="left"/>
              <w:textAlignment w:val="auto"/>
              <w:rPr>
                <w:rFonts w:hint="default" w:ascii="Times New Roman" w:hAnsi="Times New Roman" w:cs="Times New Roman"/>
                <w:b/>
                <w:bCs/>
                <w:color w:val="auto"/>
                <w:sz w:val="24"/>
                <w:szCs w:val="28"/>
                <w:highlight w:val="none"/>
                <w:lang w:val="en-US" w:eastAsia="zh-CN"/>
              </w:rPr>
            </w:pPr>
            <w:r>
              <w:rPr>
                <w:rFonts w:hint="eastAsia" w:cs="Times New Roman"/>
                <w:b/>
                <w:bCs/>
                <w:color w:val="auto"/>
                <w:sz w:val="24"/>
                <w:szCs w:val="28"/>
                <w:highlight w:val="none"/>
                <w:lang w:val="en-US" w:eastAsia="zh-CN"/>
              </w:rPr>
              <w:t>工艺流程说明：</w:t>
            </w:r>
          </w:p>
          <w:p>
            <w:pPr>
              <w:pStyle w:val="2"/>
              <w:keepNext w:val="0"/>
              <w:keepLines w:val="0"/>
              <w:pageBreakBefore w:val="0"/>
              <w:widowControl w:val="0"/>
              <w:numPr>
                <w:ilvl w:val="0"/>
                <w:numId w:val="9"/>
              </w:numPr>
              <w:kinsoku/>
              <w:wordWrap/>
              <w:overflowPunct/>
              <w:topLinePunct w:val="0"/>
              <w:autoSpaceDE/>
              <w:autoSpaceDN/>
              <w:bidi w:val="0"/>
              <w:adjustRightInd/>
              <w:snapToGrid/>
              <w:spacing w:before="0" w:after="0" w:line="360" w:lineRule="auto"/>
              <w:ind w:left="-60" w:leftChars="0" w:right="0" w:firstLine="480" w:firstLineChars="0"/>
              <w:jc w:val="left"/>
              <w:textAlignment w:val="auto"/>
              <w:rPr>
                <w:rFonts w:hint="default" w:ascii="Times New Roman" w:hAnsi="Times New Roman" w:cs="Times New Roman"/>
                <w:b w:val="0"/>
                <w:bCs w:val="0"/>
                <w:color w:val="auto"/>
                <w:sz w:val="24"/>
                <w:szCs w:val="24"/>
                <w:highlight w:val="none"/>
                <w:lang w:val="en-US" w:eastAsia="zh-CN"/>
              </w:rPr>
            </w:pPr>
            <w:r>
              <w:rPr>
                <w:rFonts w:hint="default" w:ascii="Times New Roman" w:hAnsi="Times New Roman" w:cs="Times New Roman"/>
                <w:b w:val="0"/>
                <w:bCs w:val="0"/>
                <w:color w:val="auto"/>
                <w:sz w:val="24"/>
                <w:szCs w:val="24"/>
                <w:highlight w:val="none"/>
                <w:lang w:val="en-US" w:eastAsia="zh-CN"/>
              </w:rPr>
              <w:t>混料：</w:t>
            </w:r>
            <w:r>
              <w:rPr>
                <w:rFonts w:hint="eastAsia" w:cs="Times New Roman"/>
                <w:b w:val="0"/>
                <w:bCs w:val="0"/>
                <w:color w:val="FF0000"/>
                <w:sz w:val="24"/>
                <w:szCs w:val="24"/>
                <w:highlight w:val="none"/>
                <w:lang w:val="en-US" w:eastAsia="zh-CN"/>
              </w:rPr>
              <w:t>该过程仅需将</w:t>
            </w:r>
            <w:r>
              <w:rPr>
                <w:rFonts w:hint="default" w:ascii="Times New Roman" w:hAnsi="Times New Roman" w:cs="Times New Roman"/>
                <w:b w:val="0"/>
                <w:bCs w:val="0"/>
                <w:color w:val="FF0000"/>
                <w:sz w:val="24"/>
                <w:szCs w:val="24"/>
                <w:highlight w:val="none"/>
                <w:lang w:val="en-US" w:eastAsia="zh-CN"/>
              </w:rPr>
              <w:t>PE塑胶粒在配料区内称重，</w:t>
            </w:r>
            <w:r>
              <w:rPr>
                <w:rFonts w:hint="eastAsia" w:ascii="Times New Roman" w:hAnsi="Times New Roman" w:cs="Times New Roman"/>
                <w:b w:val="0"/>
                <w:bCs w:val="0"/>
                <w:color w:val="auto"/>
                <w:sz w:val="24"/>
                <w:szCs w:val="24"/>
                <w:highlight w:val="none"/>
                <w:lang w:val="en-US" w:eastAsia="zh-CN"/>
              </w:rPr>
              <w:t>称重后</w:t>
            </w:r>
            <w:r>
              <w:rPr>
                <w:rFonts w:hint="default" w:ascii="Times New Roman" w:hAnsi="Times New Roman" w:cs="Times New Roman"/>
                <w:b w:val="0"/>
                <w:bCs w:val="0"/>
                <w:color w:val="auto"/>
                <w:sz w:val="24"/>
                <w:szCs w:val="24"/>
                <w:highlight w:val="none"/>
                <w:lang w:val="en-US" w:eastAsia="zh-CN"/>
              </w:rPr>
              <w:t>投入到搅拌机内，通过搅拌使原料充分混合。</w:t>
            </w:r>
            <w:r>
              <w:rPr>
                <w:rFonts w:hint="eastAsia" w:cs="Times New Roman"/>
                <w:b w:val="0"/>
                <w:bCs w:val="0"/>
                <w:color w:val="auto"/>
                <w:sz w:val="24"/>
                <w:szCs w:val="24"/>
                <w:highlight w:val="none"/>
                <w:lang w:val="en-US" w:eastAsia="zh-CN"/>
              </w:rPr>
              <w:t>由于PE塑胶颗粒为较大的颗粒，因此在称重和混料过程无粉尘产生，运行过程会有设备噪声产生。</w:t>
            </w:r>
          </w:p>
          <w:p>
            <w:pPr>
              <w:pStyle w:val="2"/>
              <w:keepNext w:val="0"/>
              <w:keepLines w:val="0"/>
              <w:pageBreakBefore w:val="0"/>
              <w:widowControl w:val="0"/>
              <w:numPr>
                <w:ilvl w:val="0"/>
                <w:numId w:val="9"/>
              </w:numPr>
              <w:kinsoku/>
              <w:wordWrap/>
              <w:overflowPunct/>
              <w:topLinePunct w:val="0"/>
              <w:autoSpaceDE/>
              <w:autoSpaceDN/>
              <w:bidi w:val="0"/>
              <w:adjustRightInd/>
              <w:snapToGrid/>
              <w:spacing w:before="0" w:after="0" w:line="360" w:lineRule="auto"/>
              <w:ind w:left="-60" w:leftChars="0" w:right="0" w:firstLine="480" w:firstLineChars="0"/>
              <w:jc w:val="left"/>
              <w:textAlignment w:val="auto"/>
              <w:rPr>
                <w:rFonts w:hint="default" w:ascii="Times New Roman" w:hAnsi="Times New Roman" w:eastAsia="宋体" w:cs="Times New Roman"/>
                <w:b w:val="0"/>
                <w:bCs w:val="0"/>
                <w:color w:val="FF0000"/>
                <w:sz w:val="24"/>
                <w:szCs w:val="24"/>
                <w:highlight w:val="none"/>
                <w:lang w:val="en-US" w:eastAsia="zh-CN"/>
              </w:rPr>
            </w:pPr>
            <w:r>
              <w:rPr>
                <w:rFonts w:hint="default" w:ascii="Times New Roman" w:hAnsi="Times New Roman" w:cs="Times New Roman"/>
                <w:b w:val="0"/>
                <w:bCs w:val="0"/>
                <w:color w:val="FF0000"/>
                <w:sz w:val="24"/>
                <w:szCs w:val="24"/>
                <w:highlight w:val="none"/>
                <w:lang w:val="en-US" w:eastAsia="zh-CN"/>
              </w:rPr>
              <w:t>吹膜</w:t>
            </w:r>
            <w:r>
              <w:rPr>
                <w:rFonts w:hint="default" w:ascii="Times New Roman" w:hAnsi="Times New Roman" w:cs="Times New Roman"/>
                <w:b w:val="0"/>
                <w:bCs w:val="0"/>
                <w:color w:val="FF0000"/>
                <w:sz w:val="24"/>
                <w:szCs w:val="24"/>
                <w:highlight w:val="none"/>
                <w:vertAlign w:val="baseline"/>
                <w:lang w:val="en-US" w:eastAsia="zh-CN"/>
              </w:rPr>
              <w:t>：利用吹膜机将</w:t>
            </w:r>
            <w:r>
              <w:rPr>
                <w:rFonts w:hint="eastAsia" w:cs="Times New Roman"/>
                <w:b w:val="0"/>
                <w:bCs w:val="0"/>
                <w:color w:val="FF0000"/>
                <w:sz w:val="24"/>
                <w:szCs w:val="24"/>
                <w:highlight w:val="none"/>
                <w:vertAlign w:val="baseline"/>
                <w:lang w:val="en-US" w:eastAsia="zh-CN"/>
              </w:rPr>
              <w:t>PE塑胶粒</w:t>
            </w:r>
            <w:r>
              <w:rPr>
                <w:rFonts w:hint="default" w:ascii="Times New Roman" w:hAnsi="Times New Roman" w:cs="Times New Roman"/>
                <w:b w:val="0"/>
                <w:bCs w:val="0"/>
                <w:color w:val="FF0000"/>
                <w:sz w:val="24"/>
                <w:szCs w:val="24"/>
                <w:highlight w:val="none"/>
                <w:vertAlign w:val="baseline"/>
                <w:lang w:val="en-US" w:eastAsia="zh-CN"/>
              </w:rPr>
              <w:t>加热融化吹成薄膜的过程。</w:t>
            </w:r>
            <w:r>
              <w:rPr>
                <w:rFonts w:hint="eastAsia" w:cs="Times New Roman"/>
                <w:b w:val="0"/>
                <w:bCs w:val="0"/>
                <w:color w:val="FF0000"/>
                <w:sz w:val="24"/>
                <w:szCs w:val="24"/>
                <w:highlight w:val="none"/>
                <w:vertAlign w:val="baseline"/>
                <w:lang w:val="en-US" w:eastAsia="zh-CN"/>
              </w:rPr>
              <w:t>PE塑胶粒</w:t>
            </w:r>
            <w:r>
              <w:rPr>
                <w:rFonts w:hint="default" w:ascii="Times New Roman" w:hAnsi="Times New Roman" w:cs="Times New Roman"/>
                <w:b w:val="0"/>
                <w:bCs w:val="0"/>
                <w:color w:val="FF0000"/>
                <w:sz w:val="24"/>
                <w:szCs w:val="24"/>
                <w:highlight w:val="none"/>
                <w:vertAlign w:val="baseline"/>
                <w:lang w:val="en-US" w:eastAsia="zh-CN"/>
              </w:rPr>
              <w:t>在吹膜机设备内逐步加热融化（吹膜机为电加热</w:t>
            </w:r>
            <w:r>
              <w:rPr>
                <w:rFonts w:hint="eastAsia" w:cs="Times New Roman"/>
                <w:b w:val="0"/>
                <w:bCs w:val="0"/>
                <w:color w:val="FF0000"/>
                <w:sz w:val="24"/>
                <w:szCs w:val="24"/>
                <w:highlight w:val="none"/>
                <w:vertAlign w:val="baseline"/>
                <w:lang w:val="en-US" w:eastAsia="zh-CN"/>
              </w:rPr>
              <w:t>，</w:t>
            </w:r>
            <w:r>
              <w:rPr>
                <w:rFonts w:hint="default" w:ascii="Times New Roman" w:hAnsi="Times New Roman" w:cs="Times New Roman"/>
                <w:b w:val="0"/>
                <w:bCs w:val="0"/>
                <w:color w:val="FF0000"/>
                <w:sz w:val="24"/>
                <w:szCs w:val="24"/>
                <w:highlight w:val="none"/>
                <w:vertAlign w:val="baseline"/>
                <w:lang w:val="en-US" w:eastAsia="zh-CN"/>
              </w:rPr>
              <w:t>加热至160℃），由固态转为熔融状态，熔融的塑料从模口堆挤出来，借助模口的风机吹胀冷却定型。吹膜机采用冷却水进行降温，冷却水</w:t>
            </w:r>
            <w:r>
              <w:rPr>
                <w:rFonts w:hint="eastAsia" w:ascii="Times New Roman" w:hAnsi="Times New Roman" w:cs="Times New Roman"/>
                <w:b w:val="0"/>
                <w:bCs w:val="0"/>
                <w:color w:val="FF0000"/>
                <w:sz w:val="24"/>
                <w:szCs w:val="24"/>
                <w:highlight w:val="none"/>
                <w:vertAlign w:val="baseline"/>
                <w:lang w:val="en-US" w:eastAsia="zh-CN"/>
              </w:rPr>
              <w:t>通过冷却塔</w:t>
            </w:r>
            <w:r>
              <w:rPr>
                <w:rFonts w:hint="default" w:ascii="Times New Roman" w:hAnsi="Times New Roman" w:cs="Times New Roman"/>
                <w:b w:val="0"/>
                <w:bCs w:val="0"/>
                <w:color w:val="FF0000"/>
                <w:sz w:val="24"/>
                <w:szCs w:val="24"/>
                <w:highlight w:val="none"/>
                <w:vertAlign w:val="baseline"/>
                <w:lang w:val="en-US" w:eastAsia="zh-CN"/>
              </w:rPr>
              <w:t>循环使用不外排</w:t>
            </w:r>
            <w:r>
              <w:rPr>
                <w:rFonts w:hint="default" w:ascii="Times New Roman" w:hAnsi="Times New Roman" w:cs="Times New Roman"/>
                <w:b w:val="0"/>
                <w:bCs w:val="0"/>
                <w:color w:val="FF0000"/>
                <w:sz w:val="24"/>
                <w:szCs w:val="24"/>
                <w:highlight w:val="none"/>
                <w:lang w:val="en-US" w:eastAsia="zh-CN"/>
              </w:rPr>
              <w:t>。</w:t>
            </w:r>
            <w:r>
              <w:rPr>
                <w:rFonts w:hint="eastAsia" w:ascii="Times New Roman" w:hAnsi="Times New Roman" w:cs="Times New Roman"/>
                <w:b w:val="0"/>
                <w:bCs w:val="0"/>
                <w:color w:val="FF0000"/>
                <w:sz w:val="24"/>
                <w:szCs w:val="24"/>
                <w:highlight w:val="none"/>
                <w:lang w:val="en-US" w:eastAsia="zh-CN"/>
              </w:rPr>
              <w:t>因此，吹膜过程</w:t>
            </w:r>
            <w:r>
              <w:rPr>
                <w:rFonts w:hint="eastAsia" w:cs="Times New Roman"/>
                <w:b w:val="0"/>
                <w:bCs w:val="0"/>
                <w:color w:val="FF0000"/>
                <w:sz w:val="24"/>
                <w:szCs w:val="24"/>
                <w:highlight w:val="none"/>
                <w:lang w:val="en-US" w:eastAsia="zh-CN"/>
              </w:rPr>
              <w:t>会产生机械噪声、有机废气及少量的臭气浓度。</w:t>
            </w:r>
          </w:p>
          <w:p>
            <w:pPr>
              <w:spacing w:line="360" w:lineRule="auto"/>
              <w:ind w:firstLine="420" w:firstLineChars="200"/>
              <w:jc w:val="left"/>
              <w:rPr>
                <w:rFonts w:hint="eastAsia"/>
                <w:color w:val="FF0000"/>
                <w:sz w:val="24"/>
                <w:highlight w:val="none"/>
              </w:rPr>
            </w:pPr>
            <w:r>
              <w:rPr>
                <w:rFonts w:hint="eastAsia" w:cs="Times New Roman"/>
                <w:b w:val="0"/>
                <w:bCs w:val="0"/>
                <w:color w:val="FF0000"/>
                <w:sz w:val="21"/>
                <w:szCs w:val="21"/>
                <w:highlight w:val="none"/>
                <w:lang w:val="en-US" w:eastAsia="zh-CN"/>
              </w:rPr>
              <w:t>说明：</w:t>
            </w:r>
            <w:r>
              <w:rPr>
                <w:rFonts w:hint="eastAsia"/>
                <w:color w:val="FF0000"/>
                <w:szCs w:val="21"/>
                <w:highlight w:val="none"/>
              </w:rPr>
              <w:t>项目使用</w:t>
            </w:r>
            <w:r>
              <w:rPr>
                <w:rFonts w:hint="eastAsia"/>
                <w:color w:val="FF0000"/>
                <w:szCs w:val="21"/>
                <w:highlight w:val="none"/>
                <w:lang w:val="en-US" w:eastAsia="zh-CN"/>
              </w:rPr>
              <w:t>PE</w:t>
            </w:r>
            <w:r>
              <w:rPr>
                <w:rFonts w:hint="eastAsia"/>
                <w:color w:val="FF0000"/>
                <w:szCs w:val="21"/>
                <w:highlight w:val="none"/>
              </w:rPr>
              <w:t>塑胶粒的热分解温度为</w:t>
            </w:r>
            <w:r>
              <w:rPr>
                <w:rFonts w:hint="eastAsia"/>
                <w:color w:val="FF0000"/>
                <w:szCs w:val="21"/>
                <w:highlight w:val="none"/>
                <w:lang w:val="en-US" w:eastAsia="zh-CN"/>
              </w:rPr>
              <w:t>320</w:t>
            </w:r>
            <w:r>
              <w:rPr>
                <w:rFonts w:hint="eastAsia"/>
                <w:color w:val="FF0000"/>
                <w:szCs w:val="21"/>
                <w:highlight w:val="none"/>
              </w:rPr>
              <w:t>℃，</w:t>
            </w:r>
            <w:r>
              <w:rPr>
                <w:rFonts w:hint="eastAsia"/>
                <w:color w:val="FF0000"/>
                <w:szCs w:val="21"/>
                <w:highlight w:val="none"/>
                <w:lang w:eastAsia="zh-CN"/>
              </w:rPr>
              <w:t>吹膜</w:t>
            </w:r>
            <w:r>
              <w:rPr>
                <w:rFonts w:hint="eastAsia"/>
                <w:color w:val="FF0000"/>
                <w:szCs w:val="21"/>
                <w:highlight w:val="none"/>
              </w:rPr>
              <w:t>工艺生产上需要的温度为</w:t>
            </w:r>
            <w:r>
              <w:rPr>
                <w:rFonts w:hint="eastAsia"/>
                <w:color w:val="FF0000"/>
                <w:szCs w:val="21"/>
                <w:highlight w:val="none"/>
                <w:lang w:val="en-US" w:eastAsia="zh-CN"/>
              </w:rPr>
              <w:t>160</w:t>
            </w:r>
            <w:r>
              <w:rPr>
                <w:rFonts w:hint="eastAsia"/>
                <w:color w:val="FF0000"/>
                <w:szCs w:val="21"/>
                <w:highlight w:val="none"/>
              </w:rPr>
              <w:t>℃，由此可知，项目</w:t>
            </w:r>
            <w:r>
              <w:rPr>
                <w:rFonts w:hint="eastAsia"/>
                <w:color w:val="FF0000"/>
                <w:szCs w:val="21"/>
                <w:highlight w:val="none"/>
                <w:lang w:eastAsia="zh-CN"/>
              </w:rPr>
              <w:t>吹膜过程</w:t>
            </w:r>
            <w:r>
              <w:rPr>
                <w:rFonts w:hint="eastAsia"/>
                <w:color w:val="FF0000"/>
                <w:szCs w:val="21"/>
                <w:highlight w:val="none"/>
              </w:rPr>
              <w:t>需要的温度远小于使用的塑胶粒热分解温度。因此项目使用塑胶粒在</w:t>
            </w:r>
            <w:r>
              <w:rPr>
                <w:rFonts w:hint="eastAsia"/>
                <w:color w:val="FF0000"/>
                <w:szCs w:val="21"/>
                <w:highlight w:val="none"/>
                <w:lang w:eastAsia="zh-CN"/>
              </w:rPr>
              <w:t>吹膜</w:t>
            </w:r>
            <w:r>
              <w:rPr>
                <w:rFonts w:hint="eastAsia"/>
                <w:color w:val="FF0000"/>
                <w:szCs w:val="21"/>
                <w:highlight w:val="none"/>
              </w:rPr>
              <w:t>过程中不会发生热分解，不产生</w:t>
            </w:r>
            <w:r>
              <w:rPr>
                <w:rFonts w:hint="eastAsia"/>
                <w:color w:val="FF0000"/>
                <w:szCs w:val="21"/>
                <w:highlight w:val="none"/>
                <w:lang w:val="en-US" w:eastAsia="zh-CN"/>
              </w:rPr>
              <w:t>游离</w:t>
            </w:r>
            <w:r>
              <w:rPr>
                <w:rFonts w:hint="eastAsia"/>
                <w:color w:val="FF0000"/>
                <w:szCs w:val="21"/>
                <w:highlight w:val="none"/>
              </w:rPr>
              <w:t>单体废气，该工序挥发的废气以非甲烷总烃表征</w:t>
            </w:r>
            <w:r>
              <w:rPr>
                <w:rFonts w:hint="eastAsia"/>
                <w:color w:val="FF0000"/>
                <w:sz w:val="24"/>
                <w:highlight w:val="none"/>
              </w:rPr>
              <w:t>。</w:t>
            </w:r>
          </w:p>
          <w:p>
            <w:pPr>
              <w:pStyle w:val="2"/>
              <w:keepNext w:val="0"/>
              <w:keepLines w:val="0"/>
              <w:pageBreakBefore w:val="0"/>
              <w:widowControl w:val="0"/>
              <w:numPr>
                <w:ilvl w:val="0"/>
                <w:numId w:val="9"/>
              </w:numPr>
              <w:kinsoku/>
              <w:wordWrap/>
              <w:overflowPunct/>
              <w:topLinePunct w:val="0"/>
              <w:autoSpaceDE/>
              <w:autoSpaceDN/>
              <w:bidi w:val="0"/>
              <w:adjustRightInd/>
              <w:snapToGrid/>
              <w:spacing w:after="0" w:line="360" w:lineRule="auto"/>
              <w:ind w:left="-60" w:leftChars="0" w:right="0" w:firstLine="480" w:firstLineChars="0"/>
              <w:jc w:val="left"/>
              <w:textAlignment w:val="auto"/>
              <w:rPr>
                <w:rFonts w:hint="default" w:ascii="Times New Roman" w:hAnsi="Times New Roman" w:eastAsia="宋体" w:cs="Times New Roman"/>
                <w:b w:val="0"/>
                <w:bCs w:val="0"/>
                <w:color w:val="auto"/>
                <w:sz w:val="24"/>
                <w:szCs w:val="24"/>
                <w:highlight w:val="none"/>
                <w:lang w:val="en-US" w:eastAsia="zh-CN"/>
              </w:rPr>
            </w:pPr>
            <w:r>
              <w:rPr>
                <w:rFonts w:hint="default" w:ascii="Times New Roman" w:hAnsi="Times New Roman" w:cs="Times New Roman"/>
                <w:b w:val="0"/>
                <w:bCs w:val="0"/>
                <w:color w:val="auto"/>
                <w:sz w:val="24"/>
                <w:szCs w:val="24"/>
                <w:highlight w:val="none"/>
                <w:lang w:val="en-US" w:eastAsia="zh-CN"/>
              </w:rPr>
              <w:t>修边：为了从外观上更加整洁、减少不规则的毛边，</w:t>
            </w:r>
            <w:r>
              <w:rPr>
                <w:rFonts w:hint="eastAsia" w:ascii="Times New Roman" w:hAnsi="Times New Roman" w:cs="Times New Roman"/>
                <w:b w:val="0"/>
                <w:bCs w:val="0"/>
                <w:color w:val="auto"/>
                <w:sz w:val="24"/>
                <w:szCs w:val="24"/>
                <w:highlight w:val="none"/>
                <w:lang w:val="en-US" w:eastAsia="zh-CN"/>
              </w:rPr>
              <w:t>吹膜完成后的塑胶模</w:t>
            </w:r>
            <w:r>
              <w:rPr>
                <w:rFonts w:hint="default" w:ascii="Times New Roman" w:hAnsi="Times New Roman" w:cs="Times New Roman"/>
                <w:b w:val="0"/>
                <w:bCs w:val="0"/>
                <w:color w:val="auto"/>
                <w:sz w:val="24"/>
                <w:szCs w:val="24"/>
                <w:highlight w:val="none"/>
                <w:lang w:val="en-US" w:eastAsia="zh-CN"/>
              </w:rPr>
              <w:t>通过</w:t>
            </w:r>
            <w:r>
              <w:rPr>
                <w:rFonts w:hint="eastAsia" w:ascii="Times New Roman" w:hAnsi="Times New Roman" w:cs="Times New Roman"/>
                <w:b w:val="0"/>
                <w:bCs w:val="0"/>
                <w:color w:val="auto"/>
                <w:sz w:val="24"/>
                <w:szCs w:val="24"/>
                <w:highlight w:val="none"/>
                <w:lang w:val="en-US" w:eastAsia="zh-CN"/>
              </w:rPr>
              <w:t>修边</w:t>
            </w:r>
            <w:r>
              <w:rPr>
                <w:rFonts w:hint="default" w:ascii="Times New Roman" w:hAnsi="Times New Roman" w:cs="Times New Roman"/>
                <w:b w:val="0"/>
                <w:bCs w:val="0"/>
                <w:color w:val="auto"/>
                <w:sz w:val="24"/>
                <w:szCs w:val="24"/>
                <w:highlight w:val="none"/>
                <w:lang w:val="en-US" w:eastAsia="zh-CN"/>
              </w:rPr>
              <w:t>机去毛刺。</w:t>
            </w:r>
            <w:r>
              <w:rPr>
                <w:rFonts w:hint="eastAsia" w:ascii="Times New Roman" w:hAnsi="Times New Roman" w:cs="Times New Roman"/>
                <w:b w:val="0"/>
                <w:bCs w:val="0"/>
                <w:color w:val="auto"/>
                <w:sz w:val="24"/>
                <w:szCs w:val="24"/>
                <w:highlight w:val="none"/>
                <w:lang w:val="en-US" w:eastAsia="zh-CN"/>
              </w:rPr>
              <w:t>该过程会产生机械噪声、塑胶边角料。</w:t>
            </w:r>
          </w:p>
          <w:p>
            <w:pPr>
              <w:pStyle w:val="2"/>
              <w:keepNext w:val="0"/>
              <w:keepLines w:val="0"/>
              <w:pageBreakBefore w:val="0"/>
              <w:widowControl w:val="0"/>
              <w:numPr>
                <w:ilvl w:val="0"/>
                <w:numId w:val="9"/>
              </w:numPr>
              <w:kinsoku/>
              <w:wordWrap/>
              <w:overflowPunct/>
              <w:topLinePunct w:val="0"/>
              <w:autoSpaceDE/>
              <w:autoSpaceDN/>
              <w:bidi w:val="0"/>
              <w:adjustRightInd/>
              <w:snapToGrid/>
              <w:spacing w:after="0" w:line="360" w:lineRule="auto"/>
              <w:ind w:left="-60" w:leftChars="0" w:right="0" w:firstLine="480" w:firstLineChars="0"/>
              <w:jc w:val="left"/>
              <w:textAlignment w:val="auto"/>
              <w:rPr>
                <w:rFonts w:hint="default" w:ascii="Times New Roman" w:hAnsi="Times New Roman" w:eastAsia="宋体" w:cs="Times New Roman"/>
                <w:b w:val="0"/>
                <w:bCs w:val="0"/>
                <w:color w:val="auto"/>
                <w:sz w:val="24"/>
                <w:szCs w:val="24"/>
                <w:highlight w:val="none"/>
                <w:lang w:val="en-US" w:eastAsia="zh-CN"/>
              </w:rPr>
            </w:pPr>
            <w:r>
              <w:rPr>
                <w:rFonts w:hint="eastAsia" w:ascii="Times New Roman" w:hAnsi="Times New Roman" w:cs="Times New Roman"/>
                <w:b w:val="0"/>
                <w:bCs w:val="0"/>
                <w:color w:val="auto"/>
                <w:sz w:val="24"/>
                <w:szCs w:val="24"/>
                <w:highlight w:val="none"/>
                <w:lang w:val="en-US" w:eastAsia="zh-CN"/>
              </w:rPr>
              <w:t>收卷：修边完后的</w:t>
            </w:r>
            <w:r>
              <w:rPr>
                <w:rFonts w:hint="eastAsia" w:cs="Times New Roman"/>
                <w:b w:val="0"/>
                <w:bCs w:val="0"/>
                <w:color w:val="auto"/>
                <w:sz w:val="24"/>
                <w:szCs w:val="24"/>
                <w:highlight w:val="none"/>
                <w:lang w:val="en-US" w:eastAsia="zh-CN"/>
              </w:rPr>
              <w:t>PE塑料膜在收卷台上</w:t>
            </w:r>
            <w:r>
              <w:rPr>
                <w:rFonts w:hint="eastAsia" w:ascii="Times New Roman" w:hAnsi="Times New Roman" w:cs="Times New Roman"/>
                <w:b w:val="0"/>
                <w:bCs w:val="0"/>
                <w:color w:val="auto"/>
                <w:sz w:val="24"/>
                <w:szCs w:val="24"/>
                <w:highlight w:val="none"/>
                <w:lang w:val="en-US" w:eastAsia="zh-CN"/>
              </w:rPr>
              <w:t>进行收卷</w:t>
            </w:r>
            <w:r>
              <w:rPr>
                <w:rFonts w:hint="eastAsia" w:cs="Times New Roman"/>
                <w:b w:val="0"/>
                <w:bCs w:val="0"/>
                <w:color w:val="auto"/>
                <w:sz w:val="24"/>
                <w:szCs w:val="24"/>
                <w:highlight w:val="none"/>
                <w:lang w:val="en-US" w:eastAsia="zh-CN"/>
              </w:rPr>
              <w:t>，该过程会产生机械噪声。</w:t>
            </w:r>
          </w:p>
          <w:p>
            <w:pPr>
              <w:pStyle w:val="2"/>
              <w:keepNext w:val="0"/>
              <w:keepLines w:val="0"/>
              <w:pageBreakBefore w:val="0"/>
              <w:widowControl w:val="0"/>
              <w:numPr>
                <w:ilvl w:val="0"/>
                <w:numId w:val="9"/>
              </w:numPr>
              <w:kinsoku/>
              <w:wordWrap/>
              <w:overflowPunct/>
              <w:topLinePunct w:val="0"/>
              <w:autoSpaceDE/>
              <w:autoSpaceDN/>
              <w:bidi w:val="0"/>
              <w:adjustRightInd/>
              <w:snapToGrid/>
              <w:spacing w:after="0" w:line="360" w:lineRule="auto"/>
              <w:ind w:left="-60" w:leftChars="0" w:right="0" w:firstLine="480" w:firstLineChars="0"/>
              <w:jc w:val="left"/>
              <w:textAlignment w:val="auto"/>
              <w:rPr>
                <w:rFonts w:hint="default" w:ascii="Times New Roman" w:hAnsi="Times New Roman" w:eastAsia="宋体" w:cs="Times New Roman"/>
                <w:b w:val="0"/>
                <w:bCs w:val="0"/>
                <w:color w:val="auto"/>
                <w:sz w:val="24"/>
                <w:szCs w:val="24"/>
                <w:highlight w:val="none"/>
                <w:lang w:val="en-US" w:eastAsia="zh-CN"/>
              </w:rPr>
            </w:pPr>
            <w:r>
              <w:rPr>
                <w:rFonts w:hint="eastAsia" w:ascii="Times New Roman" w:hAnsi="Times New Roman" w:cs="Times New Roman"/>
                <w:b w:val="0"/>
                <w:bCs w:val="0"/>
                <w:color w:val="auto"/>
                <w:sz w:val="24"/>
                <w:szCs w:val="24"/>
                <w:highlight w:val="none"/>
                <w:lang w:val="en-US" w:eastAsia="zh-CN"/>
              </w:rPr>
              <w:t>裁切：塑胶膜收卷完后根据客户需求，将成品通过分条机、分切机进行裁切成合适幅宽的产品，包装入库</w:t>
            </w:r>
            <w:r>
              <w:rPr>
                <w:rFonts w:hint="default" w:ascii="Times New Roman" w:hAnsi="Times New Roman" w:cs="Times New Roman"/>
                <w:b w:val="0"/>
                <w:bCs w:val="0"/>
                <w:color w:val="auto"/>
                <w:sz w:val="24"/>
                <w:szCs w:val="24"/>
                <w:highlight w:val="none"/>
                <w:lang w:val="en-US" w:eastAsia="zh-CN"/>
              </w:rPr>
              <w:t>。</w:t>
            </w:r>
            <w:r>
              <w:rPr>
                <w:rFonts w:hint="eastAsia" w:ascii="Times New Roman" w:hAnsi="Times New Roman" w:cs="Times New Roman"/>
                <w:b w:val="0"/>
                <w:bCs w:val="0"/>
                <w:color w:val="auto"/>
                <w:sz w:val="24"/>
                <w:szCs w:val="24"/>
                <w:highlight w:val="none"/>
                <w:lang w:val="en-US" w:eastAsia="zh-CN"/>
              </w:rPr>
              <w:t>该过程会产生机械噪声、塑胶边角料。</w:t>
            </w:r>
          </w:p>
          <w:p>
            <w:pPr>
              <w:pStyle w:val="2"/>
              <w:keepNext w:val="0"/>
              <w:keepLines w:val="0"/>
              <w:pageBreakBefore w:val="0"/>
              <w:widowControl w:val="0"/>
              <w:numPr>
                <w:ilvl w:val="0"/>
                <w:numId w:val="8"/>
              </w:numPr>
              <w:kinsoku/>
              <w:wordWrap/>
              <w:overflowPunct/>
              <w:topLinePunct w:val="0"/>
              <w:autoSpaceDE/>
              <w:autoSpaceDN/>
              <w:bidi w:val="0"/>
              <w:adjustRightInd/>
              <w:snapToGrid/>
              <w:spacing w:before="0" w:after="0" w:line="360" w:lineRule="auto"/>
              <w:ind w:leftChars="0" w:right="0" w:firstLine="482" w:firstLineChars="200"/>
              <w:jc w:val="left"/>
              <w:textAlignment w:val="auto"/>
              <w:rPr>
                <w:rFonts w:hint="default" w:ascii="Times New Roman" w:hAnsi="Times New Roman" w:cs="Times New Roman"/>
                <w:b/>
                <w:bCs/>
                <w:color w:val="auto"/>
                <w:sz w:val="24"/>
                <w:szCs w:val="28"/>
                <w:highlight w:val="none"/>
                <w:lang w:val="en-US" w:eastAsia="zh-CN"/>
              </w:rPr>
            </w:pPr>
            <w:r>
              <w:rPr>
                <w:rFonts w:hint="default" w:ascii="Times New Roman" w:hAnsi="Times New Roman" w:cs="Times New Roman"/>
                <w:b/>
                <w:bCs/>
                <w:color w:val="auto"/>
                <w:sz w:val="24"/>
                <w:szCs w:val="28"/>
                <w:highlight w:val="none"/>
                <w:lang w:val="en-US" w:eastAsia="zh-CN"/>
              </w:rPr>
              <w:t>PE涂胶膜的生产工艺流程</w:t>
            </w:r>
          </w:p>
          <w:p>
            <w:pPr>
              <w:pStyle w:val="2"/>
              <w:keepNext w:val="0"/>
              <w:keepLines w:val="0"/>
              <w:pageBreakBefore w:val="0"/>
              <w:widowControl/>
              <w:numPr>
                <w:ilvl w:val="0"/>
                <w:numId w:val="0"/>
              </w:numPr>
              <w:kinsoku/>
              <w:wordWrap/>
              <w:overflowPunct/>
              <w:topLinePunct w:val="0"/>
              <w:autoSpaceDE/>
              <w:autoSpaceDN/>
              <w:bidi w:val="0"/>
              <w:adjustRightInd/>
              <w:snapToGrid w:val="0"/>
              <w:spacing w:before="0" w:after="0" w:line="360" w:lineRule="auto"/>
              <w:ind w:right="0" w:rightChars="0"/>
              <w:jc w:val="center"/>
              <w:textAlignment w:val="auto"/>
              <w:rPr>
                <w:rFonts w:hint="default" w:ascii="Times New Roman" w:hAnsi="Times New Roman" w:cs="Times New Roman"/>
                <w:b/>
                <w:bCs/>
                <w:color w:val="auto"/>
                <w:highlight w:val="none"/>
                <w:lang w:val="en-US" w:eastAsia="zh-CN"/>
              </w:rPr>
            </w:pPr>
            <w:r>
              <w:rPr>
                <w:rFonts w:hint="default" w:ascii="Times New Roman" w:hAnsi="Times New Roman" w:cs="Times New Roman"/>
                <w:b/>
                <w:bCs/>
                <w:color w:val="auto"/>
                <w:highlight w:val="none"/>
                <w:lang w:val="en-US" w:eastAsia="zh-CN"/>
              </w:rPr>
              <w:object>
                <v:shape id="_x0000_i1027" o:spt="75" type="#_x0000_t75" style="height:336.3pt;width:397.9pt;" o:ole="t" filled="f" o:preferrelative="t" stroked="f" coordsize="21600,21600">
                  <v:path/>
                  <v:fill on="f" focussize="0,0"/>
                  <v:stroke on="f"/>
                  <v:imagedata r:id="rId17" o:title=""/>
                  <o:lock v:ext="edit" aspectratio="f"/>
                  <w10:wrap type="none"/>
                  <w10:anchorlock/>
                </v:shape>
                <o:OLEObject Type="Embed" ProgID="Visio.Drawing.15" ShapeID="_x0000_i1027" DrawAspect="Content" ObjectID="_1468075727" r:id="rId16">
                  <o:LockedField>false</o:LockedField>
                </o:OLEObject>
              </w:object>
            </w:r>
          </w:p>
          <w:p>
            <w:pPr>
              <w:pStyle w:val="2"/>
              <w:keepNext w:val="0"/>
              <w:keepLines w:val="0"/>
              <w:pageBreakBefore w:val="0"/>
              <w:widowControl/>
              <w:numPr>
                <w:ilvl w:val="0"/>
                <w:numId w:val="0"/>
              </w:numPr>
              <w:kinsoku/>
              <w:wordWrap/>
              <w:overflowPunct/>
              <w:topLinePunct w:val="0"/>
              <w:autoSpaceDE/>
              <w:autoSpaceDN/>
              <w:bidi w:val="0"/>
              <w:adjustRightInd/>
              <w:snapToGrid w:val="0"/>
              <w:spacing w:before="0" w:after="0" w:line="360" w:lineRule="auto"/>
              <w:ind w:right="0" w:rightChars="0"/>
              <w:jc w:val="center"/>
              <w:textAlignment w:val="auto"/>
              <w:rPr>
                <w:rFonts w:hint="eastAsia" w:ascii="Times New Roman" w:hAnsi="Times New Roman" w:cs="Times New Roman"/>
                <w:b/>
                <w:bCs/>
                <w:color w:val="auto"/>
                <w:sz w:val="21"/>
                <w:szCs w:val="22"/>
                <w:highlight w:val="none"/>
                <w:lang w:val="en-US" w:eastAsia="zh-CN"/>
              </w:rPr>
            </w:pPr>
            <w:r>
              <w:rPr>
                <w:rFonts w:hint="eastAsia" w:ascii="Times New Roman" w:hAnsi="Times New Roman" w:cs="Times New Roman"/>
                <w:b/>
                <w:bCs/>
                <w:color w:val="auto"/>
                <w:sz w:val="24"/>
                <w:szCs w:val="28"/>
                <w:highlight w:val="none"/>
                <w:lang w:val="en-US" w:eastAsia="zh-CN"/>
              </w:rPr>
              <w:t>图2-</w:t>
            </w:r>
            <w:r>
              <w:rPr>
                <w:rFonts w:hint="eastAsia" w:cs="Times New Roman"/>
                <w:b/>
                <w:bCs/>
                <w:color w:val="auto"/>
                <w:sz w:val="24"/>
                <w:szCs w:val="28"/>
                <w:highlight w:val="none"/>
                <w:lang w:val="en-US" w:eastAsia="zh-CN"/>
              </w:rPr>
              <w:t>4</w:t>
            </w:r>
            <w:r>
              <w:rPr>
                <w:rFonts w:hint="eastAsia" w:ascii="Times New Roman" w:hAnsi="Times New Roman" w:cs="Times New Roman"/>
                <w:b/>
                <w:bCs/>
                <w:color w:val="auto"/>
                <w:sz w:val="24"/>
                <w:szCs w:val="28"/>
                <w:highlight w:val="none"/>
                <w:lang w:val="en-US" w:eastAsia="zh-CN"/>
              </w:rPr>
              <w:t xml:space="preserve">  </w:t>
            </w:r>
            <w:r>
              <w:rPr>
                <w:rFonts w:hint="default" w:ascii="Times New Roman" w:hAnsi="Times New Roman" w:cs="Times New Roman"/>
                <w:b/>
                <w:bCs/>
                <w:color w:val="auto"/>
                <w:sz w:val="24"/>
                <w:szCs w:val="28"/>
                <w:highlight w:val="none"/>
                <w:lang w:val="en-US" w:eastAsia="zh-CN"/>
              </w:rPr>
              <w:t>PE</w:t>
            </w:r>
            <w:r>
              <w:rPr>
                <w:rFonts w:hint="eastAsia" w:ascii="Times New Roman" w:hAnsi="Times New Roman" w:cs="Times New Roman"/>
                <w:b/>
                <w:bCs/>
                <w:color w:val="auto"/>
                <w:sz w:val="24"/>
                <w:szCs w:val="28"/>
                <w:highlight w:val="none"/>
                <w:lang w:val="en-US" w:eastAsia="zh-CN"/>
              </w:rPr>
              <w:t>涂胶</w:t>
            </w:r>
            <w:r>
              <w:rPr>
                <w:rFonts w:hint="default" w:ascii="Times New Roman" w:hAnsi="Times New Roman" w:cs="Times New Roman"/>
                <w:b/>
                <w:bCs/>
                <w:color w:val="auto"/>
                <w:sz w:val="24"/>
                <w:szCs w:val="28"/>
                <w:highlight w:val="none"/>
                <w:lang w:val="en-US" w:eastAsia="zh-CN"/>
              </w:rPr>
              <w:t>膜的生产工艺流程</w:t>
            </w:r>
            <w:r>
              <w:rPr>
                <w:rFonts w:hint="eastAsia" w:ascii="Times New Roman" w:hAnsi="Times New Roman" w:cs="Times New Roman"/>
                <w:b/>
                <w:bCs/>
                <w:color w:val="auto"/>
                <w:sz w:val="24"/>
                <w:szCs w:val="28"/>
                <w:highlight w:val="none"/>
                <w:lang w:val="en-US" w:eastAsia="zh-CN"/>
              </w:rPr>
              <w:t>图</w:t>
            </w:r>
          </w:p>
          <w:p>
            <w:pPr>
              <w:pStyle w:val="2"/>
              <w:keepNext w:val="0"/>
              <w:keepLines w:val="0"/>
              <w:pageBreakBefore w:val="0"/>
              <w:widowControl/>
              <w:numPr>
                <w:ilvl w:val="0"/>
                <w:numId w:val="0"/>
              </w:numPr>
              <w:kinsoku/>
              <w:wordWrap/>
              <w:overflowPunct/>
              <w:topLinePunct w:val="0"/>
              <w:autoSpaceDE/>
              <w:autoSpaceDN/>
              <w:bidi w:val="0"/>
              <w:adjustRightInd/>
              <w:snapToGrid w:val="0"/>
              <w:spacing w:before="0" w:after="0" w:line="360" w:lineRule="auto"/>
              <w:ind w:right="0" w:firstLine="482" w:firstLineChars="200"/>
              <w:jc w:val="left"/>
              <w:textAlignment w:val="auto"/>
              <w:rPr>
                <w:rFonts w:hint="eastAsia" w:ascii="Times New Roman" w:hAnsi="Times New Roman" w:cs="Times New Roman"/>
                <w:b/>
                <w:bCs/>
                <w:color w:val="auto"/>
                <w:sz w:val="24"/>
                <w:szCs w:val="28"/>
                <w:highlight w:val="none"/>
                <w:lang w:val="en-US" w:eastAsia="zh-CN"/>
              </w:rPr>
            </w:pPr>
            <w:r>
              <w:rPr>
                <w:rFonts w:hint="eastAsia" w:ascii="Times New Roman" w:hAnsi="Times New Roman" w:cs="Times New Roman"/>
                <w:b/>
                <w:bCs/>
                <w:color w:val="auto"/>
                <w:sz w:val="24"/>
                <w:szCs w:val="28"/>
                <w:highlight w:val="none"/>
                <w:lang w:val="en-US" w:eastAsia="zh-CN"/>
              </w:rPr>
              <w:t>工艺流程说明：</w:t>
            </w:r>
          </w:p>
          <w:p>
            <w:pPr>
              <w:pStyle w:val="2"/>
              <w:keepNext w:val="0"/>
              <w:keepLines w:val="0"/>
              <w:pageBreakBefore w:val="0"/>
              <w:widowControl w:val="0"/>
              <w:numPr>
                <w:ilvl w:val="0"/>
                <w:numId w:val="10"/>
              </w:numPr>
              <w:kinsoku/>
              <w:wordWrap/>
              <w:overflowPunct/>
              <w:topLinePunct w:val="0"/>
              <w:autoSpaceDE/>
              <w:autoSpaceDN/>
              <w:bidi w:val="0"/>
              <w:adjustRightInd/>
              <w:snapToGrid/>
              <w:spacing w:before="0" w:after="0" w:line="360" w:lineRule="auto"/>
              <w:ind w:left="0" w:leftChars="0" w:right="0" w:firstLine="480" w:firstLineChars="200"/>
              <w:jc w:val="both"/>
              <w:textAlignment w:val="auto"/>
              <w:rPr>
                <w:rFonts w:hint="eastAsia" w:ascii="Times New Roman" w:hAnsi="Times New Roman" w:cs="Times New Roman"/>
                <w:b w:val="0"/>
                <w:bCs w:val="0"/>
                <w:color w:val="auto"/>
                <w:sz w:val="24"/>
                <w:szCs w:val="28"/>
                <w:highlight w:val="none"/>
                <w:lang w:val="en-US" w:eastAsia="zh-CN"/>
              </w:rPr>
            </w:pPr>
            <w:r>
              <w:rPr>
                <w:rFonts w:hint="eastAsia" w:ascii="Times New Roman" w:hAnsi="Times New Roman" w:cs="Times New Roman"/>
                <w:b w:val="0"/>
                <w:bCs w:val="0"/>
                <w:color w:val="auto"/>
                <w:sz w:val="24"/>
                <w:szCs w:val="28"/>
                <w:highlight w:val="none"/>
                <w:lang w:val="en-US" w:eastAsia="zh-CN"/>
              </w:rPr>
              <w:t>热风炉：</w:t>
            </w:r>
            <w:r>
              <w:rPr>
                <w:rFonts w:hint="eastAsia" w:ascii="Times New Roman" w:hAnsi="Times New Roman" w:cs="Times New Roman"/>
                <w:b w:val="0"/>
                <w:bCs w:val="0"/>
                <w:color w:val="FF0000"/>
                <w:sz w:val="24"/>
                <w:szCs w:val="28"/>
                <w:highlight w:val="none"/>
                <w:lang w:val="en-US" w:eastAsia="zh-CN"/>
              </w:rPr>
              <w:t>本项目天然气热风炉系统</w:t>
            </w:r>
            <w:r>
              <w:rPr>
                <w:rFonts w:hint="eastAsia" w:cs="Times New Roman"/>
                <w:b w:val="0"/>
                <w:bCs w:val="0"/>
                <w:color w:val="FF0000"/>
                <w:sz w:val="24"/>
                <w:szCs w:val="28"/>
                <w:highlight w:val="none"/>
                <w:lang w:val="en-US" w:eastAsia="zh-CN"/>
              </w:rPr>
              <w:t>间接加热空气</w:t>
            </w:r>
            <w:r>
              <w:rPr>
                <w:rFonts w:hint="eastAsia" w:ascii="Times New Roman" w:hAnsi="Times New Roman" w:cs="Times New Roman"/>
                <w:b w:val="0"/>
                <w:bCs w:val="0"/>
                <w:color w:val="FF0000"/>
                <w:sz w:val="24"/>
                <w:szCs w:val="28"/>
                <w:highlight w:val="none"/>
                <w:lang w:val="en-US" w:eastAsia="zh-CN"/>
              </w:rPr>
              <w:t>，</w:t>
            </w:r>
            <w:r>
              <w:rPr>
                <w:rFonts w:hint="eastAsia" w:cs="Times New Roman"/>
                <w:b w:val="0"/>
                <w:bCs w:val="0"/>
                <w:color w:val="FF0000"/>
                <w:sz w:val="24"/>
                <w:szCs w:val="28"/>
                <w:highlight w:val="none"/>
                <w:lang w:val="en-US" w:eastAsia="zh-CN"/>
              </w:rPr>
              <w:t>输出温度约80~100℃，</w:t>
            </w:r>
            <w:r>
              <w:rPr>
                <w:rFonts w:hint="eastAsia" w:ascii="Times New Roman" w:hAnsi="Times New Roman" w:cs="Times New Roman"/>
                <w:b w:val="0"/>
                <w:bCs w:val="0"/>
                <w:color w:val="FF0000"/>
                <w:sz w:val="24"/>
                <w:szCs w:val="28"/>
                <w:highlight w:val="none"/>
                <w:lang w:val="en-US" w:eastAsia="zh-CN"/>
              </w:rPr>
              <w:t>加热后的高温空气</w:t>
            </w:r>
            <w:r>
              <w:rPr>
                <w:rFonts w:hint="eastAsia" w:cs="Times New Roman"/>
                <w:b w:val="0"/>
                <w:bCs w:val="0"/>
                <w:color w:val="FF0000"/>
                <w:sz w:val="24"/>
                <w:szCs w:val="28"/>
                <w:highlight w:val="none"/>
                <w:lang w:val="en-US" w:eastAsia="zh-CN"/>
              </w:rPr>
              <w:t>通过供热管道输送到烘烤</w:t>
            </w:r>
            <w:r>
              <w:rPr>
                <w:rFonts w:hint="eastAsia" w:ascii="Times New Roman" w:hAnsi="Times New Roman" w:cs="Times New Roman"/>
                <w:b w:val="0"/>
                <w:bCs w:val="0"/>
                <w:color w:val="FF0000"/>
                <w:sz w:val="24"/>
                <w:szCs w:val="28"/>
                <w:highlight w:val="none"/>
                <w:lang w:val="en-US" w:eastAsia="zh-CN"/>
              </w:rPr>
              <w:t>线</w:t>
            </w:r>
            <w:r>
              <w:rPr>
                <w:rFonts w:hint="eastAsia" w:cs="Times New Roman"/>
                <w:b w:val="0"/>
                <w:bCs w:val="0"/>
                <w:color w:val="FF0000"/>
                <w:sz w:val="24"/>
                <w:szCs w:val="28"/>
                <w:highlight w:val="none"/>
                <w:lang w:val="en-US" w:eastAsia="zh-CN"/>
              </w:rPr>
              <w:t>对涂胶膜进行干燥</w:t>
            </w:r>
            <w:r>
              <w:rPr>
                <w:rFonts w:hint="eastAsia" w:ascii="Times New Roman" w:hAnsi="Times New Roman" w:cs="Times New Roman"/>
                <w:b w:val="0"/>
                <w:bCs w:val="0"/>
                <w:color w:val="FF0000"/>
                <w:sz w:val="24"/>
                <w:szCs w:val="28"/>
                <w:highlight w:val="none"/>
                <w:lang w:val="en-US" w:eastAsia="zh-CN"/>
              </w:rPr>
              <w:t>。</w:t>
            </w:r>
            <w:r>
              <w:rPr>
                <w:rFonts w:hint="eastAsia" w:ascii="Times New Roman" w:hAnsi="Times New Roman" w:cs="Times New Roman"/>
                <w:b w:val="0"/>
                <w:bCs w:val="0"/>
                <w:color w:val="auto"/>
                <w:sz w:val="24"/>
                <w:szCs w:val="28"/>
                <w:highlight w:val="none"/>
                <w:lang w:val="en-US" w:eastAsia="zh-CN"/>
              </w:rPr>
              <w:t>天然气由</w:t>
            </w:r>
            <w:r>
              <w:rPr>
                <w:rFonts w:hint="eastAsia" w:cs="Times New Roman"/>
                <w:b w:val="0"/>
                <w:bCs w:val="0"/>
                <w:color w:val="auto"/>
                <w:sz w:val="24"/>
                <w:szCs w:val="28"/>
                <w:highlight w:val="none"/>
                <w:lang w:val="en-US" w:eastAsia="zh-CN"/>
              </w:rPr>
              <w:t>天然气管道</w:t>
            </w:r>
            <w:r>
              <w:rPr>
                <w:rFonts w:hint="eastAsia" w:ascii="Times New Roman" w:hAnsi="Times New Roman" w:cs="Times New Roman"/>
                <w:b w:val="0"/>
                <w:bCs w:val="0"/>
                <w:color w:val="auto"/>
                <w:sz w:val="24"/>
                <w:szCs w:val="28"/>
                <w:highlight w:val="none"/>
                <w:lang w:val="en-US" w:eastAsia="zh-CN"/>
              </w:rPr>
              <w:t>进入燃烧器阀组，经手动阀、过滤器、调压器、运行阀、安全阀、燃气流量控制阀进入燃烧炉内烧嘴装置</w:t>
            </w:r>
            <w:r>
              <w:rPr>
                <w:rFonts w:hint="eastAsia" w:cs="Times New Roman"/>
                <w:b w:val="0"/>
                <w:bCs w:val="0"/>
                <w:color w:val="auto"/>
                <w:sz w:val="24"/>
                <w:szCs w:val="28"/>
                <w:highlight w:val="none"/>
                <w:lang w:val="en-US" w:eastAsia="zh-CN"/>
              </w:rPr>
              <w:t>，</w:t>
            </w:r>
            <w:r>
              <w:rPr>
                <w:rFonts w:hint="eastAsia" w:ascii="Times New Roman" w:hAnsi="Times New Roman" w:cs="Times New Roman"/>
                <w:b w:val="0"/>
                <w:bCs w:val="0"/>
                <w:color w:val="auto"/>
                <w:sz w:val="24"/>
                <w:szCs w:val="28"/>
                <w:highlight w:val="none"/>
                <w:lang w:val="en-US" w:eastAsia="zh-CN"/>
              </w:rPr>
              <w:t>开启引风机至合适流量，控制炉膛压力在微负压状态，负压的大小通过热风炉出口管道上设置的压力表观察，吹扫完成后，开启燃烧器，燃烧器会自动进行自检和吹扫等操作，然后点火运行。该过程会产生燃烧废气</w:t>
            </w:r>
            <w:r>
              <w:rPr>
                <w:rFonts w:hint="eastAsia" w:cs="Times New Roman"/>
                <w:b w:val="0"/>
                <w:bCs w:val="0"/>
                <w:color w:val="auto"/>
                <w:sz w:val="24"/>
                <w:szCs w:val="28"/>
                <w:highlight w:val="none"/>
                <w:lang w:val="en-US" w:eastAsia="zh-CN"/>
              </w:rPr>
              <w:t>（颗粒物、二氧化硫、氮氧化物、烟气黑度（林格曼级）</w:t>
            </w:r>
            <w:r>
              <w:rPr>
                <w:rFonts w:hint="eastAsia" w:ascii="Times New Roman" w:hAnsi="Times New Roman" w:cs="Times New Roman"/>
                <w:b w:val="0"/>
                <w:bCs w:val="0"/>
                <w:color w:val="auto"/>
                <w:sz w:val="24"/>
                <w:szCs w:val="28"/>
                <w:highlight w:val="none"/>
                <w:lang w:val="en-US" w:eastAsia="zh-CN"/>
              </w:rPr>
              <w:t>及噪声</w:t>
            </w:r>
            <w:r>
              <w:rPr>
                <w:rFonts w:hint="eastAsia" w:cs="Times New Roman"/>
                <w:b w:val="0"/>
                <w:bCs w:val="0"/>
                <w:color w:val="auto"/>
                <w:sz w:val="24"/>
                <w:szCs w:val="28"/>
                <w:highlight w:val="none"/>
                <w:lang w:val="en-US" w:eastAsia="zh-CN"/>
              </w:rPr>
              <w:t>。</w:t>
            </w:r>
            <w:r>
              <w:rPr>
                <w:rFonts w:hint="eastAsia" w:cs="Times New Roman"/>
                <w:b w:val="0"/>
                <w:bCs w:val="0"/>
                <w:color w:val="FF0000"/>
                <w:sz w:val="24"/>
                <w:szCs w:val="28"/>
                <w:highlight w:val="none"/>
                <w:lang w:val="en-US" w:eastAsia="zh-CN"/>
              </w:rPr>
              <w:t>其中燃烧废气通过废气管道引至15m排气筒（DA003）进行排放。</w:t>
            </w:r>
          </w:p>
          <w:p>
            <w:pPr>
              <w:pStyle w:val="2"/>
              <w:keepNext w:val="0"/>
              <w:keepLines w:val="0"/>
              <w:pageBreakBefore w:val="0"/>
              <w:widowControl w:val="0"/>
              <w:numPr>
                <w:ilvl w:val="0"/>
                <w:numId w:val="10"/>
              </w:numPr>
              <w:kinsoku/>
              <w:wordWrap/>
              <w:overflowPunct/>
              <w:topLinePunct w:val="0"/>
              <w:autoSpaceDE/>
              <w:autoSpaceDN/>
              <w:bidi w:val="0"/>
              <w:adjustRightInd/>
              <w:snapToGrid/>
              <w:spacing w:before="0" w:after="0" w:line="360" w:lineRule="auto"/>
              <w:ind w:left="0" w:leftChars="0" w:right="0" w:firstLine="480" w:firstLineChars="200"/>
              <w:jc w:val="left"/>
              <w:textAlignment w:val="auto"/>
              <w:rPr>
                <w:rFonts w:hint="default" w:ascii="Times New Roman" w:hAnsi="Times New Roman" w:cs="Times New Roman"/>
                <w:b w:val="0"/>
                <w:bCs w:val="0"/>
                <w:color w:val="auto"/>
                <w:sz w:val="24"/>
                <w:szCs w:val="28"/>
                <w:highlight w:val="none"/>
                <w:lang w:val="en-US" w:eastAsia="zh-CN"/>
              </w:rPr>
            </w:pPr>
            <w:r>
              <w:rPr>
                <w:rFonts w:hint="eastAsia" w:ascii="Times New Roman" w:hAnsi="Times New Roman" w:cs="Times New Roman"/>
                <w:b w:val="0"/>
                <w:bCs w:val="0"/>
                <w:color w:val="auto"/>
                <w:sz w:val="24"/>
                <w:szCs w:val="28"/>
                <w:highlight w:val="none"/>
                <w:lang w:val="en-US" w:eastAsia="zh-CN"/>
              </w:rPr>
              <w:t>涂布：将PE原膜表面涂</w:t>
            </w:r>
            <w:r>
              <w:rPr>
                <w:rFonts w:hint="eastAsia" w:cs="Times New Roman"/>
                <w:b w:val="0"/>
                <w:bCs w:val="0"/>
                <w:color w:val="auto"/>
                <w:sz w:val="24"/>
                <w:szCs w:val="28"/>
                <w:highlight w:val="none"/>
                <w:lang w:val="en-US" w:eastAsia="zh-CN"/>
              </w:rPr>
              <w:t>上</w:t>
            </w:r>
            <w:r>
              <w:rPr>
                <w:rFonts w:hint="eastAsia" w:ascii="Times New Roman" w:hAnsi="Times New Roman" w:cs="Times New Roman"/>
                <w:b w:val="0"/>
                <w:bCs w:val="0"/>
                <w:color w:val="auto"/>
                <w:sz w:val="24"/>
                <w:szCs w:val="28"/>
                <w:highlight w:val="none"/>
                <w:lang w:val="en-US" w:eastAsia="zh-CN"/>
              </w:rPr>
              <w:t>胶水，本项目采用全自动定量挤压式涂布机进行涂布，其涂布采用定量并由PLC进行自控，不受环境温度影响，涂布精度高</w:t>
            </w:r>
            <w:r>
              <w:rPr>
                <w:rFonts w:hint="eastAsia" w:cs="Times New Roman"/>
                <w:b w:val="0"/>
                <w:bCs w:val="0"/>
                <w:color w:val="auto"/>
                <w:sz w:val="24"/>
                <w:szCs w:val="28"/>
                <w:highlight w:val="none"/>
                <w:lang w:val="en-US" w:eastAsia="zh-CN"/>
              </w:rPr>
              <w:t>。</w:t>
            </w:r>
            <w:r>
              <w:rPr>
                <w:rFonts w:hint="eastAsia" w:cs="Times New Roman"/>
                <w:b w:val="0"/>
                <w:bCs w:val="0"/>
                <w:color w:val="FF0000"/>
                <w:sz w:val="24"/>
                <w:szCs w:val="28"/>
                <w:highlight w:val="none"/>
                <w:lang w:val="en-US" w:eastAsia="zh-CN"/>
              </w:rPr>
              <w:t>涂布机工作结束后，拿抹布及时清理，不使用清洗剂。因此，</w:t>
            </w:r>
            <w:r>
              <w:rPr>
                <w:rFonts w:hint="eastAsia" w:ascii="Times New Roman" w:hAnsi="Times New Roman" w:cs="Times New Roman"/>
                <w:b w:val="0"/>
                <w:bCs w:val="0"/>
                <w:color w:val="FF0000"/>
                <w:sz w:val="24"/>
                <w:szCs w:val="28"/>
                <w:highlight w:val="none"/>
                <w:lang w:val="en-US" w:eastAsia="zh-CN"/>
              </w:rPr>
              <w:t>涂布过程会产生有机废气、废</w:t>
            </w:r>
            <w:r>
              <w:rPr>
                <w:rFonts w:hint="eastAsia" w:cs="Times New Roman"/>
                <w:b w:val="0"/>
                <w:bCs w:val="0"/>
                <w:color w:val="FF0000"/>
                <w:sz w:val="24"/>
                <w:szCs w:val="28"/>
                <w:highlight w:val="none"/>
                <w:lang w:val="en-US" w:eastAsia="zh-CN"/>
              </w:rPr>
              <w:t>包装</w:t>
            </w:r>
            <w:r>
              <w:rPr>
                <w:rFonts w:hint="eastAsia" w:ascii="Times New Roman" w:hAnsi="Times New Roman" w:cs="Times New Roman"/>
                <w:b w:val="0"/>
                <w:bCs w:val="0"/>
                <w:color w:val="FF0000"/>
                <w:sz w:val="24"/>
                <w:szCs w:val="28"/>
                <w:highlight w:val="none"/>
                <w:lang w:val="en-US" w:eastAsia="zh-CN"/>
              </w:rPr>
              <w:t>桶</w:t>
            </w:r>
            <w:r>
              <w:rPr>
                <w:rFonts w:hint="eastAsia" w:cs="Times New Roman"/>
                <w:b w:val="0"/>
                <w:bCs w:val="0"/>
                <w:color w:val="FF0000"/>
                <w:sz w:val="24"/>
                <w:szCs w:val="28"/>
                <w:highlight w:val="none"/>
                <w:lang w:val="en-US" w:eastAsia="zh-CN"/>
              </w:rPr>
              <w:t>、废抹布及手套、</w:t>
            </w:r>
            <w:r>
              <w:rPr>
                <w:rFonts w:hint="eastAsia" w:ascii="Times New Roman" w:hAnsi="Times New Roman" w:cs="Times New Roman"/>
                <w:b w:val="0"/>
                <w:bCs w:val="0"/>
                <w:color w:val="FF0000"/>
                <w:sz w:val="24"/>
                <w:szCs w:val="28"/>
                <w:highlight w:val="none"/>
                <w:lang w:val="en-US" w:eastAsia="zh-CN"/>
              </w:rPr>
              <w:t>噪声。</w:t>
            </w:r>
          </w:p>
          <w:p>
            <w:pPr>
              <w:pStyle w:val="2"/>
              <w:keepNext w:val="0"/>
              <w:keepLines w:val="0"/>
              <w:pageBreakBefore w:val="0"/>
              <w:widowControl w:val="0"/>
              <w:numPr>
                <w:ilvl w:val="0"/>
                <w:numId w:val="10"/>
              </w:numPr>
              <w:kinsoku/>
              <w:wordWrap/>
              <w:overflowPunct/>
              <w:topLinePunct w:val="0"/>
              <w:autoSpaceDE/>
              <w:autoSpaceDN/>
              <w:bidi w:val="0"/>
              <w:adjustRightInd/>
              <w:snapToGrid/>
              <w:spacing w:before="0" w:after="0" w:line="360" w:lineRule="auto"/>
              <w:ind w:left="0" w:leftChars="0" w:right="0" w:firstLine="480" w:firstLineChars="200"/>
              <w:jc w:val="left"/>
              <w:textAlignment w:val="auto"/>
              <w:rPr>
                <w:rFonts w:hint="default" w:ascii="Times New Roman" w:hAnsi="Times New Roman" w:cs="Times New Roman"/>
                <w:b w:val="0"/>
                <w:bCs w:val="0"/>
                <w:color w:val="auto"/>
                <w:sz w:val="24"/>
                <w:szCs w:val="28"/>
                <w:highlight w:val="none"/>
                <w:lang w:val="en-US" w:eastAsia="zh-CN"/>
              </w:rPr>
            </w:pPr>
            <w:r>
              <w:rPr>
                <w:rFonts w:hint="eastAsia" w:ascii="Times New Roman" w:hAnsi="Times New Roman" w:cs="Times New Roman"/>
                <w:b w:val="0"/>
                <w:bCs w:val="0"/>
                <w:color w:val="auto"/>
                <w:sz w:val="24"/>
                <w:szCs w:val="28"/>
                <w:highlight w:val="none"/>
                <w:lang w:val="en-US" w:eastAsia="zh-CN"/>
              </w:rPr>
              <w:t>烘干：</w:t>
            </w:r>
            <w:r>
              <w:rPr>
                <w:rFonts w:hint="eastAsia" w:ascii="Times New Roman" w:hAnsi="Times New Roman" w:cs="Times New Roman"/>
                <w:b w:val="0"/>
                <w:bCs w:val="0"/>
                <w:color w:val="FF0000"/>
                <w:sz w:val="24"/>
                <w:szCs w:val="28"/>
                <w:highlight w:val="none"/>
                <w:lang w:val="en-US" w:eastAsia="zh-CN"/>
              </w:rPr>
              <w:t>涂布后的PE原膜随生产线引至烘箱内，进行高温烘烤，烘烤温度</w:t>
            </w:r>
            <w:r>
              <w:rPr>
                <w:rFonts w:hint="eastAsia" w:cs="Times New Roman"/>
                <w:b w:val="0"/>
                <w:bCs w:val="0"/>
                <w:color w:val="FF0000"/>
                <w:sz w:val="24"/>
                <w:szCs w:val="28"/>
                <w:highlight w:val="none"/>
                <w:lang w:val="en-US" w:eastAsia="zh-CN"/>
              </w:rPr>
              <w:t>80~</w:t>
            </w:r>
            <w:r>
              <w:rPr>
                <w:rFonts w:hint="eastAsia" w:ascii="Times New Roman" w:hAnsi="Times New Roman" w:cs="Times New Roman"/>
                <w:b w:val="0"/>
                <w:bCs w:val="0"/>
                <w:color w:val="FF0000"/>
                <w:sz w:val="24"/>
                <w:szCs w:val="28"/>
                <w:highlight w:val="none"/>
                <w:lang w:val="en-US" w:eastAsia="zh-CN"/>
              </w:rPr>
              <w:t>100℃，</w:t>
            </w:r>
            <w:r>
              <w:rPr>
                <w:rFonts w:hint="eastAsia" w:cs="Times New Roman"/>
                <w:b w:val="0"/>
                <w:bCs w:val="0"/>
                <w:color w:val="0000FF"/>
                <w:sz w:val="24"/>
                <w:szCs w:val="28"/>
                <w:highlight w:val="none"/>
                <w:lang w:val="en-US" w:eastAsia="zh-CN"/>
              </w:rPr>
              <w:t>由于涂胶膜的长度较长，无法配套一个大尺寸的烤箱进行烘干，为提高工作效率、便于后续收卷，涂胶膜以适当的速度通过烘烤线自动转运，每条烘干线配置7个烤箱，该膜经过七个烤箱的时间约为40s，</w:t>
            </w:r>
            <w:r>
              <w:rPr>
                <w:rFonts w:hint="eastAsia" w:ascii="Times New Roman" w:hAnsi="Times New Roman" w:cs="Times New Roman"/>
                <w:b w:val="0"/>
                <w:bCs w:val="0"/>
                <w:color w:val="0000FF"/>
                <w:sz w:val="24"/>
                <w:szCs w:val="28"/>
                <w:highlight w:val="none"/>
                <w:lang w:val="en-US" w:eastAsia="zh-CN"/>
              </w:rPr>
              <w:t>该过程会产生有机废气及噪声。</w:t>
            </w:r>
          </w:p>
          <w:p>
            <w:pPr>
              <w:keepNext w:val="0"/>
              <w:keepLines w:val="0"/>
              <w:pageBreakBefore w:val="0"/>
              <w:widowControl w:val="0"/>
              <w:kinsoku/>
              <w:wordWrap/>
              <w:overflowPunct/>
              <w:topLinePunct w:val="0"/>
              <w:autoSpaceDE/>
              <w:autoSpaceDN/>
              <w:bidi w:val="0"/>
              <w:adjustRightInd/>
              <w:snapToGrid/>
              <w:spacing w:line="360" w:lineRule="auto"/>
              <w:ind w:left="0" w:right="0" w:firstLine="420" w:firstLineChars="200"/>
              <w:jc w:val="left"/>
              <w:textAlignment w:val="auto"/>
              <w:rPr>
                <w:rFonts w:hint="eastAsia"/>
                <w:color w:val="FF0000"/>
                <w:sz w:val="24"/>
                <w:highlight w:val="none"/>
              </w:rPr>
            </w:pPr>
            <w:r>
              <w:rPr>
                <w:rFonts w:hint="eastAsia" w:cs="Times New Roman"/>
                <w:b w:val="0"/>
                <w:bCs w:val="0"/>
                <w:color w:val="FF0000"/>
                <w:sz w:val="21"/>
                <w:szCs w:val="21"/>
                <w:highlight w:val="none"/>
                <w:lang w:val="en-US" w:eastAsia="zh-CN"/>
              </w:rPr>
              <w:t>说明：</w:t>
            </w:r>
            <w:r>
              <w:rPr>
                <w:rFonts w:hint="eastAsia"/>
                <w:color w:val="FF0000"/>
                <w:szCs w:val="21"/>
                <w:highlight w:val="none"/>
              </w:rPr>
              <w:t>项目使用</w:t>
            </w:r>
            <w:r>
              <w:rPr>
                <w:rFonts w:hint="eastAsia"/>
                <w:color w:val="FF0000"/>
                <w:szCs w:val="21"/>
                <w:highlight w:val="none"/>
                <w:lang w:val="en-US" w:eastAsia="zh-CN"/>
              </w:rPr>
              <w:t>PE</w:t>
            </w:r>
            <w:r>
              <w:rPr>
                <w:rFonts w:hint="eastAsia"/>
                <w:color w:val="FF0000"/>
                <w:szCs w:val="21"/>
                <w:highlight w:val="none"/>
                <w:lang w:eastAsia="zh-CN"/>
              </w:rPr>
              <w:t>膜</w:t>
            </w:r>
            <w:r>
              <w:rPr>
                <w:rFonts w:hint="eastAsia"/>
                <w:color w:val="FF0000"/>
                <w:szCs w:val="21"/>
                <w:highlight w:val="none"/>
              </w:rPr>
              <w:t>的热分解温度为</w:t>
            </w:r>
            <w:r>
              <w:rPr>
                <w:rFonts w:hint="eastAsia"/>
                <w:color w:val="FF0000"/>
                <w:szCs w:val="21"/>
                <w:highlight w:val="none"/>
                <w:lang w:val="en-US" w:eastAsia="zh-CN"/>
              </w:rPr>
              <w:t>320</w:t>
            </w:r>
            <w:r>
              <w:rPr>
                <w:rFonts w:hint="eastAsia"/>
                <w:color w:val="FF0000"/>
                <w:szCs w:val="21"/>
                <w:highlight w:val="none"/>
              </w:rPr>
              <w:t>℃，</w:t>
            </w:r>
            <w:r>
              <w:rPr>
                <w:rFonts w:hint="eastAsia"/>
                <w:color w:val="FF0000"/>
                <w:szCs w:val="21"/>
                <w:highlight w:val="none"/>
                <w:lang w:eastAsia="zh-CN"/>
              </w:rPr>
              <w:t>烘烤</w:t>
            </w:r>
            <w:r>
              <w:rPr>
                <w:rFonts w:hint="eastAsia"/>
                <w:color w:val="FF0000"/>
                <w:szCs w:val="21"/>
                <w:highlight w:val="none"/>
              </w:rPr>
              <w:t>工艺需要的温度为</w:t>
            </w:r>
            <w:r>
              <w:rPr>
                <w:rFonts w:hint="eastAsia"/>
                <w:color w:val="FF0000"/>
                <w:szCs w:val="21"/>
                <w:highlight w:val="none"/>
                <w:lang w:val="en-US" w:eastAsia="zh-CN"/>
              </w:rPr>
              <w:t>80-100</w:t>
            </w:r>
            <w:r>
              <w:rPr>
                <w:rFonts w:hint="eastAsia"/>
                <w:color w:val="FF0000"/>
                <w:szCs w:val="21"/>
                <w:highlight w:val="none"/>
              </w:rPr>
              <w:t>℃，由此可知，项目</w:t>
            </w:r>
            <w:r>
              <w:rPr>
                <w:rFonts w:hint="eastAsia"/>
                <w:color w:val="FF0000"/>
                <w:szCs w:val="21"/>
                <w:highlight w:val="none"/>
                <w:lang w:eastAsia="zh-CN"/>
              </w:rPr>
              <w:t>烘烤过程</w:t>
            </w:r>
            <w:r>
              <w:rPr>
                <w:rFonts w:hint="eastAsia"/>
                <w:color w:val="FF0000"/>
                <w:szCs w:val="21"/>
                <w:highlight w:val="none"/>
              </w:rPr>
              <w:t>需要的温度远小于使用的塑胶粒热分解温度。因此</w:t>
            </w:r>
            <w:r>
              <w:rPr>
                <w:rFonts w:hint="eastAsia"/>
                <w:color w:val="FF0000"/>
                <w:szCs w:val="21"/>
                <w:highlight w:val="none"/>
                <w:lang w:val="en-US" w:eastAsia="zh-CN"/>
              </w:rPr>
              <w:t>PE塑胶模</w:t>
            </w:r>
            <w:r>
              <w:rPr>
                <w:rFonts w:hint="eastAsia"/>
                <w:color w:val="FF0000"/>
                <w:szCs w:val="21"/>
                <w:highlight w:val="none"/>
              </w:rPr>
              <w:t>在</w:t>
            </w:r>
            <w:r>
              <w:rPr>
                <w:rFonts w:hint="eastAsia"/>
                <w:color w:val="FF0000"/>
                <w:szCs w:val="21"/>
                <w:highlight w:val="none"/>
                <w:lang w:eastAsia="zh-CN"/>
              </w:rPr>
              <w:t>烘干</w:t>
            </w:r>
            <w:r>
              <w:rPr>
                <w:rFonts w:hint="eastAsia"/>
                <w:color w:val="FF0000"/>
                <w:szCs w:val="21"/>
                <w:highlight w:val="none"/>
              </w:rPr>
              <w:t>过程中不会发生热分解，不产生</w:t>
            </w:r>
            <w:r>
              <w:rPr>
                <w:rFonts w:hint="eastAsia"/>
                <w:color w:val="FF0000"/>
                <w:szCs w:val="21"/>
                <w:highlight w:val="none"/>
                <w:lang w:val="en-US" w:eastAsia="zh-CN"/>
              </w:rPr>
              <w:t>游离</w:t>
            </w:r>
            <w:r>
              <w:rPr>
                <w:rFonts w:hint="eastAsia"/>
                <w:color w:val="FF0000"/>
                <w:szCs w:val="21"/>
                <w:highlight w:val="none"/>
              </w:rPr>
              <w:t>单体废气</w:t>
            </w:r>
            <w:r>
              <w:rPr>
                <w:rFonts w:hint="eastAsia"/>
                <w:color w:val="FF0000"/>
                <w:sz w:val="24"/>
                <w:highlight w:val="none"/>
              </w:rPr>
              <w:t>。</w:t>
            </w:r>
          </w:p>
          <w:p>
            <w:pPr>
              <w:pStyle w:val="2"/>
              <w:keepNext w:val="0"/>
              <w:keepLines w:val="0"/>
              <w:pageBreakBefore w:val="0"/>
              <w:widowControl w:val="0"/>
              <w:numPr>
                <w:ilvl w:val="0"/>
                <w:numId w:val="10"/>
              </w:numPr>
              <w:kinsoku/>
              <w:wordWrap/>
              <w:overflowPunct/>
              <w:topLinePunct w:val="0"/>
              <w:autoSpaceDE/>
              <w:autoSpaceDN/>
              <w:bidi w:val="0"/>
              <w:adjustRightInd/>
              <w:snapToGrid/>
              <w:spacing w:before="0" w:after="0" w:line="360" w:lineRule="auto"/>
              <w:ind w:left="0" w:leftChars="0" w:right="0" w:firstLine="480" w:firstLineChars="200"/>
              <w:jc w:val="left"/>
              <w:textAlignment w:val="auto"/>
              <w:rPr>
                <w:rFonts w:hint="default" w:ascii="Times New Roman" w:hAnsi="Times New Roman" w:cs="Times New Roman"/>
                <w:b w:val="0"/>
                <w:bCs w:val="0"/>
                <w:color w:val="FF0000"/>
                <w:sz w:val="24"/>
                <w:szCs w:val="28"/>
                <w:highlight w:val="none"/>
                <w:lang w:val="en-US" w:eastAsia="zh-CN"/>
              </w:rPr>
            </w:pPr>
            <w:r>
              <w:rPr>
                <w:rFonts w:hint="eastAsia" w:cs="Times New Roman"/>
                <w:b w:val="0"/>
                <w:bCs w:val="0"/>
                <w:color w:val="auto"/>
                <w:sz w:val="24"/>
                <w:szCs w:val="28"/>
                <w:highlight w:val="none"/>
                <w:lang w:val="en-US" w:eastAsia="zh-CN"/>
              </w:rPr>
              <w:t>收卷</w:t>
            </w:r>
            <w:r>
              <w:rPr>
                <w:rFonts w:hint="eastAsia" w:ascii="Times New Roman" w:hAnsi="Times New Roman" w:cs="Times New Roman"/>
                <w:b w:val="0"/>
                <w:bCs w:val="0"/>
                <w:color w:val="auto"/>
                <w:sz w:val="24"/>
                <w:szCs w:val="28"/>
                <w:highlight w:val="none"/>
                <w:lang w:val="en-US" w:eastAsia="zh-CN"/>
              </w:rPr>
              <w:t>：</w:t>
            </w:r>
            <w:r>
              <w:rPr>
                <w:rFonts w:hint="eastAsia" w:ascii="Times New Roman" w:hAnsi="Times New Roman" w:cs="Times New Roman"/>
                <w:b w:val="0"/>
                <w:bCs w:val="0"/>
                <w:color w:val="FF0000"/>
                <w:sz w:val="24"/>
                <w:szCs w:val="28"/>
                <w:highlight w:val="none"/>
                <w:lang w:val="en-US" w:eastAsia="zh-CN"/>
              </w:rPr>
              <w:t>将烘干后的产品通过复卷机进行收卷</w:t>
            </w:r>
            <w:r>
              <w:rPr>
                <w:rFonts w:hint="eastAsia" w:cs="Times New Roman"/>
                <w:b w:val="0"/>
                <w:bCs w:val="0"/>
                <w:color w:val="FF0000"/>
                <w:sz w:val="24"/>
                <w:szCs w:val="28"/>
                <w:highlight w:val="none"/>
                <w:lang w:val="en-US" w:eastAsia="zh-CN"/>
              </w:rPr>
              <w:t>，收卷过程PE原膜冷却至常温</w:t>
            </w:r>
            <w:r>
              <w:rPr>
                <w:rFonts w:hint="eastAsia" w:ascii="Times New Roman" w:hAnsi="Times New Roman" w:cs="Times New Roman"/>
                <w:b w:val="0"/>
                <w:bCs w:val="0"/>
                <w:color w:val="FF0000"/>
                <w:sz w:val="24"/>
                <w:szCs w:val="28"/>
                <w:highlight w:val="none"/>
                <w:lang w:val="en-US" w:eastAsia="zh-CN"/>
              </w:rPr>
              <w:t>。该过程会产生噪声。</w:t>
            </w:r>
          </w:p>
          <w:p>
            <w:pPr>
              <w:pStyle w:val="2"/>
              <w:keepNext w:val="0"/>
              <w:keepLines w:val="0"/>
              <w:pageBreakBefore w:val="0"/>
              <w:widowControl w:val="0"/>
              <w:numPr>
                <w:ilvl w:val="0"/>
                <w:numId w:val="10"/>
              </w:numPr>
              <w:kinsoku/>
              <w:wordWrap/>
              <w:overflowPunct/>
              <w:topLinePunct w:val="0"/>
              <w:autoSpaceDE/>
              <w:autoSpaceDN/>
              <w:bidi w:val="0"/>
              <w:adjustRightInd/>
              <w:snapToGrid/>
              <w:spacing w:before="0" w:after="0" w:line="360" w:lineRule="auto"/>
              <w:ind w:left="0" w:leftChars="0" w:right="0" w:firstLine="480" w:firstLineChars="200"/>
              <w:jc w:val="left"/>
              <w:textAlignment w:val="auto"/>
              <w:rPr>
                <w:rFonts w:hint="default" w:ascii="Times New Roman" w:hAnsi="Times New Roman" w:cs="Times New Roman"/>
                <w:b w:val="0"/>
                <w:bCs w:val="0"/>
                <w:color w:val="auto"/>
                <w:sz w:val="24"/>
                <w:szCs w:val="28"/>
                <w:highlight w:val="none"/>
                <w:lang w:val="en-US" w:eastAsia="zh-CN"/>
              </w:rPr>
            </w:pPr>
            <w:r>
              <w:rPr>
                <w:rFonts w:hint="eastAsia" w:cs="Times New Roman"/>
                <w:b w:val="0"/>
                <w:bCs w:val="0"/>
                <w:color w:val="auto"/>
                <w:sz w:val="24"/>
                <w:szCs w:val="28"/>
                <w:highlight w:val="none"/>
                <w:lang w:val="en-US" w:eastAsia="zh-CN"/>
              </w:rPr>
              <w:t>熟化</w:t>
            </w:r>
            <w:r>
              <w:rPr>
                <w:rFonts w:hint="eastAsia" w:ascii="Times New Roman" w:hAnsi="Times New Roman" w:cs="Times New Roman"/>
                <w:b w:val="0"/>
                <w:bCs w:val="0"/>
                <w:color w:val="auto"/>
                <w:sz w:val="24"/>
                <w:szCs w:val="28"/>
                <w:highlight w:val="none"/>
                <w:lang w:val="en-US" w:eastAsia="zh-CN"/>
              </w:rPr>
              <w:t>：</w:t>
            </w:r>
            <w:r>
              <w:rPr>
                <w:rFonts w:hint="eastAsia" w:cs="Times New Roman"/>
                <w:b w:val="0"/>
                <w:bCs w:val="0"/>
                <w:color w:val="auto"/>
                <w:sz w:val="24"/>
                <w:szCs w:val="28"/>
                <w:highlight w:val="none"/>
                <w:lang w:val="en-US" w:eastAsia="zh-CN"/>
              </w:rPr>
              <w:t>完全烘干后的PE原膜收卷后放置熟化室放置48h，室内环境温度保持至40℃。</w:t>
            </w:r>
            <w:r>
              <w:rPr>
                <w:rFonts w:hint="eastAsia" w:cs="Times New Roman"/>
                <w:b w:val="0"/>
                <w:bCs w:val="0"/>
                <w:color w:val="FF0000"/>
                <w:sz w:val="24"/>
                <w:szCs w:val="28"/>
                <w:highlight w:val="none"/>
                <w:lang w:val="en-US" w:eastAsia="zh-CN"/>
              </w:rPr>
              <w:t>项目使用的PE塑胶膜熔融</w:t>
            </w:r>
            <w:r>
              <w:rPr>
                <w:rFonts w:hint="eastAsia"/>
                <w:b w:val="0"/>
                <w:bCs w:val="0"/>
                <w:color w:val="FF0000"/>
                <w:kern w:val="2"/>
                <w:sz w:val="24"/>
                <w:szCs w:val="24"/>
                <w:highlight w:val="none"/>
              </w:rPr>
              <w:t>点为85~110℃</w:t>
            </w:r>
            <w:r>
              <w:rPr>
                <w:rFonts w:hint="eastAsia"/>
                <w:bCs/>
                <w:color w:val="FF0000"/>
                <w:sz w:val="24"/>
                <w:highlight w:val="none"/>
                <w:lang w:eastAsia="zh-CN"/>
              </w:rPr>
              <w:t>，为使</w:t>
            </w:r>
            <w:r>
              <w:rPr>
                <w:rFonts w:hint="eastAsia"/>
                <w:bCs/>
                <w:color w:val="FF0000"/>
                <w:sz w:val="24"/>
                <w:highlight w:val="none"/>
                <w:lang w:val="en-US" w:eastAsia="zh-CN"/>
              </w:rPr>
              <w:t>PE原膜不产生变形，进一步提高</w:t>
            </w:r>
            <w:r>
              <w:rPr>
                <w:rFonts w:hint="eastAsia" w:cs="Times New Roman"/>
                <w:b w:val="0"/>
                <w:bCs w:val="0"/>
                <w:color w:val="FF0000"/>
                <w:sz w:val="24"/>
                <w:szCs w:val="28"/>
                <w:highlight w:val="none"/>
                <w:lang w:val="en-US" w:eastAsia="zh-CN"/>
              </w:rPr>
              <w:t>PE膜</w:t>
            </w:r>
            <w:r>
              <w:rPr>
                <w:rFonts w:hint="eastAsia"/>
                <w:bCs/>
                <w:color w:val="FF0000"/>
                <w:sz w:val="24"/>
                <w:highlight w:val="none"/>
                <w:lang w:val="en-US" w:eastAsia="zh-CN"/>
              </w:rPr>
              <w:t>的粘接牢度，并</w:t>
            </w:r>
            <w:r>
              <w:rPr>
                <w:rFonts w:hint="eastAsia" w:cs="Times New Roman"/>
                <w:b w:val="0"/>
                <w:bCs w:val="0"/>
                <w:color w:val="FF0000"/>
                <w:sz w:val="24"/>
                <w:szCs w:val="28"/>
                <w:highlight w:val="none"/>
                <w:lang w:val="en-US" w:eastAsia="zh-CN"/>
              </w:rPr>
              <w:t>进一步释放应力、保持稳定，通过电加热的方式使室内温度加热至40℃</w:t>
            </w:r>
            <w:r>
              <w:rPr>
                <w:rFonts w:hint="eastAsia"/>
                <w:color w:val="FF0000"/>
                <w:lang w:eastAsia="zh-CN"/>
              </w:rPr>
              <w:t>，</w:t>
            </w:r>
            <w:r>
              <w:rPr>
                <w:rFonts w:hint="eastAsia" w:cs="Times New Roman"/>
                <w:b w:val="0"/>
                <w:bCs w:val="0"/>
                <w:color w:val="FF0000"/>
                <w:sz w:val="24"/>
                <w:szCs w:val="28"/>
                <w:highlight w:val="none"/>
                <w:lang w:val="en-US" w:eastAsia="zh-CN"/>
              </w:rPr>
              <w:t>达到其最佳强度。</w:t>
            </w:r>
            <w:r>
              <w:rPr>
                <w:rFonts w:hint="eastAsia" w:cs="Times New Roman"/>
                <w:b w:val="0"/>
                <w:bCs w:val="0"/>
                <w:color w:val="0000FF"/>
                <w:sz w:val="24"/>
                <w:szCs w:val="28"/>
                <w:highlight w:val="none"/>
                <w:lang w:val="en-US" w:eastAsia="zh-CN"/>
              </w:rPr>
              <w:t>其加热原理通过自动控制工艺全过程的电加热管提供热量、保持室温，保持室内温度。</w:t>
            </w:r>
            <w:r>
              <w:rPr>
                <w:rFonts w:hint="eastAsia" w:cs="Times New Roman"/>
                <w:b w:val="0"/>
                <w:bCs w:val="0"/>
                <w:color w:val="FF0000"/>
                <w:sz w:val="24"/>
                <w:szCs w:val="28"/>
                <w:highlight w:val="none"/>
                <w:lang w:val="en-US" w:eastAsia="zh-CN"/>
              </w:rPr>
              <w:t>由于本项目在熟化前使用烤箱进行高温烘烤，使胶黏剂的挥发性有机物得到全部挥发，且收卷后PE原膜已冷却至常温、熟化室室温达不到TVOC的沸点（即挥发温度：</w:t>
            </w:r>
            <w:r>
              <w:rPr>
                <w:rFonts w:hint="eastAsia"/>
                <w:bCs/>
                <w:color w:val="FF0000"/>
                <w:sz w:val="24"/>
                <w:highlight w:val="none"/>
                <w:lang w:val="en-US" w:eastAsia="zh-CN"/>
              </w:rPr>
              <w:t>50℃至250℃</w:t>
            </w:r>
            <w:r>
              <w:rPr>
                <w:rFonts w:hint="eastAsia" w:cs="Times New Roman"/>
                <w:b w:val="0"/>
                <w:bCs w:val="0"/>
                <w:color w:val="FF0000"/>
                <w:sz w:val="24"/>
                <w:szCs w:val="28"/>
                <w:highlight w:val="none"/>
                <w:lang w:val="en-US" w:eastAsia="zh-CN"/>
              </w:rPr>
              <w:t>），因此该过程不会产生任何污染物。</w:t>
            </w:r>
          </w:p>
          <w:p>
            <w:pPr>
              <w:pStyle w:val="2"/>
              <w:keepNext w:val="0"/>
              <w:keepLines w:val="0"/>
              <w:pageBreakBefore w:val="0"/>
              <w:widowControl/>
              <w:numPr>
                <w:ilvl w:val="0"/>
                <w:numId w:val="8"/>
              </w:numPr>
              <w:kinsoku/>
              <w:wordWrap/>
              <w:overflowPunct/>
              <w:topLinePunct w:val="0"/>
              <w:autoSpaceDE/>
              <w:autoSpaceDN/>
              <w:bidi w:val="0"/>
              <w:adjustRightInd w:val="0"/>
              <w:snapToGrid w:val="0"/>
              <w:spacing w:before="0" w:after="0" w:line="360" w:lineRule="auto"/>
              <w:ind w:leftChars="0" w:right="0" w:firstLine="482" w:firstLineChars="200"/>
              <w:jc w:val="left"/>
              <w:textAlignment w:val="auto"/>
              <w:rPr>
                <w:rFonts w:hint="default" w:ascii="Times New Roman" w:hAnsi="Times New Roman" w:cs="Times New Roman"/>
                <w:b/>
                <w:bCs/>
                <w:color w:val="auto"/>
                <w:sz w:val="24"/>
                <w:szCs w:val="28"/>
                <w:highlight w:val="none"/>
                <w:lang w:val="en-US" w:eastAsia="zh-CN"/>
              </w:rPr>
            </w:pPr>
            <w:r>
              <w:rPr>
                <w:rFonts w:hint="default" w:ascii="Times New Roman" w:hAnsi="Times New Roman" w:cs="Times New Roman"/>
                <w:b/>
                <w:bCs/>
                <w:color w:val="auto"/>
                <w:sz w:val="24"/>
                <w:szCs w:val="28"/>
                <w:highlight w:val="none"/>
                <w:lang w:val="en-US" w:eastAsia="zh-CN"/>
              </w:rPr>
              <w:t>PET涂胶膜的生产工艺流程</w:t>
            </w:r>
          </w:p>
          <w:p>
            <w:pPr>
              <w:pStyle w:val="2"/>
              <w:keepNext w:val="0"/>
              <w:keepLines w:val="0"/>
              <w:pageBreakBefore w:val="0"/>
              <w:widowControl/>
              <w:numPr>
                <w:ilvl w:val="0"/>
                <w:numId w:val="0"/>
              </w:numPr>
              <w:kinsoku/>
              <w:wordWrap/>
              <w:overflowPunct/>
              <w:topLinePunct w:val="0"/>
              <w:autoSpaceDE/>
              <w:autoSpaceDN/>
              <w:bidi w:val="0"/>
              <w:adjustRightInd/>
              <w:snapToGrid w:val="0"/>
              <w:spacing w:before="0" w:after="0" w:line="360" w:lineRule="auto"/>
              <w:ind w:right="0" w:rightChars="0"/>
              <w:jc w:val="center"/>
              <w:textAlignment w:val="auto"/>
              <w:rPr>
                <w:rFonts w:hint="default" w:ascii="Times New Roman" w:hAnsi="Times New Roman" w:cs="Times New Roman"/>
                <w:b/>
                <w:bCs/>
                <w:color w:val="auto"/>
                <w:highlight w:val="none"/>
                <w:lang w:val="en-US" w:eastAsia="zh-CN"/>
              </w:rPr>
            </w:pPr>
            <w:r>
              <w:rPr>
                <w:rFonts w:hint="default" w:ascii="Times New Roman" w:hAnsi="Times New Roman" w:cs="Times New Roman"/>
                <w:b/>
                <w:bCs/>
                <w:color w:val="auto"/>
                <w:highlight w:val="none"/>
                <w:lang w:val="en-US" w:eastAsia="zh-CN"/>
              </w:rPr>
              <w:object>
                <v:shape id="_x0000_i1028" o:spt="75" type="#_x0000_t75" style="height:243.35pt;width:293.95pt;" o:ole="t" filled="f" o:preferrelative="t" stroked="f" coordsize="21600,21600">
                  <v:path/>
                  <v:fill on="f" focussize="0,0"/>
                  <v:stroke on="f"/>
                  <v:imagedata r:id="rId19" cropright="-225f" cropbottom="9248f" o:title=""/>
                  <o:lock v:ext="edit" aspectratio="f"/>
                  <w10:wrap type="none"/>
                  <w10:anchorlock/>
                </v:shape>
                <o:OLEObject Type="Embed" ProgID="Visio.Drawing.15" ShapeID="_x0000_i1028" DrawAspect="Content" ObjectID="_1468075728" r:id="rId18">
                  <o:LockedField>false</o:LockedField>
                </o:OLEObject>
              </w:object>
            </w:r>
          </w:p>
          <w:p>
            <w:pPr>
              <w:pStyle w:val="2"/>
              <w:keepNext w:val="0"/>
              <w:keepLines w:val="0"/>
              <w:pageBreakBefore w:val="0"/>
              <w:widowControl/>
              <w:numPr>
                <w:ilvl w:val="0"/>
                <w:numId w:val="0"/>
              </w:numPr>
              <w:kinsoku/>
              <w:wordWrap/>
              <w:overflowPunct/>
              <w:topLinePunct w:val="0"/>
              <w:autoSpaceDE/>
              <w:autoSpaceDN/>
              <w:bidi w:val="0"/>
              <w:adjustRightInd/>
              <w:snapToGrid w:val="0"/>
              <w:spacing w:before="0" w:after="0" w:line="360" w:lineRule="auto"/>
              <w:ind w:right="0" w:rightChars="0"/>
              <w:jc w:val="center"/>
              <w:textAlignment w:val="auto"/>
              <w:rPr>
                <w:rFonts w:hint="eastAsia" w:ascii="Times New Roman" w:hAnsi="Times New Roman" w:cs="Times New Roman"/>
                <w:b/>
                <w:bCs/>
                <w:color w:val="auto"/>
                <w:sz w:val="24"/>
                <w:szCs w:val="28"/>
                <w:highlight w:val="none"/>
                <w:lang w:val="en-US" w:eastAsia="zh-CN"/>
              </w:rPr>
            </w:pPr>
            <w:r>
              <w:rPr>
                <w:rFonts w:hint="eastAsia" w:ascii="Times New Roman" w:hAnsi="Times New Roman" w:cs="Times New Roman"/>
                <w:b/>
                <w:bCs/>
                <w:color w:val="auto"/>
                <w:sz w:val="24"/>
                <w:szCs w:val="28"/>
                <w:highlight w:val="none"/>
                <w:lang w:val="en-US" w:eastAsia="zh-CN"/>
              </w:rPr>
              <w:t>图2-</w:t>
            </w:r>
            <w:r>
              <w:rPr>
                <w:rFonts w:hint="eastAsia" w:cs="Times New Roman"/>
                <w:b/>
                <w:bCs/>
                <w:color w:val="auto"/>
                <w:sz w:val="24"/>
                <w:szCs w:val="28"/>
                <w:highlight w:val="none"/>
                <w:lang w:val="en-US" w:eastAsia="zh-CN"/>
              </w:rPr>
              <w:t>5</w:t>
            </w:r>
            <w:r>
              <w:rPr>
                <w:rFonts w:hint="eastAsia" w:ascii="Times New Roman" w:hAnsi="Times New Roman" w:cs="Times New Roman"/>
                <w:b/>
                <w:bCs/>
                <w:color w:val="auto"/>
                <w:sz w:val="24"/>
                <w:szCs w:val="28"/>
                <w:highlight w:val="none"/>
                <w:lang w:val="en-US" w:eastAsia="zh-CN"/>
              </w:rPr>
              <w:t xml:space="preserve">  </w:t>
            </w:r>
            <w:r>
              <w:rPr>
                <w:rFonts w:hint="default" w:ascii="Times New Roman" w:hAnsi="Times New Roman" w:cs="Times New Roman"/>
                <w:b/>
                <w:bCs/>
                <w:color w:val="auto"/>
                <w:sz w:val="24"/>
                <w:szCs w:val="28"/>
                <w:highlight w:val="none"/>
                <w:lang w:val="en-US" w:eastAsia="zh-CN"/>
              </w:rPr>
              <w:t>PE</w:t>
            </w:r>
            <w:r>
              <w:rPr>
                <w:rFonts w:hint="eastAsia" w:ascii="Times New Roman" w:hAnsi="Times New Roman" w:cs="Times New Roman"/>
                <w:b/>
                <w:bCs/>
                <w:color w:val="auto"/>
                <w:sz w:val="24"/>
                <w:szCs w:val="28"/>
                <w:highlight w:val="none"/>
                <w:lang w:val="en-US" w:eastAsia="zh-CN"/>
              </w:rPr>
              <w:t>T涂胶</w:t>
            </w:r>
            <w:r>
              <w:rPr>
                <w:rFonts w:hint="default" w:ascii="Times New Roman" w:hAnsi="Times New Roman" w:cs="Times New Roman"/>
                <w:b/>
                <w:bCs/>
                <w:color w:val="auto"/>
                <w:sz w:val="24"/>
                <w:szCs w:val="28"/>
                <w:highlight w:val="none"/>
                <w:lang w:val="en-US" w:eastAsia="zh-CN"/>
              </w:rPr>
              <w:t>膜的生产工艺流程</w:t>
            </w:r>
            <w:r>
              <w:rPr>
                <w:rFonts w:hint="eastAsia" w:ascii="Times New Roman" w:hAnsi="Times New Roman" w:cs="Times New Roman"/>
                <w:b/>
                <w:bCs/>
                <w:color w:val="auto"/>
                <w:sz w:val="24"/>
                <w:szCs w:val="28"/>
                <w:highlight w:val="none"/>
                <w:lang w:val="en-US" w:eastAsia="zh-CN"/>
              </w:rPr>
              <w:t>图</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b/>
                <w:bCs/>
                <w:color w:val="auto"/>
                <w:sz w:val="24"/>
                <w:szCs w:val="32"/>
                <w:highlight w:val="none"/>
                <w:lang w:val="en-US" w:eastAsia="zh-CN"/>
              </w:rPr>
            </w:pPr>
            <w:r>
              <w:rPr>
                <w:rFonts w:hint="eastAsia"/>
                <w:b/>
                <w:bCs/>
                <w:color w:val="auto"/>
                <w:sz w:val="24"/>
                <w:szCs w:val="32"/>
                <w:highlight w:val="none"/>
                <w:lang w:val="en-US" w:eastAsia="zh-CN"/>
              </w:rPr>
              <w:t>工艺流程说明：</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0" w:after="0" w:line="360" w:lineRule="auto"/>
              <w:ind w:right="0" w:rightChars="0" w:firstLine="480" w:firstLineChars="200"/>
              <w:jc w:val="left"/>
              <w:textAlignment w:val="auto"/>
              <w:rPr>
                <w:rFonts w:hint="eastAsia" w:ascii="Times New Roman" w:hAnsi="Times New Roman" w:cs="Times New Roman"/>
                <w:b w:val="0"/>
                <w:bCs w:val="0"/>
                <w:color w:val="auto"/>
                <w:sz w:val="24"/>
                <w:szCs w:val="28"/>
                <w:highlight w:val="none"/>
                <w:lang w:val="en-US" w:eastAsia="zh-CN"/>
              </w:rPr>
            </w:pPr>
            <w:r>
              <w:rPr>
                <w:rFonts w:hint="eastAsia" w:cs="Times New Roman"/>
                <w:b w:val="0"/>
                <w:bCs w:val="0"/>
                <w:color w:val="auto"/>
                <w:sz w:val="24"/>
                <w:szCs w:val="28"/>
                <w:highlight w:val="none"/>
                <w:lang w:val="en-US" w:eastAsia="zh-CN"/>
              </w:rPr>
              <w:t>（1）</w:t>
            </w:r>
            <w:r>
              <w:rPr>
                <w:rFonts w:hint="eastAsia" w:ascii="Times New Roman" w:hAnsi="Times New Roman" w:cs="Times New Roman"/>
                <w:b w:val="0"/>
                <w:bCs w:val="0"/>
                <w:color w:val="auto"/>
                <w:sz w:val="24"/>
                <w:szCs w:val="28"/>
                <w:highlight w:val="none"/>
                <w:lang w:val="en-US" w:eastAsia="zh-CN"/>
              </w:rPr>
              <w:t>热风炉：</w:t>
            </w:r>
            <w:r>
              <w:rPr>
                <w:rFonts w:hint="eastAsia" w:ascii="Times New Roman" w:hAnsi="Times New Roman" w:cs="Times New Roman"/>
                <w:b w:val="0"/>
                <w:bCs w:val="0"/>
                <w:color w:val="FF0000"/>
                <w:sz w:val="24"/>
                <w:szCs w:val="28"/>
                <w:highlight w:val="none"/>
                <w:lang w:val="en-US" w:eastAsia="zh-CN"/>
              </w:rPr>
              <w:t>本项目天然气热风炉系统</w:t>
            </w:r>
            <w:r>
              <w:rPr>
                <w:rFonts w:hint="eastAsia" w:cs="Times New Roman"/>
                <w:b w:val="0"/>
                <w:bCs w:val="0"/>
                <w:color w:val="FF0000"/>
                <w:sz w:val="24"/>
                <w:szCs w:val="28"/>
                <w:highlight w:val="none"/>
                <w:lang w:val="en-US" w:eastAsia="zh-CN"/>
              </w:rPr>
              <w:t>间接加热空气</w:t>
            </w:r>
            <w:r>
              <w:rPr>
                <w:rFonts w:hint="eastAsia" w:ascii="Times New Roman" w:hAnsi="Times New Roman" w:cs="Times New Roman"/>
                <w:b w:val="0"/>
                <w:bCs w:val="0"/>
                <w:color w:val="FF0000"/>
                <w:sz w:val="24"/>
                <w:szCs w:val="28"/>
                <w:highlight w:val="none"/>
                <w:lang w:val="en-US" w:eastAsia="zh-CN"/>
              </w:rPr>
              <w:t>，</w:t>
            </w:r>
            <w:r>
              <w:rPr>
                <w:rFonts w:hint="eastAsia" w:cs="Times New Roman"/>
                <w:b w:val="0"/>
                <w:bCs w:val="0"/>
                <w:color w:val="FF0000"/>
                <w:sz w:val="24"/>
                <w:szCs w:val="28"/>
                <w:highlight w:val="none"/>
                <w:lang w:val="en-US" w:eastAsia="zh-CN"/>
              </w:rPr>
              <w:t>输出温度为80~100℃，</w:t>
            </w:r>
            <w:r>
              <w:rPr>
                <w:rFonts w:hint="eastAsia" w:ascii="Times New Roman" w:hAnsi="Times New Roman" w:cs="Times New Roman"/>
                <w:b w:val="0"/>
                <w:bCs w:val="0"/>
                <w:color w:val="FF0000"/>
                <w:sz w:val="24"/>
                <w:szCs w:val="28"/>
                <w:highlight w:val="none"/>
                <w:lang w:val="en-US" w:eastAsia="zh-CN"/>
              </w:rPr>
              <w:t>加热后的高温空气</w:t>
            </w:r>
            <w:r>
              <w:rPr>
                <w:rFonts w:hint="eastAsia" w:cs="Times New Roman"/>
                <w:b w:val="0"/>
                <w:bCs w:val="0"/>
                <w:color w:val="FF0000"/>
                <w:sz w:val="24"/>
                <w:szCs w:val="28"/>
                <w:highlight w:val="none"/>
                <w:lang w:val="en-US" w:eastAsia="zh-CN"/>
              </w:rPr>
              <w:t>通过供热管道输送到烘烤</w:t>
            </w:r>
            <w:r>
              <w:rPr>
                <w:rFonts w:hint="eastAsia" w:ascii="Times New Roman" w:hAnsi="Times New Roman" w:cs="Times New Roman"/>
                <w:b w:val="0"/>
                <w:bCs w:val="0"/>
                <w:color w:val="FF0000"/>
                <w:sz w:val="24"/>
                <w:szCs w:val="28"/>
                <w:highlight w:val="none"/>
                <w:lang w:val="en-US" w:eastAsia="zh-CN"/>
              </w:rPr>
              <w:t>线</w:t>
            </w:r>
            <w:r>
              <w:rPr>
                <w:rFonts w:hint="eastAsia" w:cs="Times New Roman"/>
                <w:b w:val="0"/>
                <w:bCs w:val="0"/>
                <w:color w:val="FF0000"/>
                <w:sz w:val="24"/>
                <w:szCs w:val="28"/>
                <w:highlight w:val="none"/>
                <w:lang w:val="en-US" w:eastAsia="zh-CN"/>
              </w:rPr>
              <w:t>对涂胶膜进行干燥</w:t>
            </w:r>
            <w:r>
              <w:rPr>
                <w:rFonts w:hint="eastAsia" w:ascii="Times New Roman" w:hAnsi="Times New Roman" w:cs="Times New Roman"/>
                <w:b w:val="0"/>
                <w:bCs w:val="0"/>
                <w:color w:val="FF0000"/>
                <w:sz w:val="24"/>
                <w:szCs w:val="28"/>
                <w:highlight w:val="none"/>
                <w:lang w:val="en-US" w:eastAsia="zh-CN"/>
              </w:rPr>
              <w:t>。</w:t>
            </w:r>
            <w:r>
              <w:rPr>
                <w:rFonts w:hint="eastAsia" w:ascii="Times New Roman" w:hAnsi="Times New Roman" w:cs="Times New Roman"/>
                <w:b w:val="0"/>
                <w:bCs w:val="0"/>
                <w:color w:val="auto"/>
                <w:sz w:val="24"/>
                <w:szCs w:val="28"/>
                <w:highlight w:val="none"/>
                <w:lang w:val="en-US" w:eastAsia="zh-CN"/>
              </w:rPr>
              <w:t>天然气由</w:t>
            </w:r>
            <w:r>
              <w:rPr>
                <w:rFonts w:hint="eastAsia" w:cs="Times New Roman"/>
                <w:b w:val="0"/>
                <w:bCs w:val="0"/>
                <w:color w:val="auto"/>
                <w:sz w:val="24"/>
                <w:szCs w:val="28"/>
                <w:highlight w:val="none"/>
                <w:lang w:val="en-US" w:eastAsia="zh-CN"/>
              </w:rPr>
              <w:t>天然气管道</w:t>
            </w:r>
            <w:r>
              <w:rPr>
                <w:rFonts w:hint="eastAsia" w:ascii="Times New Roman" w:hAnsi="Times New Roman" w:cs="Times New Roman"/>
                <w:b w:val="0"/>
                <w:bCs w:val="0"/>
                <w:color w:val="auto"/>
                <w:sz w:val="24"/>
                <w:szCs w:val="28"/>
                <w:highlight w:val="none"/>
                <w:lang w:val="en-US" w:eastAsia="zh-CN"/>
              </w:rPr>
              <w:t>进入燃烧器阀组，经手动阀、过滤器、调压器、运行阀、安全阀、燃气流量控制阀进入燃烧炉内烧嘴装置</w:t>
            </w:r>
            <w:r>
              <w:rPr>
                <w:rFonts w:hint="eastAsia" w:cs="Times New Roman"/>
                <w:b w:val="0"/>
                <w:bCs w:val="0"/>
                <w:color w:val="auto"/>
                <w:sz w:val="24"/>
                <w:szCs w:val="28"/>
                <w:highlight w:val="none"/>
                <w:lang w:val="en-US" w:eastAsia="zh-CN"/>
              </w:rPr>
              <w:t>，</w:t>
            </w:r>
            <w:r>
              <w:rPr>
                <w:rFonts w:hint="eastAsia" w:ascii="Times New Roman" w:hAnsi="Times New Roman" w:cs="Times New Roman"/>
                <w:b w:val="0"/>
                <w:bCs w:val="0"/>
                <w:color w:val="auto"/>
                <w:sz w:val="24"/>
                <w:szCs w:val="28"/>
                <w:highlight w:val="none"/>
                <w:lang w:val="en-US" w:eastAsia="zh-CN"/>
              </w:rPr>
              <w:t>开启引风机至合适流量，控制炉膛压力在微负压状态，负压的大小通过热风炉出口管道上设置的压力表观察，吹扫完成后，开启燃烧器，燃烧器会自动进行自检和吹扫等操作，然后点火运行。该过程会产生燃烧废气</w:t>
            </w:r>
            <w:r>
              <w:rPr>
                <w:rFonts w:hint="eastAsia" w:cs="Times New Roman"/>
                <w:b w:val="0"/>
                <w:bCs w:val="0"/>
                <w:color w:val="auto"/>
                <w:sz w:val="24"/>
                <w:szCs w:val="28"/>
                <w:highlight w:val="none"/>
                <w:lang w:val="en-US" w:eastAsia="zh-CN"/>
              </w:rPr>
              <w:t>（颗粒物、二氧化硫、氮氧化物、烟气黑度（林格曼级）</w:t>
            </w:r>
            <w:r>
              <w:rPr>
                <w:rFonts w:hint="eastAsia" w:ascii="Times New Roman" w:hAnsi="Times New Roman" w:cs="Times New Roman"/>
                <w:b w:val="0"/>
                <w:bCs w:val="0"/>
                <w:color w:val="auto"/>
                <w:sz w:val="24"/>
                <w:szCs w:val="28"/>
                <w:highlight w:val="none"/>
                <w:lang w:val="en-US" w:eastAsia="zh-CN"/>
              </w:rPr>
              <w:t>及噪声</w:t>
            </w:r>
            <w:r>
              <w:rPr>
                <w:rFonts w:hint="eastAsia" w:cs="Times New Roman"/>
                <w:b w:val="0"/>
                <w:bCs w:val="0"/>
                <w:color w:val="auto"/>
                <w:sz w:val="24"/>
                <w:szCs w:val="28"/>
                <w:highlight w:val="none"/>
                <w:lang w:val="en-US" w:eastAsia="zh-CN"/>
              </w:rPr>
              <w:t>。</w:t>
            </w:r>
            <w:r>
              <w:rPr>
                <w:rFonts w:hint="eastAsia" w:cs="Times New Roman"/>
                <w:b w:val="0"/>
                <w:bCs w:val="0"/>
                <w:color w:val="FF0000"/>
                <w:sz w:val="24"/>
                <w:szCs w:val="28"/>
                <w:highlight w:val="none"/>
                <w:lang w:val="en-US" w:eastAsia="zh-CN"/>
              </w:rPr>
              <w:t>其中燃烧废气通过废气管道引至15m排气筒（DA003）进行排放</w:t>
            </w:r>
            <w:r>
              <w:rPr>
                <w:rFonts w:hint="eastAsia" w:ascii="Times New Roman" w:hAnsi="Times New Roman" w:cs="Times New Roman"/>
                <w:b w:val="0"/>
                <w:bCs w:val="0"/>
                <w:color w:val="auto"/>
                <w:sz w:val="24"/>
                <w:szCs w:val="28"/>
                <w:highlight w:val="none"/>
                <w:lang w:val="en-US" w:eastAsia="zh-CN"/>
              </w:rPr>
              <w:t>。</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0" w:after="0" w:line="360" w:lineRule="auto"/>
              <w:ind w:right="0" w:rightChars="0" w:firstLine="480" w:firstLineChars="200"/>
              <w:jc w:val="left"/>
              <w:textAlignment w:val="auto"/>
              <w:rPr>
                <w:rFonts w:hint="default"/>
                <w:lang w:val="en-US" w:eastAsia="zh-CN"/>
              </w:rPr>
            </w:pPr>
            <w:r>
              <w:rPr>
                <w:rFonts w:hint="eastAsia" w:cs="Times New Roman"/>
                <w:b w:val="0"/>
                <w:bCs w:val="0"/>
                <w:color w:val="auto"/>
                <w:sz w:val="24"/>
                <w:szCs w:val="28"/>
                <w:highlight w:val="none"/>
                <w:lang w:val="en-US" w:eastAsia="zh-CN"/>
              </w:rPr>
              <w:t>（2）</w:t>
            </w:r>
            <w:r>
              <w:rPr>
                <w:rFonts w:hint="eastAsia" w:ascii="Times New Roman" w:hAnsi="Times New Roman" w:cs="Times New Roman"/>
                <w:b w:val="0"/>
                <w:bCs w:val="0"/>
                <w:color w:val="auto"/>
                <w:sz w:val="24"/>
                <w:szCs w:val="28"/>
                <w:highlight w:val="none"/>
                <w:lang w:val="en-US" w:eastAsia="zh-CN"/>
              </w:rPr>
              <w:t>涂布：将PET膜表面涂</w:t>
            </w:r>
            <w:r>
              <w:rPr>
                <w:rFonts w:hint="eastAsia" w:cs="Times New Roman"/>
                <w:b w:val="0"/>
                <w:bCs w:val="0"/>
                <w:color w:val="auto"/>
                <w:sz w:val="24"/>
                <w:szCs w:val="28"/>
                <w:highlight w:val="none"/>
                <w:lang w:val="en-US" w:eastAsia="zh-CN"/>
              </w:rPr>
              <w:t>上</w:t>
            </w:r>
            <w:r>
              <w:rPr>
                <w:rFonts w:hint="eastAsia" w:ascii="Times New Roman" w:hAnsi="Times New Roman" w:cs="Times New Roman"/>
                <w:b w:val="0"/>
                <w:bCs w:val="0"/>
                <w:color w:val="auto"/>
                <w:sz w:val="24"/>
                <w:szCs w:val="28"/>
                <w:highlight w:val="none"/>
                <w:lang w:val="en-US" w:eastAsia="zh-CN"/>
              </w:rPr>
              <w:t>胶水，本项目采用全自动定量挤压式涂布机进行涂布，其涂布采用定量并由PLC进行自控，不受环境温度影响，涂布精度高</w:t>
            </w:r>
            <w:r>
              <w:rPr>
                <w:rFonts w:hint="eastAsia" w:cs="Times New Roman"/>
                <w:b w:val="0"/>
                <w:bCs w:val="0"/>
                <w:color w:val="auto"/>
                <w:sz w:val="24"/>
                <w:szCs w:val="28"/>
                <w:highlight w:val="none"/>
                <w:lang w:val="en-US" w:eastAsia="zh-CN"/>
              </w:rPr>
              <w:t>。</w:t>
            </w:r>
            <w:r>
              <w:rPr>
                <w:rFonts w:hint="eastAsia" w:cs="Times New Roman"/>
                <w:b w:val="0"/>
                <w:bCs w:val="0"/>
                <w:color w:val="FF0000"/>
                <w:sz w:val="24"/>
                <w:szCs w:val="28"/>
                <w:highlight w:val="none"/>
                <w:lang w:val="en-US" w:eastAsia="zh-CN"/>
              </w:rPr>
              <w:t>涂布机工作结束后，拿抹布及时清理，不使用清洗剂。因此，</w:t>
            </w:r>
            <w:r>
              <w:rPr>
                <w:rFonts w:hint="eastAsia" w:ascii="Times New Roman" w:hAnsi="Times New Roman" w:cs="Times New Roman"/>
                <w:b w:val="0"/>
                <w:bCs w:val="0"/>
                <w:color w:val="FF0000"/>
                <w:sz w:val="24"/>
                <w:szCs w:val="28"/>
                <w:highlight w:val="none"/>
                <w:lang w:val="en-US" w:eastAsia="zh-CN"/>
              </w:rPr>
              <w:t>涂布过程会产生有机废气、废</w:t>
            </w:r>
            <w:r>
              <w:rPr>
                <w:rFonts w:hint="eastAsia" w:cs="Times New Roman"/>
                <w:b w:val="0"/>
                <w:bCs w:val="0"/>
                <w:color w:val="FF0000"/>
                <w:sz w:val="24"/>
                <w:szCs w:val="28"/>
                <w:highlight w:val="none"/>
                <w:lang w:val="en-US" w:eastAsia="zh-CN"/>
              </w:rPr>
              <w:t>包装</w:t>
            </w:r>
            <w:r>
              <w:rPr>
                <w:rFonts w:hint="eastAsia" w:ascii="Times New Roman" w:hAnsi="Times New Roman" w:cs="Times New Roman"/>
                <w:b w:val="0"/>
                <w:bCs w:val="0"/>
                <w:color w:val="FF0000"/>
                <w:sz w:val="24"/>
                <w:szCs w:val="28"/>
                <w:highlight w:val="none"/>
                <w:lang w:val="en-US" w:eastAsia="zh-CN"/>
              </w:rPr>
              <w:t>桶</w:t>
            </w:r>
            <w:r>
              <w:rPr>
                <w:rFonts w:hint="eastAsia" w:cs="Times New Roman"/>
                <w:b w:val="0"/>
                <w:bCs w:val="0"/>
                <w:color w:val="FF0000"/>
                <w:sz w:val="24"/>
                <w:szCs w:val="28"/>
                <w:highlight w:val="none"/>
                <w:lang w:val="en-US" w:eastAsia="zh-CN"/>
              </w:rPr>
              <w:t>、废抹布及手套、</w:t>
            </w:r>
            <w:r>
              <w:rPr>
                <w:rFonts w:hint="eastAsia" w:ascii="Times New Roman" w:hAnsi="Times New Roman" w:cs="Times New Roman"/>
                <w:b w:val="0"/>
                <w:bCs w:val="0"/>
                <w:color w:val="FF0000"/>
                <w:sz w:val="24"/>
                <w:szCs w:val="28"/>
                <w:highlight w:val="none"/>
                <w:lang w:val="en-US" w:eastAsia="zh-CN"/>
              </w:rPr>
              <w:t>噪声。</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0" w:after="0" w:line="360" w:lineRule="auto"/>
              <w:ind w:right="0" w:rightChars="0" w:firstLine="480" w:firstLineChars="200"/>
              <w:jc w:val="left"/>
              <w:textAlignment w:val="auto"/>
              <w:rPr>
                <w:rFonts w:hint="eastAsia" w:ascii="Times New Roman" w:hAnsi="Times New Roman" w:cs="Times New Roman"/>
                <w:b w:val="0"/>
                <w:bCs w:val="0"/>
                <w:color w:val="auto"/>
                <w:sz w:val="24"/>
                <w:szCs w:val="28"/>
                <w:highlight w:val="none"/>
                <w:lang w:val="en-US" w:eastAsia="zh-CN"/>
              </w:rPr>
            </w:pPr>
            <w:r>
              <w:rPr>
                <w:rFonts w:hint="eastAsia" w:cs="Times New Roman"/>
                <w:b w:val="0"/>
                <w:bCs w:val="0"/>
                <w:color w:val="auto"/>
                <w:sz w:val="24"/>
                <w:szCs w:val="28"/>
                <w:highlight w:val="none"/>
                <w:lang w:val="en-US" w:eastAsia="zh-CN"/>
              </w:rPr>
              <w:t>（3）</w:t>
            </w:r>
            <w:r>
              <w:rPr>
                <w:rFonts w:hint="eastAsia" w:ascii="Times New Roman" w:hAnsi="Times New Roman" w:cs="Times New Roman"/>
                <w:b w:val="0"/>
                <w:bCs w:val="0"/>
                <w:color w:val="auto"/>
                <w:sz w:val="24"/>
                <w:szCs w:val="28"/>
                <w:highlight w:val="none"/>
                <w:lang w:val="en-US" w:eastAsia="zh-CN"/>
              </w:rPr>
              <w:t>烘干：涂布后的PET膜随生产线引至烘箱内，进行高温烘烤，烘烤温度</w:t>
            </w:r>
            <w:r>
              <w:rPr>
                <w:rFonts w:hint="eastAsia" w:cs="Times New Roman"/>
                <w:b w:val="0"/>
                <w:bCs w:val="0"/>
                <w:color w:val="auto"/>
                <w:sz w:val="24"/>
                <w:szCs w:val="28"/>
                <w:highlight w:val="none"/>
                <w:lang w:val="en-US" w:eastAsia="zh-CN"/>
              </w:rPr>
              <w:t>8</w:t>
            </w:r>
            <w:r>
              <w:rPr>
                <w:rFonts w:hint="eastAsia" w:ascii="Times New Roman" w:hAnsi="Times New Roman" w:cs="Times New Roman"/>
                <w:b w:val="0"/>
                <w:bCs w:val="0"/>
                <w:color w:val="auto"/>
                <w:sz w:val="24"/>
                <w:szCs w:val="28"/>
                <w:highlight w:val="none"/>
                <w:lang w:val="en-US" w:eastAsia="zh-CN"/>
              </w:rPr>
              <w:t>0~100℃，</w:t>
            </w:r>
            <w:r>
              <w:rPr>
                <w:rFonts w:hint="eastAsia" w:cs="Times New Roman"/>
                <w:b w:val="0"/>
                <w:bCs w:val="0"/>
                <w:color w:val="0000FF"/>
                <w:sz w:val="24"/>
                <w:szCs w:val="28"/>
                <w:highlight w:val="none"/>
                <w:lang w:val="en-US" w:eastAsia="zh-CN"/>
              </w:rPr>
              <w:t>由于涂胶膜的长度较长，无法配套一个大尺寸的烤箱进行烘烤，为提高工作效率、便于后续收卷，涂胶膜以一定的速度通过烘烤线自动转运，每条烘烤线配置7个烤箱，该膜经过七个烤箱的时间约为40s，</w:t>
            </w:r>
            <w:r>
              <w:rPr>
                <w:rFonts w:hint="eastAsia" w:ascii="Times New Roman" w:hAnsi="Times New Roman" w:cs="Times New Roman"/>
                <w:b w:val="0"/>
                <w:bCs w:val="0"/>
                <w:color w:val="0000FF"/>
                <w:sz w:val="24"/>
                <w:szCs w:val="28"/>
                <w:highlight w:val="none"/>
                <w:lang w:val="en-US" w:eastAsia="zh-CN"/>
              </w:rPr>
              <w:t>该过程会产生有机废气及噪声。</w:t>
            </w:r>
          </w:p>
          <w:p>
            <w:pPr>
              <w:keepNext w:val="0"/>
              <w:keepLines w:val="0"/>
              <w:pageBreakBefore w:val="0"/>
              <w:widowControl w:val="0"/>
              <w:kinsoku/>
              <w:wordWrap/>
              <w:overflowPunct/>
              <w:topLinePunct w:val="0"/>
              <w:autoSpaceDE/>
              <w:autoSpaceDN/>
              <w:bidi w:val="0"/>
              <w:adjustRightInd/>
              <w:snapToGrid/>
              <w:spacing w:line="360" w:lineRule="auto"/>
              <w:ind w:right="0" w:firstLine="420" w:firstLineChars="200"/>
              <w:jc w:val="left"/>
              <w:textAlignment w:val="auto"/>
              <w:rPr>
                <w:rFonts w:hint="eastAsia"/>
                <w:color w:val="FF0000"/>
                <w:sz w:val="24"/>
                <w:highlight w:val="none"/>
              </w:rPr>
            </w:pPr>
            <w:r>
              <w:rPr>
                <w:rFonts w:hint="eastAsia" w:cs="Times New Roman"/>
                <w:b w:val="0"/>
                <w:bCs w:val="0"/>
                <w:color w:val="FF0000"/>
                <w:sz w:val="21"/>
                <w:szCs w:val="21"/>
                <w:highlight w:val="none"/>
                <w:lang w:val="en-US" w:eastAsia="zh-CN"/>
              </w:rPr>
              <w:t>说明：</w:t>
            </w:r>
            <w:r>
              <w:rPr>
                <w:rFonts w:hint="eastAsia"/>
                <w:color w:val="FF0000"/>
                <w:szCs w:val="21"/>
                <w:highlight w:val="none"/>
              </w:rPr>
              <w:t>项目使用</w:t>
            </w:r>
            <w:r>
              <w:rPr>
                <w:rFonts w:hint="eastAsia"/>
                <w:color w:val="FF0000"/>
                <w:szCs w:val="21"/>
                <w:highlight w:val="none"/>
                <w:lang w:val="en-US" w:eastAsia="zh-CN"/>
              </w:rPr>
              <w:t>PET塑胶</w:t>
            </w:r>
            <w:r>
              <w:rPr>
                <w:rFonts w:hint="eastAsia"/>
                <w:color w:val="FF0000"/>
                <w:szCs w:val="21"/>
                <w:highlight w:val="none"/>
              </w:rPr>
              <w:t>的热分解温度为</w:t>
            </w:r>
            <w:r>
              <w:rPr>
                <w:rFonts w:hint="eastAsia"/>
                <w:color w:val="FF0000"/>
                <w:szCs w:val="21"/>
                <w:highlight w:val="none"/>
                <w:lang w:val="en-US" w:eastAsia="zh-CN"/>
              </w:rPr>
              <w:t>290</w:t>
            </w:r>
            <w:r>
              <w:rPr>
                <w:rFonts w:hint="eastAsia"/>
                <w:color w:val="FF0000"/>
                <w:szCs w:val="21"/>
                <w:highlight w:val="none"/>
              </w:rPr>
              <w:t>℃，</w:t>
            </w:r>
            <w:r>
              <w:rPr>
                <w:rFonts w:hint="eastAsia"/>
                <w:color w:val="FF0000"/>
                <w:szCs w:val="21"/>
                <w:highlight w:val="none"/>
                <w:lang w:eastAsia="zh-CN"/>
              </w:rPr>
              <w:t>烘烤</w:t>
            </w:r>
            <w:r>
              <w:rPr>
                <w:rFonts w:hint="eastAsia"/>
                <w:color w:val="FF0000"/>
                <w:szCs w:val="21"/>
                <w:highlight w:val="none"/>
              </w:rPr>
              <w:t>工艺需要的温度为</w:t>
            </w:r>
            <w:r>
              <w:rPr>
                <w:rFonts w:hint="eastAsia"/>
                <w:color w:val="FF0000"/>
                <w:szCs w:val="21"/>
                <w:highlight w:val="none"/>
                <w:lang w:val="en-US" w:eastAsia="zh-CN"/>
              </w:rPr>
              <w:t>80-100</w:t>
            </w:r>
            <w:r>
              <w:rPr>
                <w:rFonts w:hint="eastAsia"/>
                <w:color w:val="FF0000"/>
                <w:szCs w:val="21"/>
                <w:highlight w:val="none"/>
              </w:rPr>
              <w:t>℃，由此可知，项目</w:t>
            </w:r>
            <w:r>
              <w:rPr>
                <w:rFonts w:hint="eastAsia"/>
                <w:color w:val="FF0000"/>
                <w:szCs w:val="21"/>
                <w:highlight w:val="none"/>
                <w:lang w:eastAsia="zh-CN"/>
              </w:rPr>
              <w:t>烘烤过程</w:t>
            </w:r>
            <w:r>
              <w:rPr>
                <w:rFonts w:hint="eastAsia"/>
                <w:color w:val="FF0000"/>
                <w:szCs w:val="21"/>
                <w:highlight w:val="none"/>
              </w:rPr>
              <w:t>需要的温度远小于使用的</w:t>
            </w:r>
            <w:r>
              <w:rPr>
                <w:rFonts w:hint="eastAsia"/>
                <w:color w:val="FF0000"/>
                <w:szCs w:val="21"/>
                <w:highlight w:val="none"/>
                <w:lang w:val="en-US" w:eastAsia="zh-CN"/>
              </w:rPr>
              <w:t>PET塑胶</w:t>
            </w:r>
            <w:r>
              <w:rPr>
                <w:rFonts w:hint="eastAsia"/>
                <w:color w:val="FF0000"/>
                <w:szCs w:val="21"/>
                <w:highlight w:val="none"/>
              </w:rPr>
              <w:t>热分解温度。因此</w:t>
            </w:r>
            <w:r>
              <w:rPr>
                <w:rFonts w:hint="eastAsia"/>
                <w:color w:val="FF0000"/>
                <w:szCs w:val="21"/>
                <w:highlight w:val="none"/>
                <w:lang w:val="en-US" w:eastAsia="zh-CN"/>
              </w:rPr>
              <w:t>PET涂胶膜</w:t>
            </w:r>
            <w:r>
              <w:rPr>
                <w:rFonts w:hint="eastAsia"/>
                <w:color w:val="FF0000"/>
                <w:szCs w:val="21"/>
                <w:highlight w:val="none"/>
              </w:rPr>
              <w:t>在</w:t>
            </w:r>
            <w:r>
              <w:rPr>
                <w:rFonts w:hint="eastAsia"/>
                <w:color w:val="FF0000"/>
                <w:szCs w:val="21"/>
                <w:highlight w:val="none"/>
                <w:lang w:eastAsia="zh-CN"/>
              </w:rPr>
              <w:t>烘烤</w:t>
            </w:r>
            <w:r>
              <w:rPr>
                <w:rFonts w:hint="eastAsia"/>
                <w:color w:val="FF0000"/>
                <w:szCs w:val="21"/>
                <w:highlight w:val="none"/>
              </w:rPr>
              <w:t>过程中不会发生热分解，不产生</w:t>
            </w:r>
            <w:r>
              <w:rPr>
                <w:rFonts w:hint="eastAsia"/>
                <w:color w:val="FF0000"/>
                <w:szCs w:val="21"/>
                <w:highlight w:val="none"/>
                <w:lang w:val="en-US" w:eastAsia="zh-CN"/>
              </w:rPr>
              <w:t>游离</w:t>
            </w:r>
            <w:r>
              <w:rPr>
                <w:rFonts w:hint="eastAsia"/>
                <w:color w:val="FF0000"/>
                <w:szCs w:val="21"/>
                <w:highlight w:val="none"/>
              </w:rPr>
              <w:t>单体废气</w:t>
            </w:r>
            <w:r>
              <w:rPr>
                <w:rFonts w:hint="eastAsia"/>
                <w:color w:val="FF0000"/>
                <w:sz w:val="24"/>
                <w:highlight w:val="none"/>
              </w:rPr>
              <w:t>。</w:t>
            </w:r>
          </w:p>
          <w:p>
            <w:pPr>
              <w:pStyle w:val="2"/>
              <w:keepNext w:val="0"/>
              <w:keepLines w:val="0"/>
              <w:pageBreakBefore w:val="0"/>
              <w:widowControl w:val="0"/>
              <w:numPr>
                <w:ilvl w:val="0"/>
                <w:numId w:val="11"/>
              </w:numPr>
              <w:kinsoku/>
              <w:wordWrap/>
              <w:overflowPunct/>
              <w:topLinePunct w:val="0"/>
              <w:autoSpaceDE/>
              <w:autoSpaceDN/>
              <w:bidi w:val="0"/>
              <w:adjustRightInd/>
              <w:snapToGrid/>
              <w:spacing w:before="0" w:after="0" w:line="360" w:lineRule="auto"/>
              <w:ind w:right="0" w:rightChars="0" w:firstLine="480" w:firstLineChars="200"/>
              <w:jc w:val="left"/>
              <w:textAlignment w:val="auto"/>
              <w:rPr>
                <w:rFonts w:hint="eastAsia" w:ascii="Times New Roman" w:hAnsi="Times New Roman" w:cs="Times New Roman"/>
                <w:b w:val="0"/>
                <w:bCs w:val="0"/>
                <w:color w:val="FF0000"/>
                <w:sz w:val="24"/>
                <w:szCs w:val="28"/>
                <w:highlight w:val="none"/>
                <w:lang w:val="en-US" w:eastAsia="zh-CN"/>
              </w:rPr>
            </w:pPr>
            <w:r>
              <w:rPr>
                <w:rFonts w:hint="eastAsia" w:cs="Times New Roman"/>
                <w:b w:val="0"/>
                <w:bCs w:val="0"/>
                <w:color w:val="auto"/>
                <w:sz w:val="24"/>
                <w:szCs w:val="28"/>
                <w:highlight w:val="none"/>
                <w:lang w:val="en-US" w:eastAsia="zh-CN"/>
              </w:rPr>
              <w:t>收卷</w:t>
            </w:r>
            <w:r>
              <w:rPr>
                <w:rFonts w:hint="eastAsia" w:ascii="Times New Roman" w:hAnsi="Times New Roman" w:cs="Times New Roman"/>
                <w:b w:val="0"/>
                <w:bCs w:val="0"/>
                <w:color w:val="auto"/>
                <w:sz w:val="24"/>
                <w:szCs w:val="28"/>
                <w:highlight w:val="none"/>
                <w:lang w:val="en-US" w:eastAsia="zh-CN"/>
              </w:rPr>
              <w:t>：</w:t>
            </w:r>
            <w:r>
              <w:rPr>
                <w:rFonts w:hint="eastAsia" w:ascii="Times New Roman" w:hAnsi="Times New Roman" w:cs="Times New Roman"/>
                <w:b w:val="0"/>
                <w:bCs w:val="0"/>
                <w:color w:val="FF0000"/>
                <w:sz w:val="24"/>
                <w:szCs w:val="28"/>
                <w:highlight w:val="none"/>
                <w:lang w:val="en-US" w:eastAsia="zh-CN"/>
              </w:rPr>
              <w:t>将烘干后的产品通过复卷机进行收卷</w:t>
            </w:r>
            <w:r>
              <w:rPr>
                <w:rFonts w:hint="eastAsia" w:cs="Times New Roman"/>
                <w:b w:val="0"/>
                <w:bCs w:val="0"/>
                <w:color w:val="FF0000"/>
                <w:sz w:val="24"/>
                <w:szCs w:val="28"/>
                <w:highlight w:val="none"/>
                <w:lang w:val="en-US" w:eastAsia="zh-CN"/>
              </w:rPr>
              <w:t>，收卷过程PE原膜冷却至常温</w:t>
            </w:r>
            <w:r>
              <w:rPr>
                <w:rFonts w:hint="eastAsia" w:ascii="Times New Roman" w:hAnsi="Times New Roman" w:cs="Times New Roman"/>
                <w:b w:val="0"/>
                <w:bCs w:val="0"/>
                <w:color w:val="FF0000"/>
                <w:sz w:val="24"/>
                <w:szCs w:val="28"/>
                <w:highlight w:val="none"/>
                <w:lang w:val="en-US" w:eastAsia="zh-CN"/>
              </w:rPr>
              <w:t>。该过程会产生噪声。</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0" w:after="0" w:line="360" w:lineRule="auto"/>
              <w:ind w:right="0" w:rightChars="0" w:firstLine="480" w:firstLineChars="200"/>
              <w:jc w:val="left"/>
              <w:textAlignment w:val="auto"/>
              <w:rPr>
                <w:rFonts w:hint="eastAsia" w:cs="Times New Roman"/>
                <w:b w:val="0"/>
                <w:bCs w:val="0"/>
                <w:color w:val="auto"/>
                <w:sz w:val="24"/>
                <w:szCs w:val="28"/>
                <w:highlight w:val="none"/>
                <w:lang w:val="en-US" w:eastAsia="zh-CN"/>
              </w:rPr>
            </w:pPr>
            <w:r>
              <w:rPr>
                <w:rFonts w:hint="eastAsia" w:cs="Times New Roman"/>
                <w:b w:val="0"/>
                <w:bCs w:val="0"/>
                <w:color w:val="auto"/>
                <w:sz w:val="24"/>
                <w:szCs w:val="28"/>
                <w:highlight w:val="none"/>
                <w:lang w:val="en-US" w:eastAsia="zh-CN"/>
              </w:rPr>
              <w:t>（5）熟化</w:t>
            </w:r>
            <w:r>
              <w:rPr>
                <w:rFonts w:hint="eastAsia" w:ascii="Times New Roman" w:hAnsi="Times New Roman" w:cs="Times New Roman"/>
                <w:b w:val="0"/>
                <w:bCs w:val="0"/>
                <w:color w:val="auto"/>
                <w:sz w:val="24"/>
                <w:szCs w:val="28"/>
                <w:highlight w:val="none"/>
                <w:lang w:val="en-US" w:eastAsia="zh-CN"/>
              </w:rPr>
              <w:t>：</w:t>
            </w:r>
            <w:r>
              <w:rPr>
                <w:rFonts w:hint="eastAsia" w:cs="Times New Roman"/>
                <w:b w:val="0"/>
                <w:bCs w:val="0"/>
                <w:color w:val="auto"/>
                <w:sz w:val="24"/>
                <w:szCs w:val="28"/>
                <w:highlight w:val="none"/>
                <w:lang w:val="en-US" w:eastAsia="zh-CN"/>
              </w:rPr>
              <w:t>完全烘干后的PET膜收卷后放置熟化室放置48h，室内环境温度保持至40℃。</w:t>
            </w:r>
            <w:r>
              <w:rPr>
                <w:rFonts w:hint="eastAsia" w:cs="Times New Roman"/>
                <w:b w:val="0"/>
                <w:bCs w:val="0"/>
                <w:color w:val="FF0000"/>
                <w:sz w:val="24"/>
                <w:szCs w:val="28"/>
                <w:highlight w:val="none"/>
                <w:lang w:val="en-US" w:eastAsia="zh-CN"/>
              </w:rPr>
              <w:t>项目使用的PET膜熔融</w:t>
            </w:r>
            <w:r>
              <w:rPr>
                <w:rFonts w:hint="eastAsia"/>
                <w:b w:val="0"/>
                <w:bCs w:val="0"/>
                <w:color w:val="FF0000"/>
                <w:kern w:val="2"/>
                <w:sz w:val="24"/>
                <w:szCs w:val="24"/>
                <w:highlight w:val="none"/>
              </w:rPr>
              <w:t>点为245~265℃</w:t>
            </w:r>
            <w:r>
              <w:rPr>
                <w:rFonts w:hint="eastAsia"/>
                <w:bCs/>
                <w:color w:val="FF0000"/>
                <w:sz w:val="24"/>
                <w:highlight w:val="none"/>
                <w:lang w:eastAsia="zh-CN"/>
              </w:rPr>
              <w:t>，为使</w:t>
            </w:r>
            <w:r>
              <w:rPr>
                <w:rFonts w:hint="eastAsia"/>
                <w:bCs/>
                <w:color w:val="FF0000"/>
                <w:sz w:val="24"/>
                <w:highlight w:val="none"/>
                <w:lang w:val="en-US" w:eastAsia="zh-CN"/>
              </w:rPr>
              <w:t>PET膜不产生变形，进一步提高</w:t>
            </w:r>
            <w:r>
              <w:rPr>
                <w:rFonts w:hint="eastAsia" w:cs="Times New Roman"/>
                <w:b w:val="0"/>
                <w:bCs w:val="0"/>
                <w:color w:val="FF0000"/>
                <w:sz w:val="24"/>
                <w:szCs w:val="28"/>
                <w:highlight w:val="none"/>
                <w:lang w:val="en-US" w:eastAsia="zh-CN"/>
              </w:rPr>
              <w:t>PET膜</w:t>
            </w:r>
            <w:r>
              <w:rPr>
                <w:rFonts w:hint="eastAsia"/>
                <w:bCs/>
                <w:color w:val="FF0000"/>
                <w:sz w:val="24"/>
                <w:highlight w:val="none"/>
                <w:lang w:val="en-US" w:eastAsia="zh-CN"/>
              </w:rPr>
              <w:t>的粘接牢度，</w:t>
            </w:r>
            <w:r>
              <w:rPr>
                <w:rFonts w:hint="eastAsia" w:cs="Times New Roman"/>
                <w:b w:val="0"/>
                <w:bCs w:val="0"/>
                <w:color w:val="FF0000"/>
                <w:sz w:val="24"/>
                <w:szCs w:val="28"/>
                <w:highlight w:val="none"/>
                <w:lang w:val="en-US" w:eastAsia="zh-CN"/>
              </w:rPr>
              <w:t>进一步释放应力、保持稳定，通过电加热的方式使室内温度加热至40℃</w:t>
            </w:r>
            <w:r>
              <w:rPr>
                <w:rFonts w:hint="eastAsia"/>
                <w:color w:val="FF0000"/>
                <w:lang w:eastAsia="zh-CN"/>
              </w:rPr>
              <w:t>，</w:t>
            </w:r>
            <w:r>
              <w:rPr>
                <w:rFonts w:hint="eastAsia" w:cs="Times New Roman"/>
                <w:b w:val="0"/>
                <w:bCs w:val="0"/>
                <w:color w:val="FF0000"/>
                <w:sz w:val="24"/>
                <w:szCs w:val="28"/>
                <w:highlight w:val="none"/>
                <w:lang w:val="en-US" w:eastAsia="zh-CN"/>
              </w:rPr>
              <w:t>达到其最佳强度。</w:t>
            </w:r>
            <w:r>
              <w:rPr>
                <w:rFonts w:hint="eastAsia" w:cs="Times New Roman"/>
                <w:b w:val="0"/>
                <w:bCs w:val="0"/>
                <w:color w:val="0000FF"/>
                <w:sz w:val="24"/>
                <w:szCs w:val="28"/>
                <w:highlight w:val="none"/>
                <w:lang w:val="en-US" w:eastAsia="zh-CN"/>
              </w:rPr>
              <w:t>其加热原理通过自动控制工艺全过程的电加热管提供热量、保持室温，保持室内温度。</w:t>
            </w:r>
            <w:r>
              <w:rPr>
                <w:rFonts w:hint="eastAsia" w:cs="Times New Roman"/>
                <w:b w:val="0"/>
                <w:bCs w:val="0"/>
                <w:color w:val="FF0000"/>
                <w:sz w:val="24"/>
                <w:szCs w:val="28"/>
                <w:highlight w:val="none"/>
                <w:lang w:val="en-US" w:eastAsia="zh-CN"/>
              </w:rPr>
              <w:t>由于本项目在熟化前使用烤箱进行高温烘烤，使胶黏剂的挥发性有机物得到全部挥发，且收卷后PE原膜已冷却至常温、熟化室室温达不到TVOC的沸点（即挥发温度：</w:t>
            </w:r>
            <w:r>
              <w:rPr>
                <w:rFonts w:hint="eastAsia"/>
                <w:bCs/>
                <w:color w:val="FF0000"/>
                <w:sz w:val="24"/>
                <w:highlight w:val="none"/>
                <w:lang w:val="en-US" w:eastAsia="zh-CN"/>
              </w:rPr>
              <w:t>50℃至250℃</w:t>
            </w:r>
            <w:r>
              <w:rPr>
                <w:rFonts w:hint="eastAsia" w:cs="Times New Roman"/>
                <w:b w:val="0"/>
                <w:bCs w:val="0"/>
                <w:color w:val="FF0000"/>
                <w:sz w:val="24"/>
                <w:szCs w:val="28"/>
                <w:highlight w:val="none"/>
                <w:lang w:val="en-US" w:eastAsia="zh-CN"/>
              </w:rPr>
              <w:t>），因此该过程不会产生任何污染物</w:t>
            </w:r>
            <w:r>
              <w:rPr>
                <w:rFonts w:hint="eastAsia" w:cs="Times New Roman"/>
                <w:b w:val="0"/>
                <w:bCs w:val="0"/>
                <w:color w:val="auto"/>
                <w:sz w:val="24"/>
                <w:szCs w:val="28"/>
                <w:highlight w:val="none"/>
                <w:lang w:val="en-US" w:eastAsia="zh-CN"/>
              </w:rPr>
              <w:t>。</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0" w:after="0" w:line="360" w:lineRule="auto"/>
              <w:ind w:right="0" w:rightChars="0" w:firstLine="480" w:firstLineChars="200"/>
              <w:jc w:val="left"/>
              <w:textAlignment w:val="auto"/>
              <w:rPr>
                <w:rFonts w:hint="default"/>
                <w:color w:val="auto"/>
                <w:highlight w:val="none"/>
                <w:lang w:val="en-US" w:eastAsia="zh-CN"/>
              </w:rPr>
            </w:pPr>
            <w:r>
              <w:rPr>
                <w:rFonts w:hint="eastAsia" w:ascii="Times New Roman" w:hAnsi="Times New Roman" w:cs="Times New Roman"/>
                <w:b w:val="0"/>
                <w:bCs w:val="0"/>
                <w:color w:val="auto"/>
                <w:sz w:val="24"/>
                <w:szCs w:val="24"/>
                <w:highlight w:val="none"/>
                <w:lang w:val="en-US" w:eastAsia="zh-CN"/>
              </w:rPr>
              <w:t>注：本项目产品（PE静电膜、PE涂胶膜、PET涂胶膜）加工完成后，</w:t>
            </w:r>
            <w:r>
              <w:rPr>
                <w:rFonts w:hint="eastAsia" w:cs="Times New Roman"/>
                <w:b w:val="0"/>
                <w:bCs w:val="0"/>
                <w:color w:val="auto"/>
                <w:sz w:val="24"/>
                <w:szCs w:val="24"/>
                <w:highlight w:val="none"/>
                <w:lang w:val="en-US" w:eastAsia="zh-CN"/>
              </w:rPr>
              <w:t>需</w:t>
            </w:r>
            <w:r>
              <w:rPr>
                <w:rFonts w:hint="eastAsia" w:ascii="Times New Roman" w:hAnsi="Times New Roman" w:cs="Times New Roman"/>
                <w:b w:val="0"/>
                <w:bCs w:val="0"/>
                <w:color w:val="auto"/>
                <w:sz w:val="24"/>
                <w:szCs w:val="24"/>
                <w:highlight w:val="none"/>
                <w:lang w:val="en-US" w:eastAsia="zh-CN"/>
              </w:rPr>
              <w:t>取样利用检测设备进行检测该膜的厚度、剥离力、电晕等性能。</w:t>
            </w:r>
          </w:p>
          <w:p>
            <w:pPr>
              <w:ind w:firstLine="482" w:firstLineChars="200"/>
              <w:jc w:val="center"/>
              <w:rPr>
                <w:b/>
                <w:bCs/>
                <w:color w:val="FF0000"/>
                <w:sz w:val="24"/>
                <w:highlight w:val="none"/>
              </w:rPr>
            </w:pPr>
            <w:r>
              <w:rPr>
                <w:b/>
                <w:bCs/>
                <w:color w:val="FF0000"/>
                <w:sz w:val="24"/>
                <w:highlight w:val="none"/>
              </w:rPr>
              <w:t>表2-</w:t>
            </w:r>
            <w:r>
              <w:rPr>
                <w:rFonts w:hint="eastAsia"/>
                <w:b/>
                <w:bCs/>
                <w:color w:val="FF0000"/>
                <w:sz w:val="24"/>
                <w:highlight w:val="none"/>
                <w:lang w:val="en-US" w:eastAsia="zh-CN"/>
              </w:rPr>
              <w:t>12</w:t>
            </w:r>
            <w:r>
              <w:rPr>
                <w:rFonts w:hint="eastAsia"/>
                <w:b/>
                <w:bCs/>
                <w:color w:val="FF0000"/>
                <w:sz w:val="24"/>
                <w:highlight w:val="none"/>
                <w:lang w:eastAsia="zh-CN"/>
              </w:rPr>
              <w:t>项目生产过程的</w:t>
            </w:r>
            <w:r>
              <w:rPr>
                <w:b/>
                <w:bCs/>
                <w:color w:val="FF0000"/>
                <w:sz w:val="24"/>
                <w:highlight w:val="none"/>
              </w:rPr>
              <w:t>产污环节一览表</w:t>
            </w:r>
          </w:p>
          <w:tbl>
            <w:tblPr>
              <w:tblStyle w:val="26"/>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43"/>
              <w:gridCol w:w="1217"/>
              <w:gridCol w:w="2026"/>
              <w:gridCol w:w="34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63" w:hRule="atLeast"/>
                <w:jc w:val="center"/>
              </w:trPr>
              <w:tc>
                <w:tcPr>
                  <w:tcW w:w="83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b/>
                      <w:bCs/>
                      <w:color w:val="FF0000"/>
                      <w:szCs w:val="21"/>
                      <w:highlight w:val="none"/>
                    </w:rPr>
                  </w:pPr>
                  <w:r>
                    <w:rPr>
                      <w:b/>
                      <w:bCs/>
                      <w:color w:val="FF0000"/>
                      <w:szCs w:val="21"/>
                      <w:highlight w:val="none"/>
                    </w:rPr>
                    <w:t>污染物类型</w:t>
                  </w:r>
                </w:p>
              </w:tc>
              <w:tc>
                <w:tcPr>
                  <w:tcW w:w="75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b/>
                      <w:bCs/>
                      <w:color w:val="FF0000"/>
                      <w:szCs w:val="21"/>
                      <w:highlight w:val="none"/>
                    </w:rPr>
                  </w:pPr>
                  <w:r>
                    <w:rPr>
                      <w:b/>
                      <w:bCs/>
                      <w:color w:val="FF0000"/>
                      <w:szCs w:val="21"/>
                      <w:highlight w:val="none"/>
                    </w:rPr>
                    <w:t>产污环节</w:t>
                  </w:r>
                </w:p>
              </w:tc>
              <w:tc>
                <w:tcPr>
                  <w:tcW w:w="125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b/>
                      <w:bCs/>
                      <w:color w:val="FF0000"/>
                      <w:szCs w:val="21"/>
                      <w:highlight w:val="none"/>
                    </w:rPr>
                  </w:pPr>
                  <w:r>
                    <w:rPr>
                      <w:b/>
                      <w:bCs/>
                      <w:color w:val="FF0000"/>
                      <w:szCs w:val="21"/>
                      <w:highlight w:val="none"/>
                    </w:rPr>
                    <w:t>污染因子</w:t>
                  </w:r>
                </w:p>
              </w:tc>
              <w:tc>
                <w:tcPr>
                  <w:tcW w:w="215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b/>
                      <w:bCs/>
                      <w:color w:val="FF0000"/>
                      <w:szCs w:val="21"/>
                      <w:highlight w:val="none"/>
                    </w:rPr>
                  </w:pPr>
                  <w:r>
                    <w:rPr>
                      <w:b/>
                      <w:bCs/>
                      <w:color w:val="FF0000"/>
                      <w:szCs w:val="21"/>
                      <w:highlight w:val="none"/>
                    </w:rPr>
                    <w:t>治理措施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833"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b/>
                      <w:bCs/>
                      <w:color w:val="FF0000"/>
                      <w:szCs w:val="21"/>
                      <w:highlight w:val="none"/>
                    </w:rPr>
                  </w:pPr>
                  <w:r>
                    <w:rPr>
                      <w:color w:val="FF0000"/>
                      <w:szCs w:val="21"/>
                      <w:highlight w:val="none"/>
                    </w:rPr>
                    <w:t>废水</w:t>
                  </w:r>
                </w:p>
              </w:tc>
              <w:tc>
                <w:tcPr>
                  <w:tcW w:w="75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b/>
                      <w:bCs/>
                      <w:color w:val="FF0000"/>
                      <w:szCs w:val="21"/>
                      <w:highlight w:val="none"/>
                    </w:rPr>
                  </w:pPr>
                  <w:r>
                    <w:rPr>
                      <w:color w:val="FF0000"/>
                      <w:szCs w:val="21"/>
                      <w:highlight w:val="none"/>
                    </w:rPr>
                    <w:t>生活污水</w:t>
                  </w:r>
                </w:p>
              </w:tc>
              <w:tc>
                <w:tcPr>
                  <w:tcW w:w="125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b/>
                      <w:bCs/>
                      <w:color w:val="FF0000"/>
                      <w:szCs w:val="21"/>
                      <w:highlight w:val="none"/>
                    </w:rPr>
                  </w:pPr>
                  <w:r>
                    <w:rPr>
                      <w:color w:val="FF0000"/>
                      <w:szCs w:val="21"/>
                      <w:highlight w:val="none"/>
                    </w:rPr>
                    <w:t>COD</w:t>
                  </w:r>
                  <w:r>
                    <w:rPr>
                      <w:color w:val="FF0000"/>
                      <w:szCs w:val="21"/>
                      <w:highlight w:val="none"/>
                      <w:vertAlign w:val="subscript"/>
                    </w:rPr>
                    <w:t>Cr</w:t>
                  </w:r>
                  <w:r>
                    <w:rPr>
                      <w:color w:val="FF0000"/>
                      <w:szCs w:val="21"/>
                      <w:highlight w:val="none"/>
                    </w:rPr>
                    <w:t>、BOD</w:t>
                  </w:r>
                  <w:r>
                    <w:rPr>
                      <w:color w:val="FF0000"/>
                      <w:szCs w:val="21"/>
                      <w:highlight w:val="none"/>
                      <w:vertAlign w:val="subscript"/>
                    </w:rPr>
                    <w:t>5</w:t>
                  </w:r>
                  <w:r>
                    <w:rPr>
                      <w:color w:val="FF0000"/>
                      <w:szCs w:val="21"/>
                      <w:highlight w:val="none"/>
                    </w:rPr>
                    <w:t>、SS、NH</w:t>
                  </w:r>
                  <w:r>
                    <w:rPr>
                      <w:color w:val="FF0000"/>
                      <w:szCs w:val="21"/>
                      <w:highlight w:val="none"/>
                      <w:vertAlign w:val="subscript"/>
                    </w:rPr>
                    <w:t>3</w:t>
                  </w:r>
                  <w:r>
                    <w:rPr>
                      <w:color w:val="FF0000"/>
                      <w:szCs w:val="21"/>
                      <w:highlight w:val="none"/>
                    </w:rPr>
                    <w:t>-N等</w:t>
                  </w:r>
                </w:p>
              </w:tc>
              <w:tc>
                <w:tcPr>
                  <w:tcW w:w="215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eastAsia="宋体"/>
                      <w:b/>
                      <w:bCs/>
                      <w:color w:val="FF0000"/>
                      <w:szCs w:val="21"/>
                      <w:highlight w:val="none"/>
                      <w:lang w:eastAsia="zh-CN"/>
                    </w:rPr>
                  </w:pPr>
                  <w:r>
                    <w:rPr>
                      <w:color w:val="FF0000"/>
                      <w:spacing w:val="-1"/>
                      <w:kern w:val="30"/>
                      <w:position w:val="-1"/>
                      <w:szCs w:val="21"/>
                      <w:highlight w:val="none"/>
                    </w:rPr>
                    <w:t>经三级化粪池预处理后进入市政管网，</w:t>
                  </w:r>
                  <w:r>
                    <w:rPr>
                      <w:rFonts w:hint="eastAsia"/>
                      <w:color w:val="FF0000"/>
                      <w:spacing w:val="-1"/>
                      <w:kern w:val="30"/>
                      <w:position w:val="-1"/>
                      <w:szCs w:val="21"/>
                      <w:highlight w:val="none"/>
                      <w:lang w:eastAsia="zh-CN"/>
                    </w:rPr>
                    <w:t>排入西基生活污水处理厂</w:t>
                  </w:r>
                  <w:r>
                    <w:rPr>
                      <w:color w:val="FF0000"/>
                      <w:highlight w:val="none"/>
                    </w:rPr>
                    <w:t>进行处理</w:t>
                  </w:r>
                  <w:r>
                    <w:rPr>
                      <w:rFonts w:hint="eastAsia"/>
                      <w:color w:val="FF0000"/>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46" w:hRule="atLeast"/>
                <w:jc w:val="center"/>
              </w:trPr>
              <w:tc>
                <w:tcPr>
                  <w:tcW w:w="83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b/>
                      <w:bCs/>
                      <w:color w:val="FF0000"/>
                      <w:szCs w:val="21"/>
                      <w:highlight w:val="none"/>
                    </w:rPr>
                  </w:pPr>
                </w:p>
              </w:tc>
              <w:tc>
                <w:tcPr>
                  <w:tcW w:w="75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b/>
                      <w:bCs/>
                      <w:color w:val="FF0000"/>
                      <w:szCs w:val="21"/>
                      <w:highlight w:val="none"/>
                    </w:rPr>
                  </w:pPr>
                  <w:r>
                    <w:rPr>
                      <w:color w:val="FF0000"/>
                      <w:szCs w:val="21"/>
                      <w:highlight w:val="none"/>
                    </w:rPr>
                    <w:t>冷</w:t>
                  </w:r>
                  <w:r>
                    <w:rPr>
                      <w:rFonts w:hint="eastAsia"/>
                      <w:color w:val="FF0000"/>
                      <w:szCs w:val="21"/>
                      <w:highlight w:val="none"/>
                    </w:rPr>
                    <w:t>却</w:t>
                  </w:r>
                  <w:r>
                    <w:rPr>
                      <w:color w:val="FF0000"/>
                      <w:szCs w:val="21"/>
                      <w:highlight w:val="none"/>
                    </w:rPr>
                    <w:t>循环水</w:t>
                  </w:r>
                </w:p>
              </w:tc>
              <w:tc>
                <w:tcPr>
                  <w:tcW w:w="125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b/>
                      <w:bCs/>
                      <w:color w:val="FF0000"/>
                      <w:szCs w:val="21"/>
                      <w:highlight w:val="none"/>
                    </w:rPr>
                  </w:pPr>
                  <w:r>
                    <w:rPr>
                      <w:color w:val="FF0000"/>
                      <w:szCs w:val="21"/>
                      <w:highlight w:val="none"/>
                    </w:rPr>
                    <w:t>COD</w:t>
                  </w:r>
                  <w:r>
                    <w:rPr>
                      <w:color w:val="FF0000"/>
                      <w:szCs w:val="21"/>
                      <w:highlight w:val="none"/>
                      <w:vertAlign w:val="subscript"/>
                    </w:rPr>
                    <w:t>Cr</w:t>
                  </w:r>
                  <w:r>
                    <w:rPr>
                      <w:color w:val="FF0000"/>
                      <w:szCs w:val="21"/>
                      <w:highlight w:val="none"/>
                    </w:rPr>
                    <w:t>、SS等</w:t>
                  </w:r>
                </w:p>
              </w:tc>
              <w:tc>
                <w:tcPr>
                  <w:tcW w:w="215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eastAsia="宋体"/>
                      <w:b/>
                      <w:bCs/>
                      <w:color w:val="FF0000"/>
                      <w:szCs w:val="21"/>
                      <w:highlight w:val="none"/>
                      <w:lang w:eastAsia="zh-CN"/>
                    </w:rPr>
                  </w:pPr>
                  <w:r>
                    <w:rPr>
                      <w:color w:val="FF0000"/>
                      <w:szCs w:val="21"/>
                      <w:highlight w:val="none"/>
                    </w:rPr>
                    <w:t>循环使用，定期补充新鲜水，不外排</w:t>
                  </w:r>
                  <w:r>
                    <w:rPr>
                      <w:rFonts w:hint="eastAsia"/>
                      <w:color w:val="FF0000"/>
                      <w:szCs w:val="21"/>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 w:hRule="atLeast"/>
                <w:jc w:val="center"/>
              </w:trPr>
              <w:tc>
                <w:tcPr>
                  <w:tcW w:w="83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b/>
                      <w:bCs/>
                      <w:color w:val="FF0000"/>
                      <w:szCs w:val="21"/>
                      <w:highlight w:val="none"/>
                    </w:rPr>
                  </w:pPr>
                </w:p>
              </w:tc>
              <w:tc>
                <w:tcPr>
                  <w:tcW w:w="75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eastAsia="宋体"/>
                      <w:color w:val="FF0000"/>
                      <w:szCs w:val="21"/>
                      <w:highlight w:val="none"/>
                      <w:lang w:eastAsia="zh-CN"/>
                    </w:rPr>
                  </w:pPr>
                  <w:r>
                    <w:rPr>
                      <w:rFonts w:hint="eastAsia"/>
                      <w:color w:val="FF0000"/>
                      <w:szCs w:val="21"/>
                      <w:highlight w:val="none"/>
                      <w:lang w:eastAsia="zh-CN"/>
                    </w:rPr>
                    <w:t>喷淋废水</w:t>
                  </w:r>
                </w:p>
              </w:tc>
              <w:tc>
                <w:tcPr>
                  <w:tcW w:w="125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eastAsia="宋体"/>
                      <w:color w:val="FF0000"/>
                      <w:szCs w:val="21"/>
                      <w:highlight w:val="none"/>
                      <w:lang w:val="en-US" w:eastAsia="zh-CN"/>
                    </w:rPr>
                  </w:pPr>
                  <w:r>
                    <w:rPr>
                      <w:rFonts w:hint="eastAsia"/>
                      <w:color w:val="FF0000"/>
                      <w:szCs w:val="21"/>
                      <w:highlight w:val="none"/>
                      <w:lang w:val="en-US" w:eastAsia="zh-CN"/>
                    </w:rPr>
                    <w:t>COD</w:t>
                  </w:r>
                  <w:r>
                    <w:rPr>
                      <w:rFonts w:hint="eastAsia"/>
                      <w:color w:val="FF0000"/>
                      <w:szCs w:val="21"/>
                      <w:highlight w:val="none"/>
                      <w:vertAlign w:val="subscript"/>
                      <w:lang w:val="en-US" w:eastAsia="zh-CN"/>
                    </w:rPr>
                    <w:t>Cr</w:t>
                  </w:r>
                  <w:r>
                    <w:rPr>
                      <w:rFonts w:hint="eastAsia"/>
                      <w:color w:val="FF0000"/>
                      <w:szCs w:val="21"/>
                      <w:highlight w:val="none"/>
                      <w:lang w:val="en-US" w:eastAsia="zh-CN"/>
                    </w:rPr>
                    <w:t>、SS等</w:t>
                  </w:r>
                </w:p>
              </w:tc>
              <w:tc>
                <w:tcPr>
                  <w:tcW w:w="215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eastAsia="宋体"/>
                      <w:color w:val="FF0000"/>
                      <w:szCs w:val="21"/>
                      <w:highlight w:val="none"/>
                      <w:lang w:eastAsia="zh-CN"/>
                    </w:rPr>
                  </w:pPr>
                  <w:r>
                    <w:rPr>
                      <w:rFonts w:hint="eastAsia"/>
                      <w:color w:val="FF0000"/>
                      <w:szCs w:val="21"/>
                      <w:highlight w:val="none"/>
                      <w:lang w:eastAsia="zh-CN"/>
                    </w:rPr>
                    <w:t>定期更换，交由有资质单位处置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63" w:hRule="atLeast"/>
                <w:jc w:val="center"/>
              </w:trPr>
              <w:tc>
                <w:tcPr>
                  <w:tcW w:w="833"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color w:val="FF0000"/>
                      <w:szCs w:val="21"/>
                      <w:highlight w:val="none"/>
                    </w:rPr>
                  </w:pPr>
                  <w:r>
                    <w:rPr>
                      <w:color w:val="FF0000"/>
                      <w:szCs w:val="21"/>
                      <w:highlight w:val="none"/>
                    </w:rPr>
                    <w:t>废气</w:t>
                  </w:r>
                </w:p>
              </w:tc>
              <w:tc>
                <w:tcPr>
                  <w:tcW w:w="75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eastAsia="宋体"/>
                      <w:color w:val="FF0000"/>
                      <w:szCs w:val="21"/>
                      <w:highlight w:val="none"/>
                      <w:lang w:eastAsia="zh-CN"/>
                    </w:rPr>
                  </w:pPr>
                  <w:r>
                    <w:rPr>
                      <w:rFonts w:hint="eastAsia" w:eastAsia="宋体"/>
                      <w:color w:val="FF0000"/>
                      <w:szCs w:val="21"/>
                      <w:highlight w:val="none"/>
                      <w:lang w:eastAsia="zh-CN"/>
                    </w:rPr>
                    <w:t>吹膜</w:t>
                  </w:r>
                </w:p>
              </w:tc>
              <w:tc>
                <w:tcPr>
                  <w:tcW w:w="125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eastAsia="宋体"/>
                      <w:color w:val="FF0000"/>
                      <w:szCs w:val="21"/>
                      <w:highlight w:val="none"/>
                      <w:lang w:eastAsia="zh-CN"/>
                    </w:rPr>
                  </w:pPr>
                  <w:r>
                    <w:rPr>
                      <w:color w:val="FF0000"/>
                      <w:szCs w:val="21"/>
                      <w:highlight w:val="none"/>
                    </w:rPr>
                    <w:t>非甲烷总烃</w:t>
                  </w:r>
                  <w:r>
                    <w:rPr>
                      <w:rFonts w:hint="eastAsia"/>
                      <w:color w:val="FF0000"/>
                      <w:szCs w:val="21"/>
                      <w:highlight w:val="none"/>
                      <w:lang w:eastAsia="zh-CN"/>
                    </w:rPr>
                    <w:t>、</w:t>
                  </w:r>
                  <w:r>
                    <w:rPr>
                      <w:rFonts w:hint="eastAsia"/>
                      <w:color w:val="FF0000"/>
                      <w:szCs w:val="21"/>
                      <w:highlight w:val="none"/>
                    </w:rPr>
                    <w:t>臭气</w:t>
                  </w:r>
                  <w:r>
                    <w:rPr>
                      <w:rFonts w:hint="eastAsia"/>
                      <w:color w:val="FF0000"/>
                      <w:szCs w:val="21"/>
                      <w:highlight w:val="none"/>
                      <w:lang w:eastAsia="zh-CN"/>
                    </w:rPr>
                    <w:t>浓度</w:t>
                  </w:r>
                </w:p>
              </w:tc>
              <w:tc>
                <w:tcPr>
                  <w:tcW w:w="215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eastAsia="宋体"/>
                      <w:color w:val="FF0000"/>
                      <w:szCs w:val="21"/>
                      <w:highlight w:val="none"/>
                      <w:lang w:eastAsia="zh-CN"/>
                    </w:rPr>
                  </w:pPr>
                  <w:r>
                    <w:rPr>
                      <w:rFonts w:hint="eastAsia"/>
                      <w:color w:val="FF0000"/>
                      <w:spacing w:val="-1"/>
                      <w:kern w:val="30"/>
                      <w:position w:val="-1"/>
                      <w:szCs w:val="21"/>
                      <w:highlight w:val="none"/>
                      <w:lang w:eastAsia="zh-CN"/>
                    </w:rPr>
                    <w:t>经</w:t>
                  </w:r>
                  <w:r>
                    <w:rPr>
                      <w:color w:val="FF0000"/>
                      <w:spacing w:val="-1"/>
                      <w:kern w:val="30"/>
                      <w:position w:val="-1"/>
                      <w:szCs w:val="21"/>
                      <w:highlight w:val="none"/>
                    </w:rPr>
                    <w:t>集气</w:t>
                  </w:r>
                  <w:r>
                    <w:rPr>
                      <w:rFonts w:hint="eastAsia"/>
                      <w:color w:val="FF0000"/>
                      <w:spacing w:val="-1"/>
                      <w:kern w:val="30"/>
                      <w:position w:val="-1"/>
                      <w:szCs w:val="21"/>
                      <w:highlight w:val="none"/>
                      <w:lang w:eastAsia="zh-CN"/>
                    </w:rPr>
                    <w:t>装置</w:t>
                  </w:r>
                  <w:r>
                    <w:rPr>
                      <w:color w:val="FF0000"/>
                      <w:spacing w:val="-1"/>
                      <w:kern w:val="30"/>
                      <w:position w:val="-1"/>
                      <w:szCs w:val="21"/>
                      <w:highlight w:val="none"/>
                    </w:rPr>
                    <w:t>收集后经一套</w:t>
                  </w:r>
                  <w:r>
                    <w:rPr>
                      <w:rFonts w:hint="eastAsia"/>
                      <w:color w:val="FF0000"/>
                      <w:spacing w:val="-1"/>
                      <w:kern w:val="30"/>
                      <w:position w:val="-1"/>
                      <w:szCs w:val="21"/>
                      <w:highlight w:val="none"/>
                      <w:lang w:eastAsia="zh-CN"/>
                    </w:rPr>
                    <w:t>水喷淋</w:t>
                  </w:r>
                  <w:r>
                    <w:rPr>
                      <w:rFonts w:hint="eastAsia"/>
                      <w:color w:val="FF0000"/>
                      <w:spacing w:val="-1"/>
                      <w:kern w:val="30"/>
                      <w:position w:val="-1"/>
                      <w:szCs w:val="21"/>
                      <w:highlight w:val="none"/>
                      <w:lang w:val="en-US" w:eastAsia="zh-CN"/>
                    </w:rPr>
                    <w:t>+干式过滤器+</w:t>
                  </w:r>
                  <w:r>
                    <w:rPr>
                      <w:color w:val="FF0000"/>
                      <w:spacing w:val="-1"/>
                      <w:kern w:val="30"/>
                      <w:position w:val="-1"/>
                      <w:szCs w:val="21"/>
                      <w:highlight w:val="none"/>
                    </w:rPr>
                    <w:t>二级活性炭吸附装置处理达标后引至</w:t>
                  </w:r>
                  <w:r>
                    <w:rPr>
                      <w:rFonts w:hint="eastAsia"/>
                      <w:color w:val="FF0000"/>
                      <w:spacing w:val="-1"/>
                      <w:kern w:val="30"/>
                      <w:position w:val="-1"/>
                      <w:szCs w:val="21"/>
                      <w:highlight w:val="none"/>
                      <w:lang w:val="en-US" w:eastAsia="zh-CN"/>
                    </w:rPr>
                    <w:t>DA001</w:t>
                  </w:r>
                  <w:r>
                    <w:rPr>
                      <w:color w:val="FF0000"/>
                      <w:spacing w:val="-1"/>
                      <w:kern w:val="30"/>
                      <w:position w:val="-1"/>
                      <w:szCs w:val="21"/>
                      <w:highlight w:val="none"/>
                    </w:rPr>
                    <w:t>排气筒排放</w:t>
                  </w:r>
                  <w:r>
                    <w:rPr>
                      <w:rFonts w:hint="eastAsia"/>
                      <w:color w:val="FF0000"/>
                      <w:spacing w:val="-1"/>
                      <w:kern w:val="30"/>
                      <w:position w:val="-1"/>
                      <w:szCs w:val="21"/>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63" w:hRule="atLeast"/>
                <w:jc w:val="center"/>
              </w:trPr>
              <w:tc>
                <w:tcPr>
                  <w:tcW w:w="83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color w:val="FF0000"/>
                      <w:szCs w:val="21"/>
                      <w:highlight w:val="none"/>
                    </w:rPr>
                  </w:pPr>
                </w:p>
              </w:tc>
              <w:tc>
                <w:tcPr>
                  <w:tcW w:w="75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eastAsia="宋体"/>
                      <w:color w:val="FF0000"/>
                      <w:szCs w:val="21"/>
                      <w:highlight w:val="none"/>
                      <w:lang w:eastAsia="zh-CN"/>
                    </w:rPr>
                  </w:pPr>
                  <w:r>
                    <w:rPr>
                      <w:rFonts w:hint="eastAsia" w:eastAsia="宋体"/>
                      <w:color w:val="FF0000"/>
                      <w:szCs w:val="21"/>
                      <w:highlight w:val="none"/>
                      <w:lang w:eastAsia="zh-CN"/>
                    </w:rPr>
                    <w:t>涂布、烘烤</w:t>
                  </w:r>
                </w:p>
              </w:tc>
              <w:tc>
                <w:tcPr>
                  <w:tcW w:w="125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eastAsia="宋体"/>
                      <w:color w:val="FF0000"/>
                      <w:szCs w:val="21"/>
                      <w:highlight w:val="none"/>
                      <w:lang w:val="en-US" w:eastAsia="zh-CN"/>
                    </w:rPr>
                  </w:pPr>
                  <w:r>
                    <w:rPr>
                      <w:rFonts w:hint="eastAsia"/>
                      <w:color w:val="FF0000"/>
                      <w:szCs w:val="21"/>
                      <w:highlight w:val="none"/>
                      <w:lang w:val="en-US" w:eastAsia="zh-CN"/>
                    </w:rPr>
                    <w:t>TVOC</w:t>
                  </w:r>
                </w:p>
              </w:tc>
              <w:tc>
                <w:tcPr>
                  <w:tcW w:w="215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olor w:val="FF0000"/>
                      <w:spacing w:val="-1"/>
                      <w:kern w:val="30"/>
                      <w:position w:val="-1"/>
                      <w:szCs w:val="21"/>
                      <w:highlight w:val="none"/>
                      <w:lang w:eastAsia="zh-CN"/>
                    </w:rPr>
                  </w:pPr>
                  <w:r>
                    <w:rPr>
                      <w:rFonts w:hint="eastAsia"/>
                      <w:color w:val="0000FF"/>
                      <w:spacing w:val="-2"/>
                      <w:kern w:val="0"/>
                      <w:szCs w:val="21"/>
                      <w:highlight w:val="none"/>
                      <w:lang w:val="en-US" w:eastAsia="zh-CN"/>
                    </w:rPr>
                    <w:t>涂布车间密闭收集的废气与1号烘烤线经集气管收集的废气统一引至一套“水喷淋+干式过滤器+二级活性炭吸附”装置（TA002）处理；2号烘烤线产生的废气通过集气管收集后引至一套“水喷淋+干式过滤器+二级活性炭吸附”装置（TA003）处理，3号烘烤线产生的废气通过集气管收集后引至一套“水喷淋+干式过滤器+二级活性炭吸附”装置（TA004）处理，最终，经TA002、TA003、TA004废气处理设施处理后的废气引至同一根排气筒15m（DA002）进行高空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63" w:hRule="atLeast"/>
                <w:jc w:val="center"/>
              </w:trPr>
              <w:tc>
                <w:tcPr>
                  <w:tcW w:w="83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color w:val="FF0000"/>
                      <w:szCs w:val="21"/>
                      <w:highlight w:val="none"/>
                    </w:rPr>
                  </w:pPr>
                </w:p>
              </w:tc>
              <w:tc>
                <w:tcPr>
                  <w:tcW w:w="75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eastAsia="宋体"/>
                      <w:color w:val="FF0000"/>
                      <w:szCs w:val="21"/>
                      <w:highlight w:val="none"/>
                      <w:lang w:eastAsia="zh-CN"/>
                    </w:rPr>
                  </w:pPr>
                  <w:r>
                    <w:rPr>
                      <w:rFonts w:hint="eastAsia" w:eastAsia="宋体"/>
                      <w:color w:val="FF0000"/>
                      <w:szCs w:val="21"/>
                      <w:highlight w:val="none"/>
                      <w:lang w:eastAsia="zh-CN"/>
                    </w:rPr>
                    <w:t>燃烧废气</w:t>
                  </w:r>
                </w:p>
              </w:tc>
              <w:tc>
                <w:tcPr>
                  <w:tcW w:w="125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eastAsia="宋体"/>
                      <w:color w:val="FF0000"/>
                      <w:szCs w:val="21"/>
                      <w:highlight w:val="none"/>
                      <w:lang w:eastAsia="zh-CN"/>
                    </w:rPr>
                  </w:pPr>
                  <w:r>
                    <w:rPr>
                      <w:rFonts w:hint="eastAsia" w:eastAsia="宋体"/>
                      <w:color w:val="FF0000"/>
                      <w:szCs w:val="21"/>
                      <w:highlight w:val="none"/>
                      <w:lang w:eastAsia="zh-CN"/>
                    </w:rPr>
                    <w:t>颗粒物、二氧化硫、氮氧化物、烟气黑度（林格曼级）</w:t>
                  </w:r>
                </w:p>
              </w:tc>
              <w:tc>
                <w:tcPr>
                  <w:tcW w:w="215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olor w:val="FF0000"/>
                      <w:spacing w:val="-1"/>
                      <w:kern w:val="30"/>
                      <w:position w:val="-1"/>
                      <w:szCs w:val="21"/>
                      <w:highlight w:val="none"/>
                      <w:lang w:val="en-US" w:eastAsia="zh-CN"/>
                    </w:rPr>
                  </w:pPr>
                  <w:r>
                    <w:rPr>
                      <w:rFonts w:hint="eastAsia"/>
                      <w:color w:val="FF0000"/>
                      <w:spacing w:val="-1"/>
                      <w:kern w:val="30"/>
                      <w:position w:val="-1"/>
                      <w:szCs w:val="21"/>
                      <w:highlight w:val="none"/>
                      <w:lang w:eastAsia="zh-CN"/>
                    </w:rPr>
                    <w:t>通过一根</w:t>
                  </w:r>
                  <w:r>
                    <w:rPr>
                      <w:rFonts w:hint="eastAsia"/>
                      <w:color w:val="FF0000"/>
                      <w:spacing w:val="-1"/>
                      <w:kern w:val="30"/>
                      <w:position w:val="-1"/>
                      <w:szCs w:val="21"/>
                      <w:highlight w:val="none"/>
                      <w:lang w:val="en-US" w:eastAsia="zh-CN"/>
                    </w:rPr>
                    <w:t>15m排气筒（DA003）进行高空排放。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63" w:hRule="atLeast"/>
                <w:jc w:val="center"/>
              </w:trPr>
              <w:tc>
                <w:tcPr>
                  <w:tcW w:w="833"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color w:val="FF0000"/>
                      <w:szCs w:val="21"/>
                      <w:highlight w:val="none"/>
                    </w:rPr>
                  </w:pPr>
                  <w:r>
                    <w:rPr>
                      <w:color w:val="FF0000"/>
                      <w:szCs w:val="21"/>
                      <w:highlight w:val="none"/>
                    </w:rPr>
                    <w:t>固废</w:t>
                  </w:r>
                </w:p>
              </w:tc>
              <w:tc>
                <w:tcPr>
                  <w:tcW w:w="75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color w:val="FF0000"/>
                      <w:szCs w:val="21"/>
                      <w:highlight w:val="none"/>
                    </w:rPr>
                  </w:pPr>
                  <w:r>
                    <w:rPr>
                      <w:color w:val="FF0000"/>
                      <w:szCs w:val="21"/>
                      <w:highlight w:val="none"/>
                    </w:rPr>
                    <w:t>生活垃圾</w:t>
                  </w:r>
                </w:p>
              </w:tc>
              <w:tc>
                <w:tcPr>
                  <w:tcW w:w="125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color w:val="FF0000"/>
                      <w:szCs w:val="21"/>
                      <w:highlight w:val="none"/>
                    </w:rPr>
                  </w:pPr>
                  <w:r>
                    <w:rPr>
                      <w:color w:val="FF0000"/>
                      <w:szCs w:val="21"/>
                      <w:highlight w:val="none"/>
                    </w:rPr>
                    <w:t>生活垃圾</w:t>
                  </w:r>
                </w:p>
              </w:tc>
              <w:tc>
                <w:tcPr>
                  <w:tcW w:w="215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eastAsia="宋体"/>
                      <w:color w:val="FF0000"/>
                      <w:szCs w:val="21"/>
                      <w:highlight w:val="none"/>
                      <w:lang w:eastAsia="zh-CN"/>
                    </w:rPr>
                  </w:pPr>
                  <w:r>
                    <w:rPr>
                      <w:color w:val="FF0000"/>
                      <w:szCs w:val="21"/>
                      <w:highlight w:val="none"/>
                    </w:rPr>
                    <w:t>交由环卫部门统一清运</w:t>
                  </w:r>
                  <w:r>
                    <w:rPr>
                      <w:rFonts w:hint="eastAsia"/>
                      <w:color w:val="FF0000"/>
                      <w:szCs w:val="21"/>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63" w:hRule="atLeast"/>
                <w:jc w:val="center"/>
              </w:trPr>
              <w:tc>
                <w:tcPr>
                  <w:tcW w:w="83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color w:val="FF0000"/>
                      <w:szCs w:val="21"/>
                      <w:highlight w:val="none"/>
                    </w:rPr>
                  </w:pPr>
                </w:p>
              </w:tc>
              <w:tc>
                <w:tcPr>
                  <w:tcW w:w="755"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color w:val="FF0000"/>
                      <w:szCs w:val="21"/>
                      <w:highlight w:val="none"/>
                    </w:rPr>
                  </w:pPr>
                  <w:r>
                    <w:rPr>
                      <w:color w:val="FF0000"/>
                      <w:szCs w:val="21"/>
                      <w:highlight w:val="none"/>
                    </w:rPr>
                    <w:t>一般固废</w:t>
                  </w:r>
                </w:p>
              </w:tc>
              <w:tc>
                <w:tcPr>
                  <w:tcW w:w="125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eastAsia="宋体"/>
                      <w:color w:val="FF0000"/>
                      <w:szCs w:val="21"/>
                      <w:highlight w:val="none"/>
                      <w:lang w:eastAsia="zh-CN"/>
                    </w:rPr>
                  </w:pPr>
                  <w:r>
                    <w:rPr>
                      <w:rFonts w:hint="eastAsia"/>
                      <w:color w:val="FF0000"/>
                      <w:szCs w:val="21"/>
                      <w:highlight w:val="none"/>
                      <w:lang w:eastAsia="zh-CN"/>
                    </w:rPr>
                    <w:t>塑胶</w:t>
                  </w:r>
                  <w:r>
                    <w:rPr>
                      <w:rFonts w:hint="eastAsia"/>
                      <w:color w:val="FF0000"/>
                      <w:szCs w:val="21"/>
                      <w:highlight w:val="none"/>
                    </w:rPr>
                    <w:t>边角料</w:t>
                  </w:r>
                </w:p>
              </w:tc>
              <w:tc>
                <w:tcPr>
                  <w:tcW w:w="2152"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eastAsia="宋体"/>
                      <w:color w:val="FF0000"/>
                      <w:szCs w:val="21"/>
                      <w:highlight w:val="none"/>
                      <w:lang w:eastAsia="zh-CN"/>
                    </w:rPr>
                  </w:pPr>
                  <w:r>
                    <w:rPr>
                      <w:rFonts w:hint="eastAsia"/>
                      <w:color w:val="FF0000"/>
                      <w:szCs w:val="21"/>
                      <w:highlight w:val="none"/>
                    </w:rPr>
                    <w:t>交由专业公司回收利用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70" w:hRule="atLeast"/>
                <w:jc w:val="center"/>
              </w:trPr>
              <w:tc>
                <w:tcPr>
                  <w:tcW w:w="83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color w:val="FF0000"/>
                      <w:szCs w:val="21"/>
                      <w:highlight w:val="none"/>
                    </w:rPr>
                  </w:pPr>
                </w:p>
              </w:tc>
              <w:tc>
                <w:tcPr>
                  <w:tcW w:w="755"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color w:val="FF0000"/>
                      <w:szCs w:val="21"/>
                      <w:highlight w:val="none"/>
                    </w:rPr>
                  </w:pPr>
                </w:p>
              </w:tc>
              <w:tc>
                <w:tcPr>
                  <w:tcW w:w="125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eastAsia="宋体"/>
                      <w:color w:val="FF0000"/>
                      <w:szCs w:val="21"/>
                      <w:highlight w:val="none"/>
                      <w:lang w:eastAsia="zh-CN"/>
                    </w:rPr>
                  </w:pPr>
                  <w:r>
                    <w:rPr>
                      <w:rFonts w:hint="eastAsia"/>
                      <w:color w:val="FF0000"/>
                      <w:szCs w:val="21"/>
                      <w:highlight w:val="none"/>
                      <w:lang w:eastAsia="zh-CN"/>
                    </w:rPr>
                    <w:t>废包装材料</w:t>
                  </w:r>
                </w:p>
              </w:tc>
              <w:tc>
                <w:tcPr>
                  <w:tcW w:w="2152"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color w:val="FF000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63" w:hRule="atLeast"/>
                <w:jc w:val="center"/>
              </w:trPr>
              <w:tc>
                <w:tcPr>
                  <w:tcW w:w="83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color w:val="FF0000"/>
                      <w:highlight w:val="none"/>
                    </w:rPr>
                  </w:pPr>
                </w:p>
              </w:tc>
              <w:tc>
                <w:tcPr>
                  <w:tcW w:w="755"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color w:val="FF0000"/>
                      <w:szCs w:val="21"/>
                      <w:highlight w:val="none"/>
                    </w:rPr>
                  </w:pPr>
                  <w:r>
                    <w:rPr>
                      <w:color w:val="FF0000"/>
                      <w:szCs w:val="21"/>
                      <w:highlight w:val="none"/>
                    </w:rPr>
                    <w:t>危险废物</w:t>
                  </w:r>
                </w:p>
              </w:tc>
              <w:tc>
                <w:tcPr>
                  <w:tcW w:w="125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color w:val="FF0000"/>
                      <w:szCs w:val="21"/>
                      <w:highlight w:val="none"/>
                    </w:rPr>
                  </w:pPr>
                  <w:r>
                    <w:rPr>
                      <w:rFonts w:hint="eastAsia"/>
                      <w:color w:val="FF0000"/>
                      <w:szCs w:val="21"/>
                      <w:highlight w:val="none"/>
                      <w:lang w:eastAsia="zh-CN"/>
                    </w:rPr>
                    <w:t>废机油</w:t>
                  </w:r>
                </w:p>
              </w:tc>
              <w:tc>
                <w:tcPr>
                  <w:tcW w:w="2152"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color w:val="FF0000"/>
                      <w:szCs w:val="21"/>
                      <w:highlight w:val="none"/>
                    </w:rPr>
                  </w:pPr>
                  <w:r>
                    <w:rPr>
                      <w:rFonts w:hint="eastAsia"/>
                      <w:color w:val="FF0000"/>
                      <w:szCs w:val="21"/>
                      <w:highlight w:val="none"/>
                    </w:rPr>
                    <w:t>交由具有危险废物处理资质的单位处置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63" w:hRule="atLeast"/>
                <w:jc w:val="center"/>
              </w:trPr>
              <w:tc>
                <w:tcPr>
                  <w:tcW w:w="83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color w:val="FF0000"/>
                      <w:highlight w:val="none"/>
                    </w:rPr>
                  </w:pPr>
                </w:p>
              </w:tc>
              <w:tc>
                <w:tcPr>
                  <w:tcW w:w="755"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color w:val="FF0000"/>
                      <w:szCs w:val="21"/>
                      <w:highlight w:val="none"/>
                    </w:rPr>
                  </w:pPr>
                </w:p>
              </w:tc>
              <w:tc>
                <w:tcPr>
                  <w:tcW w:w="125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eastAsia="宋体"/>
                      <w:color w:val="FF0000"/>
                      <w:szCs w:val="21"/>
                      <w:highlight w:val="none"/>
                      <w:lang w:eastAsia="zh-CN"/>
                    </w:rPr>
                  </w:pPr>
                  <w:r>
                    <w:rPr>
                      <w:rFonts w:hint="eastAsia"/>
                      <w:color w:val="FF0000"/>
                      <w:szCs w:val="21"/>
                      <w:highlight w:val="none"/>
                      <w:lang w:eastAsia="zh-CN"/>
                    </w:rPr>
                    <w:t>废活性炭</w:t>
                  </w:r>
                </w:p>
              </w:tc>
              <w:tc>
                <w:tcPr>
                  <w:tcW w:w="2152"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olor w:val="FF000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63" w:hRule="atLeast"/>
                <w:jc w:val="center"/>
              </w:trPr>
              <w:tc>
                <w:tcPr>
                  <w:tcW w:w="83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color w:val="FF0000"/>
                      <w:highlight w:val="none"/>
                    </w:rPr>
                  </w:pPr>
                </w:p>
              </w:tc>
              <w:tc>
                <w:tcPr>
                  <w:tcW w:w="755"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color w:val="FF0000"/>
                      <w:szCs w:val="21"/>
                      <w:highlight w:val="none"/>
                    </w:rPr>
                  </w:pPr>
                </w:p>
              </w:tc>
              <w:tc>
                <w:tcPr>
                  <w:tcW w:w="125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color w:val="FF0000"/>
                      <w:szCs w:val="21"/>
                      <w:highlight w:val="none"/>
                    </w:rPr>
                  </w:pPr>
                  <w:r>
                    <w:rPr>
                      <w:color w:val="FF0000"/>
                      <w:szCs w:val="21"/>
                      <w:highlight w:val="none"/>
                    </w:rPr>
                    <w:t>废</w:t>
                  </w:r>
                  <w:r>
                    <w:rPr>
                      <w:rFonts w:hint="eastAsia"/>
                      <w:color w:val="FF0000"/>
                      <w:szCs w:val="21"/>
                      <w:highlight w:val="none"/>
                      <w:lang w:eastAsia="zh-CN"/>
                    </w:rPr>
                    <w:t>包装</w:t>
                  </w:r>
                  <w:r>
                    <w:rPr>
                      <w:color w:val="FF0000"/>
                      <w:szCs w:val="21"/>
                      <w:highlight w:val="none"/>
                    </w:rPr>
                    <w:t>桶</w:t>
                  </w:r>
                </w:p>
              </w:tc>
              <w:tc>
                <w:tcPr>
                  <w:tcW w:w="2152"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color w:val="FF000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63" w:hRule="atLeast"/>
                <w:jc w:val="center"/>
              </w:trPr>
              <w:tc>
                <w:tcPr>
                  <w:tcW w:w="83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color w:val="FF0000"/>
                      <w:highlight w:val="none"/>
                    </w:rPr>
                  </w:pPr>
                </w:p>
              </w:tc>
              <w:tc>
                <w:tcPr>
                  <w:tcW w:w="755"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color w:val="FF0000"/>
                      <w:szCs w:val="21"/>
                      <w:highlight w:val="none"/>
                    </w:rPr>
                  </w:pPr>
                </w:p>
              </w:tc>
              <w:tc>
                <w:tcPr>
                  <w:tcW w:w="125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color w:val="FF0000"/>
                      <w:szCs w:val="21"/>
                      <w:highlight w:val="none"/>
                    </w:rPr>
                  </w:pPr>
                  <w:r>
                    <w:rPr>
                      <w:rFonts w:hint="eastAsia" w:ascii="Times New Roman" w:eastAsia="宋体" w:cs="Times New Roman"/>
                      <w:color w:val="FF0000"/>
                      <w:sz w:val="21"/>
                      <w:szCs w:val="21"/>
                      <w:lang w:val="en-US" w:eastAsia="zh-CN"/>
                    </w:rPr>
                    <w:t>废抹布、手套</w:t>
                  </w:r>
                </w:p>
              </w:tc>
              <w:tc>
                <w:tcPr>
                  <w:tcW w:w="2152"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color w:val="FF000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43" w:hRule="atLeast"/>
                <w:jc w:val="center"/>
              </w:trPr>
              <w:tc>
                <w:tcPr>
                  <w:tcW w:w="83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color w:val="FF0000"/>
                      <w:highlight w:val="none"/>
                    </w:rPr>
                  </w:pPr>
                </w:p>
              </w:tc>
              <w:tc>
                <w:tcPr>
                  <w:tcW w:w="755"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color w:val="FF0000"/>
                      <w:szCs w:val="21"/>
                      <w:highlight w:val="none"/>
                    </w:rPr>
                  </w:pPr>
                </w:p>
              </w:tc>
              <w:tc>
                <w:tcPr>
                  <w:tcW w:w="125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eastAsia="宋体" w:cs="Times New Roman"/>
                      <w:color w:val="FF0000"/>
                      <w:sz w:val="21"/>
                      <w:szCs w:val="21"/>
                      <w:lang w:val="en-US" w:eastAsia="zh-CN"/>
                    </w:rPr>
                  </w:pPr>
                  <w:r>
                    <w:rPr>
                      <w:color w:val="FF0000"/>
                      <w:szCs w:val="21"/>
                      <w:highlight w:val="none"/>
                    </w:rPr>
                    <w:t>废活性炭</w:t>
                  </w:r>
                </w:p>
              </w:tc>
              <w:tc>
                <w:tcPr>
                  <w:tcW w:w="2152"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color w:val="FF000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63" w:hRule="atLeast"/>
                <w:jc w:val="center"/>
              </w:trPr>
              <w:tc>
                <w:tcPr>
                  <w:tcW w:w="83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color w:val="FF0000"/>
                      <w:highlight w:val="none"/>
                    </w:rPr>
                  </w:pPr>
                </w:p>
              </w:tc>
              <w:tc>
                <w:tcPr>
                  <w:tcW w:w="755"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color w:val="FF0000"/>
                      <w:szCs w:val="21"/>
                      <w:highlight w:val="none"/>
                    </w:rPr>
                  </w:pPr>
                </w:p>
              </w:tc>
              <w:tc>
                <w:tcPr>
                  <w:tcW w:w="125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eastAsia="宋体"/>
                      <w:color w:val="FF0000"/>
                      <w:szCs w:val="21"/>
                      <w:highlight w:val="none"/>
                      <w:lang w:eastAsia="zh-CN"/>
                    </w:rPr>
                  </w:pPr>
                  <w:r>
                    <w:rPr>
                      <w:rFonts w:hint="eastAsia"/>
                      <w:color w:val="FF0000"/>
                      <w:szCs w:val="21"/>
                      <w:highlight w:val="none"/>
                      <w:lang w:eastAsia="zh-CN"/>
                    </w:rPr>
                    <w:t>喷淋废水</w:t>
                  </w:r>
                </w:p>
              </w:tc>
              <w:tc>
                <w:tcPr>
                  <w:tcW w:w="2152"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color w:val="FF000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63" w:hRule="atLeast"/>
                <w:jc w:val="center"/>
              </w:trPr>
              <w:tc>
                <w:tcPr>
                  <w:tcW w:w="83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color w:val="FF0000"/>
                      <w:szCs w:val="21"/>
                      <w:highlight w:val="none"/>
                    </w:rPr>
                  </w:pPr>
                  <w:r>
                    <w:rPr>
                      <w:color w:val="FF0000"/>
                      <w:szCs w:val="21"/>
                      <w:highlight w:val="none"/>
                    </w:rPr>
                    <w:t>噪声</w:t>
                  </w:r>
                </w:p>
              </w:tc>
              <w:tc>
                <w:tcPr>
                  <w:tcW w:w="75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color w:val="FF0000"/>
                      <w:szCs w:val="21"/>
                      <w:highlight w:val="none"/>
                    </w:rPr>
                  </w:pPr>
                  <w:r>
                    <w:rPr>
                      <w:color w:val="FF0000"/>
                      <w:szCs w:val="21"/>
                      <w:highlight w:val="none"/>
                    </w:rPr>
                    <w:t>设备噪声</w:t>
                  </w:r>
                </w:p>
              </w:tc>
              <w:tc>
                <w:tcPr>
                  <w:tcW w:w="125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color w:val="FF0000"/>
                      <w:szCs w:val="21"/>
                      <w:highlight w:val="none"/>
                    </w:rPr>
                  </w:pPr>
                  <w:r>
                    <w:rPr>
                      <w:color w:val="FF0000"/>
                      <w:szCs w:val="21"/>
                      <w:highlight w:val="none"/>
                    </w:rPr>
                    <w:t>机械噪声</w:t>
                  </w:r>
                </w:p>
              </w:tc>
              <w:tc>
                <w:tcPr>
                  <w:tcW w:w="215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color w:val="FF0000"/>
                      <w:szCs w:val="21"/>
                      <w:highlight w:val="none"/>
                    </w:rPr>
                  </w:pPr>
                  <w:r>
                    <w:rPr>
                      <w:color w:val="FF0000"/>
                      <w:szCs w:val="21"/>
                      <w:highlight w:val="none"/>
                    </w:rPr>
                    <w:t>合理布局、距离衰减、墙体隔声</w:t>
                  </w:r>
                </w:p>
              </w:tc>
            </w:tr>
          </w:tbl>
          <w:p>
            <w:pPr>
              <w:pStyle w:val="2"/>
              <w:numPr>
                <w:ilvl w:val="0"/>
                <w:numId w:val="0"/>
              </w:numPr>
              <w:jc w:val="center"/>
              <w:rPr>
                <w:rFonts w:hint="eastAsia"/>
                <w:color w:val="auto"/>
                <w:sz w:val="24"/>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819" w:hRule="atLeast"/>
          <w:jc w:val="center"/>
        </w:trPr>
        <w:tc>
          <w:tcPr>
            <w:tcW w:w="409" w:type="dxa"/>
            <w:noWrap w:val="0"/>
            <w:vAlign w:val="center"/>
          </w:tcPr>
          <w:p>
            <w:pPr>
              <w:pStyle w:val="23"/>
              <w:adjustRightInd w:val="0"/>
              <w:snapToGrid w:val="0"/>
              <w:spacing w:before="0" w:beforeAutospacing="0" w:after="0" w:afterAutospacing="0"/>
              <w:jc w:val="center"/>
              <w:rPr>
                <w:rFonts w:ascii="Times New Roman" w:hAnsi="Times New Roman"/>
                <w:color w:val="auto"/>
                <w:sz w:val="21"/>
                <w:szCs w:val="21"/>
                <w:highlight w:val="none"/>
              </w:rPr>
            </w:pPr>
            <w:r>
              <w:rPr>
                <w:rFonts w:ascii="Times New Roman" w:hAnsi="Times New Roman"/>
                <w:color w:val="auto"/>
                <w:kern w:val="2"/>
                <w:szCs w:val="24"/>
                <w:highlight w:val="none"/>
              </w:rPr>
              <w:t>与项目有关的原有环境污染问题</w:t>
            </w:r>
          </w:p>
        </w:tc>
        <w:tc>
          <w:tcPr>
            <w:tcW w:w="8279" w:type="dxa"/>
            <w:noWrap w:val="0"/>
            <w:vAlign w:val="top"/>
          </w:tcPr>
          <w:p>
            <w:pPr>
              <w:adjustRightInd w:val="0"/>
              <w:snapToGrid w:val="0"/>
              <w:spacing w:line="360" w:lineRule="auto"/>
              <w:jc w:val="both"/>
              <w:rPr>
                <w:rFonts w:hint="eastAsia"/>
                <w:bCs/>
                <w:color w:val="auto"/>
                <w:sz w:val="24"/>
                <w:highlight w:val="none"/>
              </w:rPr>
            </w:pPr>
          </w:p>
          <w:p>
            <w:pPr>
              <w:adjustRightInd w:val="0"/>
              <w:snapToGrid w:val="0"/>
              <w:spacing w:line="360" w:lineRule="auto"/>
              <w:jc w:val="center"/>
              <w:rPr>
                <w:rFonts w:hint="eastAsia"/>
                <w:bCs/>
                <w:color w:val="auto"/>
                <w:sz w:val="24"/>
                <w:highlight w:val="none"/>
              </w:rPr>
            </w:pPr>
          </w:p>
          <w:p>
            <w:pPr>
              <w:adjustRightInd w:val="0"/>
              <w:snapToGrid w:val="0"/>
              <w:spacing w:line="360" w:lineRule="auto"/>
              <w:jc w:val="center"/>
              <w:rPr>
                <w:rFonts w:hint="eastAsia"/>
                <w:bCs/>
                <w:color w:val="auto"/>
                <w:sz w:val="24"/>
                <w:highlight w:val="none"/>
              </w:rPr>
            </w:pPr>
          </w:p>
          <w:p>
            <w:pPr>
              <w:adjustRightInd w:val="0"/>
              <w:snapToGrid w:val="0"/>
              <w:spacing w:line="360" w:lineRule="auto"/>
              <w:jc w:val="center"/>
              <w:rPr>
                <w:rFonts w:hint="eastAsia"/>
                <w:bCs/>
                <w:color w:val="auto"/>
                <w:sz w:val="24"/>
                <w:highlight w:val="none"/>
              </w:rPr>
            </w:pPr>
          </w:p>
          <w:p>
            <w:pPr>
              <w:adjustRightInd w:val="0"/>
              <w:snapToGrid w:val="0"/>
              <w:spacing w:line="360" w:lineRule="auto"/>
              <w:jc w:val="center"/>
              <w:rPr>
                <w:rFonts w:hint="eastAsia"/>
                <w:bCs/>
                <w:color w:val="auto"/>
                <w:sz w:val="24"/>
                <w:highlight w:val="none"/>
              </w:rPr>
            </w:pPr>
            <w:r>
              <w:rPr>
                <w:rFonts w:hint="eastAsia"/>
                <w:bCs/>
                <w:color w:val="auto"/>
                <w:sz w:val="24"/>
                <w:highlight w:val="none"/>
              </w:rPr>
              <w:t>无</w:t>
            </w:r>
          </w:p>
          <w:p>
            <w:pPr>
              <w:adjustRightInd w:val="0"/>
              <w:snapToGrid w:val="0"/>
              <w:spacing w:line="360" w:lineRule="auto"/>
              <w:jc w:val="center"/>
              <w:rPr>
                <w:rFonts w:hint="eastAsia"/>
                <w:bCs/>
                <w:color w:val="auto"/>
                <w:sz w:val="24"/>
                <w:highlight w:val="none"/>
              </w:rPr>
            </w:pPr>
          </w:p>
          <w:p>
            <w:pPr>
              <w:adjustRightInd w:val="0"/>
              <w:snapToGrid w:val="0"/>
              <w:spacing w:line="360" w:lineRule="auto"/>
              <w:jc w:val="both"/>
              <w:rPr>
                <w:rFonts w:hint="eastAsia" w:eastAsia="宋体"/>
                <w:color w:val="auto"/>
                <w:highlight w:val="none"/>
                <w:lang w:val="en-US" w:eastAsia="zh-CN"/>
              </w:rPr>
            </w:pPr>
          </w:p>
        </w:tc>
      </w:tr>
    </w:tbl>
    <w:p>
      <w:pPr>
        <w:pStyle w:val="23"/>
        <w:jc w:val="center"/>
        <w:outlineLvl w:val="0"/>
        <w:rPr>
          <w:rFonts w:ascii="Times New Roman" w:hAnsi="Times New Roman" w:eastAsia="黑体"/>
          <w:snapToGrid w:val="0"/>
          <w:color w:val="auto"/>
          <w:sz w:val="30"/>
          <w:szCs w:val="30"/>
          <w:highlight w:val="none"/>
        </w:rPr>
      </w:pPr>
      <w:r>
        <w:rPr>
          <w:rFonts w:ascii="Times New Roman" w:hAnsi="Times New Roman" w:eastAsia="黑体"/>
          <w:snapToGrid w:val="0"/>
          <w:color w:val="auto"/>
          <w:sz w:val="30"/>
          <w:szCs w:val="30"/>
          <w:highlight w:val="none"/>
        </w:rPr>
        <w:br w:type="page"/>
      </w:r>
      <w:r>
        <w:rPr>
          <w:rFonts w:ascii="Times New Roman" w:hAnsi="Times New Roman" w:eastAsia="黑体"/>
          <w:snapToGrid w:val="0"/>
          <w:color w:val="auto"/>
          <w:sz w:val="30"/>
          <w:szCs w:val="30"/>
          <w:highlight w:val="none"/>
        </w:rPr>
        <w:t>三、区域环境质量现状、环境保护目标及评价标准</w:t>
      </w:r>
    </w:p>
    <w:tbl>
      <w:tblPr>
        <w:tblStyle w:val="26"/>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439"/>
        <w:gridCol w:w="8561"/>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223" w:hRule="atLeast"/>
          <w:jc w:val="center"/>
        </w:trPr>
        <w:tc>
          <w:tcPr>
            <w:tcW w:w="439" w:type="dxa"/>
            <w:noWrap w:val="0"/>
            <w:vAlign w:val="center"/>
          </w:tcPr>
          <w:p>
            <w:pPr>
              <w:adjustRightInd w:val="0"/>
              <w:snapToGrid w:val="0"/>
              <w:jc w:val="center"/>
              <w:rPr>
                <w:color w:val="auto"/>
                <w:kern w:val="0"/>
                <w:sz w:val="24"/>
                <w:highlight w:val="none"/>
              </w:rPr>
            </w:pPr>
            <w:r>
              <w:rPr>
                <w:color w:val="auto"/>
                <w:kern w:val="0"/>
                <w:sz w:val="24"/>
                <w:highlight w:val="none"/>
              </w:rPr>
              <w:t>区域</w:t>
            </w:r>
          </w:p>
          <w:p>
            <w:pPr>
              <w:adjustRightInd w:val="0"/>
              <w:snapToGrid w:val="0"/>
              <w:jc w:val="center"/>
              <w:rPr>
                <w:color w:val="auto"/>
                <w:kern w:val="0"/>
                <w:sz w:val="24"/>
                <w:highlight w:val="none"/>
              </w:rPr>
            </w:pPr>
            <w:r>
              <w:rPr>
                <w:color w:val="auto"/>
                <w:kern w:val="0"/>
                <w:sz w:val="24"/>
                <w:highlight w:val="none"/>
              </w:rPr>
              <w:t>环境</w:t>
            </w:r>
          </w:p>
          <w:p>
            <w:pPr>
              <w:adjustRightInd w:val="0"/>
              <w:snapToGrid w:val="0"/>
              <w:jc w:val="center"/>
              <w:rPr>
                <w:color w:val="auto"/>
                <w:kern w:val="0"/>
                <w:sz w:val="24"/>
                <w:highlight w:val="none"/>
              </w:rPr>
            </w:pPr>
            <w:r>
              <w:rPr>
                <w:color w:val="auto"/>
                <w:kern w:val="0"/>
                <w:sz w:val="24"/>
                <w:highlight w:val="none"/>
              </w:rPr>
              <w:t>质量</w:t>
            </w:r>
          </w:p>
          <w:p>
            <w:pPr>
              <w:adjustRightInd w:val="0"/>
              <w:snapToGrid w:val="0"/>
              <w:jc w:val="center"/>
              <w:rPr>
                <w:color w:val="auto"/>
                <w:kern w:val="0"/>
                <w:szCs w:val="21"/>
                <w:highlight w:val="none"/>
              </w:rPr>
            </w:pPr>
            <w:r>
              <w:rPr>
                <w:color w:val="auto"/>
                <w:kern w:val="0"/>
                <w:sz w:val="24"/>
                <w:highlight w:val="none"/>
              </w:rPr>
              <w:t>现状</w:t>
            </w:r>
          </w:p>
        </w:tc>
        <w:tc>
          <w:tcPr>
            <w:tcW w:w="8561" w:type="dxa"/>
            <w:noWrap w:val="0"/>
            <w:vAlign w:val="center"/>
          </w:tcPr>
          <w:p>
            <w:pPr>
              <w:snapToGrid w:val="0"/>
              <w:spacing w:line="360" w:lineRule="auto"/>
              <w:ind w:firstLine="482" w:firstLineChars="200"/>
              <w:rPr>
                <w:b/>
                <w:bCs/>
                <w:color w:val="auto"/>
                <w:sz w:val="24"/>
                <w:highlight w:val="none"/>
              </w:rPr>
            </w:pPr>
            <w:r>
              <w:rPr>
                <w:b/>
                <w:bCs/>
                <w:color w:val="auto"/>
                <w:sz w:val="24"/>
                <w:highlight w:val="none"/>
              </w:rPr>
              <w:t>1、大气环境</w:t>
            </w:r>
          </w:p>
          <w:p>
            <w:pPr>
              <w:adjustRightInd w:val="0"/>
              <w:snapToGrid w:val="0"/>
              <w:spacing w:line="360" w:lineRule="auto"/>
              <w:ind w:firstLine="482" w:firstLineChars="200"/>
              <w:rPr>
                <w:b/>
                <w:bCs/>
                <w:color w:val="auto"/>
                <w:sz w:val="24"/>
                <w:highlight w:val="none"/>
              </w:rPr>
            </w:pPr>
            <w:r>
              <w:rPr>
                <w:rFonts w:hint="eastAsia"/>
                <w:b/>
                <w:bCs/>
                <w:color w:val="auto"/>
                <w:sz w:val="24"/>
                <w:highlight w:val="none"/>
              </w:rPr>
              <w:t>（1）</w:t>
            </w:r>
            <w:r>
              <w:rPr>
                <w:b/>
                <w:bCs/>
                <w:color w:val="auto"/>
                <w:sz w:val="24"/>
                <w:highlight w:val="none"/>
              </w:rPr>
              <w:t>环境功能区划及环境质量标准</w:t>
            </w:r>
          </w:p>
          <w:p>
            <w:pPr>
              <w:snapToGrid w:val="0"/>
              <w:spacing w:line="360" w:lineRule="auto"/>
              <w:ind w:firstLine="480" w:firstLineChars="200"/>
              <w:rPr>
                <w:rFonts w:hint="default" w:ascii="Times New Roman" w:hAnsi="Times New Roman" w:cs="Times New Roman"/>
                <w:color w:val="auto"/>
                <w:sz w:val="24"/>
                <w:highlight w:val="none"/>
              </w:rPr>
            </w:pPr>
            <w:r>
              <w:rPr>
                <w:rFonts w:hint="default" w:ascii="Times New Roman" w:hAnsi="Times New Roman" w:cs="Times New Roman"/>
                <w:bCs/>
                <w:color w:val="auto"/>
                <w:sz w:val="24"/>
                <w:highlight w:val="none"/>
              </w:rPr>
              <w:t>根据《惠州市环境空气质量功能区划》（2021年修订）的规定，项目所在区域属于环境空气质量功能区的二类区，</w:t>
            </w:r>
            <w:r>
              <w:rPr>
                <w:rFonts w:hint="eastAsia" w:cs="Times New Roman"/>
                <w:bCs/>
                <w:color w:val="auto"/>
                <w:sz w:val="24"/>
                <w:highlight w:val="none"/>
                <w:lang w:val="en-US" w:eastAsia="zh-CN"/>
              </w:rPr>
              <w:t>TVOC</w:t>
            </w:r>
            <w:r>
              <w:rPr>
                <w:rFonts w:hint="default" w:ascii="Times New Roman" w:hAnsi="Times New Roman" w:cs="Times New Roman"/>
                <w:bCs/>
                <w:color w:val="auto"/>
                <w:sz w:val="24"/>
                <w:highlight w:val="none"/>
              </w:rPr>
              <w:t>执行</w:t>
            </w:r>
            <w:r>
              <w:rPr>
                <w:color w:val="auto"/>
                <w:sz w:val="24"/>
                <w:szCs w:val="32"/>
                <w:highlight w:val="none"/>
              </w:rPr>
              <w:t>《环境影响评价技术导则大气环境》（HJ2.2-2018）</w:t>
            </w:r>
            <w:r>
              <w:rPr>
                <w:rFonts w:hint="eastAsia"/>
                <w:color w:val="auto"/>
                <w:sz w:val="24"/>
                <w:szCs w:val="32"/>
                <w:highlight w:val="none"/>
              </w:rPr>
              <w:t>附录</w:t>
            </w:r>
            <w:r>
              <w:rPr>
                <w:color w:val="auto"/>
                <w:sz w:val="24"/>
                <w:szCs w:val="32"/>
                <w:highlight w:val="none"/>
              </w:rPr>
              <w:t>D</w:t>
            </w:r>
            <w:r>
              <w:rPr>
                <w:rFonts w:hint="eastAsia"/>
                <w:color w:val="auto"/>
                <w:sz w:val="24"/>
                <w:szCs w:val="32"/>
                <w:highlight w:val="none"/>
              </w:rPr>
              <w:t>其他污染物空气质量浓度参考限值</w:t>
            </w:r>
            <w:r>
              <w:rPr>
                <w:rFonts w:hint="eastAsia"/>
                <w:color w:val="auto"/>
                <w:sz w:val="24"/>
                <w:szCs w:val="32"/>
                <w:highlight w:val="none"/>
                <w:lang w:eastAsia="zh-CN"/>
              </w:rPr>
              <w:t>，非甲烷总烃参考国家环保部科技标准司《大气污染物综合排放标准详解》执行</w:t>
            </w:r>
            <w:r>
              <w:rPr>
                <w:rFonts w:hint="eastAsia"/>
                <w:color w:val="auto"/>
                <w:sz w:val="24"/>
                <w:szCs w:val="32"/>
                <w:highlight w:val="none"/>
                <w:lang w:val="en-US" w:eastAsia="zh-CN"/>
              </w:rPr>
              <w:t>2.0mg/m</w:t>
            </w:r>
            <w:r>
              <w:rPr>
                <w:rFonts w:hint="eastAsia"/>
                <w:color w:val="auto"/>
                <w:sz w:val="24"/>
                <w:szCs w:val="32"/>
                <w:highlight w:val="none"/>
                <w:vertAlign w:val="superscript"/>
                <w:lang w:val="en-US" w:eastAsia="zh-CN"/>
              </w:rPr>
              <w:t>3</w:t>
            </w:r>
            <w:r>
              <w:rPr>
                <w:rFonts w:hint="eastAsia"/>
                <w:color w:val="auto"/>
                <w:sz w:val="24"/>
                <w:szCs w:val="32"/>
                <w:highlight w:val="none"/>
                <w:lang w:val="en-US" w:eastAsia="zh-CN"/>
              </w:rPr>
              <w:t>，臭气浓度参照《恶臭污染物排放标准》（GB14554-93）厂界标准值一级标准，</w:t>
            </w:r>
            <w:r>
              <w:rPr>
                <w:rFonts w:hint="eastAsia"/>
                <w:color w:val="auto"/>
                <w:sz w:val="24"/>
                <w:szCs w:val="32"/>
                <w:highlight w:val="none"/>
                <w:lang w:eastAsia="zh-CN"/>
              </w:rPr>
              <w:t>其余因子执行</w:t>
            </w:r>
            <w:r>
              <w:rPr>
                <w:rFonts w:hint="default" w:ascii="Times New Roman" w:hAnsi="Times New Roman" w:cs="Times New Roman"/>
                <w:bCs/>
                <w:color w:val="auto"/>
                <w:sz w:val="24"/>
                <w:highlight w:val="none"/>
              </w:rPr>
              <w:t>《环境空气质量标准》（GB3095-2012）的二级标准</w:t>
            </w:r>
            <w:r>
              <w:rPr>
                <w:rFonts w:hint="default" w:ascii="Times New Roman" w:hAnsi="Times New Roman" w:cs="Times New Roman"/>
                <w:color w:val="auto"/>
                <w:sz w:val="24"/>
                <w:highlight w:val="none"/>
              </w:rPr>
              <w:t>及其2018年修改单中的二级标准，具体详见附图</w:t>
            </w:r>
            <w:r>
              <w:rPr>
                <w:rFonts w:hint="eastAsia" w:cs="Times New Roman"/>
                <w:color w:val="auto"/>
                <w:sz w:val="24"/>
                <w:highlight w:val="none"/>
                <w:lang w:val="en-US" w:eastAsia="zh-CN"/>
              </w:rPr>
              <w:t>9</w:t>
            </w:r>
            <w:r>
              <w:rPr>
                <w:rFonts w:hint="default" w:ascii="Times New Roman" w:hAnsi="Times New Roman" w:cs="Times New Roman"/>
                <w:color w:val="auto"/>
                <w:sz w:val="24"/>
                <w:highlight w:val="none"/>
              </w:rPr>
              <w:t>。</w:t>
            </w:r>
          </w:p>
          <w:p>
            <w:pPr>
              <w:widowControl/>
              <w:spacing w:line="360" w:lineRule="auto"/>
              <w:ind w:firstLine="482" w:firstLineChars="200"/>
              <w:jc w:val="left"/>
              <w:rPr>
                <w:rFonts w:hint="eastAsia"/>
                <w:b/>
                <w:bCs/>
                <w:color w:val="auto"/>
                <w:kern w:val="0"/>
                <w:sz w:val="24"/>
                <w:highlight w:val="none"/>
                <w:lang w:bidi="ar"/>
              </w:rPr>
            </w:pPr>
            <w:r>
              <w:rPr>
                <w:rFonts w:hint="eastAsia"/>
                <w:b/>
                <w:bCs/>
                <w:color w:val="auto"/>
                <w:kern w:val="0"/>
                <w:sz w:val="24"/>
                <w:highlight w:val="none"/>
                <w:lang w:bidi="ar"/>
              </w:rPr>
              <w:t>（2）</w:t>
            </w:r>
            <w:r>
              <w:rPr>
                <w:b/>
                <w:color w:val="auto"/>
                <w:sz w:val="24"/>
                <w:highlight w:val="none"/>
              </w:rPr>
              <w:t>大气环境质量现状</w:t>
            </w:r>
          </w:p>
          <w:p>
            <w:pPr>
              <w:widowControl/>
              <w:spacing w:line="360" w:lineRule="auto"/>
              <w:ind w:firstLine="480" w:firstLineChars="200"/>
              <w:jc w:val="left"/>
              <w:rPr>
                <w:color w:val="0000FF"/>
                <w:highlight w:val="none"/>
              </w:rPr>
            </w:pPr>
            <w:r>
              <w:rPr>
                <w:rFonts w:hint="eastAsia"/>
                <w:color w:val="0000FF"/>
                <w:kern w:val="0"/>
                <w:sz w:val="24"/>
                <w:highlight w:val="none"/>
                <w:lang w:bidi="ar"/>
              </w:rPr>
              <w:t>①</w:t>
            </w:r>
            <w:r>
              <w:rPr>
                <w:color w:val="0000FF"/>
                <w:kern w:val="0"/>
                <w:sz w:val="24"/>
                <w:highlight w:val="none"/>
                <w:lang w:bidi="ar"/>
              </w:rPr>
              <w:t>基本污染物环境质量现状</w:t>
            </w:r>
          </w:p>
          <w:p>
            <w:pPr>
              <w:widowControl/>
              <w:spacing w:line="360" w:lineRule="auto"/>
              <w:ind w:firstLine="480" w:firstLineChars="200"/>
              <w:jc w:val="left"/>
              <w:rPr>
                <w:rFonts w:hint="eastAsia"/>
                <w:color w:val="0000FF"/>
                <w:sz w:val="24"/>
                <w:highlight w:val="none"/>
              </w:rPr>
            </w:pPr>
            <w:r>
              <w:rPr>
                <w:color w:val="0000FF"/>
                <w:sz w:val="24"/>
                <w:highlight w:val="none"/>
              </w:rPr>
              <w:t>根据20</w:t>
            </w:r>
            <w:r>
              <w:rPr>
                <w:rFonts w:hint="eastAsia"/>
                <w:color w:val="0000FF"/>
                <w:sz w:val="24"/>
                <w:highlight w:val="none"/>
              </w:rPr>
              <w:t>2</w:t>
            </w:r>
            <w:r>
              <w:rPr>
                <w:rFonts w:hint="eastAsia"/>
                <w:color w:val="0000FF"/>
                <w:sz w:val="24"/>
                <w:highlight w:val="none"/>
                <w:lang w:val="en-US" w:eastAsia="zh-CN"/>
              </w:rPr>
              <w:t>2</w:t>
            </w:r>
            <w:r>
              <w:rPr>
                <w:color w:val="0000FF"/>
                <w:sz w:val="24"/>
                <w:highlight w:val="none"/>
              </w:rPr>
              <w:t>年惠州市生态环境状况公报</w:t>
            </w:r>
            <w:r>
              <w:rPr>
                <w:rFonts w:hint="eastAsia"/>
                <w:color w:val="0000FF"/>
                <w:lang w:eastAsia="zh-CN"/>
              </w:rPr>
              <w:t>：</w:t>
            </w:r>
            <w:r>
              <w:rPr>
                <w:rFonts w:hint="eastAsia"/>
                <w:color w:val="0000FF"/>
                <w:sz w:val="24"/>
                <w:highlight w:val="none"/>
              </w:rPr>
              <w:t>2022年，各县区二氧化硫、二氧化氮、一氧化碳、可吸入颗粒物PM</w:t>
            </w:r>
            <w:r>
              <w:rPr>
                <w:rFonts w:hint="eastAsia"/>
                <w:color w:val="0000FF"/>
                <w:sz w:val="24"/>
                <w:highlight w:val="none"/>
                <w:vertAlign w:val="subscript"/>
              </w:rPr>
              <w:t>10</w:t>
            </w:r>
            <w:r>
              <w:rPr>
                <w:rFonts w:hint="eastAsia"/>
                <w:color w:val="0000FF"/>
                <w:sz w:val="24"/>
                <w:highlight w:val="none"/>
              </w:rPr>
              <w:t>年评价浓度达到国家一级标准，细颗粒物PM</w:t>
            </w:r>
            <w:r>
              <w:rPr>
                <w:rFonts w:hint="eastAsia"/>
                <w:color w:val="0000FF"/>
                <w:sz w:val="24"/>
                <w:highlight w:val="none"/>
                <w:vertAlign w:val="subscript"/>
              </w:rPr>
              <w:t>2.5</w:t>
            </w:r>
            <w:r>
              <w:rPr>
                <w:rFonts w:hint="eastAsia"/>
                <w:color w:val="0000FF"/>
                <w:sz w:val="24"/>
                <w:highlight w:val="none"/>
              </w:rPr>
              <w:t>和臭氧年评价浓度达到国家二级标准及以上；各县区AQI达标率范围在91.8%～97.3%之间</w:t>
            </w:r>
            <w:r>
              <w:rPr>
                <w:rFonts w:hint="eastAsia"/>
                <w:color w:val="0000FF"/>
                <w:sz w:val="24"/>
                <w:highlight w:val="none"/>
                <w:lang w:eastAsia="zh-CN"/>
              </w:rPr>
              <w:t>，</w:t>
            </w:r>
            <w:r>
              <w:rPr>
                <w:rFonts w:hint="eastAsia"/>
                <w:color w:val="0000FF"/>
                <w:sz w:val="24"/>
                <w:highlight w:val="none"/>
              </w:rPr>
              <w:t>综合指数范围在2.31～2.70之间；首要污染物主要为臭氧。</w:t>
            </w:r>
          </w:p>
          <w:p>
            <w:pPr>
              <w:widowControl/>
              <w:spacing w:line="360" w:lineRule="auto"/>
              <w:ind w:firstLine="480" w:firstLineChars="200"/>
              <w:jc w:val="left"/>
              <w:rPr>
                <w:rFonts w:hint="default" w:eastAsia="宋体"/>
                <w:color w:val="0000FF"/>
                <w:sz w:val="24"/>
                <w:highlight w:val="none"/>
                <w:lang w:val="en-US" w:eastAsia="zh-CN"/>
              </w:rPr>
            </w:pPr>
            <w:r>
              <w:rPr>
                <w:rFonts w:hint="eastAsia"/>
                <w:color w:val="0000FF"/>
                <w:sz w:val="24"/>
                <w:highlight w:val="none"/>
              </w:rPr>
              <w:t>2022年，环境空气质量综合指数由好到差依次排名为龙门县、惠东县、大亚湾区、惠阳区、惠城区、博罗县、仲恺区。与上年同期相比，7个县区空气质量均改善。</w:t>
            </w:r>
            <w:r>
              <w:rPr>
                <w:rFonts w:hint="eastAsia"/>
                <w:color w:val="0000FF"/>
                <w:sz w:val="24"/>
                <w:highlight w:val="none"/>
                <w:lang w:eastAsia="zh-CN"/>
              </w:rPr>
              <w:t>具体详见图</w:t>
            </w:r>
            <w:r>
              <w:rPr>
                <w:rFonts w:hint="eastAsia"/>
                <w:color w:val="0000FF"/>
                <w:sz w:val="24"/>
                <w:highlight w:val="none"/>
                <w:lang w:val="en-US" w:eastAsia="zh-CN"/>
              </w:rPr>
              <w:t>3-1。</w:t>
            </w:r>
          </w:p>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eastAsia="宋体"/>
                <w:color w:val="0000FF"/>
                <w:sz w:val="24"/>
                <w:highlight w:val="none"/>
                <w:lang w:eastAsia="zh-CN"/>
              </w:rPr>
            </w:pPr>
            <w:r>
              <w:rPr>
                <w:color w:val="0000FF"/>
              </w:rPr>
              <w:drawing>
                <wp:inline distT="0" distB="0" distL="114300" distR="114300">
                  <wp:extent cx="5250180" cy="3694430"/>
                  <wp:effectExtent l="9525" t="9525" r="17145" b="10795"/>
                  <wp:docPr id="30" name="图片 4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453"/>
                          <pic:cNvPicPr>
                            <a:picLocks noChangeAspect="1"/>
                          </pic:cNvPicPr>
                        </pic:nvPicPr>
                        <pic:blipFill>
                          <a:blip r:embed="rId20"/>
                          <a:stretch>
                            <a:fillRect/>
                          </a:stretch>
                        </pic:blipFill>
                        <pic:spPr>
                          <a:xfrm>
                            <a:off x="0" y="0"/>
                            <a:ext cx="5250180" cy="3694430"/>
                          </a:xfrm>
                          <a:prstGeom prst="rect">
                            <a:avLst/>
                          </a:prstGeom>
                          <a:noFill/>
                          <a:ln w="9525" cap="flat" cmpd="sng">
                            <a:solidFill>
                              <a:srgbClr val="000000"/>
                            </a:solidFill>
                            <a:prstDash val="solid"/>
                            <a:miter/>
                            <a:headEnd type="none" w="med" len="med"/>
                            <a:tailEnd type="none" w="med" len="med"/>
                          </a:ln>
                        </pic:spPr>
                      </pic:pic>
                    </a:graphicData>
                  </a:graphic>
                </wp:inline>
              </w:drawing>
            </w:r>
          </w:p>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eastAsia="宋体"/>
                <w:b/>
                <w:bCs/>
                <w:color w:val="0000FF"/>
                <w:kern w:val="0"/>
                <w:sz w:val="24"/>
                <w:highlight w:val="none"/>
                <w:lang w:val="en-US" w:eastAsia="zh-CN" w:bidi="ar"/>
              </w:rPr>
            </w:pPr>
            <w:r>
              <w:rPr>
                <w:rFonts w:hint="eastAsia"/>
                <w:b/>
                <w:bCs/>
                <w:color w:val="0000FF"/>
                <w:kern w:val="0"/>
                <w:sz w:val="24"/>
                <w:highlight w:val="none"/>
                <w:lang w:eastAsia="zh-CN" w:bidi="ar"/>
              </w:rPr>
              <w:t>图</w:t>
            </w:r>
            <w:r>
              <w:rPr>
                <w:rFonts w:hint="eastAsia"/>
                <w:b/>
                <w:bCs/>
                <w:color w:val="0000FF"/>
                <w:kern w:val="0"/>
                <w:sz w:val="24"/>
                <w:highlight w:val="none"/>
                <w:lang w:val="en-US" w:eastAsia="zh-CN" w:bidi="ar"/>
              </w:rPr>
              <w:t>3-1 2022年惠州市生态环境状况公报截图</w:t>
            </w:r>
          </w:p>
          <w:p>
            <w:pPr>
              <w:widowControl/>
              <w:spacing w:line="360" w:lineRule="auto"/>
              <w:ind w:firstLine="480" w:firstLineChars="200"/>
              <w:jc w:val="left"/>
              <w:rPr>
                <w:color w:val="auto"/>
                <w:sz w:val="24"/>
                <w:highlight w:val="none"/>
              </w:rPr>
            </w:pPr>
            <w:r>
              <w:rPr>
                <w:rFonts w:hint="eastAsia"/>
                <w:color w:val="auto"/>
                <w:kern w:val="0"/>
                <w:sz w:val="24"/>
                <w:highlight w:val="none"/>
                <w:lang w:bidi="ar"/>
              </w:rPr>
              <w:t>②</w:t>
            </w:r>
            <w:r>
              <w:rPr>
                <w:color w:val="auto"/>
                <w:kern w:val="0"/>
                <w:sz w:val="24"/>
                <w:highlight w:val="none"/>
                <w:lang w:bidi="ar"/>
              </w:rPr>
              <w:t>特征</w:t>
            </w:r>
            <w:r>
              <w:rPr>
                <w:color w:val="auto"/>
                <w:sz w:val="24"/>
                <w:highlight w:val="none"/>
              </w:rPr>
              <w:t>污染物环境质量现状</w:t>
            </w:r>
          </w:p>
          <w:p>
            <w:pPr>
              <w:adjustRightInd w:val="0"/>
              <w:snapToGrid w:val="0"/>
              <w:spacing w:line="360" w:lineRule="auto"/>
              <w:ind w:firstLine="480" w:firstLineChars="200"/>
              <w:rPr>
                <w:rFonts w:ascii="Times New Roman" w:hAnsi="Times New Roman" w:eastAsia="宋体" w:cs="Times New Roman"/>
                <w:color w:val="auto"/>
                <w:sz w:val="24"/>
                <w:highlight w:val="none"/>
              </w:rPr>
            </w:pPr>
            <w:r>
              <w:rPr>
                <w:rFonts w:hint="eastAsia" w:cs="Times New Roman"/>
                <w:color w:val="auto"/>
                <w:kern w:val="0"/>
                <w:sz w:val="24"/>
                <w:highlight w:val="none"/>
                <w:lang w:eastAsia="zh-CN" w:bidi="ar"/>
              </w:rPr>
              <w:t>本项目大气特征污染物因子为非甲烷总烃、臭气浓度、</w:t>
            </w:r>
            <w:r>
              <w:rPr>
                <w:rFonts w:hint="eastAsia" w:cs="Times New Roman"/>
                <w:color w:val="auto"/>
                <w:kern w:val="0"/>
                <w:sz w:val="24"/>
                <w:highlight w:val="none"/>
                <w:lang w:val="en-US" w:eastAsia="zh-CN" w:bidi="ar"/>
              </w:rPr>
              <w:t>TVOC。</w:t>
            </w:r>
            <w:r>
              <w:rPr>
                <w:rFonts w:ascii="Times New Roman" w:hAnsi="Times New Roman" w:eastAsia="宋体" w:cs="Times New Roman"/>
                <w:color w:val="auto"/>
                <w:kern w:val="0"/>
                <w:sz w:val="24"/>
                <w:highlight w:val="none"/>
                <w:lang w:bidi="ar"/>
              </w:rPr>
              <w:t>为进一步了解项目所在地环境空气的现状，</w:t>
            </w:r>
            <w:r>
              <w:rPr>
                <w:rFonts w:hint="eastAsia" w:ascii="Times New Roman" w:hAnsi="Times New Roman" w:eastAsia="宋体" w:cs="Times New Roman"/>
                <w:color w:val="auto"/>
                <w:kern w:val="0"/>
                <w:sz w:val="24"/>
                <w:highlight w:val="none"/>
                <w:lang w:bidi="ar"/>
              </w:rPr>
              <w:t>本项目</w:t>
            </w:r>
            <w:r>
              <w:rPr>
                <w:rFonts w:hint="eastAsia" w:cs="Times New Roman"/>
                <w:color w:val="auto"/>
                <w:kern w:val="0"/>
                <w:sz w:val="24"/>
                <w:highlight w:val="none"/>
                <w:lang w:eastAsia="zh-CN" w:bidi="ar"/>
              </w:rPr>
              <w:t>的</w:t>
            </w:r>
            <w:r>
              <w:rPr>
                <w:rFonts w:hint="eastAsia" w:ascii="Times New Roman" w:hAnsi="Times New Roman" w:eastAsia="宋体" w:cs="Times New Roman"/>
                <w:color w:val="auto"/>
                <w:kern w:val="0"/>
                <w:sz w:val="24"/>
                <w:highlight w:val="none"/>
                <w:lang w:bidi="ar"/>
              </w:rPr>
              <w:t>监测数据</w:t>
            </w:r>
            <w:r>
              <w:rPr>
                <w:rFonts w:ascii="Times New Roman" w:hAnsi="Times New Roman" w:eastAsia="宋体" w:cs="Times New Roman"/>
                <w:color w:val="auto"/>
                <w:kern w:val="0"/>
                <w:sz w:val="24"/>
                <w:highlight w:val="none"/>
                <w:lang w:bidi="ar"/>
              </w:rPr>
              <w:t>引用</w:t>
            </w:r>
            <w:r>
              <w:rPr>
                <w:rFonts w:hint="eastAsia" w:ascii="Times New Roman" w:hAnsi="Times New Roman" w:eastAsia="宋体" w:cs="Times New Roman"/>
                <w:color w:val="auto"/>
                <w:kern w:val="0"/>
                <w:sz w:val="24"/>
                <w:highlight w:val="none"/>
                <w:lang w:bidi="ar"/>
              </w:rPr>
              <w:t>《</w:t>
            </w:r>
            <w:r>
              <w:rPr>
                <w:rFonts w:hint="eastAsia" w:cs="Times New Roman"/>
                <w:color w:val="auto"/>
                <w:kern w:val="0"/>
                <w:sz w:val="24"/>
                <w:highlight w:val="none"/>
                <w:lang w:eastAsia="zh-CN" w:bidi="ar"/>
              </w:rPr>
              <w:t>广东红墙新材料股份有限公司第四次技改扩建项目</w:t>
            </w:r>
            <w:r>
              <w:rPr>
                <w:rFonts w:hint="eastAsia" w:ascii="Times New Roman" w:hAnsi="Times New Roman" w:eastAsia="宋体" w:cs="Times New Roman"/>
                <w:color w:val="auto"/>
                <w:kern w:val="0"/>
                <w:sz w:val="24"/>
                <w:highlight w:val="none"/>
                <w:lang w:bidi="ar"/>
              </w:rPr>
              <w:t>环境影响报告表》</w:t>
            </w:r>
            <w:r>
              <w:rPr>
                <w:rFonts w:hint="eastAsia"/>
                <w:color w:val="FF0000"/>
                <w:sz w:val="24"/>
                <w:szCs w:val="32"/>
                <w:lang w:eastAsia="zh-CN"/>
              </w:rPr>
              <w:t>（惠市环建〔2022〕46号）</w:t>
            </w:r>
            <w:r>
              <w:rPr>
                <w:rFonts w:hint="eastAsia" w:ascii="Times New Roman" w:hAnsi="Times New Roman" w:eastAsia="宋体" w:cs="Times New Roman"/>
                <w:color w:val="auto"/>
                <w:kern w:val="0"/>
                <w:sz w:val="24"/>
                <w:highlight w:val="none"/>
                <w:lang w:bidi="ar"/>
              </w:rPr>
              <w:t>中</w:t>
            </w:r>
            <w:r>
              <w:rPr>
                <w:rFonts w:ascii="Times New Roman" w:hAnsi="Times New Roman" w:eastAsia="宋体" w:cs="Times New Roman"/>
                <w:color w:val="auto"/>
                <w:kern w:val="0"/>
                <w:sz w:val="24"/>
                <w:highlight w:val="none"/>
                <w:lang w:bidi="ar"/>
              </w:rPr>
              <w:t>委托</w:t>
            </w:r>
            <w:r>
              <w:rPr>
                <w:rFonts w:hint="eastAsia" w:cs="Times New Roman"/>
                <w:color w:val="auto"/>
                <w:kern w:val="0"/>
                <w:sz w:val="24"/>
                <w:highlight w:val="none"/>
                <w:lang w:eastAsia="zh-CN" w:bidi="ar"/>
              </w:rPr>
              <w:t>同创伟业（广东）检测技术服务有限公司</w:t>
            </w:r>
            <w:r>
              <w:rPr>
                <w:rFonts w:ascii="Times New Roman" w:hAnsi="Times New Roman" w:eastAsia="宋体" w:cs="Times New Roman"/>
                <w:color w:val="auto"/>
                <w:kern w:val="0"/>
                <w:sz w:val="24"/>
                <w:highlight w:val="none"/>
                <w:lang w:bidi="ar"/>
              </w:rPr>
              <w:t>于20</w:t>
            </w:r>
            <w:r>
              <w:rPr>
                <w:rFonts w:hint="eastAsia" w:ascii="Times New Roman" w:hAnsi="Times New Roman" w:eastAsia="宋体" w:cs="Times New Roman"/>
                <w:color w:val="auto"/>
                <w:kern w:val="0"/>
                <w:sz w:val="24"/>
                <w:highlight w:val="none"/>
                <w:lang w:bidi="ar"/>
              </w:rPr>
              <w:t>2</w:t>
            </w:r>
            <w:r>
              <w:rPr>
                <w:rFonts w:hint="eastAsia" w:cs="Times New Roman"/>
                <w:color w:val="auto"/>
                <w:kern w:val="0"/>
                <w:sz w:val="24"/>
                <w:highlight w:val="none"/>
                <w:lang w:val="en-US" w:eastAsia="zh-CN" w:bidi="ar"/>
              </w:rPr>
              <w:t>1</w:t>
            </w:r>
            <w:r>
              <w:rPr>
                <w:rFonts w:ascii="Times New Roman" w:hAnsi="Times New Roman" w:eastAsia="宋体" w:cs="Times New Roman"/>
                <w:color w:val="auto"/>
                <w:kern w:val="0"/>
                <w:sz w:val="24"/>
                <w:highlight w:val="none"/>
                <w:lang w:bidi="ar"/>
              </w:rPr>
              <w:t>年</w:t>
            </w:r>
            <w:r>
              <w:rPr>
                <w:rFonts w:hint="eastAsia" w:cs="Times New Roman"/>
                <w:color w:val="auto"/>
                <w:kern w:val="0"/>
                <w:sz w:val="24"/>
                <w:highlight w:val="none"/>
                <w:lang w:val="en-US" w:eastAsia="zh-CN" w:bidi="ar"/>
              </w:rPr>
              <w:t>5</w:t>
            </w:r>
            <w:r>
              <w:rPr>
                <w:rFonts w:ascii="Times New Roman" w:hAnsi="Times New Roman" w:eastAsia="宋体" w:cs="Times New Roman"/>
                <w:color w:val="auto"/>
                <w:kern w:val="0"/>
                <w:sz w:val="24"/>
                <w:highlight w:val="none"/>
                <w:lang w:bidi="ar"/>
              </w:rPr>
              <w:t>月</w:t>
            </w:r>
            <w:r>
              <w:rPr>
                <w:rFonts w:hint="eastAsia" w:cs="Times New Roman"/>
                <w:color w:val="auto"/>
                <w:kern w:val="0"/>
                <w:sz w:val="24"/>
                <w:highlight w:val="none"/>
                <w:lang w:val="en-US" w:eastAsia="zh-CN" w:bidi="ar"/>
              </w:rPr>
              <w:t>25</w:t>
            </w:r>
            <w:r>
              <w:rPr>
                <w:rFonts w:ascii="Times New Roman" w:hAnsi="Times New Roman" w:eastAsia="宋体" w:cs="Times New Roman"/>
                <w:color w:val="auto"/>
                <w:kern w:val="0"/>
                <w:sz w:val="24"/>
                <w:highlight w:val="none"/>
                <w:lang w:bidi="ar"/>
              </w:rPr>
              <w:t>～</w:t>
            </w:r>
            <w:r>
              <w:rPr>
                <w:rFonts w:hint="eastAsia" w:cs="Times New Roman"/>
                <w:color w:val="auto"/>
                <w:kern w:val="0"/>
                <w:sz w:val="24"/>
                <w:highlight w:val="none"/>
                <w:lang w:val="en-US" w:eastAsia="zh-CN" w:bidi="ar"/>
              </w:rPr>
              <w:t>31</w:t>
            </w:r>
            <w:r>
              <w:rPr>
                <w:rFonts w:ascii="Times New Roman" w:hAnsi="Times New Roman" w:eastAsia="宋体" w:cs="Times New Roman"/>
                <w:color w:val="auto"/>
                <w:kern w:val="0"/>
                <w:sz w:val="24"/>
                <w:highlight w:val="none"/>
                <w:lang w:bidi="ar"/>
              </w:rPr>
              <w:t>日对</w:t>
            </w:r>
            <w:r>
              <w:rPr>
                <w:rFonts w:hint="eastAsia" w:ascii="Times New Roman" w:hAnsi="Times New Roman" w:eastAsia="宋体" w:cs="Times New Roman"/>
                <w:color w:val="auto"/>
                <w:kern w:val="0"/>
                <w:sz w:val="24"/>
                <w:highlight w:val="none"/>
                <w:lang w:bidi="ar"/>
              </w:rPr>
              <w:t>项目</w:t>
            </w:r>
            <w:r>
              <w:rPr>
                <w:rFonts w:ascii="Times New Roman" w:hAnsi="Times New Roman" w:eastAsia="宋体" w:cs="Times New Roman"/>
                <w:color w:val="auto"/>
                <w:kern w:val="0"/>
                <w:sz w:val="24"/>
                <w:highlight w:val="none"/>
                <w:lang w:bidi="ar"/>
              </w:rPr>
              <w:t>所在地周边大气环境质量现状进行了监测（报告编号：</w:t>
            </w:r>
            <w:r>
              <w:rPr>
                <w:rFonts w:hint="eastAsia" w:ascii="Times New Roman" w:hAnsi="Times New Roman" w:eastAsia="宋体" w:cs="Times New Roman"/>
                <w:color w:val="auto"/>
                <w:kern w:val="0"/>
                <w:sz w:val="24"/>
                <w:highlight w:val="none"/>
                <w:lang w:bidi="ar"/>
              </w:rPr>
              <w:t>TCWY检字（2021）第0525036号</w:t>
            </w:r>
            <w:r>
              <w:rPr>
                <w:rFonts w:ascii="Times New Roman" w:hAnsi="Times New Roman" w:eastAsia="宋体" w:cs="Times New Roman"/>
                <w:color w:val="auto"/>
                <w:kern w:val="0"/>
                <w:sz w:val="24"/>
                <w:highlight w:val="none"/>
                <w:lang w:bidi="ar"/>
              </w:rPr>
              <w:t>），</w:t>
            </w:r>
            <w:r>
              <w:rPr>
                <w:rFonts w:hint="eastAsia" w:ascii="Times New Roman" w:hAnsi="Times New Roman" w:eastAsia="宋体" w:cs="Times New Roman"/>
                <w:color w:val="auto"/>
                <w:kern w:val="0"/>
                <w:sz w:val="24"/>
                <w:highlight w:val="none"/>
                <w:lang w:bidi="ar"/>
              </w:rPr>
              <w:t>本次引用的</w:t>
            </w:r>
            <w:r>
              <w:rPr>
                <w:rFonts w:ascii="Times New Roman" w:hAnsi="Times New Roman" w:eastAsia="宋体" w:cs="Times New Roman"/>
                <w:color w:val="auto"/>
                <w:kern w:val="0"/>
                <w:sz w:val="24"/>
                <w:highlight w:val="none"/>
                <w:lang w:bidi="ar"/>
              </w:rPr>
              <w:t>监测点为</w:t>
            </w:r>
            <w:r>
              <w:rPr>
                <w:rFonts w:hint="eastAsia" w:cs="Times New Roman"/>
                <w:color w:val="auto"/>
                <w:kern w:val="0"/>
                <w:sz w:val="24"/>
                <w:highlight w:val="none"/>
                <w:lang w:val="en-US" w:eastAsia="zh-CN" w:bidi="ar"/>
              </w:rPr>
              <w:t>A</w:t>
            </w:r>
            <w:r>
              <w:rPr>
                <w:rFonts w:hint="eastAsia" w:ascii="Times New Roman" w:hAnsi="Times New Roman" w:eastAsia="宋体" w:cs="Times New Roman"/>
                <w:color w:val="auto"/>
                <w:kern w:val="0"/>
                <w:sz w:val="24"/>
                <w:highlight w:val="none"/>
                <w:lang w:bidi="ar"/>
              </w:rPr>
              <w:t>1</w:t>
            </w:r>
            <w:r>
              <w:rPr>
                <w:rFonts w:hint="eastAsia" w:cs="Times New Roman"/>
                <w:color w:val="auto"/>
                <w:kern w:val="0"/>
                <w:sz w:val="24"/>
                <w:highlight w:val="none"/>
                <w:lang w:eastAsia="zh-CN" w:bidi="ar"/>
              </w:rPr>
              <w:t>红墙项目厂区</w:t>
            </w:r>
            <w:r>
              <w:rPr>
                <w:rFonts w:ascii="Times New Roman" w:hAnsi="Times New Roman" w:eastAsia="宋体" w:cs="Times New Roman"/>
                <w:color w:val="auto"/>
                <w:kern w:val="0"/>
                <w:sz w:val="24"/>
                <w:highlight w:val="none"/>
                <w:lang w:bidi="ar"/>
              </w:rPr>
              <w:t>，</w:t>
            </w:r>
            <w:r>
              <w:rPr>
                <w:rFonts w:ascii="Times New Roman" w:hAnsi="Times New Roman" w:eastAsia="宋体" w:cs="Times New Roman"/>
                <w:color w:val="FF0000"/>
                <w:kern w:val="0"/>
                <w:sz w:val="24"/>
                <w:highlight w:val="none"/>
                <w:lang w:bidi="ar"/>
              </w:rPr>
              <w:t>监测点距离本项目边界东</w:t>
            </w:r>
            <w:r>
              <w:rPr>
                <w:rFonts w:hint="eastAsia" w:ascii="Times New Roman" w:hAnsi="Times New Roman" w:eastAsia="宋体" w:cs="Times New Roman"/>
                <w:color w:val="FF0000"/>
                <w:kern w:val="0"/>
                <w:sz w:val="24"/>
                <w:highlight w:val="none"/>
                <w:lang w:bidi="ar"/>
              </w:rPr>
              <w:t>南</w:t>
            </w:r>
            <w:r>
              <w:rPr>
                <w:rFonts w:ascii="Times New Roman" w:hAnsi="Times New Roman" w:eastAsia="宋体" w:cs="Times New Roman"/>
                <w:color w:val="FF0000"/>
                <w:kern w:val="0"/>
                <w:sz w:val="24"/>
                <w:highlight w:val="none"/>
                <w:lang w:bidi="ar"/>
              </w:rPr>
              <w:t>面</w:t>
            </w:r>
            <w:r>
              <w:rPr>
                <w:rFonts w:hint="eastAsia" w:cs="Times New Roman"/>
                <w:color w:val="FF0000"/>
                <w:kern w:val="0"/>
                <w:sz w:val="24"/>
                <w:highlight w:val="none"/>
                <w:lang w:val="en-US" w:eastAsia="zh-CN" w:bidi="ar"/>
              </w:rPr>
              <w:t>4624</w:t>
            </w:r>
            <w:r>
              <w:rPr>
                <w:rFonts w:ascii="Times New Roman" w:hAnsi="Times New Roman" w:eastAsia="宋体" w:cs="Times New Roman"/>
                <w:color w:val="FF0000"/>
                <w:kern w:val="0"/>
                <w:sz w:val="24"/>
                <w:highlight w:val="none"/>
                <w:lang w:bidi="ar"/>
              </w:rPr>
              <w:t>m</w:t>
            </w:r>
            <w:r>
              <w:rPr>
                <w:rFonts w:hint="eastAsia" w:ascii="Times New Roman" w:hAnsi="Times New Roman" w:eastAsia="宋体" w:cs="Times New Roman"/>
                <w:color w:val="FF0000"/>
                <w:kern w:val="0"/>
                <w:sz w:val="24"/>
                <w:highlight w:val="none"/>
                <w:lang w:bidi="ar"/>
              </w:rPr>
              <w:t>，</w:t>
            </w:r>
            <w:r>
              <w:rPr>
                <w:rFonts w:hint="eastAsia" w:ascii="Times New Roman" w:hAnsi="Times New Roman" w:eastAsia="宋体" w:cs="Times New Roman"/>
                <w:color w:val="auto"/>
                <w:sz w:val="24"/>
                <w:highlight w:val="none"/>
              </w:rPr>
              <w:t>检测报告详见附件</w:t>
            </w:r>
            <w:r>
              <w:rPr>
                <w:rFonts w:hint="eastAsia" w:ascii="Times New Roman" w:hAnsi="Times New Roman" w:eastAsia="宋体" w:cs="Times New Roman"/>
                <w:color w:val="auto"/>
                <w:sz w:val="24"/>
                <w:highlight w:val="none"/>
                <w:lang w:val="en-US" w:eastAsia="zh-CN"/>
              </w:rPr>
              <w:t>9</w:t>
            </w:r>
            <w:r>
              <w:rPr>
                <w:rFonts w:hint="eastAsia" w:ascii="Times New Roman" w:hAnsi="Times New Roman" w:eastAsia="宋体" w:cs="Times New Roman"/>
                <w:color w:val="auto"/>
                <w:sz w:val="24"/>
                <w:highlight w:val="none"/>
              </w:rPr>
              <w:t>，</w:t>
            </w:r>
            <w:r>
              <w:rPr>
                <w:rFonts w:hint="eastAsia" w:ascii="Times New Roman" w:hAnsi="Times New Roman" w:eastAsia="宋体" w:cs="Times New Roman"/>
                <w:color w:val="auto"/>
                <w:kern w:val="0"/>
                <w:sz w:val="24"/>
                <w:highlight w:val="none"/>
                <w:lang w:bidi="ar"/>
              </w:rPr>
              <w:t>引用的监测点位图详见附图</w:t>
            </w:r>
            <w:r>
              <w:rPr>
                <w:rFonts w:hint="eastAsia" w:ascii="Times New Roman" w:hAnsi="Times New Roman" w:eastAsia="宋体" w:cs="Times New Roman"/>
                <w:color w:val="auto"/>
                <w:kern w:val="0"/>
                <w:sz w:val="24"/>
                <w:highlight w:val="none"/>
                <w:lang w:val="en-US" w:eastAsia="zh-CN" w:bidi="ar"/>
              </w:rPr>
              <w:t>10</w:t>
            </w:r>
            <w:r>
              <w:rPr>
                <w:rFonts w:hint="eastAsia" w:ascii="Times New Roman" w:hAnsi="Times New Roman" w:eastAsia="宋体" w:cs="Times New Roman"/>
                <w:color w:val="auto"/>
                <w:kern w:val="0"/>
                <w:sz w:val="24"/>
                <w:highlight w:val="none"/>
                <w:lang w:bidi="ar"/>
              </w:rPr>
              <w:t>，具体监测结果见下表</w:t>
            </w:r>
            <w:r>
              <w:rPr>
                <w:rFonts w:hint="eastAsia" w:ascii="Times New Roman" w:hAnsi="Times New Roman" w:eastAsia="宋体" w:cs="Times New Roman"/>
                <w:color w:val="auto"/>
                <w:kern w:val="0"/>
                <w:sz w:val="24"/>
                <w:highlight w:val="none"/>
                <w:lang w:val="en-US" w:eastAsia="zh-CN" w:bidi="ar"/>
              </w:rPr>
              <w:t>3-1</w:t>
            </w:r>
            <w:r>
              <w:rPr>
                <w:rFonts w:hint="eastAsia" w:ascii="Times New Roman" w:hAnsi="Times New Roman" w:eastAsia="宋体" w:cs="Times New Roman"/>
                <w:color w:val="auto"/>
                <w:kern w:val="0"/>
                <w:sz w:val="24"/>
                <w:highlight w:val="none"/>
                <w:lang w:bidi="ar"/>
              </w:rPr>
              <w:t>。</w:t>
            </w:r>
          </w:p>
          <w:p>
            <w:pPr>
              <w:widowControl w:val="0"/>
              <w:jc w:val="center"/>
              <w:rPr>
                <w:rFonts w:hint="eastAsia" w:ascii="Times New Roman" w:hAnsi="Times New Roman" w:eastAsia="宋体" w:cs="Times New Roman"/>
                <w:b/>
                <w:bCs/>
                <w:color w:val="auto"/>
                <w:kern w:val="2"/>
                <w:sz w:val="24"/>
                <w:szCs w:val="21"/>
                <w:highlight w:val="none"/>
                <w:lang w:val="en-US" w:eastAsia="zh-CN" w:bidi="ar-SA"/>
              </w:rPr>
            </w:pPr>
            <w:r>
              <w:rPr>
                <w:rFonts w:hint="eastAsia" w:ascii="Times New Roman" w:hAnsi="Times New Roman" w:eastAsia="宋体" w:cs="Times New Roman"/>
                <w:b/>
                <w:bCs/>
                <w:color w:val="auto"/>
                <w:kern w:val="2"/>
                <w:sz w:val="24"/>
                <w:szCs w:val="21"/>
                <w:highlight w:val="none"/>
                <w:lang w:val="en-US" w:eastAsia="zh-CN" w:bidi="ar-SA"/>
              </w:rPr>
              <w:t>表3-1 大气现状质量监测结果（单位：mg/m</w:t>
            </w:r>
            <w:r>
              <w:rPr>
                <w:rFonts w:hint="eastAsia" w:ascii="Times New Roman" w:hAnsi="Times New Roman" w:eastAsia="宋体" w:cs="Times New Roman"/>
                <w:b/>
                <w:bCs/>
                <w:color w:val="auto"/>
                <w:kern w:val="2"/>
                <w:sz w:val="24"/>
                <w:szCs w:val="21"/>
                <w:highlight w:val="none"/>
                <w:vertAlign w:val="superscript"/>
                <w:lang w:val="en-US" w:eastAsia="zh-CN" w:bidi="ar-SA"/>
              </w:rPr>
              <w:t>3</w:t>
            </w:r>
            <w:r>
              <w:rPr>
                <w:rFonts w:hint="eastAsia" w:ascii="Times New Roman" w:hAnsi="Times New Roman" w:eastAsia="宋体" w:cs="Times New Roman"/>
                <w:b/>
                <w:bCs/>
                <w:color w:val="auto"/>
                <w:kern w:val="2"/>
                <w:sz w:val="24"/>
                <w:szCs w:val="21"/>
                <w:highlight w:val="none"/>
                <w:lang w:val="en-US" w:eastAsia="zh-CN" w:bidi="ar-SA"/>
              </w:rPr>
              <w:t>）</w:t>
            </w:r>
          </w:p>
          <w:tbl>
            <w:tblPr>
              <w:tblStyle w:val="26"/>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35"/>
              <w:gridCol w:w="1264"/>
              <w:gridCol w:w="1612"/>
              <w:gridCol w:w="1800"/>
              <w:gridCol w:w="21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921" w:type="pct"/>
                  <w:noWrap w:val="0"/>
                  <w:vAlign w:val="center"/>
                </w:tcPr>
                <w:p>
                  <w:pPr>
                    <w:keepNext w:val="0"/>
                    <w:keepLines w:val="0"/>
                    <w:pageBreakBefore w:val="0"/>
                    <w:kinsoku/>
                    <w:wordWrap/>
                    <w:overflowPunct/>
                    <w:topLinePunct w:val="0"/>
                    <w:autoSpaceDE/>
                    <w:autoSpaceDN/>
                    <w:bidi w:val="0"/>
                    <w:adjustRightInd w:val="0"/>
                    <w:snapToGrid w:val="0"/>
                    <w:spacing w:line="240" w:lineRule="auto"/>
                    <w:ind w:right="0"/>
                    <w:jc w:val="center"/>
                    <w:textAlignment w:val="auto"/>
                    <w:rPr>
                      <w:rFonts w:ascii="Times New Roman" w:hAnsi="Times New Roman" w:eastAsia="宋体" w:cs="Times New Roman"/>
                      <w:b/>
                      <w:bCs/>
                      <w:color w:val="auto"/>
                      <w:szCs w:val="21"/>
                      <w:highlight w:val="none"/>
                    </w:rPr>
                  </w:pPr>
                  <w:r>
                    <w:rPr>
                      <w:rFonts w:ascii="Times New Roman" w:hAnsi="Times New Roman" w:eastAsia="宋体" w:cs="Times New Roman"/>
                      <w:b/>
                      <w:bCs/>
                      <w:color w:val="auto"/>
                      <w:szCs w:val="21"/>
                      <w:highlight w:val="none"/>
                    </w:rPr>
                    <w:t>监测点</w:t>
                  </w:r>
                </w:p>
                <w:p>
                  <w:pPr>
                    <w:keepNext w:val="0"/>
                    <w:keepLines w:val="0"/>
                    <w:pageBreakBefore w:val="0"/>
                    <w:kinsoku/>
                    <w:wordWrap/>
                    <w:overflowPunct/>
                    <w:topLinePunct w:val="0"/>
                    <w:autoSpaceDE/>
                    <w:autoSpaceDN/>
                    <w:bidi w:val="0"/>
                    <w:adjustRightInd w:val="0"/>
                    <w:snapToGrid w:val="0"/>
                    <w:spacing w:line="240" w:lineRule="auto"/>
                    <w:ind w:right="0"/>
                    <w:jc w:val="center"/>
                    <w:textAlignment w:val="auto"/>
                    <w:rPr>
                      <w:rFonts w:ascii="Times New Roman" w:hAnsi="Times New Roman" w:eastAsia="宋体" w:cs="Times New Roman"/>
                      <w:b/>
                      <w:bCs/>
                      <w:color w:val="auto"/>
                      <w:szCs w:val="21"/>
                      <w:highlight w:val="none"/>
                    </w:rPr>
                  </w:pPr>
                  <w:r>
                    <w:rPr>
                      <w:rFonts w:ascii="Times New Roman" w:hAnsi="Times New Roman" w:eastAsia="宋体" w:cs="Times New Roman"/>
                      <w:b/>
                      <w:bCs/>
                      <w:color w:val="auto"/>
                      <w:szCs w:val="21"/>
                      <w:highlight w:val="none"/>
                    </w:rPr>
                    <w:t>名称</w:t>
                  </w:r>
                </w:p>
              </w:tc>
              <w:tc>
                <w:tcPr>
                  <w:tcW w:w="757" w:type="pct"/>
                  <w:noWrap w:val="0"/>
                  <w:vAlign w:val="center"/>
                </w:tcPr>
                <w:p>
                  <w:pPr>
                    <w:keepNext w:val="0"/>
                    <w:keepLines w:val="0"/>
                    <w:pageBreakBefore w:val="0"/>
                    <w:kinsoku/>
                    <w:wordWrap/>
                    <w:overflowPunct/>
                    <w:topLinePunct w:val="0"/>
                    <w:autoSpaceDE/>
                    <w:autoSpaceDN/>
                    <w:bidi w:val="0"/>
                    <w:adjustRightInd w:val="0"/>
                    <w:snapToGrid w:val="0"/>
                    <w:spacing w:line="240" w:lineRule="auto"/>
                    <w:ind w:right="0"/>
                    <w:jc w:val="center"/>
                    <w:textAlignment w:val="auto"/>
                    <w:rPr>
                      <w:rFonts w:ascii="Times New Roman" w:hAnsi="Times New Roman" w:eastAsia="宋体" w:cs="Times New Roman"/>
                      <w:b/>
                      <w:bCs/>
                      <w:color w:val="auto"/>
                      <w:szCs w:val="21"/>
                      <w:highlight w:val="none"/>
                    </w:rPr>
                  </w:pPr>
                  <w:r>
                    <w:rPr>
                      <w:rFonts w:ascii="Times New Roman" w:hAnsi="Times New Roman" w:eastAsia="宋体" w:cs="Times New Roman"/>
                      <w:b/>
                      <w:bCs/>
                      <w:color w:val="auto"/>
                      <w:szCs w:val="21"/>
                      <w:highlight w:val="none"/>
                    </w:rPr>
                    <w:t>污染物</w:t>
                  </w:r>
                </w:p>
              </w:tc>
              <w:tc>
                <w:tcPr>
                  <w:tcW w:w="967" w:type="pct"/>
                  <w:noWrap w:val="0"/>
                  <w:vAlign w:val="center"/>
                </w:tcPr>
                <w:p>
                  <w:pPr>
                    <w:keepNext w:val="0"/>
                    <w:keepLines w:val="0"/>
                    <w:pageBreakBefore w:val="0"/>
                    <w:kinsoku/>
                    <w:wordWrap/>
                    <w:overflowPunct/>
                    <w:topLinePunct w:val="0"/>
                    <w:autoSpaceDE/>
                    <w:autoSpaceDN/>
                    <w:bidi w:val="0"/>
                    <w:adjustRightInd w:val="0"/>
                    <w:snapToGrid w:val="0"/>
                    <w:spacing w:line="240" w:lineRule="auto"/>
                    <w:ind w:right="0"/>
                    <w:jc w:val="center"/>
                    <w:textAlignment w:val="auto"/>
                    <w:rPr>
                      <w:rFonts w:hint="eastAsia"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rPr>
                    <w:t>TVOC</w:t>
                  </w:r>
                </w:p>
                <w:p>
                  <w:pPr>
                    <w:keepNext w:val="0"/>
                    <w:keepLines w:val="0"/>
                    <w:pageBreakBefore w:val="0"/>
                    <w:kinsoku/>
                    <w:wordWrap/>
                    <w:overflowPunct/>
                    <w:topLinePunct w:val="0"/>
                    <w:autoSpaceDE/>
                    <w:autoSpaceDN/>
                    <w:bidi w:val="0"/>
                    <w:adjustRightInd w:val="0"/>
                    <w:snapToGrid w:val="0"/>
                    <w:spacing w:line="240" w:lineRule="auto"/>
                    <w:ind w:right="0"/>
                    <w:jc w:val="center"/>
                    <w:textAlignment w:val="auto"/>
                    <w:rPr>
                      <w:rFonts w:hint="eastAsia" w:ascii="Times New Roman" w:hAnsi="Times New Roman" w:eastAsia="宋体" w:cs="Times New Roman"/>
                      <w:b/>
                      <w:bCs/>
                      <w:color w:val="auto"/>
                      <w:szCs w:val="21"/>
                      <w:highlight w:val="none"/>
                      <w:lang w:eastAsia="zh-CN"/>
                    </w:rPr>
                  </w:pPr>
                  <w:r>
                    <w:rPr>
                      <w:rFonts w:hint="eastAsia" w:cs="Times New Roman"/>
                      <w:color w:val="auto"/>
                      <w:szCs w:val="21"/>
                      <w:highlight w:val="none"/>
                      <w:lang w:eastAsia="zh-CN"/>
                    </w:rPr>
                    <w:t>（</w:t>
                  </w:r>
                  <w:r>
                    <w:rPr>
                      <w:rFonts w:hint="eastAsia" w:cs="Times New Roman"/>
                      <w:color w:val="auto"/>
                      <w:szCs w:val="21"/>
                      <w:highlight w:val="none"/>
                      <w:lang w:val="en-US" w:eastAsia="zh-CN"/>
                    </w:rPr>
                    <w:t>8小时均值</w:t>
                  </w:r>
                  <w:r>
                    <w:rPr>
                      <w:rFonts w:hint="eastAsia" w:cs="Times New Roman"/>
                      <w:color w:val="auto"/>
                      <w:szCs w:val="21"/>
                      <w:highlight w:val="none"/>
                      <w:lang w:eastAsia="zh-CN"/>
                    </w:rPr>
                    <w:t>）</w:t>
                  </w:r>
                </w:p>
              </w:tc>
              <w:tc>
                <w:tcPr>
                  <w:tcW w:w="1080" w:type="pct"/>
                  <w:noWrap w:val="0"/>
                  <w:vAlign w:val="center"/>
                </w:tcPr>
                <w:p>
                  <w:pPr>
                    <w:keepNext w:val="0"/>
                    <w:keepLines w:val="0"/>
                    <w:pageBreakBefore w:val="0"/>
                    <w:kinsoku/>
                    <w:wordWrap/>
                    <w:overflowPunct/>
                    <w:topLinePunct w:val="0"/>
                    <w:autoSpaceDE/>
                    <w:autoSpaceDN/>
                    <w:bidi w:val="0"/>
                    <w:adjustRightInd w:val="0"/>
                    <w:snapToGrid w:val="0"/>
                    <w:spacing w:line="240" w:lineRule="auto"/>
                    <w:ind w:right="0"/>
                    <w:jc w:val="center"/>
                    <w:textAlignment w:val="auto"/>
                    <w:rPr>
                      <w:rFonts w:hint="eastAsia" w:cs="Times New Roman"/>
                      <w:color w:val="auto"/>
                      <w:szCs w:val="21"/>
                      <w:highlight w:val="none"/>
                      <w:lang w:eastAsia="zh-CN"/>
                    </w:rPr>
                  </w:pPr>
                  <w:r>
                    <w:rPr>
                      <w:rFonts w:hint="eastAsia" w:cs="Times New Roman"/>
                      <w:color w:val="auto"/>
                      <w:szCs w:val="21"/>
                      <w:highlight w:val="none"/>
                      <w:lang w:eastAsia="zh-CN"/>
                    </w:rPr>
                    <w:t>非甲烷总烃</w:t>
                  </w:r>
                </w:p>
                <w:p>
                  <w:pPr>
                    <w:keepNext w:val="0"/>
                    <w:keepLines w:val="0"/>
                    <w:pageBreakBefore w:val="0"/>
                    <w:kinsoku/>
                    <w:wordWrap/>
                    <w:overflowPunct/>
                    <w:topLinePunct w:val="0"/>
                    <w:autoSpaceDE/>
                    <w:autoSpaceDN/>
                    <w:bidi w:val="0"/>
                    <w:adjustRightInd w:val="0"/>
                    <w:snapToGrid w:val="0"/>
                    <w:spacing w:line="240" w:lineRule="auto"/>
                    <w:ind w:right="0"/>
                    <w:jc w:val="center"/>
                    <w:textAlignment w:val="auto"/>
                    <w:rPr>
                      <w:rFonts w:hint="eastAsia" w:ascii="Times New Roman" w:hAnsi="Times New Roman" w:eastAsia="宋体" w:cs="Times New Roman"/>
                      <w:b/>
                      <w:bCs/>
                      <w:color w:val="auto"/>
                      <w:szCs w:val="21"/>
                      <w:highlight w:val="none"/>
                    </w:rPr>
                  </w:pPr>
                  <w:r>
                    <w:rPr>
                      <w:rFonts w:hint="eastAsia" w:cs="Times New Roman"/>
                      <w:color w:val="auto"/>
                      <w:szCs w:val="21"/>
                      <w:highlight w:val="none"/>
                      <w:lang w:eastAsia="zh-CN"/>
                    </w:rPr>
                    <w:t>（</w:t>
                  </w:r>
                  <w:r>
                    <w:rPr>
                      <w:rFonts w:hint="eastAsia" w:cs="Times New Roman"/>
                      <w:color w:val="auto"/>
                      <w:szCs w:val="21"/>
                      <w:highlight w:val="none"/>
                      <w:lang w:val="en-US" w:eastAsia="zh-CN"/>
                    </w:rPr>
                    <w:t>小时均值</w:t>
                  </w:r>
                  <w:r>
                    <w:rPr>
                      <w:rFonts w:hint="eastAsia" w:cs="Times New Roman"/>
                      <w:color w:val="auto"/>
                      <w:szCs w:val="21"/>
                      <w:highlight w:val="none"/>
                      <w:lang w:eastAsia="zh-CN"/>
                    </w:rPr>
                    <w:t>）</w:t>
                  </w:r>
                </w:p>
              </w:tc>
              <w:tc>
                <w:tcPr>
                  <w:tcW w:w="1272" w:type="pct"/>
                  <w:noWrap w:val="0"/>
                  <w:vAlign w:val="center"/>
                </w:tcPr>
                <w:p>
                  <w:pPr>
                    <w:keepNext w:val="0"/>
                    <w:keepLines w:val="0"/>
                    <w:pageBreakBefore w:val="0"/>
                    <w:kinsoku/>
                    <w:wordWrap/>
                    <w:overflowPunct/>
                    <w:topLinePunct w:val="0"/>
                    <w:autoSpaceDE/>
                    <w:autoSpaceDN/>
                    <w:bidi w:val="0"/>
                    <w:adjustRightInd w:val="0"/>
                    <w:snapToGrid w:val="0"/>
                    <w:spacing w:line="240" w:lineRule="auto"/>
                    <w:ind w:right="0"/>
                    <w:jc w:val="center"/>
                    <w:textAlignment w:val="auto"/>
                    <w:rPr>
                      <w:rFonts w:hint="eastAsia" w:cs="Times New Roman"/>
                      <w:color w:val="auto"/>
                      <w:szCs w:val="21"/>
                      <w:highlight w:val="none"/>
                      <w:lang w:eastAsia="zh-CN"/>
                    </w:rPr>
                  </w:pPr>
                  <w:r>
                    <w:rPr>
                      <w:rFonts w:hint="eastAsia" w:cs="Times New Roman"/>
                      <w:color w:val="auto"/>
                      <w:szCs w:val="21"/>
                      <w:highlight w:val="none"/>
                      <w:lang w:eastAsia="zh-CN"/>
                    </w:rPr>
                    <w:t>臭气浓度</w:t>
                  </w:r>
                </w:p>
                <w:p>
                  <w:pPr>
                    <w:keepNext w:val="0"/>
                    <w:keepLines w:val="0"/>
                    <w:pageBreakBefore w:val="0"/>
                    <w:kinsoku/>
                    <w:wordWrap/>
                    <w:overflowPunct/>
                    <w:topLinePunct w:val="0"/>
                    <w:autoSpaceDE/>
                    <w:autoSpaceDN/>
                    <w:bidi w:val="0"/>
                    <w:adjustRightInd w:val="0"/>
                    <w:snapToGrid w:val="0"/>
                    <w:spacing w:line="240" w:lineRule="auto"/>
                    <w:ind w:right="0"/>
                    <w:jc w:val="center"/>
                    <w:textAlignment w:val="auto"/>
                    <w:rPr>
                      <w:rFonts w:ascii="Times New Roman" w:hAnsi="Times New Roman" w:eastAsia="宋体" w:cs="Times New Roman"/>
                      <w:b/>
                      <w:bCs/>
                      <w:color w:val="auto"/>
                      <w:szCs w:val="21"/>
                      <w:highlight w:val="none"/>
                    </w:rPr>
                  </w:pPr>
                  <w:r>
                    <w:rPr>
                      <w:rFonts w:hint="eastAsia" w:cs="Times New Roman"/>
                      <w:color w:val="auto"/>
                      <w:szCs w:val="21"/>
                      <w:highlight w:val="none"/>
                      <w:lang w:eastAsia="zh-CN"/>
                    </w:rPr>
                    <w:t>（小时均值，无量纲）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921" w:type="pct"/>
                  <w:vMerge w:val="restart"/>
                  <w:noWrap w:val="0"/>
                  <w:vAlign w:val="center"/>
                </w:tcPr>
                <w:p>
                  <w:pPr>
                    <w:keepNext w:val="0"/>
                    <w:keepLines w:val="0"/>
                    <w:pageBreakBefore w:val="0"/>
                    <w:kinsoku/>
                    <w:wordWrap/>
                    <w:overflowPunct/>
                    <w:topLinePunct w:val="0"/>
                    <w:autoSpaceDE/>
                    <w:autoSpaceDN/>
                    <w:bidi w:val="0"/>
                    <w:adjustRightInd w:val="0"/>
                    <w:snapToGrid w:val="0"/>
                    <w:spacing w:line="240" w:lineRule="auto"/>
                    <w:ind w:right="0"/>
                    <w:jc w:val="center"/>
                    <w:textAlignment w:val="auto"/>
                    <w:rPr>
                      <w:rFonts w:hint="eastAsia" w:ascii="Times New Roman" w:hAnsi="Times New Roman" w:eastAsia="宋体" w:cs="Times New Roman"/>
                      <w:color w:val="auto"/>
                      <w:szCs w:val="21"/>
                      <w:highlight w:val="none"/>
                    </w:rPr>
                  </w:pPr>
                  <w:r>
                    <w:rPr>
                      <w:rFonts w:hint="eastAsia" w:cs="Times New Roman"/>
                      <w:color w:val="auto"/>
                      <w:szCs w:val="21"/>
                      <w:highlight w:val="none"/>
                      <w:lang w:val="en-US" w:eastAsia="zh-CN"/>
                    </w:rPr>
                    <w:t>A</w:t>
                  </w:r>
                  <w:r>
                    <w:rPr>
                      <w:rFonts w:hint="eastAsia" w:ascii="Times New Roman" w:hAnsi="Times New Roman" w:eastAsia="宋体" w:cs="Times New Roman"/>
                      <w:color w:val="auto"/>
                      <w:szCs w:val="21"/>
                      <w:highlight w:val="none"/>
                    </w:rPr>
                    <w:t>1</w:t>
                  </w:r>
                  <w:r>
                    <w:rPr>
                      <w:rFonts w:hint="eastAsia" w:cs="Times New Roman"/>
                      <w:color w:val="auto"/>
                      <w:szCs w:val="21"/>
                      <w:highlight w:val="none"/>
                      <w:lang w:eastAsia="zh-CN"/>
                    </w:rPr>
                    <w:t>红墙</w:t>
                  </w:r>
                  <w:r>
                    <w:rPr>
                      <w:rFonts w:hint="eastAsia" w:ascii="Times New Roman" w:hAnsi="Times New Roman" w:eastAsia="宋体" w:cs="Times New Roman"/>
                      <w:color w:val="auto"/>
                      <w:szCs w:val="21"/>
                      <w:highlight w:val="none"/>
                    </w:rPr>
                    <w:t>项目厂区</w:t>
                  </w:r>
                </w:p>
              </w:tc>
              <w:tc>
                <w:tcPr>
                  <w:tcW w:w="757" w:type="pct"/>
                  <w:noWrap w:val="0"/>
                  <w:vAlign w:val="center"/>
                </w:tcPr>
                <w:p>
                  <w:pPr>
                    <w:keepNext w:val="0"/>
                    <w:keepLines w:val="0"/>
                    <w:pageBreakBefore w:val="0"/>
                    <w:kinsoku/>
                    <w:wordWrap/>
                    <w:overflowPunct/>
                    <w:topLinePunct w:val="0"/>
                    <w:autoSpaceDE/>
                    <w:autoSpaceDN/>
                    <w:bidi w:val="0"/>
                    <w:adjustRightInd w:val="0"/>
                    <w:snapToGrid w:val="0"/>
                    <w:spacing w:line="240" w:lineRule="auto"/>
                    <w:ind w:right="0"/>
                    <w:jc w:val="center"/>
                    <w:textAlignment w:val="auto"/>
                    <w:rPr>
                      <w:rFonts w:hint="default" w:ascii="Times New Roman" w:hAnsi="Times New Roman" w:eastAsia="宋体" w:cs="Times New Roman"/>
                      <w:b w:val="0"/>
                      <w:bCs w:val="0"/>
                      <w:color w:val="auto"/>
                      <w:szCs w:val="21"/>
                      <w:highlight w:val="none"/>
                      <w:lang w:val="en-US" w:eastAsia="zh-CN"/>
                    </w:rPr>
                  </w:pPr>
                  <w:r>
                    <w:rPr>
                      <w:rFonts w:hint="eastAsia" w:cs="Times New Roman"/>
                      <w:b w:val="0"/>
                      <w:bCs w:val="0"/>
                      <w:color w:val="auto"/>
                      <w:szCs w:val="21"/>
                      <w:highlight w:val="none"/>
                      <w:lang w:val="en-US" w:eastAsia="zh-CN"/>
                    </w:rPr>
                    <w:t>25日</w:t>
                  </w:r>
                </w:p>
              </w:tc>
              <w:tc>
                <w:tcPr>
                  <w:tcW w:w="967" w:type="pct"/>
                  <w:noWrap w:val="0"/>
                  <w:vAlign w:val="center"/>
                </w:tcPr>
                <w:p>
                  <w:pPr>
                    <w:keepNext w:val="0"/>
                    <w:keepLines w:val="0"/>
                    <w:pageBreakBefore w:val="0"/>
                    <w:kinsoku/>
                    <w:wordWrap/>
                    <w:overflowPunct/>
                    <w:topLinePunct w:val="0"/>
                    <w:autoSpaceDE/>
                    <w:autoSpaceDN/>
                    <w:bidi w:val="0"/>
                    <w:adjustRightInd w:val="0"/>
                    <w:snapToGrid w:val="0"/>
                    <w:spacing w:line="240" w:lineRule="auto"/>
                    <w:ind w:right="0"/>
                    <w:jc w:val="center"/>
                    <w:textAlignment w:val="auto"/>
                    <w:rPr>
                      <w:rFonts w:hint="default" w:ascii="Times New Roman" w:hAnsi="Times New Roman" w:eastAsia="宋体" w:cs="Times New Roman"/>
                      <w:color w:val="auto"/>
                      <w:szCs w:val="21"/>
                      <w:highlight w:val="none"/>
                      <w:lang w:val="en-US" w:eastAsia="zh-CN"/>
                    </w:rPr>
                  </w:pPr>
                  <w:r>
                    <w:rPr>
                      <w:rFonts w:hint="eastAsia" w:cs="Times New Roman"/>
                      <w:color w:val="auto"/>
                      <w:szCs w:val="21"/>
                      <w:highlight w:val="none"/>
                      <w:lang w:val="en-US" w:eastAsia="zh-CN"/>
                    </w:rPr>
                    <w:t>0.0306</w:t>
                  </w:r>
                </w:p>
              </w:tc>
              <w:tc>
                <w:tcPr>
                  <w:tcW w:w="1080" w:type="pct"/>
                  <w:noWrap w:val="0"/>
                  <w:vAlign w:val="center"/>
                </w:tcPr>
                <w:p>
                  <w:pPr>
                    <w:keepNext w:val="0"/>
                    <w:keepLines w:val="0"/>
                    <w:pageBreakBefore w:val="0"/>
                    <w:kinsoku/>
                    <w:wordWrap/>
                    <w:overflowPunct/>
                    <w:topLinePunct w:val="0"/>
                    <w:autoSpaceDE/>
                    <w:autoSpaceDN/>
                    <w:bidi w:val="0"/>
                    <w:adjustRightInd w:val="0"/>
                    <w:snapToGrid w:val="0"/>
                    <w:spacing w:line="240" w:lineRule="auto"/>
                    <w:ind w:right="0"/>
                    <w:jc w:val="center"/>
                    <w:textAlignment w:val="auto"/>
                    <w:rPr>
                      <w:rFonts w:hint="default" w:ascii="Times New Roman" w:hAnsi="Times New Roman" w:eastAsia="宋体" w:cs="Times New Roman"/>
                      <w:color w:val="auto"/>
                      <w:szCs w:val="21"/>
                      <w:highlight w:val="none"/>
                      <w:lang w:val="en-US" w:eastAsia="zh-CN"/>
                    </w:rPr>
                  </w:pPr>
                  <w:r>
                    <w:rPr>
                      <w:rFonts w:hint="eastAsia" w:cs="Times New Roman"/>
                      <w:color w:val="auto"/>
                      <w:szCs w:val="21"/>
                      <w:highlight w:val="none"/>
                      <w:lang w:val="en-US" w:eastAsia="zh-CN"/>
                    </w:rPr>
                    <w:t>1.55~1.56</w:t>
                  </w:r>
                </w:p>
              </w:tc>
              <w:tc>
                <w:tcPr>
                  <w:tcW w:w="2121" w:type="dxa"/>
                  <w:noWrap w:val="0"/>
                  <w:vAlign w:val="center"/>
                </w:tcPr>
                <w:p>
                  <w:pPr>
                    <w:keepNext w:val="0"/>
                    <w:keepLines w:val="0"/>
                    <w:pageBreakBefore w:val="0"/>
                    <w:kinsoku/>
                    <w:wordWrap/>
                    <w:overflowPunct/>
                    <w:topLinePunct w:val="0"/>
                    <w:autoSpaceDE/>
                    <w:autoSpaceDN/>
                    <w:bidi w:val="0"/>
                    <w:adjustRightInd w:val="0"/>
                    <w:snapToGrid w:val="0"/>
                    <w:spacing w:line="240" w:lineRule="auto"/>
                    <w:ind w:right="0" w:rightChars="0"/>
                    <w:jc w:val="center"/>
                    <w:textAlignment w:val="auto"/>
                    <w:rPr>
                      <w:rFonts w:ascii="Times New Roman" w:hAnsi="Times New Roman" w:eastAsia="宋体" w:cs="Times New Roman"/>
                      <w:color w:val="auto"/>
                      <w:szCs w:val="21"/>
                      <w:highlight w:val="none"/>
                    </w:rPr>
                  </w:pPr>
                  <w:r>
                    <w:rPr>
                      <w:rFonts w:hint="eastAsia" w:cs="Times New Roman"/>
                      <w:color w:val="auto"/>
                      <w:szCs w:val="21"/>
                      <w:highlight w:val="none"/>
                      <w:lang w:val="en-US" w:eastAsia="zh-CN"/>
                    </w:rPr>
                    <w:t>10L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921" w:type="pct"/>
                  <w:vMerge w:val="continue"/>
                  <w:noWrap w:val="0"/>
                  <w:vAlign w:val="center"/>
                </w:tcPr>
                <w:p>
                  <w:pPr>
                    <w:keepNext w:val="0"/>
                    <w:keepLines w:val="0"/>
                    <w:pageBreakBefore w:val="0"/>
                    <w:kinsoku/>
                    <w:wordWrap/>
                    <w:overflowPunct/>
                    <w:topLinePunct w:val="0"/>
                    <w:autoSpaceDE/>
                    <w:autoSpaceDN/>
                    <w:bidi w:val="0"/>
                    <w:adjustRightInd w:val="0"/>
                    <w:snapToGrid w:val="0"/>
                    <w:spacing w:line="240" w:lineRule="auto"/>
                    <w:ind w:right="0"/>
                    <w:jc w:val="center"/>
                    <w:textAlignment w:val="auto"/>
                    <w:rPr>
                      <w:rFonts w:hint="eastAsia" w:ascii="Times New Roman" w:hAnsi="Times New Roman" w:eastAsia="宋体" w:cs="Times New Roman"/>
                      <w:color w:val="auto"/>
                      <w:szCs w:val="21"/>
                      <w:highlight w:val="none"/>
                    </w:rPr>
                  </w:pPr>
                </w:p>
              </w:tc>
              <w:tc>
                <w:tcPr>
                  <w:tcW w:w="757" w:type="pct"/>
                  <w:noWrap w:val="0"/>
                  <w:vAlign w:val="center"/>
                </w:tcPr>
                <w:p>
                  <w:pPr>
                    <w:keepNext w:val="0"/>
                    <w:keepLines w:val="0"/>
                    <w:pageBreakBefore w:val="0"/>
                    <w:kinsoku/>
                    <w:wordWrap/>
                    <w:overflowPunct/>
                    <w:topLinePunct w:val="0"/>
                    <w:autoSpaceDE/>
                    <w:autoSpaceDN/>
                    <w:bidi w:val="0"/>
                    <w:adjustRightInd w:val="0"/>
                    <w:snapToGrid w:val="0"/>
                    <w:spacing w:line="240" w:lineRule="auto"/>
                    <w:ind w:right="0"/>
                    <w:jc w:val="center"/>
                    <w:textAlignment w:val="auto"/>
                    <w:rPr>
                      <w:rFonts w:hint="default" w:ascii="Times New Roman" w:hAnsi="Times New Roman" w:eastAsia="宋体" w:cs="Times New Roman"/>
                      <w:b w:val="0"/>
                      <w:bCs w:val="0"/>
                      <w:color w:val="auto"/>
                      <w:szCs w:val="21"/>
                      <w:highlight w:val="none"/>
                      <w:lang w:val="en-US" w:eastAsia="zh-CN"/>
                    </w:rPr>
                  </w:pPr>
                  <w:r>
                    <w:rPr>
                      <w:rFonts w:hint="eastAsia" w:cs="Times New Roman"/>
                      <w:b w:val="0"/>
                      <w:bCs w:val="0"/>
                      <w:color w:val="auto"/>
                      <w:szCs w:val="21"/>
                      <w:highlight w:val="none"/>
                      <w:lang w:val="en-US" w:eastAsia="zh-CN"/>
                    </w:rPr>
                    <w:t>26日</w:t>
                  </w:r>
                </w:p>
              </w:tc>
              <w:tc>
                <w:tcPr>
                  <w:tcW w:w="967" w:type="pct"/>
                  <w:noWrap w:val="0"/>
                  <w:vAlign w:val="center"/>
                </w:tcPr>
                <w:p>
                  <w:pPr>
                    <w:keepNext w:val="0"/>
                    <w:keepLines w:val="0"/>
                    <w:pageBreakBefore w:val="0"/>
                    <w:kinsoku/>
                    <w:wordWrap/>
                    <w:overflowPunct/>
                    <w:topLinePunct w:val="0"/>
                    <w:autoSpaceDE/>
                    <w:autoSpaceDN/>
                    <w:bidi w:val="0"/>
                    <w:adjustRightInd w:val="0"/>
                    <w:snapToGrid w:val="0"/>
                    <w:spacing w:line="240" w:lineRule="auto"/>
                    <w:ind w:right="0"/>
                    <w:jc w:val="center"/>
                    <w:textAlignment w:val="auto"/>
                    <w:rPr>
                      <w:rFonts w:hint="default" w:ascii="Times New Roman" w:hAnsi="Times New Roman" w:eastAsia="宋体" w:cs="Times New Roman"/>
                      <w:color w:val="auto"/>
                      <w:szCs w:val="21"/>
                      <w:highlight w:val="none"/>
                      <w:lang w:val="en-US" w:eastAsia="zh-CN"/>
                    </w:rPr>
                  </w:pPr>
                  <w:r>
                    <w:rPr>
                      <w:rFonts w:hint="eastAsia" w:cs="Times New Roman"/>
                      <w:color w:val="auto"/>
                      <w:szCs w:val="21"/>
                      <w:highlight w:val="none"/>
                      <w:lang w:val="en-US" w:eastAsia="zh-CN"/>
                    </w:rPr>
                    <w:t>0.193</w:t>
                  </w:r>
                </w:p>
              </w:tc>
              <w:tc>
                <w:tcPr>
                  <w:tcW w:w="1080" w:type="pct"/>
                  <w:noWrap w:val="0"/>
                  <w:vAlign w:val="center"/>
                </w:tcPr>
                <w:p>
                  <w:pPr>
                    <w:keepNext w:val="0"/>
                    <w:keepLines w:val="0"/>
                    <w:pageBreakBefore w:val="0"/>
                    <w:kinsoku/>
                    <w:wordWrap/>
                    <w:overflowPunct/>
                    <w:topLinePunct w:val="0"/>
                    <w:autoSpaceDE/>
                    <w:autoSpaceDN/>
                    <w:bidi w:val="0"/>
                    <w:adjustRightInd w:val="0"/>
                    <w:snapToGrid w:val="0"/>
                    <w:spacing w:line="240" w:lineRule="auto"/>
                    <w:ind w:right="0"/>
                    <w:jc w:val="center"/>
                    <w:textAlignment w:val="auto"/>
                    <w:rPr>
                      <w:rFonts w:hint="default" w:ascii="Times New Roman" w:hAnsi="Times New Roman" w:eastAsia="宋体" w:cs="Times New Roman"/>
                      <w:color w:val="auto"/>
                      <w:szCs w:val="21"/>
                      <w:highlight w:val="none"/>
                      <w:lang w:val="en-US" w:eastAsia="zh-CN"/>
                    </w:rPr>
                  </w:pPr>
                  <w:r>
                    <w:rPr>
                      <w:rFonts w:hint="eastAsia" w:cs="Times New Roman"/>
                      <w:color w:val="auto"/>
                      <w:szCs w:val="21"/>
                      <w:highlight w:val="none"/>
                      <w:lang w:val="en-US" w:eastAsia="zh-CN"/>
                    </w:rPr>
                    <w:t>1.52~1.53</w:t>
                  </w:r>
                </w:p>
              </w:tc>
              <w:tc>
                <w:tcPr>
                  <w:tcW w:w="2121" w:type="dxa"/>
                  <w:noWrap w:val="0"/>
                  <w:vAlign w:val="center"/>
                </w:tcPr>
                <w:p>
                  <w:pPr>
                    <w:keepNext w:val="0"/>
                    <w:keepLines w:val="0"/>
                    <w:pageBreakBefore w:val="0"/>
                    <w:kinsoku/>
                    <w:wordWrap/>
                    <w:overflowPunct/>
                    <w:topLinePunct w:val="0"/>
                    <w:autoSpaceDE/>
                    <w:autoSpaceDN/>
                    <w:bidi w:val="0"/>
                    <w:adjustRightInd w:val="0"/>
                    <w:snapToGrid w:val="0"/>
                    <w:spacing w:line="240" w:lineRule="auto"/>
                    <w:ind w:right="0" w:rightChars="0"/>
                    <w:jc w:val="center"/>
                    <w:textAlignment w:val="auto"/>
                    <w:rPr>
                      <w:rFonts w:hint="eastAsia" w:ascii="Times New Roman" w:hAnsi="Times New Roman" w:eastAsia="宋体" w:cs="Times New Roman"/>
                      <w:color w:val="auto"/>
                      <w:szCs w:val="21"/>
                      <w:highlight w:val="none"/>
                    </w:rPr>
                  </w:pPr>
                  <w:r>
                    <w:rPr>
                      <w:rFonts w:hint="eastAsia" w:cs="Times New Roman"/>
                      <w:color w:val="auto"/>
                      <w:szCs w:val="21"/>
                      <w:highlight w:val="none"/>
                      <w:lang w:val="en-US" w:eastAsia="zh-CN"/>
                    </w:rPr>
                    <w:t>10L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921" w:type="pct"/>
                  <w:vMerge w:val="continue"/>
                  <w:noWrap w:val="0"/>
                  <w:vAlign w:val="center"/>
                </w:tcPr>
                <w:p>
                  <w:pPr>
                    <w:keepNext w:val="0"/>
                    <w:keepLines w:val="0"/>
                    <w:pageBreakBefore w:val="0"/>
                    <w:kinsoku/>
                    <w:wordWrap/>
                    <w:overflowPunct/>
                    <w:topLinePunct w:val="0"/>
                    <w:autoSpaceDE/>
                    <w:autoSpaceDN/>
                    <w:bidi w:val="0"/>
                    <w:adjustRightInd w:val="0"/>
                    <w:snapToGrid w:val="0"/>
                    <w:spacing w:line="240" w:lineRule="auto"/>
                    <w:ind w:right="0"/>
                    <w:jc w:val="center"/>
                    <w:textAlignment w:val="auto"/>
                    <w:rPr>
                      <w:rFonts w:hint="eastAsia" w:ascii="Times New Roman" w:hAnsi="Times New Roman" w:eastAsia="宋体" w:cs="Times New Roman"/>
                      <w:color w:val="auto"/>
                      <w:szCs w:val="21"/>
                      <w:highlight w:val="none"/>
                    </w:rPr>
                  </w:pPr>
                </w:p>
              </w:tc>
              <w:tc>
                <w:tcPr>
                  <w:tcW w:w="757" w:type="pct"/>
                  <w:noWrap w:val="0"/>
                  <w:vAlign w:val="center"/>
                </w:tcPr>
                <w:p>
                  <w:pPr>
                    <w:keepNext w:val="0"/>
                    <w:keepLines w:val="0"/>
                    <w:pageBreakBefore w:val="0"/>
                    <w:kinsoku/>
                    <w:wordWrap/>
                    <w:overflowPunct/>
                    <w:topLinePunct w:val="0"/>
                    <w:autoSpaceDE/>
                    <w:autoSpaceDN/>
                    <w:bidi w:val="0"/>
                    <w:adjustRightInd w:val="0"/>
                    <w:snapToGrid w:val="0"/>
                    <w:spacing w:line="240" w:lineRule="auto"/>
                    <w:ind w:right="0"/>
                    <w:jc w:val="center"/>
                    <w:textAlignment w:val="auto"/>
                    <w:rPr>
                      <w:rFonts w:hint="default" w:ascii="Times New Roman" w:hAnsi="Times New Roman" w:eastAsia="宋体" w:cs="Times New Roman"/>
                      <w:color w:val="auto"/>
                      <w:szCs w:val="21"/>
                      <w:highlight w:val="none"/>
                      <w:lang w:val="en-US" w:eastAsia="zh-CN"/>
                    </w:rPr>
                  </w:pPr>
                  <w:r>
                    <w:rPr>
                      <w:rFonts w:hint="eastAsia" w:cs="Times New Roman"/>
                      <w:b w:val="0"/>
                      <w:bCs w:val="0"/>
                      <w:color w:val="auto"/>
                      <w:szCs w:val="21"/>
                      <w:highlight w:val="none"/>
                      <w:lang w:val="en-US" w:eastAsia="zh-CN"/>
                    </w:rPr>
                    <w:t>27</w:t>
                  </w:r>
                  <w:r>
                    <w:rPr>
                      <w:rFonts w:hint="eastAsia" w:ascii="Times New Roman" w:hAnsi="Times New Roman" w:eastAsia="宋体" w:cs="Times New Roman"/>
                      <w:b w:val="0"/>
                      <w:bCs w:val="0"/>
                      <w:color w:val="auto"/>
                      <w:szCs w:val="21"/>
                      <w:highlight w:val="none"/>
                    </w:rPr>
                    <w:t>日</w:t>
                  </w:r>
                </w:p>
              </w:tc>
              <w:tc>
                <w:tcPr>
                  <w:tcW w:w="967" w:type="pct"/>
                  <w:noWrap w:val="0"/>
                  <w:vAlign w:val="center"/>
                </w:tcPr>
                <w:p>
                  <w:pPr>
                    <w:keepNext w:val="0"/>
                    <w:keepLines w:val="0"/>
                    <w:pageBreakBefore w:val="0"/>
                    <w:kinsoku/>
                    <w:wordWrap/>
                    <w:overflowPunct/>
                    <w:topLinePunct w:val="0"/>
                    <w:autoSpaceDE/>
                    <w:autoSpaceDN/>
                    <w:bidi w:val="0"/>
                    <w:adjustRightInd w:val="0"/>
                    <w:snapToGrid w:val="0"/>
                    <w:spacing w:line="240" w:lineRule="auto"/>
                    <w:ind w:right="0"/>
                    <w:jc w:val="center"/>
                    <w:textAlignment w:val="auto"/>
                    <w:rPr>
                      <w:rFonts w:hint="default" w:ascii="Times New Roman" w:hAnsi="Times New Roman" w:eastAsia="宋体" w:cs="Times New Roman"/>
                      <w:color w:val="auto"/>
                      <w:szCs w:val="21"/>
                      <w:highlight w:val="none"/>
                      <w:lang w:val="en-US" w:eastAsia="zh-CN"/>
                    </w:rPr>
                  </w:pPr>
                  <w:r>
                    <w:rPr>
                      <w:rFonts w:hint="eastAsia" w:cs="Times New Roman"/>
                      <w:color w:val="auto"/>
                      <w:szCs w:val="21"/>
                      <w:highlight w:val="none"/>
                      <w:lang w:val="en-US" w:eastAsia="zh-CN"/>
                    </w:rPr>
                    <w:t>0.207</w:t>
                  </w:r>
                </w:p>
              </w:tc>
              <w:tc>
                <w:tcPr>
                  <w:tcW w:w="1080" w:type="pct"/>
                  <w:noWrap w:val="0"/>
                  <w:vAlign w:val="center"/>
                </w:tcPr>
                <w:p>
                  <w:pPr>
                    <w:keepNext w:val="0"/>
                    <w:keepLines w:val="0"/>
                    <w:pageBreakBefore w:val="0"/>
                    <w:kinsoku/>
                    <w:wordWrap/>
                    <w:overflowPunct/>
                    <w:topLinePunct w:val="0"/>
                    <w:autoSpaceDE/>
                    <w:autoSpaceDN/>
                    <w:bidi w:val="0"/>
                    <w:adjustRightInd w:val="0"/>
                    <w:snapToGrid w:val="0"/>
                    <w:spacing w:line="240" w:lineRule="auto"/>
                    <w:ind w:right="0"/>
                    <w:jc w:val="center"/>
                    <w:textAlignment w:val="auto"/>
                    <w:rPr>
                      <w:rFonts w:hint="default" w:ascii="Times New Roman" w:hAnsi="Times New Roman" w:eastAsia="宋体" w:cs="Times New Roman"/>
                      <w:color w:val="auto"/>
                      <w:szCs w:val="21"/>
                      <w:highlight w:val="none"/>
                      <w:lang w:val="en-US" w:eastAsia="zh-CN"/>
                    </w:rPr>
                  </w:pPr>
                  <w:r>
                    <w:rPr>
                      <w:rFonts w:hint="eastAsia" w:cs="Times New Roman"/>
                      <w:color w:val="auto"/>
                      <w:szCs w:val="21"/>
                      <w:highlight w:val="none"/>
                      <w:lang w:val="en-US" w:eastAsia="zh-CN"/>
                    </w:rPr>
                    <w:t>1.62~1.66</w:t>
                  </w:r>
                </w:p>
              </w:tc>
              <w:tc>
                <w:tcPr>
                  <w:tcW w:w="2121" w:type="dxa"/>
                  <w:noWrap w:val="0"/>
                  <w:vAlign w:val="center"/>
                </w:tcPr>
                <w:p>
                  <w:pPr>
                    <w:keepNext w:val="0"/>
                    <w:keepLines w:val="0"/>
                    <w:pageBreakBefore w:val="0"/>
                    <w:kinsoku/>
                    <w:wordWrap/>
                    <w:overflowPunct/>
                    <w:topLinePunct w:val="0"/>
                    <w:autoSpaceDE/>
                    <w:autoSpaceDN/>
                    <w:bidi w:val="0"/>
                    <w:adjustRightInd w:val="0"/>
                    <w:snapToGrid w:val="0"/>
                    <w:spacing w:line="240" w:lineRule="auto"/>
                    <w:ind w:right="0" w:rightChars="0"/>
                    <w:jc w:val="center"/>
                    <w:textAlignment w:val="auto"/>
                    <w:rPr>
                      <w:rFonts w:hint="eastAsia" w:ascii="Times New Roman" w:hAnsi="Times New Roman" w:eastAsia="宋体" w:cs="Times New Roman"/>
                      <w:color w:val="auto"/>
                      <w:szCs w:val="21"/>
                      <w:highlight w:val="none"/>
                    </w:rPr>
                  </w:pPr>
                  <w:r>
                    <w:rPr>
                      <w:rFonts w:hint="eastAsia" w:cs="Times New Roman"/>
                      <w:color w:val="auto"/>
                      <w:szCs w:val="21"/>
                      <w:highlight w:val="none"/>
                      <w:lang w:val="en-US" w:eastAsia="zh-CN"/>
                    </w:rPr>
                    <w:t>10L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921" w:type="pct"/>
                  <w:vMerge w:val="continue"/>
                  <w:noWrap w:val="0"/>
                  <w:vAlign w:val="center"/>
                </w:tcPr>
                <w:p>
                  <w:pPr>
                    <w:keepNext w:val="0"/>
                    <w:keepLines w:val="0"/>
                    <w:pageBreakBefore w:val="0"/>
                    <w:kinsoku/>
                    <w:wordWrap/>
                    <w:overflowPunct/>
                    <w:topLinePunct w:val="0"/>
                    <w:autoSpaceDE/>
                    <w:autoSpaceDN/>
                    <w:bidi w:val="0"/>
                    <w:adjustRightInd w:val="0"/>
                    <w:snapToGrid w:val="0"/>
                    <w:spacing w:line="240" w:lineRule="auto"/>
                    <w:ind w:right="0"/>
                    <w:jc w:val="center"/>
                    <w:textAlignment w:val="auto"/>
                    <w:rPr>
                      <w:rFonts w:hint="eastAsia" w:ascii="Times New Roman" w:hAnsi="Times New Roman" w:eastAsia="宋体" w:cs="Times New Roman"/>
                      <w:color w:val="auto"/>
                      <w:szCs w:val="21"/>
                      <w:highlight w:val="none"/>
                    </w:rPr>
                  </w:pPr>
                </w:p>
              </w:tc>
              <w:tc>
                <w:tcPr>
                  <w:tcW w:w="757" w:type="pct"/>
                  <w:noWrap w:val="0"/>
                  <w:vAlign w:val="center"/>
                </w:tcPr>
                <w:p>
                  <w:pPr>
                    <w:keepNext w:val="0"/>
                    <w:keepLines w:val="0"/>
                    <w:pageBreakBefore w:val="0"/>
                    <w:kinsoku/>
                    <w:wordWrap/>
                    <w:overflowPunct/>
                    <w:topLinePunct w:val="0"/>
                    <w:autoSpaceDE/>
                    <w:autoSpaceDN/>
                    <w:bidi w:val="0"/>
                    <w:adjustRightInd w:val="0"/>
                    <w:snapToGrid w:val="0"/>
                    <w:spacing w:line="240" w:lineRule="auto"/>
                    <w:ind w:right="0"/>
                    <w:jc w:val="center"/>
                    <w:textAlignment w:val="auto"/>
                    <w:rPr>
                      <w:rFonts w:hint="default" w:ascii="Times New Roman" w:hAnsi="Times New Roman" w:eastAsia="宋体" w:cs="Times New Roman"/>
                      <w:color w:val="auto"/>
                      <w:szCs w:val="21"/>
                      <w:highlight w:val="none"/>
                      <w:lang w:val="en-US" w:eastAsia="zh-CN"/>
                    </w:rPr>
                  </w:pPr>
                  <w:r>
                    <w:rPr>
                      <w:rFonts w:hint="eastAsia" w:cs="Times New Roman"/>
                      <w:b w:val="0"/>
                      <w:bCs w:val="0"/>
                      <w:color w:val="auto"/>
                      <w:szCs w:val="21"/>
                      <w:highlight w:val="none"/>
                      <w:lang w:val="en-US" w:eastAsia="zh-CN"/>
                    </w:rPr>
                    <w:t>28日</w:t>
                  </w:r>
                </w:p>
              </w:tc>
              <w:tc>
                <w:tcPr>
                  <w:tcW w:w="967" w:type="pct"/>
                  <w:noWrap w:val="0"/>
                  <w:vAlign w:val="center"/>
                </w:tcPr>
                <w:p>
                  <w:pPr>
                    <w:keepNext w:val="0"/>
                    <w:keepLines w:val="0"/>
                    <w:pageBreakBefore w:val="0"/>
                    <w:kinsoku/>
                    <w:wordWrap/>
                    <w:overflowPunct/>
                    <w:topLinePunct w:val="0"/>
                    <w:autoSpaceDE/>
                    <w:autoSpaceDN/>
                    <w:bidi w:val="0"/>
                    <w:adjustRightInd w:val="0"/>
                    <w:snapToGrid w:val="0"/>
                    <w:spacing w:line="240" w:lineRule="auto"/>
                    <w:ind w:right="0"/>
                    <w:jc w:val="center"/>
                    <w:textAlignment w:val="auto"/>
                    <w:rPr>
                      <w:rFonts w:hint="default" w:ascii="Times New Roman" w:hAnsi="Times New Roman" w:eastAsia="宋体" w:cs="Times New Roman"/>
                      <w:color w:val="auto"/>
                      <w:szCs w:val="21"/>
                      <w:highlight w:val="none"/>
                      <w:lang w:val="en-US" w:eastAsia="zh-CN"/>
                    </w:rPr>
                  </w:pPr>
                  <w:r>
                    <w:rPr>
                      <w:rFonts w:hint="eastAsia" w:cs="Times New Roman"/>
                      <w:color w:val="auto"/>
                      <w:szCs w:val="21"/>
                      <w:highlight w:val="none"/>
                      <w:lang w:val="en-US" w:eastAsia="zh-CN"/>
                    </w:rPr>
                    <w:t>0.178</w:t>
                  </w:r>
                </w:p>
              </w:tc>
              <w:tc>
                <w:tcPr>
                  <w:tcW w:w="1080" w:type="pct"/>
                  <w:noWrap w:val="0"/>
                  <w:vAlign w:val="center"/>
                </w:tcPr>
                <w:p>
                  <w:pPr>
                    <w:keepNext w:val="0"/>
                    <w:keepLines w:val="0"/>
                    <w:pageBreakBefore w:val="0"/>
                    <w:kinsoku/>
                    <w:wordWrap/>
                    <w:overflowPunct/>
                    <w:topLinePunct w:val="0"/>
                    <w:autoSpaceDE/>
                    <w:autoSpaceDN/>
                    <w:bidi w:val="0"/>
                    <w:adjustRightInd w:val="0"/>
                    <w:snapToGrid w:val="0"/>
                    <w:spacing w:line="240" w:lineRule="auto"/>
                    <w:ind w:right="0"/>
                    <w:jc w:val="center"/>
                    <w:textAlignment w:val="auto"/>
                    <w:rPr>
                      <w:rFonts w:hint="default" w:ascii="Times New Roman" w:hAnsi="Times New Roman" w:eastAsia="宋体" w:cs="Times New Roman"/>
                      <w:color w:val="auto"/>
                      <w:szCs w:val="21"/>
                      <w:highlight w:val="none"/>
                      <w:lang w:val="en-US" w:eastAsia="zh-CN"/>
                    </w:rPr>
                  </w:pPr>
                  <w:r>
                    <w:rPr>
                      <w:rFonts w:hint="eastAsia" w:cs="Times New Roman"/>
                      <w:color w:val="auto"/>
                      <w:szCs w:val="21"/>
                      <w:highlight w:val="none"/>
                      <w:lang w:val="en-US" w:eastAsia="zh-CN"/>
                    </w:rPr>
                    <w:t>1.51~1.55</w:t>
                  </w:r>
                </w:p>
              </w:tc>
              <w:tc>
                <w:tcPr>
                  <w:tcW w:w="2121" w:type="dxa"/>
                  <w:noWrap w:val="0"/>
                  <w:vAlign w:val="center"/>
                </w:tcPr>
                <w:p>
                  <w:pPr>
                    <w:keepNext w:val="0"/>
                    <w:keepLines w:val="0"/>
                    <w:pageBreakBefore w:val="0"/>
                    <w:kinsoku/>
                    <w:wordWrap/>
                    <w:overflowPunct/>
                    <w:topLinePunct w:val="0"/>
                    <w:autoSpaceDE/>
                    <w:autoSpaceDN/>
                    <w:bidi w:val="0"/>
                    <w:adjustRightInd w:val="0"/>
                    <w:snapToGrid w:val="0"/>
                    <w:spacing w:line="240" w:lineRule="auto"/>
                    <w:ind w:right="0" w:rightChars="0"/>
                    <w:jc w:val="center"/>
                    <w:textAlignment w:val="auto"/>
                    <w:rPr>
                      <w:rFonts w:hint="eastAsia" w:ascii="Times New Roman" w:hAnsi="Times New Roman" w:eastAsia="宋体" w:cs="Times New Roman"/>
                      <w:color w:val="auto"/>
                      <w:szCs w:val="21"/>
                      <w:highlight w:val="none"/>
                    </w:rPr>
                  </w:pPr>
                  <w:r>
                    <w:rPr>
                      <w:rFonts w:hint="eastAsia" w:cs="Times New Roman"/>
                      <w:color w:val="auto"/>
                      <w:szCs w:val="21"/>
                      <w:highlight w:val="none"/>
                      <w:lang w:val="en-US" w:eastAsia="zh-CN"/>
                    </w:rPr>
                    <w:t>10L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7" w:hRule="atLeast"/>
                <w:jc w:val="center"/>
              </w:trPr>
              <w:tc>
                <w:tcPr>
                  <w:tcW w:w="921" w:type="pct"/>
                  <w:vMerge w:val="continue"/>
                  <w:noWrap w:val="0"/>
                  <w:vAlign w:val="center"/>
                </w:tcPr>
                <w:p>
                  <w:pPr>
                    <w:keepNext w:val="0"/>
                    <w:keepLines w:val="0"/>
                    <w:pageBreakBefore w:val="0"/>
                    <w:kinsoku/>
                    <w:wordWrap/>
                    <w:overflowPunct/>
                    <w:topLinePunct w:val="0"/>
                    <w:autoSpaceDE/>
                    <w:autoSpaceDN/>
                    <w:bidi w:val="0"/>
                    <w:adjustRightInd w:val="0"/>
                    <w:snapToGrid w:val="0"/>
                    <w:spacing w:line="240" w:lineRule="auto"/>
                    <w:ind w:right="0"/>
                    <w:jc w:val="center"/>
                    <w:textAlignment w:val="auto"/>
                    <w:rPr>
                      <w:rFonts w:hint="eastAsia" w:ascii="Times New Roman" w:hAnsi="Times New Roman" w:eastAsia="宋体" w:cs="Times New Roman"/>
                      <w:color w:val="auto"/>
                      <w:szCs w:val="21"/>
                      <w:highlight w:val="none"/>
                    </w:rPr>
                  </w:pPr>
                </w:p>
              </w:tc>
              <w:tc>
                <w:tcPr>
                  <w:tcW w:w="757" w:type="pct"/>
                  <w:noWrap w:val="0"/>
                  <w:vAlign w:val="center"/>
                </w:tcPr>
                <w:p>
                  <w:pPr>
                    <w:keepNext w:val="0"/>
                    <w:keepLines w:val="0"/>
                    <w:pageBreakBefore w:val="0"/>
                    <w:kinsoku/>
                    <w:wordWrap/>
                    <w:overflowPunct/>
                    <w:topLinePunct w:val="0"/>
                    <w:autoSpaceDE/>
                    <w:autoSpaceDN/>
                    <w:bidi w:val="0"/>
                    <w:adjustRightInd w:val="0"/>
                    <w:snapToGrid w:val="0"/>
                    <w:spacing w:line="240" w:lineRule="auto"/>
                    <w:ind w:right="0"/>
                    <w:jc w:val="center"/>
                    <w:textAlignment w:val="auto"/>
                    <w:rPr>
                      <w:rFonts w:hint="eastAsia" w:ascii="Times New Roman" w:hAnsi="Times New Roman" w:eastAsia="宋体" w:cs="Times New Roman"/>
                      <w:color w:val="auto"/>
                      <w:szCs w:val="21"/>
                      <w:highlight w:val="none"/>
                      <w:lang w:eastAsia="zh-CN"/>
                    </w:rPr>
                  </w:pPr>
                  <w:r>
                    <w:rPr>
                      <w:rFonts w:hint="eastAsia" w:cs="Times New Roman"/>
                      <w:color w:val="auto"/>
                      <w:szCs w:val="21"/>
                      <w:highlight w:val="none"/>
                      <w:lang w:val="en-US" w:eastAsia="zh-CN"/>
                    </w:rPr>
                    <w:t>29日</w:t>
                  </w:r>
                </w:p>
              </w:tc>
              <w:tc>
                <w:tcPr>
                  <w:tcW w:w="967" w:type="pct"/>
                  <w:noWrap w:val="0"/>
                  <w:vAlign w:val="center"/>
                </w:tcPr>
                <w:p>
                  <w:pPr>
                    <w:keepNext w:val="0"/>
                    <w:keepLines w:val="0"/>
                    <w:pageBreakBefore w:val="0"/>
                    <w:kinsoku/>
                    <w:wordWrap/>
                    <w:overflowPunct/>
                    <w:topLinePunct w:val="0"/>
                    <w:autoSpaceDE/>
                    <w:autoSpaceDN/>
                    <w:bidi w:val="0"/>
                    <w:adjustRightInd w:val="0"/>
                    <w:snapToGrid w:val="0"/>
                    <w:spacing w:line="240" w:lineRule="auto"/>
                    <w:ind w:right="0"/>
                    <w:jc w:val="center"/>
                    <w:textAlignment w:val="auto"/>
                    <w:rPr>
                      <w:rFonts w:hint="default" w:ascii="Times New Roman" w:hAnsi="Times New Roman" w:eastAsia="宋体" w:cs="Times New Roman"/>
                      <w:color w:val="auto"/>
                      <w:szCs w:val="21"/>
                      <w:highlight w:val="none"/>
                      <w:lang w:val="en-US" w:eastAsia="zh-CN"/>
                    </w:rPr>
                  </w:pPr>
                  <w:r>
                    <w:rPr>
                      <w:rFonts w:hint="eastAsia" w:cs="Times New Roman"/>
                      <w:color w:val="auto"/>
                      <w:szCs w:val="21"/>
                      <w:highlight w:val="none"/>
                      <w:lang w:val="en-US" w:eastAsia="zh-CN"/>
                    </w:rPr>
                    <w:t>0.200</w:t>
                  </w:r>
                </w:p>
              </w:tc>
              <w:tc>
                <w:tcPr>
                  <w:tcW w:w="1080" w:type="pct"/>
                  <w:noWrap w:val="0"/>
                  <w:vAlign w:val="center"/>
                </w:tcPr>
                <w:p>
                  <w:pPr>
                    <w:keepNext w:val="0"/>
                    <w:keepLines w:val="0"/>
                    <w:pageBreakBefore w:val="0"/>
                    <w:kinsoku/>
                    <w:wordWrap/>
                    <w:overflowPunct/>
                    <w:topLinePunct w:val="0"/>
                    <w:autoSpaceDE/>
                    <w:autoSpaceDN/>
                    <w:bidi w:val="0"/>
                    <w:adjustRightInd w:val="0"/>
                    <w:snapToGrid w:val="0"/>
                    <w:spacing w:line="240" w:lineRule="auto"/>
                    <w:ind w:right="0"/>
                    <w:jc w:val="center"/>
                    <w:textAlignment w:val="auto"/>
                    <w:rPr>
                      <w:rFonts w:hint="default" w:ascii="Times New Roman" w:hAnsi="Times New Roman" w:eastAsia="宋体" w:cs="Times New Roman"/>
                      <w:color w:val="auto"/>
                      <w:szCs w:val="21"/>
                      <w:highlight w:val="none"/>
                      <w:lang w:val="en-US" w:eastAsia="zh-CN"/>
                    </w:rPr>
                  </w:pPr>
                  <w:r>
                    <w:rPr>
                      <w:rFonts w:hint="eastAsia" w:cs="Times New Roman"/>
                      <w:color w:val="auto"/>
                      <w:szCs w:val="21"/>
                      <w:highlight w:val="none"/>
                      <w:lang w:val="en-US" w:eastAsia="zh-CN"/>
                    </w:rPr>
                    <w:t>1.46~1.49</w:t>
                  </w:r>
                </w:p>
              </w:tc>
              <w:tc>
                <w:tcPr>
                  <w:tcW w:w="2121" w:type="dxa"/>
                  <w:noWrap w:val="0"/>
                  <w:vAlign w:val="center"/>
                </w:tcPr>
                <w:p>
                  <w:pPr>
                    <w:keepNext w:val="0"/>
                    <w:keepLines w:val="0"/>
                    <w:pageBreakBefore w:val="0"/>
                    <w:kinsoku/>
                    <w:wordWrap/>
                    <w:overflowPunct/>
                    <w:topLinePunct w:val="0"/>
                    <w:autoSpaceDE/>
                    <w:autoSpaceDN/>
                    <w:bidi w:val="0"/>
                    <w:adjustRightInd w:val="0"/>
                    <w:snapToGrid w:val="0"/>
                    <w:spacing w:line="240" w:lineRule="auto"/>
                    <w:ind w:right="0" w:rightChars="0"/>
                    <w:jc w:val="center"/>
                    <w:textAlignment w:val="auto"/>
                    <w:rPr>
                      <w:rFonts w:hint="eastAsia" w:ascii="Times New Roman" w:hAnsi="Times New Roman" w:eastAsia="宋体" w:cs="Times New Roman"/>
                      <w:color w:val="auto"/>
                      <w:szCs w:val="21"/>
                      <w:highlight w:val="none"/>
                    </w:rPr>
                  </w:pPr>
                  <w:r>
                    <w:rPr>
                      <w:rFonts w:hint="eastAsia" w:cs="Times New Roman"/>
                      <w:color w:val="auto"/>
                      <w:szCs w:val="21"/>
                      <w:highlight w:val="none"/>
                      <w:lang w:val="en-US" w:eastAsia="zh-CN"/>
                    </w:rPr>
                    <w:t>10L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921" w:type="pct"/>
                  <w:vMerge w:val="continue"/>
                  <w:noWrap w:val="0"/>
                  <w:vAlign w:val="center"/>
                </w:tcPr>
                <w:p>
                  <w:pPr>
                    <w:keepNext w:val="0"/>
                    <w:keepLines w:val="0"/>
                    <w:pageBreakBefore w:val="0"/>
                    <w:kinsoku/>
                    <w:wordWrap/>
                    <w:overflowPunct/>
                    <w:topLinePunct w:val="0"/>
                    <w:autoSpaceDE/>
                    <w:autoSpaceDN/>
                    <w:bidi w:val="0"/>
                    <w:adjustRightInd w:val="0"/>
                    <w:snapToGrid w:val="0"/>
                    <w:spacing w:line="240" w:lineRule="auto"/>
                    <w:ind w:right="0"/>
                    <w:jc w:val="center"/>
                    <w:textAlignment w:val="auto"/>
                    <w:rPr>
                      <w:rFonts w:hint="eastAsia" w:ascii="Times New Roman" w:hAnsi="Times New Roman" w:eastAsia="宋体" w:cs="Times New Roman"/>
                      <w:color w:val="auto"/>
                      <w:szCs w:val="21"/>
                      <w:highlight w:val="none"/>
                    </w:rPr>
                  </w:pPr>
                </w:p>
              </w:tc>
              <w:tc>
                <w:tcPr>
                  <w:tcW w:w="757" w:type="pct"/>
                  <w:noWrap w:val="0"/>
                  <w:vAlign w:val="center"/>
                </w:tcPr>
                <w:p>
                  <w:pPr>
                    <w:keepNext w:val="0"/>
                    <w:keepLines w:val="0"/>
                    <w:pageBreakBefore w:val="0"/>
                    <w:kinsoku/>
                    <w:wordWrap/>
                    <w:overflowPunct/>
                    <w:topLinePunct w:val="0"/>
                    <w:autoSpaceDE/>
                    <w:autoSpaceDN/>
                    <w:bidi w:val="0"/>
                    <w:adjustRightInd w:val="0"/>
                    <w:snapToGrid w:val="0"/>
                    <w:spacing w:line="240" w:lineRule="auto"/>
                    <w:ind w:right="0"/>
                    <w:jc w:val="center"/>
                    <w:textAlignment w:val="auto"/>
                    <w:rPr>
                      <w:rFonts w:hint="eastAsia" w:ascii="Times New Roman" w:hAnsi="Times New Roman" w:eastAsia="宋体" w:cs="Times New Roman"/>
                      <w:color w:val="auto"/>
                      <w:szCs w:val="21"/>
                      <w:highlight w:val="none"/>
                      <w:lang w:eastAsia="zh-CN"/>
                    </w:rPr>
                  </w:pPr>
                  <w:r>
                    <w:rPr>
                      <w:rFonts w:hint="eastAsia" w:cs="Times New Roman"/>
                      <w:color w:val="auto"/>
                      <w:szCs w:val="21"/>
                      <w:highlight w:val="none"/>
                      <w:lang w:val="en-US" w:eastAsia="zh-CN"/>
                    </w:rPr>
                    <w:t>30日</w:t>
                  </w:r>
                </w:p>
              </w:tc>
              <w:tc>
                <w:tcPr>
                  <w:tcW w:w="967" w:type="pct"/>
                  <w:noWrap w:val="0"/>
                  <w:vAlign w:val="center"/>
                </w:tcPr>
                <w:p>
                  <w:pPr>
                    <w:keepNext w:val="0"/>
                    <w:keepLines w:val="0"/>
                    <w:pageBreakBefore w:val="0"/>
                    <w:kinsoku/>
                    <w:wordWrap/>
                    <w:overflowPunct/>
                    <w:topLinePunct w:val="0"/>
                    <w:autoSpaceDE/>
                    <w:autoSpaceDN/>
                    <w:bidi w:val="0"/>
                    <w:adjustRightInd w:val="0"/>
                    <w:snapToGrid w:val="0"/>
                    <w:spacing w:line="240" w:lineRule="auto"/>
                    <w:ind w:right="0"/>
                    <w:jc w:val="center"/>
                    <w:textAlignment w:val="auto"/>
                    <w:rPr>
                      <w:rFonts w:hint="default" w:ascii="Times New Roman" w:hAnsi="Times New Roman" w:eastAsia="宋体" w:cs="Times New Roman"/>
                      <w:color w:val="auto"/>
                      <w:szCs w:val="21"/>
                      <w:highlight w:val="none"/>
                      <w:lang w:val="en-US" w:eastAsia="zh-CN"/>
                    </w:rPr>
                  </w:pPr>
                  <w:r>
                    <w:rPr>
                      <w:rFonts w:hint="eastAsia" w:cs="Times New Roman"/>
                      <w:color w:val="auto"/>
                      <w:szCs w:val="21"/>
                      <w:highlight w:val="none"/>
                      <w:lang w:val="en-US" w:eastAsia="zh-CN"/>
                    </w:rPr>
                    <w:t>0.240</w:t>
                  </w:r>
                </w:p>
              </w:tc>
              <w:tc>
                <w:tcPr>
                  <w:tcW w:w="1080" w:type="pct"/>
                  <w:noWrap w:val="0"/>
                  <w:vAlign w:val="center"/>
                </w:tcPr>
                <w:p>
                  <w:pPr>
                    <w:keepNext w:val="0"/>
                    <w:keepLines w:val="0"/>
                    <w:pageBreakBefore w:val="0"/>
                    <w:kinsoku/>
                    <w:wordWrap/>
                    <w:overflowPunct/>
                    <w:topLinePunct w:val="0"/>
                    <w:autoSpaceDE/>
                    <w:autoSpaceDN/>
                    <w:bidi w:val="0"/>
                    <w:adjustRightInd w:val="0"/>
                    <w:snapToGrid w:val="0"/>
                    <w:spacing w:line="240" w:lineRule="auto"/>
                    <w:ind w:right="0"/>
                    <w:jc w:val="center"/>
                    <w:textAlignment w:val="auto"/>
                    <w:rPr>
                      <w:rFonts w:hint="default" w:ascii="Times New Roman" w:hAnsi="Times New Roman" w:eastAsia="宋体" w:cs="Times New Roman"/>
                      <w:color w:val="auto"/>
                      <w:szCs w:val="21"/>
                      <w:highlight w:val="none"/>
                      <w:lang w:val="en-US" w:eastAsia="zh-CN"/>
                    </w:rPr>
                  </w:pPr>
                  <w:r>
                    <w:rPr>
                      <w:rFonts w:hint="eastAsia" w:cs="Times New Roman"/>
                      <w:color w:val="auto"/>
                      <w:szCs w:val="21"/>
                      <w:highlight w:val="none"/>
                      <w:lang w:val="en-US" w:eastAsia="zh-CN"/>
                    </w:rPr>
                    <w:t>1.32~1.35</w:t>
                  </w:r>
                </w:p>
              </w:tc>
              <w:tc>
                <w:tcPr>
                  <w:tcW w:w="2121" w:type="dxa"/>
                  <w:noWrap w:val="0"/>
                  <w:vAlign w:val="center"/>
                </w:tcPr>
                <w:p>
                  <w:pPr>
                    <w:keepNext w:val="0"/>
                    <w:keepLines w:val="0"/>
                    <w:pageBreakBefore w:val="0"/>
                    <w:kinsoku/>
                    <w:wordWrap/>
                    <w:overflowPunct/>
                    <w:topLinePunct w:val="0"/>
                    <w:autoSpaceDE/>
                    <w:autoSpaceDN/>
                    <w:bidi w:val="0"/>
                    <w:adjustRightInd w:val="0"/>
                    <w:snapToGrid w:val="0"/>
                    <w:spacing w:line="240" w:lineRule="auto"/>
                    <w:ind w:right="0" w:rightChars="0"/>
                    <w:jc w:val="center"/>
                    <w:textAlignment w:val="auto"/>
                    <w:rPr>
                      <w:rFonts w:hint="eastAsia" w:ascii="Times New Roman" w:hAnsi="Times New Roman" w:eastAsia="宋体" w:cs="Times New Roman"/>
                      <w:color w:val="auto"/>
                      <w:szCs w:val="21"/>
                      <w:highlight w:val="none"/>
                    </w:rPr>
                  </w:pPr>
                  <w:r>
                    <w:rPr>
                      <w:rFonts w:hint="eastAsia" w:cs="Times New Roman"/>
                      <w:color w:val="auto"/>
                      <w:szCs w:val="21"/>
                      <w:highlight w:val="none"/>
                      <w:lang w:val="en-US" w:eastAsia="zh-CN"/>
                    </w:rPr>
                    <w:t>10L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921" w:type="pct"/>
                  <w:vMerge w:val="continue"/>
                  <w:noWrap w:val="0"/>
                  <w:vAlign w:val="center"/>
                </w:tcPr>
                <w:p>
                  <w:pPr>
                    <w:keepNext w:val="0"/>
                    <w:keepLines w:val="0"/>
                    <w:pageBreakBefore w:val="0"/>
                    <w:kinsoku/>
                    <w:wordWrap/>
                    <w:overflowPunct/>
                    <w:topLinePunct w:val="0"/>
                    <w:autoSpaceDE/>
                    <w:autoSpaceDN/>
                    <w:bidi w:val="0"/>
                    <w:adjustRightInd w:val="0"/>
                    <w:snapToGrid w:val="0"/>
                    <w:spacing w:line="240" w:lineRule="auto"/>
                    <w:ind w:right="0"/>
                    <w:jc w:val="center"/>
                    <w:textAlignment w:val="auto"/>
                    <w:rPr>
                      <w:rFonts w:hint="eastAsia" w:ascii="Times New Roman" w:hAnsi="Times New Roman" w:eastAsia="宋体" w:cs="Times New Roman"/>
                      <w:color w:val="auto"/>
                      <w:szCs w:val="21"/>
                      <w:highlight w:val="none"/>
                    </w:rPr>
                  </w:pPr>
                </w:p>
              </w:tc>
              <w:tc>
                <w:tcPr>
                  <w:tcW w:w="757" w:type="pct"/>
                  <w:noWrap w:val="0"/>
                  <w:vAlign w:val="center"/>
                </w:tcPr>
                <w:p>
                  <w:pPr>
                    <w:keepNext w:val="0"/>
                    <w:keepLines w:val="0"/>
                    <w:pageBreakBefore w:val="0"/>
                    <w:kinsoku/>
                    <w:wordWrap/>
                    <w:overflowPunct/>
                    <w:topLinePunct w:val="0"/>
                    <w:autoSpaceDE/>
                    <w:autoSpaceDN/>
                    <w:bidi w:val="0"/>
                    <w:adjustRightInd w:val="0"/>
                    <w:snapToGrid w:val="0"/>
                    <w:spacing w:line="240" w:lineRule="auto"/>
                    <w:ind w:right="0"/>
                    <w:jc w:val="center"/>
                    <w:textAlignment w:val="auto"/>
                    <w:rPr>
                      <w:rFonts w:hint="default" w:ascii="Times New Roman" w:hAnsi="Times New Roman" w:eastAsia="宋体" w:cs="Times New Roman"/>
                      <w:color w:val="auto"/>
                      <w:szCs w:val="21"/>
                      <w:highlight w:val="none"/>
                      <w:lang w:val="en-US" w:eastAsia="zh-CN"/>
                    </w:rPr>
                  </w:pPr>
                  <w:r>
                    <w:rPr>
                      <w:rFonts w:hint="eastAsia" w:cs="Times New Roman"/>
                      <w:color w:val="auto"/>
                      <w:szCs w:val="21"/>
                      <w:highlight w:val="none"/>
                      <w:lang w:val="en-US" w:eastAsia="zh-CN"/>
                    </w:rPr>
                    <w:t>31日</w:t>
                  </w:r>
                </w:p>
              </w:tc>
              <w:tc>
                <w:tcPr>
                  <w:tcW w:w="967" w:type="pct"/>
                  <w:noWrap w:val="0"/>
                  <w:vAlign w:val="center"/>
                </w:tcPr>
                <w:p>
                  <w:pPr>
                    <w:keepNext w:val="0"/>
                    <w:keepLines w:val="0"/>
                    <w:pageBreakBefore w:val="0"/>
                    <w:kinsoku/>
                    <w:wordWrap/>
                    <w:overflowPunct/>
                    <w:topLinePunct w:val="0"/>
                    <w:autoSpaceDE/>
                    <w:autoSpaceDN/>
                    <w:bidi w:val="0"/>
                    <w:adjustRightInd w:val="0"/>
                    <w:snapToGrid w:val="0"/>
                    <w:spacing w:line="240" w:lineRule="auto"/>
                    <w:ind w:right="0"/>
                    <w:jc w:val="center"/>
                    <w:textAlignment w:val="auto"/>
                    <w:rPr>
                      <w:rFonts w:hint="default" w:ascii="Times New Roman" w:hAnsi="Times New Roman" w:eastAsia="宋体" w:cs="Times New Roman"/>
                      <w:color w:val="auto"/>
                      <w:szCs w:val="21"/>
                      <w:highlight w:val="none"/>
                      <w:lang w:val="en-US" w:eastAsia="zh-CN"/>
                    </w:rPr>
                  </w:pPr>
                  <w:r>
                    <w:rPr>
                      <w:rFonts w:hint="eastAsia" w:cs="Times New Roman"/>
                      <w:color w:val="auto"/>
                      <w:szCs w:val="21"/>
                      <w:highlight w:val="none"/>
                      <w:lang w:val="en-US" w:eastAsia="zh-CN"/>
                    </w:rPr>
                    <w:t>0.208</w:t>
                  </w:r>
                </w:p>
              </w:tc>
              <w:tc>
                <w:tcPr>
                  <w:tcW w:w="1080" w:type="pct"/>
                  <w:noWrap w:val="0"/>
                  <w:vAlign w:val="center"/>
                </w:tcPr>
                <w:p>
                  <w:pPr>
                    <w:keepNext w:val="0"/>
                    <w:keepLines w:val="0"/>
                    <w:pageBreakBefore w:val="0"/>
                    <w:kinsoku/>
                    <w:wordWrap/>
                    <w:overflowPunct/>
                    <w:topLinePunct w:val="0"/>
                    <w:autoSpaceDE/>
                    <w:autoSpaceDN/>
                    <w:bidi w:val="0"/>
                    <w:adjustRightInd w:val="0"/>
                    <w:snapToGrid w:val="0"/>
                    <w:spacing w:line="240" w:lineRule="auto"/>
                    <w:ind w:right="0"/>
                    <w:jc w:val="center"/>
                    <w:textAlignment w:val="auto"/>
                    <w:rPr>
                      <w:rFonts w:hint="default" w:ascii="Times New Roman" w:hAnsi="Times New Roman" w:eastAsia="宋体" w:cs="Times New Roman"/>
                      <w:color w:val="auto"/>
                      <w:szCs w:val="21"/>
                      <w:highlight w:val="none"/>
                      <w:lang w:val="en-US" w:eastAsia="zh-CN"/>
                    </w:rPr>
                  </w:pPr>
                  <w:r>
                    <w:rPr>
                      <w:rFonts w:hint="eastAsia" w:cs="Times New Roman"/>
                      <w:color w:val="auto"/>
                      <w:szCs w:val="21"/>
                      <w:highlight w:val="none"/>
                      <w:lang w:val="en-US" w:eastAsia="zh-CN"/>
                    </w:rPr>
                    <w:t>1.30~1.35</w:t>
                  </w:r>
                </w:p>
              </w:tc>
              <w:tc>
                <w:tcPr>
                  <w:tcW w:w="2121" w:type="dxa"/>
                  <w:noWrap w:val="0"/>
                  <w:vAlign w:val="center"/>
                </w:tcPr>
                <w:p>
                  <w:pPr>
                    <w:keepNext w:val="0"/>
                    <w:keepLines w:val="0"/>
                    <w:pageBreakBefore w:val="0"/>
                    <w:kinsoku/>
                    <w:wordWrap/>
                    <w:overflowPunct/>
                    <w:topLinePunct w:val="0"/>
                    <w:autoSpaceDE/>
                    <w:autoSpaceDN/>
                    <w:bidi w:val="0"/>
                    <w:adjustRightInd w:val="0"/>
                    <w:snapToGrid w:val="0"/>
                    <w:spacing w:line="240" w:lineRule="auto"/>
                    <w:ind w:right="0" w:rightChars="0"/>
                    <w:jc w:val="center"/>
                    <w:textAlignment w:val="auto"/>
                    <w:rPr>
                      <w:rFonts w:hint="eastAsia" w:ascii="Times New Roman" w:hAnsi="Times New Roman" w:eastAsia="宋体" w:cs="Times New Roman"/>
                      <w:color w:val="auto"/>
                      <w:szCs w:val="21"/>
                      <w:highlight w:val="none"/>
                    </w:rPr>
                  </w:pPr>
                  <w:r>
                    <w:rPr>
                      <w:rFonts w:hint="eastAsia" w:cs="Times New Roman"/>
                      <w:color w:val="auto"/>
                      <w:szCs w:val="21"/>
                      <w:highlight w:val="none"/>
                      <w:lang w:val="en-US" w:eastAsia="zh-CN"/>
                    </w:rPr>
                    <w:t>10L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679" w:type="pct"/>
                  <w:gridSpan w:val="2"/>
                  <w:noWrap w:val="0"/>
                  <w:vAlign w:val="center"/>
                </w:tcPr>
                <w:p>
                  <w:pPr>
                    <w:keepNext w:val="0"/>
                    <w:keepLines w:val="0"/>
                    <w:pageBreakBefore w:val="0"/>
                    <w:kinsoku/>
                    <w:wordWrap/>
                    <w:overflowPunct/>
                    <w:topLinePunct w:val="0"/>
                    <w:autoSpaceDE/>
                    <w:autoSpaceDN/>
                    <w:bidi w:val="0"/>
                    <w:adjustRightInd w:val="0"/>
                    <w:snapToGrid w:val="0"/>
                    <w:spacing w:line="240" w:lineRule="auto"/>
                    <w:ind w:right="0"/>
                    <w:jc w:val="center"/>
                    <w:textAlignment w:val="auto"/>
                    <w:rPr>
                      <w:rFonts w:hint="eastAsia" w:cs="Times New Roman"/>
                      <w:color w:val="auto"/>
                      <w:szCs w:val="21"/>
                      <w:highlight w:val="none"/>
                      <w:lang w:val="en-US" w:eastAsia="zh-CN"/>
                    </w:rPr>
                  </w:pPr>
                  <w:r>
                    <w:rPr>
                      <w:rFonts w:hint="eastAsia" w:cs="Times New Roman"/>
                      <w:color w:val="auto"/>
                      <w:szCs w:val="21"/>
                      <w:highlight w:val="none"/>
                      <w:lang w:val="en-US" w:eastAsia="zh-CN"/>
                    </w:rPr>
                    <w:t>质量标准</w:t>
                  </w:r>
                </w:p>
              </w:tc>
              <w:tc>
                <w:tcPr>
                  <w:tcW w:w="967" w:type="pct"/>
                  <w:noWrap w:val="0"/>
                  <w:vAlign w:val="center"/>
                </w:tcPr>
                <w:p>
                  <w:pPr>
                    <w:keepNext w:val="0"/>
                    <w:keepLines w:val="0"/>
                    <w:pageBreakBefore w:val="0"/>
                    <w:kinsoku/>
                    <w:wordWrap/>
                    <w:overflowPunct/>
                    <w:topLinePunct w:val="0"/>
                    <w:autoSpaceDE/>
                    <w:autoSpaceDN/>
                    <w:bidi w:val="0"/>
                    <w:adjustRightInd w:val="0"/>
                    <w:snapToGrid w:val="0"/>
                    <w:spacing w:line="240" w:lineRule="auto"/>
                    <w:ind w:right="0"/>
                    <w:jc w:val="center"/>
                    <w:textAlignment w:val="auto"/>
                    <w:rPr>
                      <w:rFonts w:hint="default" w:ascii="Times New Roman" w:hAnsi="Times New Roman" w:eastAsia="宋体" w:cs="Times New Roman"/>
                      <w:color w:val="auto"/>
                      <w:szCs w:val="21"/>
                      <w:highlight w:val="none"/>
                      <w:lang w:val="en-US" w:eastAsia="zh-CN"/>
                    </w:rPr>
                  </w:pPr>
                  <w:r>
                    <w:rPr>
                      <w:rFonts w:hint="eastAsia" w:cs="Times New Roman"/>
                      <w:color w:val="auto"/>
                      <w:szCs w:val="21"/>
                      <w:highlight w:val="none"/>
                      <w:lang w:val="en-US" w:eastAsia="zh-CN"/>
                    </w:rPr>
                    <w:t>0.6</w:t>
                  </w:r>
                </w:p>
              </w:tc>
              <w:tc>
                <w:tcPr>
                  <w:tcW w:w="1080" w:type="pct"/>
                  <w:noWrap w:val="0"/>
                  <w:vAlign w:val="center"/>
                </w:tcPr>
                <w:p>
                  <w:pPr>
                    <w:keepNext w:val="0"/>
                    <w:keepLines w:val="0"/>
                    <w:pageBreakBefore w:val="0"/>
                    <w:kinsoku/>
                    <w:wordWrap/>
                    <w:overflowPunct/>
                    <w:topLinePunct w:val="0"/>
                    <w:autoSpaceDE/>
                    <w:autoSpaceDN/>
                    <w:bidi w:val="0"/>
                    <w:adjustRightInd w:val="0"/>
                    <w:snapToGrid w:val="0"/>
                    <w:spacing w:line="240" w:lineRule="auto"/>
                    <w:ind w:right="0"/>
                    <w:jc w:val="center"/>
                    <w:textAlignment w:val="auto"/>
                    <w:rPr>
                      <w:rFonts w:hint="default" w:ascii="Times New Roman" w:hAnsi="Times New Roman" w:eastAsia="宋体" w:cs="Times New Roman"/>
                      <w:color w:val="auto"/>
                      <w:szCs w:val="21"/>
                      <w:highlight w:val="none"/>
                      <w:lang w:val="en-US" w:eastAsia="zh-CN"/>
                    </w:rPr>
                  </w:pPr>
                  <w:r>
                    <w:rPr>
                      <w:rFonts w:hint="eastAsia" w:cs="Times New Roman"/>
                      <w:color w:val="auto"/>
                      <w:szCs w:val="21"/>
                      <w:highlight w:val="none"/>
                      <w:lang w:val="en-US" w:eastAsia="zh-CN"/>
                    </w:rPr>
                    <w:t>2.0</w:t>
                  </w:r>
                </w:p>
              </w:tc>
              <w:tc>
                <w:tcPr>
                  <w:tcW w:w="1272" w:type="pct"/>
                  <w:noWrap w:val="0"/>
                  <w:vAlign w:val="center"/>
                </w:tcPr>
                <w:p>
                  <w:pPr>
                    <w:keepNext w:val="0"/>
                    <w:keepLines w:val="0"/>
                    <w:pageBreakBefore w:val="0"/>
                    <w:kinsoku/>
                    <w:wordWrap/>
                    <w:overflowPunct/>
                    <w:topLinePunct w:val="0"/>
                    <w:autoSpaceDE/>
                    <w:autoSpaceDN/>
                    <w:bidi w:val="0"/>
                    <w:adjustRightInd w:val="0"/>
                    <w:snapToGrid w:val="0"/>
                    <w:spacing w:line="240" w:lineRule="auto"/>
                    <w:ind w:right="0"/>
                    <w:jc w:val="center"/>
                    <w:textAlignment w:val="auto"/>
                    <w:rPr>
                      <w:rFonts w:hint="default" w:ascii="Times New Roman" w:hAnsi="Times New Roman" w:eastAsia="宋体" w:cs="Times New Roman"/>
                      <w:color w:val="auto"/>
                      <w:szCs w:val="21"/>
                      <w:highlight w:val="none"/>
                      <w:lang w:val="en-US" w:eastAsia="zh-CN"/>
                    </w:rPr>
                  </w:pPr>
                  <w:r>
                    <w:rPr>
                      <w:rFonts w:hint="eastAsia" w:cs="Times New Roman"/>
                      <w:color w:val="auto"/>
                      <w:szCs w:val="21"/>
                      <w:highlight w:val="none"/>
                      <w:lang w:val="en-US" w:eastAsia="zh-CN"/>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 w:hRule="atLeast"/>
                <w:jc w:val="center"/>
              </w:trPr>
              <w:tc>
                <w:tcPr>
                  <w:tcW w:w="1679" w:type="pct"/>
                  <w:gridSpan w:val="2"/>
                  <w:noWrap w:val="0"/>
                  <w:vAlign w:val="center"/>
                </w:tcPr>
                <w:p>
                  <w:pPr>
                    <w:keepNext w:val="0"/>
                    <w:keepLines w:val="0"/>
                    <w:pageBreakBefore w:val="0"/>
                    <w:kinsoku/>
                    <w:wordWrap/>
                    <w:overflowPunct/>
                    <w:topLinePunct w:val="0"/>
                    <w:autoSpaceDE/>
                    <w:autoSpaceDN/>
                    <w:bidi w:val="0"/>
                    <w:adjustRightInd w:val="0"/>
                    <w:snapToGrid w:val="0"/>
                    <w:spacing w:line="240" w:lineRule="auto"/>
                    <w:ind w:right="0"/>
                    <w:jc w:val="center"/>
                    <w:textAlignment w:val="auto"/>
                    <w:rPr>
                      <w:rFonts w:hint="eastAsia"/>
                      <w:color w:val="auto"/>
                      <w:highlight w:val="none"/>
                      <w:lang w:val="en-US" w:eastAsia="zh-CN"/>
                    </w:rPr>
                  </w:pPr>
                  <w:r>
                    <w:rPr>
                      <w:rFonts w:hint="eastAsia"/>
                      <w:color w:val="auto"/>
                      <w:highlight w:val="none"/>
                      <w:lang w:val="en-US" w:eastAsia="zh-CN"/>
                    </w:rPr>
                    <w:t>达标情况</w:t>
                  </w:r>
                </w:p>
              </w:tc>
              <w:tc>
                <w:tcPr>
                  <w:tcW w:w="967" w:type="pct"/>
                  <w:noWrap w:val="0"/>
                  <w:vAlign w:val="center"/>
                </w:tcPr>
                <w:p>
                  <w:pPr>
                    <w:keepNext w:val="0"/>
                    <w:keepLines w:val="0"/>
                    <w:pageBreakBefore w:val="0"/>
                    <w:kinsoku/>
                    <w:wordWrap/>
                    <w:overflowPunct/>
                    <w:topLinePunct w:val="0"/>
                    <w:autoSpaceDE/>
                    <w:autoSpaceDN/>
                    <w:bidi w:val="0"/>
                    <w:adjustRightInd w:val="0"/>
                    <w:snapToGrid w:val="0"/>
                    <w:spacing w:line="240" w:lineRule="auto"/>
                    <w:ind w:right="0"/>
                    <w:jc w:val="center"/>
                    <w:textAlignment w:val="auto"/>
                    <w:rPr>
                      <w:rFonts w:hint="eastAsia" w:ascii="Times New Roman" w:hAnsi="Times New Roman" w:eastAsia="宋体" w:cs="Times New Roman"/>
                      <w:color w:val="auto"/>
                      <w:szCs w:val="21"/>
                      <w:highlight w:val="none"/>
                      <w:lang w:eastAsia="zh-CN"/>
                    </w:rPr>
                  </w:pPr>
                  <w:r>
                    <w:rPr>
                      <w:rFonts w:hint="eastAsia" w:cs="Times New Roman"/>
                      <w:color w:val="auto"/>
                      <w:szCs w:val="21"/>
                      <w:highlight w:val="none"/>
                      <w:lang w:eastAsia="zh-CN"/>
                    </w:rPr>
                    <w:t>达标</w:t>
                  </w:r>
                </w:p>
              </w:tc>
              <w:tc>
                <w:tcPr>
                  <w:tcW w:w="1080" w:type="pct"/>
                  <w:noWrap w:val="0"/>
                  <w:vAlign w:val="center"/>
                </w:tcPr>
                <w:p>
                  <w:pPr>
                    <w:keepNext w:val="0"/>
                    <w:keepLines w:val="0"/>
                    <w:pageBreakBefore w:val="0"/>
                    <w:kinsoku/>
                    <w:wordWrap/>
                    <w:overflowPunct/>
                    <w:topLinePunct w:val="0"/>
                    <w:autoSpaceDE/>
                    <w:autoSpaceDN/>
                    <w:bidi w:val="0"/>
                    <w:adjustRightInd w:val="0"/>
                    <w:snapToGrid w:val="0"/>
                    <w:spacing w:line="240" w:lineRule="auto"/>
                    <w:ind w:right="0"/>
                    <w:jc w:val="center"/>
                    <w:textAlignment w:val="auto"/>
                    <w:rPr>
                      <w:rFonts w:hint="eastAsia" w:ascii="Times New Roman" w:hAnsi="Times New Roman" w:eastAsia="宋体" w:cs="Times New Roman"/>
                      <w:color w:val="auto"/>
                      <w:szCs w:val="21"/>
                      <w:highlight w:val="none"/>
                    </w:rPr>
                  </w:pPr>
                  <w:r>
                    <w:rPr>
                      <w:rFonts w:hint="eastAsia" w:cs="Times New Roman"/>
                      <w:color w:val="auto"/>
                      <w:szCs w:val="21"/>
                      <w:highlight w:val="none"/>
                      <w:lang w:eastAsia="zh-CN"/>
                    </w:rPr>
                    <w:t>达标</w:t>
                  </w:r>
                </w:p>
              </w:tc>
              <w:tc>
                <w:tcPr>
                  <w:tcW w:w="1272" w:type="pct"/>
                  <w:noWrap w:val="0"/>
                  <w:vAlign w:val="center"/>
                </w:tcPr>
                <w:p>
                  <w:pPr>
                    <w:keepNext w:val="0"/>
                    <w:keepLines w:val="0"/>
                    <w:pageBreakBefore w:val="0"/>
                    <w:kinsoku/>
                    <w:wordWrap/>
                    <w:overflowPunct/>
                    <w:topLinePunct w:val="0"/>
                    <w:autoSpaceDE/>
                    <w:autoSpaceDN/>
                    <w:bidi w:val="0"/>
                    <w:adjustRightInd w:val="0"/>
                    <w:snapToGrid w:val="0"/>
                    <w:spacing w:line="240" w:lineRule="auto"/>
                    <w:ind w:right="0"/>
                    <w:jc w:val="center"/>
                    <w:textAlignment w:val="auto"/>
                    <w:rPr>
                      <w:rFonts w:hint="eastAsia" w:ascii="Times New Roman" w:hAnsi="Times New Roman" w:eastAsia="宋体" w:cs="Times New Roman"/>
                      <w:color w:val="auto"/>
                      <w:szCs w:val="21"/>
                      <w:highlight w:val="none"/>
                    </w:rPr>
                  </w:pPr>
                  <w:r>
                    <w:rPr>
                      <w:rFonts w:hint="eastAsia" w:cs="Times New Roman"/>
                      <w:color w:val="auto"/>
                      <w:szCs w:val="21"/>
                      <w:highlight w:val="none"/>
                      <w:lang w:eastAsia="zh-CN"/>
                    </w:rPr>
                    <w:t>达标</w:t>
                  </w:r>
                </w:p>
              </w:tc>
            </w:tr>
          </w:tbl>
          <w:p>
            <w:pPr>
              <w:widowControl/>
              <w:spacing w:line="360" w:lineRule="auto"/>
              <w:ind w:firstLine="482" w:firstLineChars="200"/>
              <w:jc w:val="left"/>
              <w:rPr>
                <w:color w:val="auto"/>
                <w:highlight w:val="none"/>
              </w:rPr>
            </w:pPr>
            <w:r>
              <w:rPr>
                <w:rFonts w:hint="eastAsia"/>
                <w:b/>
                <w:bCs/>
                <w:color w:val="auto"/>
                <w:kern w:val="0"/>
                <w:sz w:val="24"/>
                <w:highlight w:val="none"/>
                <w:lang w:bidi="ar"/>
              </w:rPr>
              <w:t>（3）</w:t>
            </w:r>
            <w:r>
              <w:rPr>
                <w:b/>
                <w:bCs/>
                <w:color w:val="auto"/>
                <w:kern w:val="0"/>
                <w:sz w:val="24"/>
                <w:highlight w:val="none"/>
                <w:lang w:bidi="ar"/>
              </w:rPr>
              <w:t>大气环境质量现状达标情况</w:t>
            </w:r>
          </w:p>
          <w:p>
            <w:pPr>
              <w:pStyle w:val="53"/>
              <w:spacing w:line="360" w:lineRule="auto"/>
              <w:ind w:firstLine="480" w:firstLineChars="200"/>
              <w:jc w:val="both"/>
              <w:rPr>
                <w:rFonts w:hint="default" w:ascii="Times New Roman" w:hAnsi="Times New Roman" w:cs="Times New Roman"/>
                <w:color w:val="auto"/>
                <w:szCs w:val="32"/>
                <w:highlight w:val="none"/>
              </w:rPr>
            </w:pPr>
            <w:r>
              <w:rPr>
                <w:rFonts w:hint="default" w:ascii="Times New Roman" w:hAnsi="Times New Roman" w:cs="Times New Roman"/>
                <w:color w:val="auto"/>
                <w:szCs w:val="32"/>
                <w:highlight w:val="none"/>
              </w:rPr>
              <w:t>综上所述可知，项目所在区域无超标现状，大气环境质量现状良好</w:t>
            </w:r>
            <w:r>
              <w:rPr>
                <w:rFonts w:hint="default" w:ascii="Times New Roman" w:hAnsi="Times New Roman" w:cs="Times New Roman"/>
                <w:color w:val="auto"/>
                <w:szCs w:val="32"/>
                <w:highlight w:val="none"/>
                <w:lang w:eastAsia="zh-CN"/>
              </w:rPr>
              <w:t>。</w:t>
            </w:r>
            <w:r>
              <w:rPr>
                <w:rFonts w:hint="default" w:ascii="Times New Roman" w:hAnsi="Times New Roman" w:cs="Times New Roman"/>
                <w:color w:val="auto"/>
                <w:szCs w:val="32"/>
                <w:highlight w:val="none"/>
              </w:rPr>
              <w:t>TVOC满足《环境影响评价技术导则 大气环境》（HJ2.2-2018）附录D其他污染物空气质量浓度参考限值；</w:t>
            </w:r>
            <w:r>
              <w:rPr>
                <w:rFonts w:hint="default" w:ascii="Times New Roman" w:hAnsi="Times New Roman" w:cs="Times New Roman"/>
                <w:color w:val="auto"/>
                <w:sz w:val="24"/>
                <w:szCs w:val="32"/>
                <w:highlight w:val="none"/>
                <w:lang w:eastAsia="zh-CN"/>
              </w:rPr>
              <w:t>非甲烷总烃符合国家环保部科技标准司《大气污染物综合排放标准详解》中的参考限值</w:t>
            </w:r>
            <w:r>
              <w:rPr>
                <w:rFonts w:hint="default" w:ascii="Times New Roman" w:hAnsi="Times New Roman" w:cs="Times New Roman"/>
                <w:color w:val="auto"/>
                <w:sz w:val="24"/>
                <w:szCs w:val="32"/>
                <w:highlight w:val="none"/>
                <w:lang w:val="en-US" w:eastAsia="zh-CN"/>
              </w:rPr>
              <w:t>；臭气浓度符合《恶臭污染物排放标准》（GB14554-93）厂界标准值一级标准；</w:t>
            </w:r>
            <w:r>
              <w:rPr>
                <w:rFonts w:hint="default" w:ascii="Times New Roman" w:hAnsi="Times New Roman" w:cs="Times New Roman"/>
                <w:color w:val="auto"/>
                <w:szCs w:val="32"/>
                <w:highlight w:val="none"/>
              </w:rPr>
              <w:t>其他各因子可达到《环境空气质量标准》（GB3095-2012）及其修改单中的二级标准浓度限值，项目所在区域属于空气环境达标区。</w:t>
            </w:r>
          </w:p>
          <w:p>
            <w:pPr>
              <w:pStyle w:val="13"/>
              <w:spacing w:line="360" w:lineRule="auto"/>
              <w:ind w:firstLine="482" w:firstLineChars="200"/>
              <w:rPr>
                <w:rFonts w:hint="default" w:hAnsi="Times New Roman" w:cs="Times New Roman"/>
                <w:b/>
                <w:bCs/>
                <w:color w:val="auto"/>
                <w:sz w:val="24"/>
                <w:highlight w:val="none"/>
              </w:rPr>
            </w:pPr>
            <w:r>
              <w:rPr>
                <w:rFonts w:hint="default" w:hAnsi="Times New Roman" w:cs="Times New Roman"/>
                <w:b/>
                <w:bCs/>
                <w:color w:val="auto"/>
                <w:sz w:val="24"/>
                <w:highlight w:val="none"/>
              </w:rPr>
              <w:t>2、地表水环境</w:t>
            </w:r>
          </w:p>
          <w:p>
            <w:pPr>
              <w:adjustRightInd w:val="0"/>
              <w:snapToGrid w:val="0"/>
              <w:spacing w:line="360" w:lineRule="auto"/>
              <w:ind w:firstLine="482" w:firstLineChars="200"/>
              <w:rPr>
                <w:b/>
                <w:color w:val="auto"/>
                <w:sz w:val="24"/>
                <w:highlight w:val="none"/>
              </w:rPr>
            </w:pPr>
            <w:r>
              <w:rPr>
                <w:rFonts w:hint="eastAsia"/>
                <w:b/>
                <w:color w:val="auto"/>
                <w:sz w:val="24"/>
                <w:highlight w:val="none"/>
              </w:rPr>
              <w:t>（1）</w:t>
            </w:r>
            <w:r>
              <w:rPr>
                <w:b/>
                <w:bCs/>
                <w:color w:val="auto"/>
                <w:sz w:val="24"/>
                <w:highlight w:val="none"/>
              </w:rPr>
              <w:t>环境功能区划及环境质量标准</w:t>
            </w:r>
          </w:p>
          <w:p>
            <w:pPr>
              <w:pStyle w:val="19"/>
              <w:spacing w:line="360" w:lineRule="auto"/>
              <w:ind w:firstLine="480" w:firstLineChars="20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生活污水经化粪池预处理后通过市政污水管网</w:t>
            </w:r>
            <w:r>
              <w:rPr>
                <w:rFonts w:hint="eastAsia" w:cs="Times New Roman"/>
                <w:color w:val="auto"/>
                <w:sz w:val="24"/>
                <w:szCs w:val="24"/>
                <w:highlight w:val="none"/>
                <w:lang w:eastAsia="zh-CN"/>
              </w:rPr>
              <w:t>纳</w:t>
            </w:r>
            <w:r>
              <w:rPr>
                <w:rFonts w:hint="default" w:ascii="Times New Roman" w:hAnsi="Times New Roman" w:cs="Times New Roman"/>
                <w:color w:val="auto"/>
                <w:sz w:val="24"/>
                <w:szCs w:val="24"/>
                <w:highlight w:val="none"/>
              </w:rPr>
              <w:t>入</w:t>
            </w:r>
            <w:r>
              <w:rPr>
                <w:rFonts w:hint="eastAsia" w:cs="Times New Roman"/>
                <w:color w:val="FF0000"/>
                <w:sz w:val="24"/>
                <w:szCs w:val="24"/>
                <w:highlight w:val="none"/>
                <w:lang w:eastAsia="zh-CN"/>
              </w:rPr>
              <w:t>西基</w:t>
            </w:r>
            <w:r>
              <w:rPr>
                <w:rFonts w:hint="default" w:ascii="Times New Roman" w:hAnsi="Times New Roman" w:cs="Times New Roman"/>
                <w:color w:val="FF0000"/>
                <w:sz w:val="24"/>
                <w:szCs w:val="24"/>
                <w:highlight w:val="none"/>
              </w:rPr>
              <w:t>生活污水处理厂处理达标后，</w:t>
            </w:r>
            <w:r>
              <w:rPr>
                <w:rFonts w:hint="default" w:ascii="Times New Roman" w:hAnsi="Times New Roman" w:cs="Times New Roman"/>
                <w:color w:val="7030A0"/>
                <w:sz w:val="24"/>
                <w:szCs w:val="24"/>
                <w:highlight w:val="none"/>
              </w:rPr>
              <w:t>排</w:t>
            </w:r>
            <w:r>
              <w:rPr>
                <w:rFonts w:hint="eastAsia" w:cs="Times New Roman"/>
                <w:color w:val="7030A0"/>
                <w:sz w:val="24"/>
                <w:szCs w:val="24"/>
                <w:highlight w:val="none"/>
                <w:lang w:eastAsia="zh-CN"/>
              </w:rPr>
              <w:t>入石湾镇中心排渠，流入石湾紧水河，最终汇入东江</w:t>
            </w:r>
            <w:r>
              <w:rPr>
                <w:rFonts w:hint="default" w:ascii="Times New Roman" w:hAnsi="Times New Roman" w:cs="Times New Roman"/>
                <w:color w:val="7030A0"/>
                <w:sz w:val="24"/>
                <w:szCs w:val="24"/>
                <w:highlight w:val="none"/>
              </w:rPr>
              <w:t>。</w:t>
            </w:r>
          </w:p>
          <w:p>
            <w:pPr>
              <w:pStyle w:val="19"/>
              <w:spacing w:line="360" w:lineRule="auto"/>
              <w:ind w:firstLine="480" w:firstLineChars="200"/>
              <w:rPr>
                <w:rFonts w:hint="eastAsia" w:ascii="Times New Roman" w:hAnsi="Times New Roman" w:eastAsia="宋体" w:cs="Times New Roman"/>
                <w:color w:val="7030A0"/>
                <w:sz w:val="24"/>
                <w:szCs w:val="24"/>
                <w:highlight w:val="none"/>
                <w:lang w:eastAsia="zh-CN"/>
              </w:rPr>
            </w:pPr>
            <w:r>
              <w:rPr>
                <w:rFonts w:hint="default" w:ascii="Times New Roman" w:hAnsi="Times New Roman" w:cs="Times New Roman"/>
                <w:color w:val="7030A0"/>
                <w:sz w:val="24"/>
                <w:szCs w:val="24"/>
                <w:highlight w:val="none"/>
                <w:lang w:bidi="ar"/>
              </w:rPr>
              <w:t>根据《惠州市2023年水污染防治攻坚工作方案》（惠市环〔2023〕17号）</w:t>
            </w:r>
            <w:r>
              <w:rPr>
                <w:rFonts w:hint="eastAsia" w:cs="Times New Roman"/>
                <w:color w:val="7030A0"/>
                <w:sz w:val="24"/>
                <w:szCs w:val="24"/>
                <w:highlight w:val="none"/>
                <w:lang w:eastAsia="zh-CN" w:bidi="ar"/>
              </w:rPr>
              <w:t>，</w:t>
            </w:r>
            <w:r>
              <w:rPr>
                <w:rFonts w:hint="default" w:ascii="Times New Roman" w:hAnsi="Times New Roman" w:cs="Times New Roman"/>
                <w:color w:val="7030A0"/>
                <w:sz w:val="24"/>
                <w:szCs w:val="24"/>
                <w:highlight w:val="none"/>
                <w:lang w:bidi="ar"/>
              </w:rPr>
              <w:t>明确202</w:t>
            </w:r>
            <w:r>
              <w:rPr>
                <w:rFonts w:hint="eastAsia" w:cs="Times New Roman"/>
                <w:color w:val="7030A0"/>
                <w:sz w:val="24"/>
                <w:szCs w:val="24"/>
                <w:highlight w:val="none"/>
                <w:lang w:val="en-US" w:eastAsia="zh-CN" w:bidi="ar"/>
              </w:rPr>
              <w:t>3</w:t>
            </w:r>
            <w:r>
              <w:rPr>
                <w:rFonts w:hint="default" w:ascii="Times New Roman" w:hAnsi="Times New Roman" w:cs="Times New Roman"/>
                <w:color w:val="7030A0"/>
                <w:sz w:val="24"/>
                <w:szCs w:val="24"/>
                <w:highlight w:val="none"/>
                <w:lang w:bidi="ar"/>
              </w:rPr>
              <w:t>年水质</w:t>
            </w:r>
            <w:r>
              <w:rPr>
                <w:rFonts w:hint="eastAsia" w:cs="Times New Roman"/>
                <w:color w:val="7030A0"/>
                <w:sz w:val="24"/>
                <w:szCs w:val="24"/>
                <w:highlight w:val="none"/>
                <w:lang w:eastAsia="zh-CN" w:bidi="ar"/>
              </w:rPr>
              <w:t>目标</w:t>
            </w:r>
            <w:r>
              <w:rPr>
                <w:rFonts w:hint="eastAsia" w:cs="Times New Roman"/>
                <w:color w:val="7030A0"/>
                <w:sz w:val="24"/>
                <w:szCs w:val="24"/>
                <w:highlight w:val="none"/>
                <w:lang w:val="en-US" w:eastAsia="zh-CN" w:bidi="ar"/>
              </w:rPr>
              <w:t>-</w:t>
            </w:r>
            <w:r>
              <w:rPr>
                <w:rFonts w:hint="default" w:ascii="Times New Roman" w:hAnsi="Times New Roman" w:cs="Times New Roman"/>
                <w:color w:val="7030A0"/>
                <w:sz w:val="24"/>
                <w:szCs w:val="24"/>
                <w:highlight w:val="none"/>
                <w:lang w:bidi="ar"/>
              </w:rPr>
              <w:t>石湾</w:t>
            </w:r>
            <w:r>
              <w:rPr>
                <w:rFonts w:hint="eastAsia" w:cs="Times New Roman"/>
                <w:color w:val="7030A0"/>
                <w:sz w:val="24"/>
                <w:szCs w:val="24"/>
                <w:highlight w:val="none"/>
                <w:lang w:eastAsia="zh-CN" w:bidi="ar"/>
              </w:rPr>
              <w:t>镇</w:t>
            </w:r>
            <w:r>
              <w:rPr>
                <w:rFonts w:hint="default" w:ascii="Times New Roman" w:hAnsi="Times New Roman" w:cs="Times New Roman"/>
                <w:color w:val="7030A0"/>
                <w:sz w:val="24"/>
                <w:szCs w:val="24"/>
                <w:highlight w:val="none"/>
                <w:lang w:bidi="ar"/>
              </w:rPr>
              <w:t>中心排渠</w:t>
            </w:r>
            <w:r>
              <w:rPr>
                <w:rFonts w:hint="eastAsia" w:cs="Times New Roman"/>
                <w:color w:val="7030A0"/>
                <w:sz w:val="24"/>
                <w:szCs w:val="24"/>
                <w:highlight w:val="none"/>
                <w:lang w:eastAsia="zh-CN" w:bidi="ar"/>
              </w:rPr>
              <w:t>为</w:t>
            </w:r>
            <w:r>
              <w:rPr>
                <w:rFonts w:hint="default" w:ascii="Times New Roman" w:hAnsi="Times New Roman" w:cs="Times New Roman"/>
                <w:color w:val="7030A0"/>
                <w:sz w:val="24"/>
                <w:szCs w:val="24"/>
                <w:highlight w:val="none"/>
                <w:lang w:bidi="ar"/>
              </w:rPr>
              <w:t>Ⅴ类</w:t>
            </w:r>
            <w:r>
              <w:rPr>
                <w:rFonts w:hint="eastAsia" w:cs="Times New Roman"/>
                <w:color w:val="7030A0"/>
                <w:sz w:val="24"/>
                <w:szCs w:val="24"/>
                <w:highlight w:val="none"/>
                <w:lang w:eastAsia="zh-CN" w:bidi="ar"/>
              </w:rPr>
              <w:t>水体</w:t>
            </w:r>
            <w:r>
              <w:rPr>
                <w:rFonts w:hint="default" w:ascii="Times New Roman" w:hAnsi="Times New Roman" w:cs="Times New Roman"/>
                <w:color w:val="7030A0"/>
                <w:sz w:val="24"/>
                <w:szCs w:val="24"/>
                <w:highlight w:val="none"/>
                <w:lang w:bidi="ar"/>
              </w:rPr>
              <w:t>，</w:t>
            </w:r>
            <w:r>
              <w:rPr>
                <w:rFonts w:hint="default" w:ascii="Times New Roman" w:hAnsi="Times New Roman" w:cs="Times New Roman"/>
                <w:color w:val="7030A0"/>
                <w:sz w:val="24"/>
                <w:szCs w:val="24"/>
                <w:highlight w:val="none"/>
              </w:rPr>
              <w:t>执行《地表水环境质量标准》（GB3838-2002）中的</w:t>
            </w:r>
            <w:r>
              <w:rPr>
                <w:rFonts w:hint="default" w:ascii="Times New Roman" w:hAnsi="Times New Roman" w:cs="Times New Roman"/>
                <w:color w:val="7030A0"/>
                <w:sz w:val="24"/>
                <w:szCs w:val="24"/>
                <w:highlight w:val="none"/>
                <w:lang w:bidi="ar"/>
              </w:rPr>
              <w:t>Ⅴ</w:t>
            </w:r>
            <w:r>
              <w:rPr>
                <w:rFonts w:hint="default" w:ascii="Times New Roman" w:hAnsi="Times New Roman" w:cs="Times New Roman"/>
                <w:color w:val="7030A0"/>
                <w:sz w:val="24"/>
                <w:szCs w:val="24"/>
                <w:highlight w:val="none"/>
              </w:rPr>
              <w:t>类标准</w:t>
            </w:r>
            <w:r>
              <w:rPr>
                <w:rFonts w:hint="eastAsia" w:cs="Times New Roman"/>
                <w:color w:val="7030A0"/>
                <w:sz w:val="24"/>
                <w:szCs w:val="24"/>
                <w:highlight w:val="none"/>
                <w:lang w:eastAsia="zh-CN"/>
              </w:rPr>
              <w:t>；石湾紧水河为</w:t>
            </w:r>
            <w:r>
              <w:rPr>
                <w:rFonts w:hint="default" w:ascii="Times New Roman" w:hAnsi="Times New Roman" w:cs="Times New Roman"/>
                <w:color w:val="7030A0"/>
                <w:sz w:val="24"/>
                <w:szCs w:val="24"/>
                <w:highlight w:val="none"/>
                <w:lang w:bidi="ar"/>
              </w:rPr>
              <w:t>Ⅴ</w:t>
            </w:r>
            <w:r>
              <w:rPr>
                <w:rFonts w:hint="eastAsia" w:cs="Times New Roman"/>
                <w:color w:val="7030A0"/>
                <w:sz w:val="24"/>
                <w:szCs w:val="24"/>
                <w:highlight w:val="none"/>
                <w:lang w:eastAsia="zh-CN"/>
              </w:rPr>
              <w:t>类</w:t>
            </w:r>
            <w:r>
              <w:rPr>
                <w:rFonts w:hint="eastAsia" w:cs="Times New Roman"/>
                <w:color w:val="7030A0"/>
                <w:sz w:val="24"/>
                <w:szCs w:val="24"/>
                <w:highlight w:val="none"/>
                <w:lang w:eastAsia="zh-CN" w:bidi="ar"/>
              </w:rPr>
              <w:t>水体</w:t>
            </w:r>
            <w:r>
              <w:rPr>
                <w:rFonts w:hint="eastAsia" w:cs="Times New Roman"/>
                <w:color w:val="7030A0"/>
                <w:sz w:val="24"/>
                <w:szCs w:val="24"/>
                <w:highlight w:val="none"/>
                <w:lang w:eastAsia="zh-CN"/>
              </w:rPr>
              <w:t>，执行</w:t>
            </w:r>
            <w:r>
              <w:rPr>
                <w:rFonts w:hint="default" w:ascii="Times New Roman" w:hAnsi="Times New Roman" w:cs="Times New Roman"/>
                <w:color w:val="7030A0"/>
                <w:sz w:val="24"/>
                <w:szCs w:val="24"/>
                <w:highlight w:val="none"/>
              </w:rPr>
              <w:t>《地表水环境质量标准》（GB3838-2002）中的</w:t>
            </w:r>
            <w:r>
              <w:rPr>
                <w:rFonts w:hint="default" w:ascii="Times New Roman" w:hAnsi="Times New Roman" w:cs="Times New Roman"/>
                <w:color w:val="7030A0"/>
                <w:sz w:val="24"/>
                <w:szCs w:val="24"/>
                <w:highlight w:val="none"/>
                <w:lang w:bidi="ar"/>
              </w:rPr>
              <w:t>Ⅴ</w:t>
            </w:r>
            <w:r>
              <w:rPr>
                <w:rFonts w:hint="default" w:ascii="Times New Roman" w:hAnsi="Times New Roman" w:cs="Times New Roman"/>
                <w:color w:val="7030A0"/>
                <w:sz w:val="24"/>
                <w:szCs w:val="24"/>
                <w:highlight w:val="none"/>
              </w:rPr>
              <w:t>类标准</w:t>
            </w:r>
            <w:r>
              <w:rPr>
                <w:rFonts w:hint="eastAsia" w:cs="Times New Roman"/>
                <w:color w:val="7030A0"/>
                <w:sz w:val="24"/>
                <w:szCs w:val="24"/>
                <w:highlight w:val="none"/>
                <w:lang w:eastAsia="zh-CN"/>
              </w:rPr>
              <w:t>；东江为Ⅱ类水体，执行</w:t>
            </w:r>
            <w:r>
              <w:rPr>
                <w:rFonts w:hint="default" w:ascii="Times New Roman" w:hAnsi="Times New Roman" w:cs="Times New Roman"/>
                <w:color w:val="7030A0"/>
                <w:sz w:val="24"/>
                <w:szCs w:val="24"/>
                <w:highlight w:val="none"/>
              </w:rPr>
              <w:t>《地表水环境质量标准》（GB3838-2002）中的</w:t>
            </w:r>
            <w:r>
              <w:rPr>
                <w:rFonts w:hint="eastAsia" w:cs="Times New Roman"/>
                <w:color w:val="7030A0"/>
                <w:sz w:val="24"/>
                <w:szCs w:val="24"/>
                <w:highlight w:val="none"/>
                <w:lang w:eastAsia="zh-CN"/>
              </w:rPr>
              <w:t>Ⅱ</w:t>
            </w:r>
            <w:r>
              <w:rPr>
                <w:rFonts w:hint="default" w:ascii="Times New Roman" w:hAnsi="Times New Roman" w:cs="Times New Roman"/>
                <w:color w:val="7030A0"/>
                <w:sz w:val="24"/>
                <w:szCs w:val="24"/>
                <w:highlight w:val="none"/>
              </w:rPr>
              <w:t>类标准</w:t>
            </w:r>
            <w:r>
              <w:rPr>
                <w:rFonts w:hint="eastAsia" w:ascii="Times New Roman" w:hAnsi="Times New Roman" w:cs="Times New Roman"/>
                <w:color w:val="7030A0"/>
                <w:sz w:val="24"/>
                <w:szCs w:val="24"/>
                <w:highlight w:val="none"/>
                <w:lang w:eastAsia="zh-CN"/>
              </w:rPr>
              <w:t>。</w:t>
            </w:r>
          </w:p>
          <w:p>
            <w:pPr>
              <w:spacing w:line="360" w:lineRule="auto"/>
              <w:ind w:firstLine="482" w:firstLineChars="200"/>
              <w:rPr>
                <w:b/>
                <w:color w:val="auto"/>
                <w:sz w:val="24"/>
                <w:highlight w:val="none"/>
              </w:rPr>
            </w:pPr>
            <w:r>
              <w:rPr>
                <w:b/>
                <w:color w:val="auto"/>
                <w:sz w:val="24"/>
                <w:highlight w:val="none"/>
              </w:rPr>
              <w:t>（2）地表水环境质量现状</w:t>
            </w:r>
          </w:p>
          <w:p>
            <w:pPr>
              <w:pStyle w:val="19"/>
              <w:spacing w:line="360" w:lineRule="auto"/>
              <w:ind w:firstLine="480" w:firstLineChars="200"/>
              <w:rPr>
                <w:rFonts w:hint="default" w:ascii="Times New Roman" w:hAnsi="Times New Roman" w:cs="Times New Roman"/>
                <w:color w:val="0000FF"/>
                <w:sz w:val="24"/>
                <w:szCs w:val="24"/>
                <w:highlight w:val="none"/>
              </w:rPr>
            </w:pPr>
            <w:r>
              <w:rPr>
                <w:rFonts w:hint="default" w:ascii="Times New Roman" w:hAnsi="Times New Roman" w:cs="Times New Roman"/>
                <w:color w:val="7030A0"/>
                <w:sz w:val="24"/>
                <w:szCs w:val="24"/>
                <w:highlight w:val="none"/>
              </w:rPr>
              <w:t>项目所在区域主要纳污河流为</w:t>
            </w:r>
            <w:r>
              <w:rPr>
                <w:rFonts w:hint="eastAsia" w:cs="Times New Roman"/>
                <w:color w:val="7030A0"/>
                <w:sz w:val="24"/>
                <w:szCs w:val="24"/>
                <w:highlight w:val="none"/>
                <w:lang w:eastAsia="zh-CN"/>
              </w:rPr>
              <w:t>石湾镇中心排渠、石湾紧水河、东江</w:t>
            </w:r>
            <w:r>
              <w:rPr>
                <w:rFonts w:hint="default" w:ascii="Times New Roman" w:hAnsi="Times New Roman" w:cs="Times New Roman"/>
                <w:color w:val="7030A0"/>
                <w:sz w:val="24"/>
                <w:szCs w:val="24"/>
                <w:highlight w:val="none"/>
              </w:rPr>
              <w:t>。</w:t>
            </w:r>
            <w:r>
              <w:rPr>
                <w:rFonts w:hint="default" w:ascii="Times New Roman" w:hAnsi="Times New Roman" w:cs="Times New Roman"/>
                <w:color w:val="0000FF"/>
                <w:sz w:val="24"/>
                <w:szCs w:val="24"/>
                <w:highlight w:val="none"/>
              </w:rPr>
              <w:t>为了解项目周边水体的环境质量现状，本报告引用《广东博罗县产业转移工业园区2021年度环境管理状况评估工作报告》中委托广东宏科检测技术有限公司于2021年11月27日～2021年11月29日对石湾镇中心排渠的监测数据（报告编号：GDHK20211127002）（引用石湾镇中心排渠的监测断面W7、W8、W9的数据）。具体水质监测结果详见下表。</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0000FF"/>
                <w:sz w:val="24"/>
                <w:szCs w:val="24"/>
                <w:lang w:val="en-US" w:eastAsia="zh-CN"/>
              </w:rPr>
            </w:pPr>
            <w:r>
              <w:rPr>
                <w:rFonts w:hint="default" w:ascii="Times New Roman" w:hAnsi="Times New Roman" w:eastAsia="宋体" w:cs="Times New Roman"/>
                <w:b/>
                <w:bCs/>
                <w:color w:val="0000FF"/>
                <w:sz w:val="24"/>
                <w:szCs w:val="24"/>
                <w:lang w:val="en-US" w:eastAsia="zh-CN"/>
              </w:rPr>
              <w:t>表3-</w:t>
            </w:r>
            <w:r>
              <w:rPr>
                <w:rFonts w:hint="eastAsia" w:ascii="Times New Roman" w:hAnsi="Times New Roman" w:eastAsia="宋体" w:cs="Times New Roman"/>
                <w:b/>
                <w:bCs/>
                <w:color w:val="0000FF"/>
                <w:sz w:val="24"/>
                <w:szCs w:val="24"/>
                <w:lang w:val="en-US" w:eastAsia="zh-CN"/>
              </w:rPr>
              <w:t>1</w:t>
            </w:r>
            <w:r>
              <w:rPr>
                <w:rFonts w:hint="default" w:ascii="Times New Roman" w:hAnsi="Times New Roman" w:eastAsia="宋体" w:cs="Times New Roman"/>
                <w:b/>
                <w:bCs/>
                <w:color w:val="0000FF"/>
                <w:sz w:val="24"/>
                <w:szCs w:val="24"/>
                <w:lang w:val="en-US" w:eastAsia="zh-CN"/>
              </w:rPr>
              <w:t xml:space="preserve"> 引用的地表水监测断面信息</w:t>
            </w:r>
          </w:p>
          <w:tbl>
            <w:tblPr>
              <w:tblStyle w:val="2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803"/>
              <w:gridCol w:w="3190"/>
              <w:gridCol w:w="1671"/>
              <w:gridCol w:w="16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jc w:val="center"/>
              </w:trPr>
              <w:tc>
                <w:tcPr>
                  <w:tcW w:w="1082" w:type="pct"/>
                  <w:noWrap w:val="0"/>
                  <w:tcMar>
                    <w:top w:w="15" w:type="dxa"/>
                    <w:left w:w="15" w:type="dxa"/>
                    <w:right w:w="15" w:type="dxa"/>
                  </w:tcMar>
                  <w:vAlign w:val="center"/>
                </w:tcPr>
                <w:p>
                  <w:pPr>
                    <w:widowControl/>
                    <w:jc w:val="center"/>
                    <w:textAlignment w:val="center"/>
                    <w:rPr>
                      <w:rFonts w:hint="default" w:ascii="Times New Roman" w:hAnsi="Times New Roman" w:eastAsia="宋体" w:cs="Times New Roman"/>
                      <w:b/>
                      <w:color w:val="0000FF"/>
                      <w:sz w:val="21"/>
                      <w:szCs w:val="21"/>
                      <w:lang w:val="en-US" w:eastAsia="zh-CN"/>
                    </w:rPr>
                  </w:pPr>
                  <w:r>
                    <w:rPr>
                      <w:rFonts w:hint="default" w:ascii="Times New Roman" w:hAnsi="Times New Roman" w:eastAsia="宋体" w:cs="Times New Roman"/>
                      <w:b/>
                      <w:color w:val="0000FF"/>
                      <w:sz w:val="21"/>
                      <w:szCs w:val="21"/>
                      <w:lang w:val="en-US" w:eastAsia="zh-CN"/>
                    </w:rPr>
                    <w:t>引用的监测点编号</w:t>
                  </w:r>
                </w:p>
              </w:tc>
              <w:tc>
                <w:tcPr>
                  <w:tcW w:w="1913" w:type="pct"/>
                  <w:noWrap w:val="0"/>
                  <w:tcMar>
                    <w:top w:w="15" w:type="dxa"/>
                    <w:left w:w="15" w:type="dxa"/>
                    <w:right w:w="15" w:type="dxa"/>
                  </w:tcMar>
                  <w:vAlign w:val="center"/>
                </w:tcPr>
                <w:p>
                  <w:pPr>
                    <w:widowControl/>
                    <w:jc w:val="center"/>
                    <w:textAlignment w:val="center"/>
                    <w:rPr>
                      <w:rFonts w:hint="eastAsia" w:ascii="Times New Roman" w:hAnsi="Times New Roman" w:eastAsia="宋体" w:cs="Times New Roman"/>
                      <w:b/>
                      <w:color w:val="0000FF"/>
                      <w:sz w:val="21"/>
                      <w:szCs w:val="21"/>
                      <w:lang w:val="en-US" w:eastAsia="zh-CN"/>
                    </w:rPr>
                  </w:pPr>
                  <w:r>
                    <w:rPr>
                      <w:rFonts w:hint="eastAsia" w:ascii="Times New Roman" w:hAnsi="Times New Roman" w:eastAsia="宋体" w:cs="Times New Roman"/>
                      <w:b/>
                      <w:color w:val="0000FF"/>
                      <w:sz w:val="21"/>
                      <w:szCs w:val="21"/>
                      <w:lang w:val="en-US" w:eastAsia="zh-CN"/>
                    </w:rPr>
                    <w:t>点位名称</w:t>
                  </w:r>
                </w:p>
              </w:tc>
              <w:tc>
                <w:tcPr>
                  <w:tcW w:w="1002" w:type="pct"/>
                  <w:noWrap w:val="0"/>
                  <w:tcMar>
                    <w:top w:w="15" w:type="dxa"/>
                    <w:left w:w="15" w:type="dxa"/>
                    <w:right w:w="15" w:type="dxa"/>
                  </w:tcMar>
                  <w:vAlign w:val="center"/>
                </w:tcPr>
                <w:p>
                  <w:pPr>
                    <w:widowControl/>
                    <w:jc w:val="center"/>
                    <w:textAlignment w:val="center"/>
                    <w:rPr>
                      <w:rFonts w:hint="default" w:ascii="Times New Roman" w:hAnsi="Times New Roman" w:eastAsia="宋体" w:cs="Times New Roman"/>
                      <w:b/>
                      <w:color w:val="0000FF"/>
                      <w:sz w:val="21"/>
                      <w:szCs w:val="21"/>
                      <w:lang w:val="en-US" w:eastAsia="zh-CN"/>
                    </w:rPr>
                  </w:pPr>
                  <w:r>
                    <w:rPr>
                      <w:rFonts w:hint="eastAsia" w:ascii="Times New Roman" w:hAnsi="Times New Roman" w:eastAsia="宋体" w:cs="Times New Roman"/>
                      <w:b/>
                      <w:color w:val="0000FF"/>
                      <w:sz w:val="21"/>
                      <w:szCs w:val="21"/>
                      <w:lang w:val="en-US" w:eastAsia="zh-CN"/>
                    </w:rPr>
                    <w:t>所在水体</w:t>
                  </w:r>
                </w:p>
              </w:tc>
              <w:tc>
                <w:tcPr>
                  <w:tcW w:w="1002" w:type="pct"/>
                  <w:noWrap w:val="0"/>
                  <w:tcMar>
                    <w:top w:w="15" w:type="dxa"/>
                    <w:left w:w="15" w:type="dxa"/>
                    <w:right w:w="15" w:type="dxa"/>
                  </w:tcMar>
                  <w:vAlign w:val="center"/>
                </w:tcPr>
                <w:p>
                  <w:pPr>
                    <w:widowControl/>
                    <w:jc w:val="center"/>
                    <w:textAlignment w:val="center"/>
                    <w:rPr>
                      <w:rFonts w:hint="eastAsia" w:ascii="Times New Roman" w:hAnsi="Times New Roman" w:eastAsia="宋体" w:cs="Times New Roman"/>
                      <w:b/>
                      <w:color w:val="0000FF"/>
                      <w:sz w:val="21"/>
                      <w:szCs w:val="21"/>
                      <w:lang w:val="en-US" w:eastAsia="zh-CN"/>
                    </w:rPr>
                  </w:pPr>
                  <w:r>
                    <w:rPr>
                      <w:rFonts w:hint="eastAsia" w:ascii="Times New Roman" w:hAnsi="Times New Roman" w:eastAsia="宋体" w:cs="Times New Roman"/>
                      <w:b/>
                      <w:color w:val="0000FF"/>
                      <w:sz w:val="21"/>
                      <w:szCs w:val="21"/>
                      <w:lang w:val="en-US" w:eastAsia="zh-CN"/>
                    </w:rPr>
                    <w:t>经纬度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jc w:val="center"/>
              </w:trPr>
              <w:tc>
                <w:tcPr>
                  <w:tcW w:w="1082" w:type="pct"/>
                  <w:noWrap w:val="0"/>
                  <w:tcMar>
                    <w:top w:w="15" w:type="dxa"/>
                    <w:left w:w="15" w:type="dxa"/>
                    <w:right w:w="15" w:type="dxa"/>
                  </w:tcMar>
                  <w:vAlign w:val="center"/>
                </w:tcPr>
                <w:p>
                  <w:pPr>
                    <w:snapToGrid w:val="0"/>
                    <w:jc w:val="center"/>
                    <w:rPr>
                      <w:rFonts w:hint="default" w:ascii="Times New Roman" w:hAnsi="Times New Roman" w:eastAsia="宋体" w:cs="Times New Roman"/>
                      <w:color w:val="0000FF"/>
                      <w:sz w:val="21"/>
                      <w:szCs w:val="21"/>
                      <w:lang w:val="en-US" w:eastAsia="zh-CN"/>
                    </w:rPr>
                  </w:pPr>
                  <w:r>
                    <w:rPr>
                      <w:rFonts w:hint="eastAsia" w:ascii="Times New Roman" w:hAnsi="Times New Roman" w:eastAsia="宋体" w:cs="Times New Roman"/>
                      <w:color w:val="0000FF"/>
                      <w:sz w:val="21"/>
                      <w:szCs w:val="21"/>
                      <w:lang w:val="en-US" w:eastAsia="zh-CN"/>
                    </w:rPr>
                    <w:t>W7</w:t>
                  </w:r>
                </w:p>
              </w:tc>
              <w:tc>
                <w:tcPr>
                  <w:tcW w:w="1913" w:type="pct"/>
                  <w:noWrap w:val="0"/>
                  <w:tcMar>
                    <w:top w:w="15" w:type="dxa"/>
                    <w:left w:w="15" w:type="dxa"/>
                    <w:right w:w="15" w:type="dxa"/>
                  </w:tcMar>
                  <w:vAlign w:val="center"/>
                </w:tcPr>
                <w:p>
                  <w:pPr>
                    <w:widowControl/>
                    <w:jc w:val="center"/>
                    <w:textAlignment w:val="center"/>
                    <w:rPr>
                      <w:rFonts w:hint="default" w:ascii="Times New Roman" w:hAnsi="Times New Roman" w:eastAsia="宋体" w:cs="Times New Roman"/>
                      <w:color w:val="0000FF"/>
                      <w:sz w:val="21"/>
                      <w:szCs w:val="21"/>
                    </w:rPr>
                  </w:pPr>
                  <w:r>
                    <w:rPr>
                      <w:rFonts w:hint="default" w:ascii="Times New Roman" w:hAnsi="Times New Roman" w:eastAsia="宋体" w:cs="Times New Roman"/>
                      <w:color w:val="0000FF"/>
                      <w:sz w:val="21"/>
                      <w:szCs w:val="21"/>
                    </w:rPr>
                    <w:t>博罗县石湾镇大牛垒生活污水处理厂在中心排渠排污口上游500米</w:t>
                  </w:r>
                </w:p>
              </w:tc>
              <w:tc>
                <w:tcPr>
                  <w:tcW w:w="1002" w:type="pct"/>
                  <w:noWrap w:val="0"/>
                  <w:tcMar>
                    <w:top w:w="15" w:type="dxa"/>
                    <w:left w:w="15" w:type="dxa"/>
                    <w:right w:w="15" w:type="dxa"/>
                  </w:tcMar>
                  <w:vAlign w:val="center"/>
                </w:tcPr>
                <w:p>
                  <w:pPr>
                    <w:widowControl/>
                    <w:jc w:val="center"/>
                    <w:rPr>
                      <w:rFonts w:hint="default" w:ascii="Times New Roman" w:hAnsi="Times New Roman" w:eastAsia="宋体" w:cs="Times New Roman"/>
                      <w:color w:val="0000FF"/>
                      <w:sz w:val="21"/>
                      <w:szCs w:val="21"/>
                      <w:lang w:val="en-US" w:eastAsia="zh-CN"/>
                    </w:rPr>
                  </w:pPr>
                  <w:r>
                    <w:rPr>
                      <w:rFonts w:hint="eastAsia" w:ascii="Times New Roman" w:hAnsi="Times New Roman" w:eastAsia="宋体" w:cs="Times New Roman"/>
                      <w:color w:val="0000FF"/>
                      <w:sz w:val="21"/>
                      <w:szCs w:val="21"/>
                      <w:lang w:val="en-US" w:eastAsia="zh-CN"/>
                    </w:rPr>
                    <w:t>石湾镇中心排渠</w:t>
                  </w:r>
                </w:p>
              </w:tc>
              <w:tc>
                <w:tcPr>
                  <w:tcW w:w="1002" w:type="pct"/>
                  <w:noWrap w:val="0"/>
                  <w:tcMar>
                    <w:top w:w="15" w:type="dxa"/>
                    <w:left w:w="15" w:type="dxa"/>
                    <w:right w:w="15" w:type="dxa"/>
                  </w:tcMar>
                  <w:vAlign w:val="center"/>
                </w:tcPr>
                <w:p>
                  <w:pPr>
                    <w:widowControl/>
                    <w:jc w:val="center"/>
                    <w:rPr>
                      <w:rFonts w:hint="default" w:ascii="Times New Roman" w:hAnsi="Times New Roman" w:eastAsia="宋体" w:cs="Times New Roman"/>
                      <w:color w:val="0000FF"/>
                      <w:sz w:val="21"/>
                      <w:szCs w:val="21"/>
                      <w:lang w:val="en-US" w:eastAsia="zh-CN"/>
                    </w:rPr>
                  </w:pPr>
                  <w:r>
                    <w:rPr>
                      <w:rFonts w:hint="default" w:ascii="Times New Roman" w:hAnsi="Times New Roman" w:eastAsia="宋体" w:cs="Times New Roman"/>
                      <w:color w:val="0000FF"/>
                      <w:sz w:val="21"/>
                      <w:szCs w:val="21"/>
                      <w:lang w:val="en-US" w:eastAsia="zh-CN"/>
                    </w:rPr>
                    <w:t>E113°54'58.71"</w:t>
                  </w:r>
                </w:p>
                <w:p>
                  <w:pPr>
                    <w:widowControl/>
                    <w:jc w:val="center"/>
                    <w:rPr>
                      <w:rFonts w:hint="default" w:ascii="Times New Roman" w:hAnsi="Times New Roman" w:eastAsia="宋体" w:cs="Times New Roman"/>
                      <w:color w:val="0000FF"/>
                      <w:sz w:val="21"/>
                      <w:szCs w:val="21"/>
                      <w:lang w:val="en-US" w:eastAsia="zh-CN"/>
                    </w:rPr>
                  </w:pPr>
                  <w:r>
                    <w:rPr>
                      <w:rFonts w:hint="default" w:ascii="Times New Roman" w:hAnsi="Times New Roman" w:eastAsia="宋体" w:cs="Times New Roman"/>
                      <w:color w:val="0000FF"/>
                      <w:sz w:val="21"/>
                      <w:szCs w:val="21"/>
                      <w:lang w:val="en-US" w:eastAsia="zh-CN"/>
                    </w:rPr>
                    <w:t>N23°8'52.76"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082" w:type="pct"/>
                  <w:noWrap w:val="0"/>
                  <w:tcMar>
                    <w:top w:w="15" w:type="dxa"/>
                    <w:left w:w="15" w:type="dxa"/>
                    <w:right w:w="15" w:type="dxa"/>
                  </w:tcMar>
                  <w:vAlign w:val="center"/>
                </w:tcPr>
                <w:p>
                  <w:pPr>
                    <w:widowControl/>
                    <w:jc w:val="center"/>
                    <w:textAlignment w:val="center"/>
                    <w:rPr>
                      <w:rFonts w:hint="default" w:ascii="Times New Roman" w:hAnsi="Times New Roman" w:eastAsia="宋体" w:cs="Times New Roman"/>
                      <w:color w:val="0000FF"/>
                      <w:kern w:val="0"/>
                      <w:sz w:val="21"/>
                      <w:szCs w:val="21"/>
                      <w:lang w:val="en-US" w:eastAsia="zh-CN" w:bidi="ar"/>
                    </w:rPr>
                  </w:pPr>
                  <w:r>
                    <w:rPr>
                      <w:rFonts w:hint="eastAsia" w:ascii="Times New Roman" w:hAnsi="Times New Roman" w:eastAsia="宋体" w:cs="Times New Roman"/>
                      <w:color w:val="0000FF"/>
                      <w:kern w:val="0"/>
                      <w:sz w:val="21"/>
                      <w:szCs w:val="21"/>
                      <w:lang w:val="en-US" w:eastAsia="zh-CN" w:bidi="ar"/>
                    </w:rPr>
                    <w:t>W8</w:t>
                  </w:r>
                </w:p>
              </w:tc>
              <w:tc>
                <w:tcPr>
                  <w:tcW w:w="1913" w:type="pct"/>
                  <w:noWrap w:val="0"/>
                  <w:tcMar>
                    <w:top w:w="15" w:type="dxa"/>
                    <w:left w:w="15" w:type="dxa"/>
                    <w:right w:w="15" w:type="dxa"/>
                  </w:tcMar>
                  <w:vAlign w:val="center"/>
                </w:tcPr>
                <w:p>
                  <w:pPr>
                    <w:widowControl/>
                    <w:jc w:val="center"/>
                    <w:textAlignment w:val="center"/>
                    <w:rPr>
                      <w:rFonts w:hint="default" w:ascii="Times New Roman" w:hAnsi="Times New Roman" w:eastAsia="宋体" w:cs="Times New Roman"/>
                      <w:color w:val="0000FF"/>
                      <w:sz w:val="21"/>
                      <w:szCs w:val="21"/>
                    </w:rPr>
                  </w:pPr>
                  <w:r>
                    <w:rPr>
                      <w:rFonts w:hint="default" w:ascii="Times New Roman" w:hAnsi="Times New Roman" w:eastAsia="宋体" w:cs="Times New Roman"/>
                      <w:color w:val="0000FF"/>
                      <w:sz w:val="21"/>
                      <w:szCs w:val="21"/>
                    </w:rPr>
                    <w:t>博罗县石湾镇大牛垒生活污水处理厂在中心排渠排污口下游1000米</w:t>
                  </w:r>
                </w:p>
              </w:tc>
              <w:tc>
                <w:tcPr>
                  <w:tcW w:w="1002" w:type="pct"/>
                  <w:noWrap w:val="0"/>
                  <w:tcMar>
                    <w:top w:w="15" w:type="dxa"/>
                    <w:left w:w="15" w:type="dxa"/>
                    <w:right w:w="15" w:type="dxa"/>
                  </w:tcMar>
                  <w:vAlign w:val="center"/>
                </w:tcPr>
                <w:p>
                  <w:pPr>
                    <w:widowControl/>
                    <w:jc w:val="center"/>
                    <w:rPr>
                      <w:rFonts w:hint="default" w:ascii="Times New Roman" w:hAnsi="Times New Roman" w:eastAsia="宋体" w:cs="Times New Roman"/>
                      <w:color w:val="0000FF"/>
                      <w:sz w:val="21"/>
                      <w:szCs w:val="21"/>
                      <w:lang w:val="en-US" w:eastAsia="zh-CN"/>
                    </w:rPr>
                  </w:pPr>
                  <w:r>
                    <w:rPr>
                      <w:rFonts w:hint="eastAsia" w:ascii="Times New Roman" w:hAnsi="Times New Roman" w:eastAsia="宋体" w:cs="Times New Roman"/>
                      <w:color w:val="0000FF"/>
                      <w:sz w:val="21"/>
                      <w:szCs w:val="21"/>
                      <w:lang w:val="en-US" w:eastAsia="zh-CN"/>
                    </w:rPr>
                    <w:t>石湾镇中心排渠</w:t>
                  </w:r>
                </w:p>
              </w:tc>
              <w:tc>
                <w:tcPr>
                  <w:tcW w:w="1002" w:type="pct"/>
                  <w:noWrap w:val="0"/>
                  <w:tcMar>
                    <w:top w:w="15" w:type="dxa"/>
                    <w:left w:w="15" w:type="dxa"/>
                    <w:right w:w="15" w:type="dxa"/>
                  </w:tcMar>
                  <w:vAlign w:val="center"/>
                </w:tcPr>
                <w:p>
                  <w:pPr>
                    <w:widowControl/>
                    <w:jc w:val="center"/>
                    <w:rPr>
                      <w:rFonts w:hint="default" w:ascii="Times New Roman" w:hAnsi="Times New Roman" w:eastAsia="宋体" w:cs="Times New Roman"/>
                      <w:color w:val="0000FF"/>
                      <w:sz w:val="21"/>
                      <w:szCs w:val="21"/>
                      <w:lang w:val="en-US" w:eastAsia="zh-CN"/>
                    </w:rPr>
                  </w:pPr>
                  <w:r>
                    <w:rPr>
                      <w:rFonts w:hint="default" w:ascii="Times New Roman" w:hAnsi="Times New Roman" w:eastAsia="宋体" w:cs="Times New Roman"/>
                      <w:color w:val="0000FF"/>
                      <w:sz w:val="21"/>
                      <w:szCs w:val="21"/>
                      <w:lang w:val="en-US" w:eastAsia="zh-CN"/>
                    </w:rPr>
                    <w:t>E113°54'11.81"</w:t>
                  </w:r>
                </w:p>
                <w:p>
                  <w:pPr>
                    <w:widowControl/>
                    <w:jc w:val="center"/>
                    <w:rPr>
                      <w:rFonts w:hint="default" w:ascii="Times New Roman" w:hAnsi="Times New Roman" w:eastAsia="宋体" w:cs="Times New Roman"/>
                      <w:color w:val="0000FF"/>
                      <w:sz w:val="21"/>
                      <w:szCs w:val="21"/>
                      <w:lang w:val="en-US" w:eastAsia="zh-CN"/>
                    </w:rPr>
                  </w:pPr>
                  <w:r>
                    <w:rPr>
                      <w:rFonts w:hint="default" w:ascii="Times New Roman" w:hAnsi="Times New Roman" w:eastAsia="宋体" w:cs="Times New Roman"/>
                      <w:color w:val="0000FF"/>
                      <w:sz w:val="21"/>
                      <w:szCs w:val="21"/>
                      <w:lang w:val="en-US" w:eastAsia="zh-CN"/>
                    </w:rPr>
                    <w:t>N23°8'47.66"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082" w:type="pct"/>
                  <w:noWrap w:val="0"/>
                  <w:tcMar>
                    <w:top w:w="15" w:type="dxa"/>
                    <w:left w:w="15" w:type="dxa"/>
                    <w:right w:w="15" w:type="dxa"/>
                  </w:tcMar>
                  <w:vAlign w:val="center"/>
                </w:tcPr>
                <w:p>
                  <w:pPr>
                    <w:widowControl/>
                    <w:jc w:val="center"/>
                    <w:textAlignment w:val="center"/>
                    <w:rPr>
                      <w:rFonts w:hint="default" w:ascii="Times New Roman" w:hAnsi="Times New Roman" w:eastAsia="宋体" w:cs="Times New Roman"/>
                      <w:color w:val="0000FF"/>
                      <w:kern w:val="0"/>
                      <w:sz w:val="21"/>
                      <w:szCs w:val="21"/>
                      <w:lang w:val="en-US" w:eastAsia="zh-CN" w:bidi="ar"/>
                    </w:rPr>
                  </w:pPr>
                  <w:r>
                    <w:rPr>
                      <w:rFonts w:hint="eastAsia" w:ascii="Times New Roman" w:hAnsi="Times New Roman" w:eastAsia="宋体" w:cs="Times New Roman"/>
                      <w:color w:val="0000FF"/>
                      <w:kern w:val="0"/>
                      <w:sz w:val="21"/>
                      <w:szCs w:val="21"/>
                      <w:lang w:val="en-US" w:eastAsia="zh-CN" w:bidi="ar"/>
                    </w:rPr>
                    <w:t>W9</w:t>
                  </w:r>
                </w:p>
              </w:tc>
              <w:tc>
                <w:tcPr>
                  <w:tcW w:w="1913" w:type="pct"/>
                  <w:noWrap w:val="0"/>
                  <w:tcMar>
                    <w:top w:w="15" w:type="dxa"/>
                    <w:left w:w="15" w:type="dxa"/>
                    <w:right w:w="15" w:type="dxa"/>
                  </w:tcMar>
                  <w:vAlign w:val="center"/>
                </w:tcPr>
                <w:p>
                  <w:pPr>
                    <w:widowControl/>
                    <w:jc w:val="center"/>
                    <w:textAlignment w:val="center"/>
                    <w:rPr>
                      <w:rFonts w:hint="default" w:ascii="Times New Roman" w:hAnsi="Times New Roman" w:eastAsia="宋体" w:cs="Times New Roman"/>
                      <w:color w:val="0000FF"/>
                      <w:sz w:val="21"/>
                      <w:szCs w:val="21"/>
                    </w:rPr>
                  </w:pPr>
                  <w:r>
                    <w:rPr>
                      <w:rFonts w:hint="default" w:ascii="Times New Roman" w:hAnsi="Times New Roman" w:eastAsia="宋体" w:cs="Times New Roman"/>
                      <w:color w:val="0000FF"/>
                      <w:sz w:val="21"/>
                      <w:szCs w:val="21"/>
                    </w:rPr>
                    <w:t>博罗县石湾镇大牛垒生活污水处理厂在中心排渠排污口下游</w:t>
                  </w:r>
                  <w:r>
                    <w:rPr>
                      <w:rFonts w:hint="eastAsia" w:ascii="Times New Roman" w:hAnsi="Times New Roman" w:eastAsia="宋体" w:cs="Times New Roman"/>
                      <w:color w:val="0000FF"/>
                      <w:sz w:val="21"/>
                      <w:szCs w:val="21"/>
                      <w:lang w:val="en-US" w:eastAsia="zh-CN"/>
                    </w:rPr>
                    <w:t>25</w:t>
                  </w:r>
                  <w:r>
                    <w:rPr>
                      <w:rFonts w:hint="default" w:ascii="Times New Roman" w:hAnsi="Times New Roman" w:eastAsia="宋体" w:cs="Times New Roman"/>
                      <w:color w:val="0000FF"/>
                      <w:sz w:val="21"/>
                      <w:szCs w:val="21"/>
                    </w:rPr>
                    <w:t>00米</w:t>
                  </w:r>
                </w:p>
              </w:tc>
              <w:tc>
                <w:tcPr>
                  <w:tcW w:w="1002" w:type="pct"/>
                  <w:noWrap w:val="0"/>
                  <w:tcMar>
                    <w:top w:w="15" w:type="dxa"/>
                    <w:left w:w="15" w:type="dxa"/>
                    <w:right w:w="15" w:type="dxa"/>
                  </w:tcMar>
                  <w:vAlign w:val="center"/>
                </w:tcPr>
                <w:p>
                  <w:pPr>
                    <w:widowControl/>
                    <w:jc w:val="center"/>
                    <w:rPr>
                      <w:rFonts w:hint="default" w:ascii="Times New Roman" w:hAnsi="Times New Roman" w:eastAsia="宋体" w:cs="Times New Roman"/>
                      <w:color w:val="0000FF"/>
                      <w:sz w:val="21"/>
                      <w:szCs w:val="21"/>
                      <w:lang w:val="en-US" w:eastAsia="zh-CN"/>
                    </w:rPr>
                  </w:pPr>
                  <w:r>
                    <w:rPr>
                      <w:rFonts w:hint="eastAsia" w:ascii="Times New Roman" w:hAnsi="Times New Roman" w:eastAsia="宋体" w:cs="Times New Roman"/>
                      <w:color w:val="0000FF"/>
                      <w:sz w:val="21"/>
                      <w:szCs w:val="21"/>
                      <w:lang w:val="en-US" w:eastAsia="zh-CN"/>
                    </w:rPr>
                    <w:t>石湾镇中心排渠</w:t>
                  </w:r>
                </w:p>
              </w:tc>
              <w:tc>
                <w:tcPr>
                  <w:tcW w:w="1002" w:type="pct"/>
                  <w:noWrap w:val="0"/>
                  <w:tcMar>
                    <w:top w:w="15" w:type="dxa"/>
                    <w:left w:w="15" w:type="dxa"/>
                    <w:right w:w="15" w:type="dxa"/>
                  </w:tcMar>
                  <w:vAlign w:val="center"/>
                </w:tcPr>
                <w:p>
                  <w:pPr>
                    <w:widowControl/>
                    <w:jc w:val="center"/>
                    <w:rPr>
                      <w:rFonts w:hint="default" w:ascii="Times New Roman" w:hAnsi="Times New Roman" w:eastAsia="宋体" w:cs="Times New Roman"/>
                      <w:color w:val="0000FF"/>
                      <w:sz w:val="21"/>
                      <w:szCs w:val="21"/>
                      <w:lang w:val="en-US" w:eastAsia="zh-CN"/>
                    </w:rPr>
                  </w:pPr>
                  <w:r>
                    <w:rPr>
                      <w:rFonts w:hint="default" w:ascii="Times New Roman" w:hAnsi="Times New Roman" w:eastAsia="宋体" w:cs="Times New Roman"/>
                      <w:color w:val="0000FF"/>
                      <w:sz w:val="21"/>
                      <w:szCs w:val="21"/>
                      <w:lang w:val="en-US" w:eastAsia="zh-CN"/>
                    </w:rPr>
                    <w:t>E113°53'22.05"</w:t>
                  </w:r>
                </w:p>
                <w:p>
                  <w:pPr>
                    <w:widowControl/>
                    <w:jc w:val="center"/>
                    <w:rPr>
                      <w:rFonts w:hint="default" w:ascii="Times New Roman" w:hAnsi="Times New Roman" w:eastAsia="宋体" w:cs="Times New Roman"/>
                      <w:color w:val="0000FF"/>
                      <w:sz w:val="21"/>
                      <w:szCs w:val="21"/>
                      <w:lang w:val="en-US" w:eastAsia="zh-CN"/>
                    </w:rPr>
                  </w:pPr>
                  <w:r>
                    <w:rPr>
                      <w:rFonts w:hint="default" w:ascii="Times New Roman" w:hAnsi="Times New Roman" w:eastAsia="宋体" w:cs="Times New Roman"/>
                      <w:color w:val="0000FF"/>
                      <w:sz w:val="21"/>
                      <w:szCs w:val="21"/>
                      <w:lang w:val="en-US" w:eastAsia="zh-CN"/>
                    </w:rPr>
                    <w:t>N23°841.87"</w:t>
                  </w:r>
                </w:p>
              </w:tc>
            </w:tr>
          </w:tbl>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0000FF"/>
                <w:sz w:val="24"/>
                <w:szCs w:val="24"/>
                <w:lang w:val="en-US" w:eastAsia="zh-CN"/>
              </w:rPr>
            </w:pPr>
            <w:r>
              <w:rPr>
                <w:rFonts w:hint="default" w:ascii="Times New Roman" w:hAnsi="Times New Roman" w:eastAsia="宋体" w:cs="Times New Roman"/>
                <w:b/>
                <w:bCs/>
                <w:color w:val="0000FF"/>
                <w:sz w:val="24"/>
                <w:szCs w:val="24"/>
                <w:lang w:val="en-US" w:eastAsia="zh-CN"/>
              </w:rPr>
              <w:t>表3-</w:t>
            </w:r>
            <w:r>
              <w:rPr>
                <w:rFonts w:hint="eastAsia" w:ascii="Times New Roman" w:hAnsi="Times New Roman" w:eastAsia="宋体" w:cs="Times New Roman"/>
                <w:b/>
                <w:bCs/>
                <w:color w:val="0000FF"/>
                <w:sz w:val="24"/>
                <w:szCs w:val="24"/>
                <w:lang w:val="en-US" w:eastAsia="zh-CN"/>
              </w:rPr>
              <w:t>2</w:t>
            </w:r>
            <w:r>
              <w:rPr>
                <w:rFonts w:hint="default" w:ascii="Times New Roman" w:hAnsi="Times New Roman" w:eastAsia="宋体" w:cs="Times New Roman"/>
                <w:b/>
                <w:bCs/>
                <w:color w:val="0000FF"/>
                <w:sz w:val="24"/>
                <w:szCs w:val="24"/>
                <w:lang w:val="en-US" w:eastAsia="zh-CN"/>
              </w:rPr>
              <w:t xml:space="preserve"> 石湾镇中心排渠地表水水质现状监测结果</w:t>
            </w:r>
          </w:p>
          <w:tbl>
            <w:tblPr>
              <w:tblStyle w:val="26"/>
              <w:tblW w:w="5000" w:type="pct"/>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028"/>
              <w:gridCol w:w="1537"/>
              <w:gridCol w:w="1841"/>
              <w:gridCol w:w="2006"/>
              <w:gridCol w:w="1923"/>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340" w:hRule="atLeast"/>
                <w:jc w:val="center"/>
              </w:trPr>
              <w:tc>
                <w:tcPr>
                  <w:tcW w:w="1069" w:type="dxa"/>
                  <w:tcBorders>
                    <w:top w:val="single" w:color="000000" w:sz="4" w:space="0"/>
                    <w:bottom w:val="single" w:color="000000" w:sz="4" w:space="0"/>
                    <w:right w:val="single" w:color="000000" w:sz="4" w:space="0"/>
                  </w:tcBorders>
                  <w:noWrap w:val="0"/>
                  <w:vAlign w:val="center"/>
                </w:tcPr>
                <w:p>
                  <w:pPr>
                    <w:snapToGrid w:val="0"/>
                    <w:jc w:val="center"/>
                    <w:rPr>
                      <w:rFonts w:hint="default" w:ascii="Times New Roman" w:hAnsi="Times New Roman" w:eastAsia="宋体" w:cs="Times New Roman"/>
                      <w:b/>
                      <w:bCs/>
                      <w:color w:val="0000FF"/>
                      <w:sz w:val="21"/>
                      <w:szCs w:val="21"/>
                      <w:lang w:val="en-US" w:eastAsia="zh-CN"/>
                    </w:rPr>
                  </w:pPr>
                  <w:r>
                    <w:rPr>
                      <w:rFonts w:hint="eastAsia" w:ascii="Times New Roman" w:hAnsi="Times New Roman" w:eastAsia="宋体" w:cs="Times New Roman"/>
                      <w:b/>
                      <w:bCs/>
                      <w:color w:val="0000FF"/>
                      <w:sz w:val="21"/>
                      <w:szCs w:val="21"/>
                      <w:lang w:val="en-US" w:eastAsia="zh-CN"/>
                    </w:rPr>
                    <w:t>检测项目</w:t>
                  </w:r>
                </w:p>
              </w:tc>
              <w:tc>
                <w:tcPr>
                  <w:tcW w:w="1604" w:type="dxa"/>
                  <w:tcBorders>
                    <w:top w:val="single" w:color="000000" w:sz="4" w:space="0"/>
                    <w:left w:val="single" w:color="000000" w:sz="4" w:space="0"/>
                    <w:bottom w:val="single" w:color="000000" w:sz="4" w:space="0"/>
                    <w:right w:val="single" w:color="000000" w:sz="4" w:space="0"/>
                  </w:tcBorders>
                  <w:noWrap w:val="0"/>
                  <w:vAlign w:val="center"/>
                </w:tcPr>
                <w:p>
                  <w:pPr>
                    <w:snapToGrid w:val="0"/>
                    <w:jc w:val="center"/>
                    <w:rPr>
                      <w:rFonts w:hint="default" w:ascii="Times New Roman" w:hAnsi="Times New Roman" w:eastAsia="宋体" w:cs="Times New Roman"/>
                      <w:b/>
                      <w:bCs/>
                      <w:color w:val="0000FF"/>
                      <w:sz w:val="21"/>
                      <w:szCs w:val="21"/>
                      <w:lang w:val="en-US" w:eastAsia="zh-CN"/>
                    </w:rPr>
                  </w:pPr>
                  <w:r>
                    <w:rPr>
                      <w:rFonts w:hint="eastAsia" w:ascii="Times New Roman" w:hAnsi="Times New Roman" w:eastAsia="宋体" w:cs="Times New Roman"/>
                      <w:b/>
                      <w:bCs/>
                      <w:color w:val="0000FF"/>
                      <w:sz w:val="21"/>
                      <w:szCs w:val="21"/>
                      <w:lang w:val="en-US" w:eastAsia="zh-CN"/>
                    </w:rPr>
                    <w:t>采样日期</w:t>
                  </w:r>
                </w:p>
              </w:tc>
              <w:tc>
                <w:tcPr>
                  <w:tcW w:w="1923" w:type="dxa"/>
                  <w:tcBorders>
                    <w:top w:val="single" w:color="000000" w:sz="4" w:space="0"/>
                    <w:left w:val="single" w:color="000000" w:sz="4" w:space="0"/>
                    <w:bottom w:val="single" w:color="000000" w:sz="4" w:space="0"/>
                    <w:right w:val="single" w:color="000000" w:sz="4" w:space="0"/>
                  </w:tcBorders>
                  <w:noWrap w:val="0"/>
                  <w:vAlign w:val="center"/>
                </w:tcPr>
                <w:p>
                  <w:pPr>
                    <w:snapToGrid w:val="0"/>
                    <w:jc w:val="center"/>
                    <w:rPr>
                      <w:rFonts w:hint="default" w:ascii="Times New Roman" w:hAnsi="Times New Roman" w:eastAsia="宋体" w:cs="Times New Roman"/>
                      <w:b/>
                      <w:bCs/>
                      <w:color w:val="0000FF"/>
                      <w:sz w:val="21"/>
                      <w:szCs w:val="21"/>
                      <w:lang w:val="en-US" w:eastAsia="zh-CN"/>
                    </w:rPr>
                  </w:pPr>
                  <w:r>
                    <w:rPr>
                      <w:rFonts w:hint="eastAsia" w:ascii="Times New Roman" w:hAnsi="Times New Roman" w:eastAsia="宋体" w:cs="Times New Roman"/>
                      <w:b/>
                      <w:bCs/>
                      <w:color w:val="0000FF"/>
                      <w:sz w:val="21"/>
                      <w:szCs w:val="21"/>
                      <w:lang w:val="en-US" w:eastAsia="zh-CN"/>
                    </w:rPr>
                    <w:t>W7石湾镇大牛垒生活污水处理厂排污口上游500m</w:t>
                  </w:r>
                </w:p>
              </w:tc>
              <w:tc>
                <w:tcPr>
                  <w:tcW w:w="2096" w:type="dxa"/>
                  <w:tcBorders>
                    <w:top w:val="single" w:color="000000" w:sz="4" w:space="0"/>
                    <w:left w:val="single" w:color="000000" w:sz="4" w:space="0"/>
                    <w:bottom w:val="single" w:color="000000" w:sz="4" w:space="0"/>
                    <w:right w:val="single" w:color="000000" w:sz="4" w:space="0"/>
                  </w:tcBorders>
                  <w:noWrap w:val="0"/>
                  <w:vAlign w:val="center"/>
                </w:tcPr>
                <w:p>
                  <w:pPr>
                    <w:snapToGrid w:val="0"/>
                    <w:jc w:val="center"/>
                    <w:rPr>
                      <w:rFonts w:hint="eastAsia" w:ascii="Times New Roman" w:hAnsi="Times New Roman" w:eastAsia="宋体" w:cs="Times New Roman"/>
                      <w:b/>
                      <w:bCs/>
                      <w:color w:val="0000FF"/>
                      <w:sz w:val="21"/>
                      <w:szCs w:val="21"/>
                      <w:lang w:val="en-US" w:eastAsia="zh-CN"/>
                    </w:rPr>
                  </w:pPr>
                  <w:r>
                    <w:rPr>
                      <w:rFonts w:hint="eastAsia" w:ascii="Times New Roman" w:hAnsi="Times New Roman" w:eastAsia="宋体" w:cs="Times New Roman"/>
                      <w:b/>
                      <w:bCs/>
                      <w:color w:val="0000FF"/>
                      <w:sz w:val="21"/>
                      <w:szCs w:val="21"/>
                      <w:lang w:val="en-US" w:eastAsia="zh-CN"/>
                    </w:rPr>
                    <w:t>W8石湾镇大牛垒生活污水处理厂排污口下游1000m</w:t>
                  </w:r>
                </w:p>
              </w:tc>
              <w:tc>
                <w:tcPr>
                  <w:tcW w:w="2009" w:type="dxa"/>
                  <w:tcBorders>
                    <w:top w:val="single" w:color="000000" w:sz="4" w:space="0"/>
                    <w:left w:val="single" w:color="000000" w:sz="4" w:space="0"/>
                    <w:bottom w:val="single" w:color="000000" w:sz="4" w:space="0"/>
                    <w:right w:val="single" w:color="000000" w:sz="4" w:space="0"/>
                  </w:tcBorders>
                  <w:noWrap w:val="0"/>
                  <w:vAlign w:val="center"/>
                </w:tcPr>
                <w:p>
                  <w:pPr>
                    <w:snapToGrid w:val="0"/>
                    <w:jc w:val="center"/>
                    <w:rPr>
                      <w:rFonts w:hint="default" w:ascii="Times New Roman" w:hAnsi="Times New Roman" w:eastAsia="宋体" w:cs="Times New Roman"/>
                      <w:b/>
                      <w:bCs/>
                      <w:color w:val="0000FF"/>
                      <w:sz w:val="21"/>
                      <w:szCs w:val="21"/>
                      <w:lang w:val="en-US" w:eastAsia="zh-CN"/>
                    </w:rPr>
                  </w:pPr>
                  <w:r>
                    <w:rPr>
                      <w:rFonts w:hint="eastAsia" w:ascii="Times New Roman" w:hAnsi="Times New Roman" w:eastAsia="宋体" w:cs="Times New Roman"/>
                      <w:b/>
                      <w:bCs/>
                      <w:color w:val="0000FF"/>
                      <w:sz w:val="21"/>
                      <w:szCs w:val="21"/>
                      <w:lang w:val="en-US" w:eastAsia="zh-CN"/>
                    </w:rPr>
                    <w:t>W9石湾镇大牛垒生活污水处理厂排污口下游2500m</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1069" w:type="dxa"/>
                  <w:vMerge w:val="restart"/>
                  <w:tcBorders>
                    <w:top w:val="single" w:color="000000" w:sz="4" w:space="0"/>
                    <w:bottom w:val="single" w:color="000000" w:sz="4" w:space="0"/>
                    <w:right w:val="single" w:color="000000" w:sz="4" w:space="0"/>
                  </w:tcBorders>
                  <w:noWrap w:val="0"/>
                  <w:vAlign w:val="center"/>
                </w:tcPr>
                <w:p>
                  <w:pPr>
                    <w:snapToGrid w:val="0"/>
                    <w:jc w:val="center"/>
                    <w:rPr>
                      <w:rFonts w:hint="default" w:ascii="Times New Roman" w:hAnsi="Times New Roman" w:eastAsia="宋体" w:cs="Times New Roman"/>
                      <w:color w:val="0000FF"/>
                      <w:sz w:val="21"/>
                      <w:szCs w:val="21"/>
                      <w:lang w:val="en-US" w:eastAsia="zh-CN"/>
                    </w:rPr>
                  </w:pPr>
                  <w:r>
                    <w:rPr>
                      <w:rFonts w:hint="eastAsia" w:ascii="Times New Roman" w:hAnsi="Times New Roman" w:eastAsia="宋体" w:cs="Times New Roman"/>
                      <w:color w:val="0000FF"/>
                      <w:sz w:val="21"/>
                      <w:szCs w:val="21"/>
                      <w:lang w:val="en-US" w:eastAsia="zh-CN"/>
                    </w:rPr>
                    <w:t>pH值</w:t>
                  </w:r>
                </w:p>
              </w:tc>
              <w:tc>
                <w:tcPr>
                  <w:tcW w:w="1604" w:type="dxa"/>
                  <w:tcBorders>
                    <w:top w:val="single" w:color="000000" w:sz="4" w:space="0"/>
                    <w:left w:val="single" w:color="000000" w:sz="4" w:space="0"/>
                    <w:bottom w:val="single" w:color="000000" w:sz="4" w:space="0"/>
                    <w:right w:val="single" w:color="000000" w:sz="4" w:space="0"/>
                  </w:tcBorders>
                  <w:noWrap w:val="0"/>
                  <w:vAlign w:val="center"/>
                </w:tcPr>
                <w:p>
                  <w:pPr>
                    <w:snapToGrid w:val="0"/>
                    <w:jc w:val="center"/>
                    <w:rPr>
                      <w:rFonts w:hint="eastAsia" w:ascii="Times New Roman" w:hAnsi="Times New Roman" w:eastAsia="宋体" w:cs="Times New Roman"/>
                      <w:color w:val="0000FF"/>
                      <w:sz w:val="21"/>
                      <w:szCs w:val="21"/>
                      <w:lang w:val="en-US" w:eastAsia="zh-CN"/>
                    </w:rPr>
                  </w:pPr>
                  <w:r>
                    <w:rPr>
                      <w:rFonts w:hint="eastAsia" w:ascii="Times New Roman" w:hAnsi="Times New Roman" w:eastAsia="宋体" w:cs="Times New Roman"/>
                      <w:color w:val="0000FF"/>
                      <w:sz w:val="21"/>
                      <w:szCs w:val="21"/>
                      <w:lang w:val="en-US" w:eastAsia="zh-CN"/>
                    </w:rPr>
                    <w:t>2021.11.27</w:t>
                  </w:r>
                </w:p>
              </w:tc>
              <w:tc>
                <w:tcPr>
                  <w:tcW w:w="1923" w:type="dxa"/>
                  <w:tcBorders>
                    <w:top w:val="single" w:color="000000" w:sz="4" w:space="0"/>
                    <w:left w:val="single" w:color="000000" w:sz="4" w:space="0"/>
                    <w:bottom w:val="single" w:color="000000" w:sz="4" w:space="0"/>
                    <w:right w:val="single" w:color="000000" w:sz="4" w:space="0"/>
                  </w:tcBorders>
                  <w:noWrap w:val="0"/>
                  <w:vAlign w:val="center"/>
                </w:tcPr>
                <w:p>
                  <w:pPr>
                    <w:snapToGrid w:val="0"/>
                    <w:jc w:val="center"/>
                    <w:rPr>
                      <w:rFonts w:hint="eastAsia" w:ascii="Times New Roman" w:hAnsi="Times New Roman" w:eastAsia="宋体" w:cs="Times New Roman"/>
                      <w:b w:val="0"/>
                      <w:bCs w:val="0"/>
                      <w:color w:val="0000FF"/>
                      <w:sz w:val="21"/>
                      <w:szCs w:val="21"/>
                      <w:lang w:val="en-US" w:eastAsia="zh-CN"/>
                    </w:rPr>
                  </w:pPr>
                  <w:r>
                    <w:rPr>
                      <w:rFonts w:hint="eastAsia" w:ascii="Times New Roman" w:hAnsi="Times New Roman" w:eastAsia="宋体" w:cs="Times New Roman"/>
                      <w:b w:val="0"/>
                      <w:bCs w:val="0"/>
                      <w:color w:val="0000FF"/>
                      <w:sz w:val="21"/>
                      <w:szCs w:val="21"/>
                      <w:lang w:val="en-US" w:eastAsia="zh-CN"/>
                    </w:rPr>
                    <w:t>6.8</w:t>
                  </w:r>
                </w:p>
              </w:tc>
              <w:tc>
                <w:tcPr>
                  <w:tcW w:w="2096" w:type="dxa"/>
                  <w:tcBorders>
                    <w:top w:val="single" w:color="000000" w:sz="4" w:space="0"/>
                    <w:left w:val="single" w:color="000000" w:sz="4" w:space="0"/>
                    <w:bottom w:val="single" w:color="000000" w:sz="4" w:space="0"/>
                    <w:right w:val="single" w:color="000000" w:sz="4" w:space="0"/>
                  </w:tcBorders>
                  <w:noWrap w:val="0"/>
                  <w:vAlign w:val="center"/>
                </w:tcPr>
                <w:p>
                  <w:pPr>
                    <w:snapToGrid w:val="0"/>
                    <w:jc w:val="center"/>
                    <w:rPr>
                      <w:rFonts w:hint="eastAsia" w:ascii="Times New Roman" w:hAnsi="Times New Roman" w:eastAsia="宋体" w:cs="Times New Roman"/>
                      <w:b w:val="0"/>
                      <w:bCs w:val="0"/>
                      <w:color w:val="0000FF"/>
                      <w:sz w:val="21"/>
                      <w:szCs w:val="21"/>
                      <w:lang w:val="en-US" w:eastAsia="zh-CN"/>
                    </w:rPr>
                  </w:pPr>
                  <w:r>
                    <w:rPr>
                      <w:rFonts w:hint="eastAsia" w:ascii="Times New Roman" w:hAnsi="Times New Roman" w:eastAsia="宋体" w:cs="Times New Roman"/>
                      <w:b w:val="0"/>
                      <w:bCs w:val="0"/>
                      <w:color w:val="0000FF"/>
                      <w:sz w:val="21"/>
                      <w:szCs w:val="21"/>
                      <w:lang w:val="en-US" w:eastAsia="zh-CN"/>
                    </w:rPr>
                    <w:t>7.2</w:t>
                  </w:r>
                </w:p>
              </w:tc>
              <w:tc>
                <w:tcPr>
                  <w:tcW w:w="2009" w:type="dxa"/>
                  <w:tcBorders>
                    <w:top w:val="single" w:color="000000" w:sz="4" w:space="0"/>
                    <w:left w:val="single" w:color="000000" w:sz="4" w:space="0"/>
                    <w:bottom w:val="single" w:color="000000" w:sz="4" w:space="0"/>
                    <w:right w:val="single" w:color="000000" w:sz="4" w:space="0"/>
                  </w:tcBorders>
                  <w:noWrap w:val="0"/>
                  <w:vAlign w:val="center"/>
                </w:tcPr>
                <w:p>
                  <w:pPr>
                    <w:snapToGrid w:val="0"/>
                    <w:jc w:val="center"/>
                    <w:rPr>
                      <w:rFonts w:hint="eastAsia" w:ascii="Times New Roman" w:hAnsi="Times New Roman" w:eastAsia="宋体" w:cs="Times New Roman"/>
                      <w:b w:val="0"/>
                      <w:bCs w:val="0"/>
                      <w:color w:val="0000FF"/>
                      <w:sz w:val="21"/>
                      <w:szCs w:val="21"/>
                      <w:lang w:val="en-US" w:eastAsia="zh-CN"/>
                    </w:rPr>
                  </w:pPr>
                  <w:r>
                    <w:rPr>
                      <w:rFonts w:hint="eastAsia" w:ascii="Times New Roman" w:hAnsi="Times New Roman" w:eastAsia="宋体" w:cs="Times New Roman"/>
                      <w:b w:val="0"/>
                      <w:bCs w:val="0"/>
                      <w:color w:val="0000FF"/>
                      <w:sz w:val="21"/>
                      <w:szCs w:val="21"/>
                      <w:lang w:val="en-US" w:eastAsia="zh-CN"/>
                    </w:rPr>
                    <w:t>6.9</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340" w:hRule="atLeast"/>
                <w:jc w:val="center"/>
              </w:trPr>
              <w:tc>
                <w:tcPr>
                  <w:tcW w:w="1069" w:type="dxa"/>
                  <w:vMerge w:val="continue"/>
                  <w:tcBorders>
                    <w:top w:val="single" w:color="000000" w:sz="4" w:space="0"/>
                    <w:bottom w:val="single" w:color="000000" w:sz="4" w:space="0"/>
                    <w:right w:val="single" w:color="000000" w:sz="4" w:space="0"/>
                  </w:tcBorders>
                  <w:noWrap w:val="0"/>
                  <w:vAlign w:val="center"/>
                </w:tcPr>
                <w:p>
                  <w:pPr>
                    <w:snapToGrid w:val="0"/>
                    <w:jc w:val="center"/>
                    <w:rPr>
                      <w:rFonts w:hint="default" w:ascii="Times New Roman" w:hAnsi="Times New Roman" w:eastAsia="宋体" w:cs="Times New Roman"/>
                      <w:color w:val="0000FF"/>
                      <w:sz w:val="21"/>
                      <w:szCs w:val="21"/>
                      <w:lang w:val="en-US" w:eastAsia="zh-CN"/>
                    </w:rPr>
                  </w:pPr>
                </w:p>
              </w:tc>
              <w:tc>
                <w:tcPr>
                  <w:tcW w:w="1604" w:type="dxa"/>
                  <w:tcBorders>
                    <w:top w:val="single" w:color="000000" w:sz="4" w:space="0"/>
                    <w:left w:val="single" w:color="000000" w:sz="4" w:space="0"/>
                    <w:bottom w:val="single" w:color="000000" w:sz="4" w:space="0"/>
                    <w:right w:val="single" w:color="000000" w:sz="4" w:space="0"/>
                  </w:tcBorders>
                  <w:noWrap w:val="0"/>
                  <w:vAlign w:val="center"/>
                </w:tcPr>
                <w:p>
                  <w:pPr>
                    <w:snapToGrid w:val="0"/>
                    <w:jc w:val="center"/>
                    <w:rPr>
                      <w:rFonts w:hint="eastAsia" w:ascii="Times New Roman" w:hAnsi="Times New Roman" w:eastAsia="宋体" w:cs="Times New Roman"/>
                      <w:color w:val="0000FF"/>
                      <w:sz w:val="21"/>
                      <w:szCs w:val="21"/>
                      <w:lang w:val="en-US" w:eastAsia="zh-CN"/>
                    </w:rPr>
                  </w:pPr>
                  <w:r>
                    <w:rPr>
                      <w:rFonts w:hint="eastAsia" w:ascii="Times New Roman" w:hAnsi="Times New Roman" w:eastAsia="宋体" w:cs="Times New Roman"/>
                      <w:color w:val="0000FF"/>
                      <w:sz w:val="21"/>
                      <w:szCs w:val="21"/>
                      <w:lang w:val="en-US" w:eastAsia="zh-CN"/>
                    </w:rPr>
                    <w:t>2021.11.28</w:t>
                  </w:r>
                </w:p>
              </w:tc>
              <w:tc>
                <w:tcPr>
                  <w:tcW w:w="1923" w:type="dxa"/>
                  <w:tcBorders>
                    <w:top w:val="single" w:color="000000" w:sz="4" w:space="0"/>
                    <w:left w:val="single" w:color="000000" w:sz="4" w:space="0"/>
                    <w:bottom w:val="single" w:color="000000" w:sz="4" w:space="0"/>
                    <w:right w:val="single" w:color="000000" w:sz="4" w:space="0"/>
                  </w:tcBorders>
                  <w:noWrap w:val="0"/>
                  <w:vAlign w:val="center"/>
                </w:tcPr>
                <w:p>
                  <w:pPr>
                    <w:snapToGrid w:val="0"/>
                    <w:jc w:val="center"/>
                    <w:rPr>
                      <w:rFonts w:hint="eastAsia" w:ascii="Times New Roman" w:hAnsi="Times New Roman" w:eastAsia="宋体" w:cs="Times New Roman"/>
                      <w:b w:val="0"/>
                      <w:bCs w:val="0"/>
                      <w:color w:val="0000FF"/>
                      <w:sz w:val="21"/>
                      <w:szCs w:val="21"/>
                      <w:lang w:val="en-US" w:eastAsia="zh-CN"/>
                    </w:rPr>
                  </w:pPr>
                  <w:r>
                    <w:rPr>
                      <w:rFonts w:hint="eastAsia" w:ascii="Times New Roman" w:hAnsi="Times New Roman" w:eastAsia="宋体" w:cs="Times New Roman"/>
                      <w:b w:val="0"/>
                      <w:bCs w:val="0"/>
                      <w:color w:val="0000FF"/>
                      <w:sz w:val="21"/>
                      <w:szCs w:val="21"/>
                      <w:lang w:val="en-US" w:eastAsia="zh-CN"/>
                    </w:rPr>
                    <w:t>7.2</w:t>
                  </w:r>
                </w:p>
              </w:tc>
              <w:tc>
                <w:tcPr>
                  <w:tcW w:w="2096" w:type="dxa"/>
                  <w:tcBorders>
                    <w:top w:val="single" w:color="000000" w:sz="4" w:space="0"/>
                    <w:left w:val="single" w:color="000000" w:sz="4" w:space="0"/>
                    <w:bottom w:val="single" w:color="000000" w:sz="4" w:space="0"/>
                    <w:right w:val="single" w:color="000000" w:sz="4" w:space="0"/>
                  </w:tcBorders>
                  <w:noWrap w:val="0"/>
                  <w:vAlign w:val="center"/>
                </w:tcPr>
                <w:p>
                  <w:pPr>
                    <w:snapToGrid w:val="0"/>
                    <w:jc w:val="center"/>
                    <w:rPr>
                      <w:rFonts w:hint="eastAsia" w:ascii="Times New Roman" w:hAnsi="Times New Roman" w:eastAsia="宋体" w:cs="Times New Roman"/>
                      <w:b w:val="0"/>
                      <w:bCs w:val="0"/>
                      <w:color w:val="0000FF"/>
                      <w:sz w:val="21"/>
                      <w:szCs w:val="21"/>
                      <w:lang w:val="en-US" w:eastAsia="zh-CN"/>
                    </w:rPr>
                  </w:pPr>
                  <w:r>
                    <w:rPr>
                      <w:rFonts w:hint="eastAsia" w:ascii="Times New Roman" w:hAnsi="Times New Roman" w:eastAsia="宋体" w:cs="Times New Roman"/>
                      <w:b w:val="0"/>
                      <w:bCs w:val="0"/>
                      <w:color w:val="0000FF"/>
                      <w:sz w:val="21"/>
                      <w:szCs w:val="21"/>
                      <w:lang w:val="en-US" w:eastAsia="zh-CN"/>
                    </w:rPr>
                    <w:t>7</w:t>
                  </w:r>
                </w:p>
              </w:tc>
              <w:tc>
                <w:tcPr>
                  <w:tcW w:w="2009" w:type="dxa"/>
                  <w:tcBorders>
                    <w:top w:val="single" w:color="000000" w:sz="4" w:space="0"/>
                    <w:left w:val="single" w:color="000000" w:sz="4" w:space="0"/>
                    <w:bottom w:val="single" w:color="000000" w:sz="4" w:space="0"/>
                    <w:right w:val="single" w:color="000000" w:sz="4" w:space="0"/>
                  </w:tcBorders>
                  <w:noWrap w:val="0"/>
                  <w:vAlign w:val="center"/>
                </w:tcPr>
                <w:p>
                  <w:pPr>
                    <w:snapToGrid w:val="0"/>
                    <w:jc w:val="center"/>
                    <w:rPr>
                      <w:rFonts w:hint="eastAsia" w:ascii="Times New Roman" w:hAnsi="Times New Roman" w:eastAsia="宋体" w:cs="Times New Roman"/>
                      <w:b w:val="0"/>
                      <w:bCs w:val="0"/>
                      <w:color w:val="0000FF"/>
                      <w:sz w:val="21"/>
                      <w:szCs w:val="21"/>
                      <w:lang w:val="en-US" w:eastAsia="zh-CN"/>
                    </w:rPr>
                  </w:pPr>
                  <w:r>
                    <w:rPr>
                      <w:rFonts w:hint="eastAsia" w:ascii="Times New Roman" w:hAnsi="Times New Roman" w:eastAsia="宋体" w:cs="Times New Roman"/>
                      <w:b w:val="0"/>
                      <w:bCs w:val="0"/>
                      <w:color w:val="0000FF"/>
                      <w:sz w:val="21"/>
                      <w:szCs w:val="21"/>
                      <w:lang w:val="en-US" w:eastAsia="zh-CN"/>
                    </w:rPr>
                    <w:t>6.7</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340" w:hRule="atLeast"/>
                <w:jc w:val="center"/>
              </w:trPr>
              <w:tc>
                <w:tcPr>
                  <w:tcW w:w="1069" w:type="dxa"/>
                  <w:vMerge w:val="continue"/>
                  <w:tcBorders>
                    <w:top w:val="single" w:color="000000" w:sz="4" w:space="0"/>
                    <w:bottom w:val="single" w:color="000000" w:sz="4" w:space="0"/>
                    <w:right w:val="single" w:color="000000" w:sz="4" w:space="0"/>
                  </w:tcBorders>
                  <w:noWrap w:val="0"/>
                  <w:vAlign w:val="center"/>
                </w:tcPr>
                <w:p>
                  <w:pPr>
                    <w:snapToGrid w:val="0"/>
                    <w:jc w:val="center"/>
                    <w:rPr>
                      <w:rFonts w:hint="default" w:ascii="Times New Roman" w:hAnsi="Times New Roman" w:eastAsia="宋体" w:cs="Times New Roman"/>
                      <w:color w:val="0000FF"/>
                      <w:sz w:val="21"/>
                      <w:szCs w:val="21"/>
                      <w:lang w:val="en-US" w:eastAsia="zh-CN"/>
                    </w:rPr>
                  </w:pPr>
                </w:p>
              </w:tc>
              <w:tc>
                <w:tcPr>
                  <w:tcW w:w="1604" w:type="dxa"/>
                  <w:tcBorders>
                    <w:top w:val="single" w:color="000000" w:sz="4" w:space="0"/>
                    <w:left w:val="single" w:color="000000" w:sz="4" w:space="0"/>
                    <w:bottom w:val="single" w:color="000000" w:sz="4" w:space="0"/>
                    <w:right w:val="single" w:color="000000" w:sz="4" w:space="0"/>
                  </w:tcBorders>
                  <w:noWrap w:val="0"/>
                  <w:vAlign w:val="center"/>
                </w:tcPr>
                <w:p>
                  <w:pPr>
                    <w:snapToGrid w:val="0"/>
                    <w:jc w:val="center"/>
                    <w:rPr>
                      <w:rFonts w:hint="eastAsia" w:ascii="Times New Roman" w:hAnsi="Times New Roman" w:eastAsia="宋体" w:cs="Times New Roman"/>
                      <w:color w:val="0000FF"/>
                      <w:sz w:val="21"/>
                      <w:szCs w:val="21"/>
                      <w:lang w:val="en-US" w:eastAsia="zh-CN"/>
                    </w:rPr>
                  </w:pPr>
                  <w:r>
                    <w:rPr>
                      <w:rFonts w:hint="eastAsia" w:ascii="Times New Roman" w:hAnsi="Times New Roman" w:eastAsia="宋体" w:cs="Times New Roman"/>
                      <w:color w:val="0000FF"/>
                      <w:sz w:val="21"/>
                      <w:szCs w:val="21"/>
                      <w:lang w:val="en-US" w:eastAsia="zh-CN"/>
                    </w:rPr>
                    <w:t>2021.11.29</w:t>
                  </w:r>
                </w:p>
              </w:tc>
              <w:tc>
                <w:tcPr>
                  <w:tcW w:w="1923" w:type="dxa"/>
                  <w:tcBorders>
                    <w:top w:val="single" w:color="000000" w:sz="4" w:space="0"/>
                    <w:left w:val="single" w:color="000000" w:sz="4" w:space="0"/>
                    <w:bottom w:val="single" w:color="000000" w:sz="4" w:space="0"/>
                    <w:right w:val="single" w:color="000000" w:sz="4" w:space="0"/>
                  </w:tcBorders>
                  <w:noWrap w:val="0"/>
                  <w:vAlign w:val="center"/>
                </w:tcPr>
                <w:p>
                  <w:pPr>
                    <w:snapToGrid w:val="0"/>
                    <w:jc w:val="center"/>
                    <w:rPr>
                      <w:rFonts w:hint="eastAsia" w:ascii="Times New Roman" w:hAnsi="Times New Roman" w:eastAsia="宋体" w:cs="Times New Roman"/>
                      <w:b w:val="0"/>
                      <w:bCs w:val="0"/>
                      <w:color w:val="0000FF"/>
                      <w:sz w:val="21"/>
                      <w:szCs w:val="21"/>
                      <w:lang w:val="en-US" w:eastAsia="zh-CN"/>
                    </w:rPr>
                  </w:pPr>
                  <w:r>
                    <w:rPr>
                      <w:rFonts w:hint="eastAsia" w:ascii="Times New Roman" w:hAnsi="Times New Roman" w:eastAsia="宋体" w:cs="Times New Roman"/>
                      <w:b w:val="0"/>
                      <w:bCs w:val="0"/>
                      <w:color w:val="0000FF"/>
                      <w:sz w:val="21"/>
                      <w:szCs w:val="21"/>
                      <w:lang w:val="en-US" w:eastAsia="zh-CN"/>
                    </w:rPr>
                    <w:t>6.9</w:t>
                  </w:r>
                </w:p>
              </w:tc>
              <w:tc>
                <w:tcPr>
                  <w:tcW w:w="2096" w:type="dxa"/>
                  <w:tcBorders>
                    <w:top w:val="single" w:color="000000" w:sz="4" w:space="0"/>
                    <w:left w:val="single" w:color="000000" w:sz="4" w:space="0"/>
                    <w:bottom w:val="single" w:color="000000" w:sz="4" w:space="0"/>
                    <w:right w:val="single" w:color="000000" w:sz="4" w:space="0"/>
                  </w:tcBorders>
                  <w:noWrap w:val="0"/>
                  <w:vAlign w:val="center"/>
                </w:tcPr>
                <w:p>
                  <w:pPr>
                    <w:snapToGrid w:val="0"/>
                    <w:jc w:val="center"/>
                    <w:rPr>
                      <w:rFonts w:hint="eastAsia" w:ascii="Times New Roman" w:hAnsi="Times New Roman" w:eastAsia="宋体" w:cs="Times New Roman"/>
                      <w:b w:val="0"/>
                      <w:bCs w:val="0"/>
                      <w:color w:val="0000FF"/>
                      <w:sz w:val="21"/>
                      <w:szCs w:val="21"/>
                      <w:lang w:val="en-US" w:eastAsia="zh-CN"/>
                    </w:rPr>
                  </w:pPr>
                  <w:r>
                    <w:rPr>
                      <w:rFonts w:hint="eastAsia" w:ascii="Times New Roman" w:hAnsi="Times New Roman" w:eastAsia="宋体" w:cs="Times New Roman"/>
                      <w:b w:val="0"/>
                      <w:bCs w:val="0"/>
                      <w:color w:val="0000FF"/>
                      <w:sz w:val="21"/>
                      <w:szCs w:val="21"/>
                      <w:lang w:val="en-US" w:eastAsia="zh-CN"/>
                    </w:rPr>
                    <w:t>7.3</w:t>
                  </w:r>
                </w:p>
              </w:tc>
              <w:tc>
                <w:tcPr>
                  <w:tcW w:w="2009" w:type="dxa"/>
                  <w:tcBorders>
                    <w:top w:val="single" w:color="000000" w:sz="4" w:space="0"/>
                    <w:left w:val="single" w:color="000000" w:sz="4" w:space="0"/>
                    <w:bottom w:val="single" w:color="000000" w:sz="4" w:space="0"/>
                    <w:right w:val="single" w:color="000000" w:sz="4" w:space="0"/>
                  </w:tcBorders>
                  <w:noWrap w:val="0"/>
                  <w:vAlign w:val="center"/>
                </w:tcPr>
                <w:p>
                  <w:pPr>
                    <w:snapToGrid w:val="0"/>
                    <w:jc w:val="center"/>
                    <w:rPr>
                      <w:rFonts w:hint="eastAsia" w:ascii="Times New Roman" w:hAnsi="Times New Roman" w:eastAsia="宋体" w:cs="Times New Roman"/>
                      <w:b w:val="0"/>
                      <w:bCs w:val="0"/>
                      <w:color w:val="0000FF"/>
                      <w:sz w:val="21"/>
                      <w:szCs w:val="21"/>
                      <w:lang w:val="en-US" w:eastAsia="zh-CN"/>
                    </w:rPr>
                  </w:pPr>
                  <w:r>
                    <w:rPr>
                      <w:rFonts w:hint="eastAsia" w:ascii="Times New Roman" w:hAnsi="Times New Roman" w:eastAsia="宋体" w:cs="Times New Roman"/>
                      <w:b w:val="0"/>
                      <w:bCs w:val="0"/>
                      <w:color w:val="0000FF"/>
                      <w:sz w:val="21"/>
                      <w:szCs w:val="21"/>
                      <w:lang w:val="en-US" w:eastAsia="zh-CN"/>
                    </w:rPr>
                    <w:t>7.2</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340" w:hRule="atLeast"/>
                <w:jc w:val="center"/>
              </w:trPr>
              <w:tc>
                <w:tcPr>
                  <w:tcW w:w="1069" w:type="dxa"/>
                  <w:vMerge w:val="restart"/>
                  <w:tcBorders>
                    <w:top w:val="single" w:color="000000" w:sz="4" w:space="0"/>
                    <w:bottom w:val="single" w:color="000000" w:sz="4" w:space="0"/>
                    <w:right w:val="single" w:color="000000" w:sz="4" w:space="0"/>
                  </w:tcBorders>
                  <w:noWrap w:val="0"/>
                  <w:vAlign w:val="center"/>
                </w:tcPr>
                <w:p>
                  <w:pPr>
                    <w:snapToGrid w:val="0"/>
                    <w:jc w:val="center"/>
                    <w:rPr>
                      <w:rFonts w:hint="default" w:ascii="Times New Roman" w:hAnsi="Times New Roman" w:eastAsia="宋体" w:cs="Times New Roman"/>
                      <w:color w:val="0000FF"/>
                      <w:sz w:val="21"/>
                      <w:szCs w:val="21"/>
                      <w:lang w:val="en-US" w:eastAsia="zh-CN"/>
                    </w:rPr>
                  </w:pPr>
                  <w:r>
                    <w:rPr>
                      <w:rFonts w:hint="eastAsia" w:ascii="Times New Roman" w:hAnsi="Times New Roman" w:eastAsia="宋体" w:cs="Times New Roman"/>
                      <w:color w:val="0000FF"/>
                      <w:sz w:val="21"/>
                      <w:szCs w:val="21"/>
                      <w:lang w:val="en-US" w:eastAsia="zh-CN"/>
                    </w:rPr>
                    <w:t>水温</w:t>
                  </w:r>
                </w:p>
              </w:tc>
              <w:tc>
                <w:tcPr>
                  <w:tcW w:w="1604" w:type="dxa"/>
                  <w:tcBorders>
                    <w:top w:val="single" w:color="000000" w:sz="4" w:space="0"/>
                    <w:left w:val="single" w:color="000000" w:sz="4" w:space="0"/>
                    <w:bottom w:val="single" w:color="000000" w:sz="4" w:space="0"/>
                    <w:right w:val="single" w:color="000000" w:sz="4" w:space="0"/>
                  </w:tcBorders>
                  <w:noWrap w:val="0"/>
                  <w:vAlign w:val="center"/>
                </w:tcPr>
                <w:p>
                  <w:pPr>
                    <w:snapToGrid w:val="0"/>
                    <w:jc w:val="center"/>
                    <w:rPr>
                      <w:rFonts w:hint="eastAsia" w:ascii="Times New Roman" w:hAnsi="Times New Roman" w:eastAsia="宋体" w:cs="Times New Roman"/>
                      <w:color w:val="0000FF"/>
                      <w:sz w:val="21"/>
                      <w:szCs w:val="21"/>
                      <w:lang w:val="en-US" w:eastAsia="zh-CN"/>
                    </w:rPr>
                  </w:pPr>
                  <w:r>
                    <w:rPr>
                      <w:rFonts w:hint="eastAsia" w:ascii="Times New Roman" w:hAnsi="Times New Roman" w:eastAsia="宋体" w:cs="Times New Roman"/>
                      <w:color w:val="0000FF"/>
                      <w:sz w:val="21"/>
                      <w:szCs w:val="21"/>
                      <w:lang w:val="en-US" w:eastAsia="zh-CN"/>
                    </w:rPr>
                    <w:t>2021.11.27</w:t>
                  </w:r>
                </w:p>
              </w:tc>
              <w:tc>
                <w:tcPr>
                  <w:tcW w:w="1923" w:type="dxa"/>
                  <w:tcBorders>
                    <w:top w:val="single" w:color="000000" w:sz="4" w:space="0"/>
                    <w:left w:val="single" w:color="000000" w:sz="4" w:space="0"/>
                    <w:bottom w:val="single" w:color="000000" w:sz="4" w:space="0"/>
                    <w:right w:val="single" w:color="000000" w:sz="4" w:space="0"/>
                  </w:tcBorders>
                  <w:noWrap w:val="0"/>
                  <w:vAlign w:val="center"/>
                </w:tcPr>
                <w:p>
                  <w:pPr>
                    <w:snapToGrid w:val="0"/>
                    <w:jc w:val="center"/>
                    <w:rPr>
                      <w:rFonts w:hint="eastAsia" w:ascii="Times New Roman" w:hAnsi="Times New Roman" w:eastAsia="宋体" w:cs="Times New Roman"/>
                      <w:b w:val="0"/>
                      <w:bCs w:val="0"/>
                      <w:color w:val="0000FF"/>
                      <w:sz w:val="21"/>
                      <w:szCs w:val="21"/>
                      <w:lang w:val="en-US" w:eastAsia="zh-CN"/>
                    </w:rPr>
                  </w:pPr>
                  <w:r>
                    <w:rPr>
                      <w:rFonts w:hint="eastAsia" w:ascii="Times New Roman" w:hAnsi="Times New Roman" w:eastAsia="宋体" w:cs="Times New Roman"/>
                      <w:b w:val="0"/>
                      <w:bCs w:val="0"/>
                      <w:color w:val="0000FF"/>
                      <w:sz w:val="21"/>
                      <w:szCs w:val="21"/>
                      <w:lang w:val="en-US" w:eastAsia="zh-CN"/>
                    </w:rPr>
                    <w:t>16.2</w:t>
                  </w:r>
                </w:p>
              </w:tc>
              <w:tc>
                <w:tcPr>
                  <w:tcW w:w="2096" w:type="dxa"/>
                  <w:tcBorders>
                    <w:top w:val="single" w:color="000000" w:sz="4" w:space="0"/>
                    <w:left w:val="single" w:color="000000" w:sz="4" w:space="0"/>
                    <w:bottom w:val="single" w:color="000000" w:sz="4" w:space="0"/>
                    <w:right w:val="single" w:color="000000" w:sz="4" w:space="0"/>
                  </w:tcBorders>
                  <w:noWrap w:val="0"/>
                  <w:vAlign w:val="center"/>
                </w:tcPr>
                <w:p>
                  <w:pPr>
                    <w:snapToGrid w:val="0"/>
                    <w:jc w:val="center"/>
                    <w:rPr>
                      <w:rFonts w:hint="eastAsia" w:ascii="Times New Roman" w:hAnsi="Times New Roman" w:eastAsia="宋体" w:cs="Times New Roman"/>
                      <w:b w:val="0"/>
                      <w:bCs w:val="0"/>
                      <w:color w:val="0000FF"/>
                      <w:sz w:val="21"/>
                      <w:szCs w:val="21"/>
                      <w:lang w:val="en-US" w:eastAsia="zh-CN"/>
                    </w:rPr>
                  </w:pPr>
                  <w:r>
                    <w:rPr>
                      <w:rFonts w:hint="eastAsia" w:ascii="Times New Roman" w:hAnsi="Times New Roman" w:eastAsia="宋体" w:cs="Times New Roman"/>
                      <w:b w:val="0"/>
                      <w:bCs w:val="0"/>
                      <w:color w:val="0000FF"/>
                      <w:sz w:val="21"/>
                      <w:szCs w:val="21"/>
                      <w:lang w:val="en-US" w:eastAsia="zh-CN"/>
                    </w:rPr>
                    <w:t>17.2</w:t>
                  </w:r>
                </w:p>
              </w:tc>
              <w:tc>
                <w:tcPr>
                  <w:tcW w:w="2009" w:type="dxa"/>
                  <w:tcBorders>
                    <w:top w:val="single" w:color="000000" w:sz="4" w:space="0"/>
                    <w:left w:val="single" w:color="000000" w:sz="4" w:space="0"/>
                    <w:bottom w:val="single" w:color="000000" w:sz="4" w:space="0"/>
                    <w:right w:val="single" w:color="000000" w:sz="4" w:space="0"/>
                  </w:tcBorders>
                  <w:noWrap w:val="0"/>
                  <w:vAlign w:val="center"/>
                </w:tcPr>
                <w:p>
                  <w:pPr>
                    <w:snapToGrid w:val="0"/>
                    <w:jc w:val="center"/>
                    <w:rPr>
                      <w:rFonts w:hint="eastAsia" w:ascii="Times New Roman" w:hAnsi="Times New Roman" w:eastAsia="宋体" w:cs="Times New Roman"/>
                      <w:b w:val="0"/>
                      <w:bCs w:val="0"/>
                      <w:color w:val="0000FF"/>
                      <w:sz w:val="21"/>
                      <w:szCs w:val="21"/>
                      <w:lang w:val="en-US" w:eastAsia="zh-CN"/>
                    </w:rPr>
                  </w:pPr>
                  <w:r>
                    <w:rPr>
                      <w:rFonts w:hint="eastAsia" w:ascii="Times New Roman" w:hAnsi="Times New Roman" w:eastAsia="宋体" w:cs="Times New Roman"/>
                      <w:b w:val="0"/>
                      <w:bCs w:val="0"/>
                      <w:color w:val="0000FF"/>
                      <w:sz w:val="21"/>
                      <w:szCs w:val="21"/>
                      <w:lang w:val="en-US" w:eastAsia="zh-CN"/>
                    </w:rPr>
                    <w:t>17.7</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340" w:hRule="atLeast"/>
                <w:jc w:val="center"/>
              </w:trPr>
              <w:tc>
                <w:tcPr>
                  <w:tcW w:w="1069" w:type="dxa"/>
                  <w:vMerge w:val="continue"/>
                  <w:tcBorders>
                    <w:top w:val="single" w:color="000000" w:sz="4" w:space="0"/>
                    <w:bottom w:val="single" w:color="000000" w:sz="4" w:space="0"/>
                    <w:right w:val="single" w:color="000000" w:sz="4" w:space="0"/>
                  </w:tcBorders>
                  <w:noWrap w:val="0"/>
                  <w:vAlign w:val="center"/>
                </w:tcPr>
                <w:p>
                  <w:pPr>
                    <w:snapToGrid w:val="0"/>
                    <w:jc w:val="center"/>
                    <w:rPr>
                      <w:rFonts w:hint="default" w:ascii="Times New Roman" w:hAnsi="Times New Roman" w:eastAsia="宋体" w:cs="Times New Roman"/>
                      <w:color w:val="0000FF"/>
                      <w:sz w:val="21"/>
                      <w:szCs w:val="21"/>
                      <w:lang w:val="en-US" w:eastAsia="zh-CN"/>
                    </w:rPr>
                  </w:pPr>
                </w:p>
              </w:tc>
              <w:tc>
                <w:tcPr>
                  <w:tcW w:w="1604" w:type="dxa"/>
                  <w:tcBorders>
                    <w:top w:val="single" w:color="000000" w:sz="4" w:space="0"/>
                    <w:left w:val="single" w:color="000000" w:sz="4" w:space="0"/>
                    <w:bottom w:val="single" w:color="000000" w:sz="4" w:space="0"/>
                    <w:right w:val="single" w:color="000000" w:sz="4" w:space="0"/>
                  </w:tcBorders>
                  <w:noWrap w:val="0"/>
                  <w:vAlign w:val="center"/>
                </w:tcPr>
                <w:p>
                  <w:pPr>
                    <w:snapToGrid w:val="0"/>
                    <w:jc w:val="center"/>
                    <w:rPr>
                      <w:rFonts w:hint="eastAsia" w:ascii="Times New Roman" w:hAnsi="Times New Roman" w:eastAsia="宋体" w:cs="Times New Roman"/>
                      <w:color w:val="0000FF"/>
                      <w:sz w:val="21"/>
                      <w:szCs w:val="21"/>
                      <w:lang w:val="en-US" w:eastAsia="zh-CN"/>
                    </w:rPr>
                  </w:pPr>
                  <w:r>
                    <w:rPr>
                      <w:rFonts w:hint="eastAsia" w:ascii="Times New Roman" w:hAnsi="Times New Roman" w:eastAsia="宋体" w:cs="Times New Roman"/>
                      <w:color w:val="0000FF"/>
                      <w:sz w:val="21"/>
                      <w:szCs w:val="21"/>
                      <w:lang w:val="en-US" w:eastAsia="zh-CN"/>
                    </w:rPr>
                    <w:t>2021.11.28</w:t>
                  </w:r>
                </w:p>
              </w:tc>
              <w:tc>
                <w:tcPr>
                  <w:tcW w:w="1923" w:type="dxa"/>
                  <w:tcBorders>
                    <w:top w:val="single" w:color="000000" w:sz="4" w:space="0"/>
                    <w:left w:val="single" w:color="000000" w:sz="4" w:space="0"/>
                    <w:bottom w:val="single" w:color="000000" w:sz="4" w:space="0"/>
                    <w:right w:val="single" w:color="000000" w:sz="4" w:space="0"/>
                  </w:tcBorders>
                  <w:noWrap w:val="0"/>
                  <w:vAlign w:val="center"/>
                </w:tcPr>
                <w:p>
                  <w:pPr>
                    <w:snapToGrid w:val="0"/>
                    <w:jc w:val="center"/>
                    <w:rPr>
                      <w:rFonts w:hint="eastAsia" w:ascii="Times New Roman" w:hAnsi="Times New Roman" w:eastAsia="宋体" w:cs="Times New Roman"/>
                      <w:b w:val="0"/>
                      <w:bCs w:val="0"/>
                      <w:color w:val="0000FF"/>
                      <w:sz w:val="21"/>
                      <w:szCs w:val="21"/>
                      <w:lang w:val="en-US" w:eastAsia="zh-CN"/>
                    </w:rPr>
                  </w:pPr>
                  <w:r>
                    <w:rPr>
                      <w:rFonts w:hint="eastAsia" w:ascii="Times New Roman" w:hAnsi="Times New Roman" w:eastAsia="宋体" w:cs="Times New Roman"/>
                      <w:b w:val="0"/>
                      <w:bCs w:val="0"/>
                      <w:color w:val="0000FF"/>
                      <w:sz w:val="21"/>
                      <w:szCs w:val="21"/>
                      <w:lang w:val="en-US" w:eastAsia="zh-CN"/>
                    </w:rPr>
                    <w:t>16.8</w:t>
                  </w:r>
                </w:p>
              </w:tc>
              <w:tc>
                <w:tcPr>
                  <w:tcW w:w="2096" w:type="dxa"/>
                  <w:tcBorders>
                    <w:top w:val="single" w:color="000000" w:sz="4" w:space="0"/>
                    <w:left w:val="single" w:color="000000" w:sz="4" w:space="0"/>
                    <w:bottom w:val="single" w:color="000000" w:sz="4" w:space="0"/>
                    <w:right w:val="single" w:color="000000" w:sz="4" w:space="0"/>
                  </w:tcBorders>
                  <w:noWrap w:val="0"/>
                  <w:vAlign w:val="center"/>
                </w:tcPr>
                <w:p>
                  <w:pPr>
                    <w:snapToGrid w:val="0"/>
                    <w:jc w:val="center"/>
                    <w:rPr>
                      <w:rFonts w:hint="eastAsia" w:ascii="Times New Roman" w:hAnsi="Times New Roman" w:eastAsia="宋体" w:cs="Times New Roman"/>
                      <w:b w:val="0"/>
                      <w:bCs w:val="0"/>
                      <w:color w:val="0000FF"/>
                      <w:sz w:val="21"/>
                      <w:szCs w:val="21"/>
                      <w:lang w:val="en-US" w:eastAsia="zh-CN"/>
                    </w:rPr>
                  </w:pPr>
                  <w:r>
                    <w:rPr>
                      <w:rFonts w:hint="eastAsia" w:ascii="Times New Roman" w:hAnsi="Times New Roman" w:eastAsia="宋体" w:cs="Times New Roman"/>
                      <w:b w:val="0"/>
                      <w:bCs w:val="0"/>
                      <w:color w:val="0000FF"/>
                      <w:sz w:val="21"/>
                      <w:szCs w:val="21"/>
                      <w:lang w:val="en-US" w:eastAsia="zh-CN"/>
                    </w:rPr>
                    <w:t>17.5</w:t>
                  </w:r>
                </w:p>
              </w:tc>
              <w:tc>
                <w:tcPr>
                  <w:tcW w:w="2009" w:type="dxa"/>
                  <w:tcBorders>
                    <w:top w:val="single" w:color="000000" w:sz="4" w:space="0"/>
                    <w:left w:val="single" w:color="000000" w:sz="4" w:space="0"/>
                    <w:bottom w:val="single" w:color="000000" w:sz="4" w:space="0"/>
                    <w:right w:val="single" w:color="000000" w:sz="4" w:space="0"/>
                  </w:tcBorders>
                  <w:noWrap w:val="0"/>
                  <w:vAlign w:val="center"/>
                </w:tcPr>
                <w:p>
                  <w:pPr>
                    <w:snapToGrid w:val="0"/>
                    <w:jc w:val="center"/>
                    <w:rPr>
                      <w:rFonts w:hint="eastAsia" w:ascii="Times New Roman" w:hAnsi="Times New Roman" w:eastAsia="宋体" w:cs="Times New Roman"/>
                      <w:b w:val="0"/>
                      <w:bCs w:val="0"/>
                      <w:color w:val="0000FF"/>
                      <w:sz w:val="21"/>
                      <w:szCs w:val="21"/>
                      <w:lang w:val="en-US" w:eastAsia="zh-CN"/>
                    </w:rPr>
                  </w:pPr>
                  <w:r>
                    <w:rPr>
                      <w:rFonts w:hint="eastAsia" w:ascii="Times New Roman" w:hAnsi="Times New Roman" w:eastAsia="宋体" w:cs="Times New Roman"/>
                      <w:b w:val="0"/>
                      <w:bCs w:val="0"/>
                      <w:color w:val="0000FF"/>
                      <w:sz w:val="21"/>
                      <w:szCs w:val="21"/>
                      <w:lang w:val="en-US" w:eastAsia="zh-CN"/>
                    </w:rPr>
                    <w:t>17.3</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340" w:hRule="atLeast"/>
                <w:jc w:val="center"/>
              </w:trPr>
              <w:tc>
                <w:tcPr>
                  <w:tcW w:w="1069" w:type="dxa"/>
                  <w:vMerge w:val="continue"/>
                  <w:tcBorders>
                    <w:top w:val="single" w:color="000000" w:sz="4" w:space="0"/>
                    <w:bottom w:val="single" w:color="000000" w:sz="4" w:space="0"/>
                    <w:right w:val="single" w:color="000000" w:sz="4" w:space="0"/>
                  </w:tcBorders>
                  <w:noWrap w:val="0"/>
                  <w:vAlign w:val="center"/>
                </w:tcPr>
                <w:p>
                  <w:pPr>
                    <w:snapToGrid w:val="0"/>
                    <w:jc w:val="center"/>
                    <w:rPr>
                      <w:rFonts w:hint="default" w:ascii="Times New Roman" w:hAnsi="Times New Roman" w:eastAsia="宋体" w:cs="Times New Roman"/>
                      <w:color w:val="0000FF"/>
                      <w:sz w:val="21"/>
                      <w:szCs w:val="21"/>
                      <w:lang w:val="en-US" w:eastAsia="zh-CN"/>
                    </w:rPr>
                  </w:pPr>
                </w:p>
              </w:tc>
              <w:tc>
                <w:tcPr>
                  <w:tcW w:w="1604" w:type="dxa"/>
                  <w:tcBorders>
                    <w:top w:val="single" w:color="000000" w:sz="4" w:space="0"/>
                    <w:left w:val="single" w:color="000000" w:sz="4" w:space="0"/>
                    <w:bottom w:val="single" w:color="000000" w:sz="4" w:space="0"/>
                    <w:right w:val="single" w:color="000000" w:sz="4" w:space="0"/>
                  </w:tcBorders>
                  <w:noWrap w:val="0"/>
                  <w:vAlign w:val="center"/>
                </w:tcPr>
                <w:p>
                  <w:pPr>
                    <w:snapToGrid w:val="0"/>
                    <w:jc w:val="center"/>
                    <w:rPr>
                      <w:rFonts w:hint="eastAsia" w:ascii="Times New Roman" w:hAnsi="Times New Roman" w:eastAsia="宋体" w:cs="Times New Roman"/>
                      <w:color w:val="0000FF"/>
                      <w:sz w:val="21"/>
                      <w:szCs w:val="21"/>
                      <w:lang w:val="en-US" w:eastAsia="zh-CN"/>
                    </w:rPr>
                  </w:pPr>
                  <w:r>
                    <w:rPr>
                      <w:rFonts w:hint="eastAsia" w:ascii="Times New Roman" w:hAnsi="Times New Roman" w:eastAsia="宋体" w:cs="Times New Roman"/>
                      <w:color w:val="0000FF"/>
                      <w:sz w:val="21"/>
                      <w:szCs w:val="21"/>
                      <w:lang w:val="en-US" w:eastAsia="zh-CN"/>
                    </w:rPr>
                    <w:t>2021.11.29</w:t>
                  </w:r>
                </w:p>
              </w:tc>
              <w:tc>
                <w:tcPr>
                  <w:tcW w:w="1923" w:type="dxa"/>
                  <w:tcBorders>
                    <w:top w:val="single" w:color="000000" w:sz="4" w:space="0"/>
                    <w:left w:val="single" w:color="000000" w:sz="4" w:space="0"/>
                    <w:bottom w:val="single" w:color="000000" w:sz="4" w:space="0"/>
                    <w:right w:val="single" w:color="000000" w:sz="4" w:space="0"/>
                  </w:tcBorders>
                  <w:noWrap w:val="0"/>
                  <w:vAlign w:val="center"/>
                </w:tcPr>
                <w:p>
                  <w:pPr>
                    <w:snapToGrid w:val="0"/>
                    <w:jc w:val="center"/>
                    <w:rPr>
                      <w:rFonts w:hint="eastAsia" w:ascii="Times New Roman" w:hAnsi="Times New Roman" w:eastAsia="宋体" w:cs="Times New Roman"/>
                      <w:b w:val="0"/>
                      <w:bCs w:val="0"/>
                      <w:color w:val="0000FF"/>
                      <w:sz w:val="21"/>
                      <w:szCs w:val="21"/>
                      <w:lang w:val="en-US" w:eastAsia="zh-CN"/>
                    </w:rPr>
                  </w:pPr>
                  <w:r>
                    <w:rPr>
                      <w:rFonts w:hint="eastAsia" w:ascii="Times New Roman" w:hAnsi="Times New Roman" w:eastAsia="宋体" w:cs="Times New Roman"/>
                      <w:b w:val="0"/>
                      <w:bCs w:val="0"/>
                      <w:color w:val="0000FF"/>
                      <w:sz w:val="21"/>
                      <w:szCs w:val="21"/>
                      <w:lang w:val="en-US" w:eastAsia="zh-CN"/>
                    </w:rPr>
                    <w:t>16.8</w:t>
                  </w:r>
                </w:p>
              </w:tc>
              <w:tc>
                <w:tcPr>
                  <w:tcW w:w="2096" w:type="dxa"/>
                  <w:tcBorders>
                    <w:top w:val="single" w:color="000000" w:sz="4" w:space="0"/>
                    <w:left w:val="single" w:color="000000" w:sz="4" w:space="0"/>
                    <w:bottom w:val="single" w:color="000000" w:sz="4" w:space="0"/>
                    <w:right w:val="single" w:color="000000" w:sz="4" w:space="0"/>
                  </w:tcBorders>
                  <w:noWrap w:val="0"/>
                  <w:vAlign w:val="center"/>
                </w:tcPr>
                <w:p>
                  <w:pPr>
                    <w:snapToGrid w:val="0"/>
                    <w:jc w:val="center"/>
                    <w:rPr>
                      <w:rFonts w:hint="eastAsia" w:ascii="Times New Roman" w:hAnsi="Times New Roman" w:eastAsia="宋体" w:cs="Times New Roman"/>
                      <w:b w:val="0"/>
                      <w:bCs w:val="0"/>
                      <w:color w:val="0000FF"/>
                      <w:sz w:val="21"/>
                      <w:szCs w:val="21"/>
                      <w:lang w:val="en-US" w:eastAsia="zh-CN"/>
                    </w:rPr>
                  </w:pPr>
                  <w:r>
                    <w:rPr>
                      <w:rFonts w:hint="eastAsia" w:ascii="Times New Roman" w:hAnsi="Times New Roman" w:eastAsia="宋体" w:cs="Times New Roman"/>
                      <w:b w:val="0"/>
                      <w:bCs w:val="0"/>
                      <w:color w:val="0000FF"/>
                      <w:sz w:val="21"/>
                      <w:szCs w:val="21"/>
                      <w:lang w:val="en-US" w:eastAsia="zh-CN"/>
                    </w:rPr>
                    <w:t>17.6</w:t>
                  </w:r>
                </w:p>
              </w:tc>
              <w:tc>
                <w:tcPr>
                  <w:tcW w:w="2009" w:type="dxa"/>
                  <w:tcBorders>
                    <w:top w:val="single" w:color="000000" w:sz="4" w:space="0"/>
                    <w:left w:val="single" w:color="000000" w:sz="4" w:space="0"/>
                    <w:bottom w:val="single" w:color="000000" w:sz="4" w:space="0"/>
                    <w:right w:val="single" w:color="000000" w:sz="4" w:space="0"/>
                  </w:tcBorders>
                  <w:noWrap w:val="0"/>
                  <w:vAlign w:val="center"/>
                </w:tcPr>
                <w:p>
                  <w:pPr>
                    <w:snapToGrid w:val="0"/>
                    <w:jc w:val="center"/>
                    <w:rPr>
                      <w:rFonts w:hint="eastAsia" w:ascii="Times New Roman" w:hAnsi="Times New Roman" w:eastAsia="宋体" w:cs="Times New Roman"/>
                      <w:b w:val="0"/>
                      <w:bCs w:val="0"/>
                      <w:color w:val="0000FF"/>
                      <w:sz w:val="21"/>
                      <w:szCs w:val="21"/>
                      <w:lang w:val="en-US" w:eastAsia="zh-CN"/>
                    </w:rPr>
                  </w:pPr>
                  <w:r>
                    <w:rPr>
                      <w:rFonts w:hint="eastAsia" w:ascii="Times New Roman" w:hAnsi="Times New Roman" w:eastAsia="宋体" w:cs="Times New Roman"/>
                      <w:b w:val="0"/>
                      <w:bCs w:val="0"/>
                      <w:color w:val="0000FF"/>
                      <w:sz w:val="21"/>
                      <w:szCs w:val="21"/>
                      <w:lang w:val="en-US" w:eastAsia="zh-CN"/>
                    </w:rPr>
                    <w:t>17.5</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340" w:hRule="atLeast"/>
                <w:jc w:val="center"/>
              </w:trPr>
              <w:tc>
                <w:tcPr>
                  <w:tcW w:w="1069" w:type="dxa"/>
                  <w:vMerge w:val="restart"/>
                  <w:tcBorders>
                    <w:top w:val="single" w:color="000000" w:sz="4" w:space="0"/>
                    <w:bottom w:val="single" w:color="000000" w:sz="4" w:space="0"/>
                    <w:right w:val="single" w:color="000000" w:sz="4" w:space="0"/>
                  </w:tcBorders>
                  <w:noWrap w:val="0"/>
                  <w:vAlign w:val="center"/>
                </w:tcPr>
                <w:p>
                  <w:pPr>
                    <w:snapToGrid w:val="0"/>
                    <w:jc w:val="center"/>
                    <w:rPr>
                      <w:rFonts w:hint="default" w:ascii="Times New Roman" w:hAnsi="Times New Roman" w:eastAsia="宋体" w:cs="Times New Roman"/>
                      <w:color w:val="0000FF"/>
                      <w:sz w:val="21"/>
                      <w:szCs w:val="21"/>
                      <w:lang w:val="en-US" w:eastAsia="zh-CN"/>
                    </w:rPr>
                  </w:pPr>
                  <w:r>
                    <w:rPr>
                      <w:rFonts w:hint="eastAsia" w:ascii="Times New Roman" w:hAnsi="Times New Roman" w:eastAsia="宋体" w:cs="Times New Roman"/>
                      <w:color w:val="0000FF"/>
                      <w:sz w:val="21"/>
                      <w:szCs w:val="21"/>
                      <w:lang w:val="en-US" w:eastAsia="zh-CN"/>
                    </w:rPr>
                    <w:t>化学需氧量</w:t>
                  </w:r>
                </w:p>
              </w:tc>
              <w:tc>
                <w:tcPr>
                  <w:tcW w:w="1604" w:type="dxa"/>
                  <w:tcBorders>
                    <w:top w:val="single" w:color="000000" w:sz="4" w:space="0"/>
                    <w:left w:val="single" w:color="000000" w:sz="4" w:space="0"/>
                    <w:bottom w:val="single" w:color="000000" w:sz="4" w:space="0"/>
                    <w:right w:val="single" w:color="000000" w:sz="4" w:space="0"/>
                  </w:tcBorders>
                  <w:noWrap w:val="0"/>
                  <w:vAlign w:val="center"/>
                </w:tcPr>
                <w:p>
                  <w:pPr>
                    <w:snapToGrid w:val="0"/>
                    <w:jc w:val="center"/>
                    <w:rPr>
                      <w:rFonts w:hint="default" w:ascii="Times New Roman" w:hAnsi="Times New Roman" w:eastAsia="宋体" w:cs="Times New Roman"/>
                      <w:color w:val="0000FF"/>
                      <w:sz w:val="21"/>
                      <w:szCs w:val="21"/>
                      <w:lang w:val="en-US" w:eastAsia="zh-CN"/>
                    </w:rPr>
                  </w:pPr>
                  <w:r>
                    <w:rPr>
                      <w:rFonts w:hint="eastAsia" w:ascii="Times New Roman" w:hAnsi="Times New Roman" w:eastAsia="宋体" w:cs="Times New Roman"/>
                      <w:color w:val="0000FF"/>
                      <w:sz w:val="21"/>
                      <w:szCs w:val="21"/>
                      <w:lang w:val="en-US" w:eastAsia="zh-CN"/>
                    </w:rPr>
                    <w:t>2021.11.27</w:t>
                  </w:r>
                </w:p>
              </w:tc>
              <w:tc>
                <w:tcPr>
                  <w:tcW w:w="1923" w:type="dxa"/>
                  <w:tcBorders>
                    <w:top w:val="single" w:color="000000" w:sz="4" w:space="0"/>
                    <w:left w:val="single" w:color="000000" w:sz="4" w:space="0"/>
                    <w:bottom w:val="single" w:color="000000" w:sz="4" w:space="0"/>
                    <w:right w:val="single" w:color="000000" w:sz="4" w:space="0"/>
                  </w:tcBorders>
                  <w:noWrap w:val="0"/>
                  <w:vAlign w:val="center"/>
                </w:tcPr>
                <w:p>
                  <w:pPr>
                    <w:snapToGrid w:val="0"/>
                    <w:jc w:val="center"/>
                    <w:rPr>
                      <w:rFonts w:hint="eastAsia" w:ascii="Times New Roman" w:hAnsi="Times New Roman" w:eastAsia="宋体" w:cs="Times New Roman"/>
                      <w:b w:val="0"/>
                      <w:bCs w:val="0"/>
                      <w:color w:val="0000FF"/>
                      <w:sz w:val="21"/>
                      <w:szCs w:val="21"/>
                      <w:lang w:val="en-US" w:eastAsia="zh-CN"/>
                    </w:rPr>
                  </w:pPr>
                  <w:r>
                    <w:rPr>
                      <w:rFonts w:hint="eastAsia" w:ascii="Times New Roman" w:hAnsi="Times New Roman" w:eastAsia="宋体" w:cs="Times New Roman"/>
                      <w:b w:val="0"/>
                      <w:bCs w:val="0"/>
                      <w:color w:val="0000FF"/>
                      <w:sz w:val="21"/>
                      <w:szCs w:val="21"/>
                      <w:lang w:val="en-US" w:eastAsia="zh-CN"/>
                    </w:rPr>
                    <w:t>20</w:t>
                  </w:r>
                </w:p>
              </w:tc>
              <w:tc>
                <w:tcPr>
                  <w:tcW w:w="2096" w:type="dxa"/>
                  <w:tcBorders>
                    <w:top w:val="single" w:color="000000" w:sz="4" w:space="0"/>
                    <w:left w:val="single" w:color="000000" w:sz="4" w:space="0"/>
                    <w:bottom w:val="single" w:color="000000" w:sz="4" w:space="0"/>
                    <w:right w:val="single" w:color="000000" w:sz="4" w:space="0"/>
                  </w:tcBorders>
                  <w:noWrap w:val="0"/>
                  <w:vAlign w:val="center"/>
                </w:tcPr>
                <w:p>
                  <w:pPr>
                    <w:snapToGrid w:val="0"/>
                    <w:jc w:val="center"/>
                    <w:rPr>
                      <w:rFonts w:hint="eastAsia" w:ascii="Times New Roman" w:hAnsi="Times New Roman" w:eastAsia="宋体" w:cs="Times New Roman"/>
                      <w:b w:val="0"/>
                      <w:bCs w:val="0"/>
                      <w:color w:val="0000FF"/>
                      <w:sz w:val="21"/>
                      <w:szCs w:val="21"/>
                      <w:lang w:val="en-US" w:eastAsia="zh-CN"/>
                    </w:rPr>
                  </w:pPr>
                  <w:r>
                    <w:rPr>
                      <w:rFonts w:hint="eastAsia" w:ascii="Times New Roman" w:hAnsi="Times New Roman" w:eastAsia="宋体" w:cs="Times New Roman"/>
                      <w:b w:val="0"/>
                      <w:bCs w:val="0"/>
                      <w:color w:val="0000FF"/>
                      <w:sz w:val="21"/>
                      <w:szCs w:val="21"/>
                      <w:lang w:val="en-US" w:eastAsia="zh-CN"/>
                    </w:rPr>
                    <w:t>18</w:t>
                  </w:r>
                </w:p>
              </w:tc>
              <w:tc>
                <w:tcPr>
                  <w:tcW w:w="2009" w:type="dxa"/>
                  <w:tcBorders>
                    <w:top w:val="single" w:color="000000" w:sz="4" w:space="0"/>
                    <w:left w:val="single" w:color="000000" w:sz="4" w:space="0"/>
                    <w:bottom w:val="single" w:color="000000" w:sz="4" w:space="0"/>
                    <w:right w:val="single" w:color="000000" w:sz="4" w:space="0"/>
                  </w:tcBorders>
                  <w:noWrap w:val="0"/>
                  <w:vAlign w:val="center"/>
                </w:tcPr>
                <w:p>
                  <w:pPr>
                    <w:snapToGrid w:val="0"/>
                    <w:jc w:val="center"/>
                    <w:rPr>
                      <w:rFonts w:hint="eastAsia" w:ascii="Times New Roman" w:hAnsi="Times New Roman" w:eastAsia="宋体" w:cs="Times New Roman"/>
                      <w:b w:val="0"/>
                      <w:bCs w:val="0"/>
                      <w:color w:val="0000FF"/>
                      <w:sz w:val="21"/>
                      <w:szCs w:val="21"/>
                      <w:lang w:val="en-US" w:eastAsia="zh-CN"/>
                    </w:rPr>
                  </w:pPr>
                  <w:r>
                    <w:rPr>
                      <w:rFonts w:hint="eastAsia" w:ascii="Times New Roman" w:hAnsi="Times New Roman" w:eastAsia="宋体" w:cs="Times New Roman"/>
                      <w:b w:val="0"/>
                      <w:bCs w:val="0"/>
                      <w:color w:val="0000FF"/>
                      <w:sz w:val="21"/>
                      <w:szCs w:val="21"/>
                      <w:lang w:val="en-US" w:eastAsia="zh-CN"/>
                    </w:rPr>
                    <w:t>17</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340" w:hRule="atLeast"/>
                <w:jc w:val="center"/>
              </w:trPr>
              <w:tc>
                <w:tcPr>
                  <w:tcW w:w="1069" w:type="dxa"/>
                  <w:vMerge w:val="continue"/>
                  <w:tcBorders>
                    <w:top w:val="single" w:color="000000" w:sz="4" w:space="0"/>
                    <w:bottom w:val="single" w:color="000000" w:sz="4" w:space="0"/>
                    <w:right w:val="single" w:color="000000" w:sz="4" w:space="0"/>
                  </w:tcBorders>
                  <w:noWrap w:val="0"/>
                  <w:vAlign w:val="center"/>
                </w:tcPr>
                <w:p>
                  <w:pPr>
                    <w:snapToGrid w:val="0"/>
                    <w:jc w:val="center"/>
                    <w:rPr>
                      <w:rFonts w:hint="default" w:ascii="Times New Roman" w:hAnsi="Times New Roman" w:eastAsia="宋体" w:cs="Times New Roman"/>
                      <w:color w:val="0000FF"/>
                      <w:sz w:val="21"/>
                      <w:szCs w:val="21"/>
                      <w:lang w:val="en-US" w:eastAsia="zh-CN"/>
                    </w:rPr>
                  </w:pPr>
                </w:p>
              </w:tc>
              <w:tc>
                <w:tcPr>
                  <w:tcW w:w="1604" w:type="dxa"/>
                  <w:tcBorders>
                    <w:top w:val="single" w:color="000000" w:sz="4" w:space="0"/>
                    <w:left w:val="single" w:color="000000" w:sz="4" w:space="0"/>
                    <w:bottom w:val="single" w:color="000000" w:sz="4" w:space="0"/>
                    <w:right w:val="single" w:color="000000" w:sz="4" w:space="0"/>
                  </w:tcBorders>
                  <w:noWrap w:val="0"/>
                  <w:vAlign w:val="center"/>
                </w:tcPr>
                <w:p>
                  <w:pPr>
                    <w:snapToGrid w:val="0"/>
                    <w:jc w:val="center"/>
                    <w:rPr>
                      <w:rFonts w:hint="default" w:ascii="Times New Roman" w:hAnsi="Times New Roman" w:eastAsia="宋体" w:cs="Times New Roman"/>
                      <w:color w:val="0000FF"/>
                      <w:sz w:val="21"/>
                      <w:szCs w:val="21"/>
                      <w:lang w:val="en-US" w:eastAsia="zh-CN"/>
                    </w:rPr>
                  </w:pPr>
                  <w:r>
                    <w:rPr>
                      <w:rFonts w:hint="eastAsia" w:ascii="Times New Roman" w:hAnsi="Times New Roman" w:eastAsia="宋体" w:cs="Times New Roman"/>
                      <w:color w:val="0000FF"/>
                      <w:sz w:val="21"/>
                      <w:szCs w:val="21"/>
                      <w:lang w:val="en-US" w:eastAsia="zh-CN"/>
                    </w:rPr>
                    <w:t>2021.11.28</w:t>
                  </w:r>
                </w:p>
              </w:tc>
              <w:tc>
                <w:tcPr>
                  <w:tcW w:w="1923" w:type="dxa"/>
                  <w:tcBorders>
                    <w:top w:val="single" w:color="000000" w:sz="4" w:space="0"/>
                    <w:left w:val="single" w:color="000000" w:sz="4" w:space="0"/>
                    <w:bottom w:val="single" w:color="000000" w:sz="4" w:space="0"/>
                    <w:right w:val="single" w:color="000000" w:sz="4" w:space="0"/>
                  </w:tcBorders>
                  <w:noWrap w:val="0"/>
                  <w:vAlign w:val="center"/>
                </w:tcPr>
                <w:p>
                  <w:pPr>
                    <w:snapToGrid w:val="0"/>
                    <w:jc w:val="center"/>
                    <w:rPr>
                      <w:rFonts w:hint="eastAsia" w:ascii="Times New Roman" w:hAnsi="Times New Roman" w:eastAsia="宋体" w:cs="Times New Roman"/>
                      <w:b w:val="0"/>
                      <w:bCs w:val="0"/>
                      <w:color w:val="0000FF"/>
                      <w:sz w:val="21"/>
                      <w:szCs w:val="21"/>
                      <w:lang w:val="en-US" w:eastAsia="zh-CN"/>
                    </w:rPr>
                  </w:pPr>
                  <w:r>
                    <w:rPr>
                      <w:rFonts w:hint="eastAsia" w:ascii="Times New Roman" w:hAnsi="Times New Roman" w:eastAsia="宋体" w:cs="Times New Roman"/>
                      <w:b w:val="0"/>
                      <w:bCs w:val="0"/>
                      <w:color w:val="0000FF"/>
                      <w:sz w:val="21"/>
                      <w:szCs w:val="21"/>
                      <w:lang w:val="en-US" w:eastAsia="zh-CN"/>
                    </w:rPr>
                    <w:t>27</w:t>
                  </w:r>
                </w:p>
              </w:tc>
              <w:tc>
                <w:tcPr>
                  <w:tcW w:w="2096" w:type="dxa"/>
                  <w:tcBorders>
                    <w:top w:val="single" w:color="000000" w:sz="4" w:space="0"/>
                    <w:left w:val="single" w:color="000000" w:sz="4" w:space="0"/>
                    <w:bottom w:val="single" w:color="000000" w:sz="4" w:space="0"/>
                    <w:right w:val="single" w:color="000000" w:sz="4" w:space="0"/>
                  </w:tcBorders>
                  <w:noWrap w:val="0"/>
                  <w:vAlign w:val="center"/>
                </w:tcPr>
                <w:p>
                  <w:pPr>
                    <w:snapToGrid w:val="0"/>
                    <w:jc w:val="center"/>
                    <w:rPr>
                      <w:rFonts w:hint="eastAsia" w:ascii="Times New Roman" w:hAnsi="Times New Roman" w:eastAsia="宋体" w:cs="Times New Roman"/>
                      <w:b w:val="0"/>
                      <w:bCs w:val="0"/>
                      <w:color w:val="0000FF"/>
                      <w:sz w:val="21"/>
                      <w:szCs w:val="21"/>
                      <w:lang w:val="en-US" w:eastAsia="zh-CN"/>
                    </w:rPr>
                  </w:pPr>
                  <w:r>
                    <w:rPr>
                      <w:rFonts w:hint="eastAsia" w:ascii="Times New Roman" w:hAnsi="Times New Roman" w:eastAsia="宋体" w:cs="Times New Roman"/>
                      <w:b w:val="0"/>
                      <w:bCs w:val="0"/>
                      <w:color w:val="0000FF"/>
                      <w:sz w:val="21"/>
                      <w:szCs w:val="21"/>
                      <w:lang w:val="en-US" w:eastAsia="zh-CN"/>
                    </w:rPr>
                    <w:t>24</w:t>
                  </w:r>
                </w:p>
              </w:tc>
              <w:tc>
                <w:tcPr>
                  <w:tcW w:w="2009" w:type="dxa"/>
                  <w:tcBorders>
                    <w:top w:val="single" w:color="000000" w:sz="4" w:space="0"/>
                    <w:left w:val="single" w:color="000000" w:sz="4" w:space="0"/>
                    <w:bottom w:val="single" w:color="000000" w:sz="4" w:space="0"/>
                    <w:right w:val="single" w:color="000000" w:sz="4" w:space="0"/>
                  </w:tcBorders>
                  <w:noWrap w:val="0"/>
                  <w:vAlign w:val="center"/>
                </w:tcPr>
                <w:p>
                  <w:pPr>
                    <w:snapToGrid w:val="0"/>
                    <w:jc w:val="center"/>
                    <w:rPr>
                      <w:rFonts w:hint="eastAsia" w:ascii="Times New Roman" w:hAnsi="Times New Roman" w:eastAsia="宋体" w:cs="Times New Roman"/>
                      <w:b w:val="0"/>
                      <w:bCs w:val="0"/>
                      <w:color w:val="0000FF"/>
                      <w:sz w:val="21"/>
                      <w:szCs w:val="21"/>
                      <w:lang w:val="en-US" w:eastAsia="zh-CN"/>
                    </w:rPr>
                  </w:pPr>
                  <w:r>
                    <w:rPr>
                      <w:rFonts w:hint="eastAsia" w:ascii="Times New Roman" w:hAnsi="Times New Roman" w:eastAsia="宋体" w:cs="Times New Roman"/>
                      <w:b w:val="0"/>
                      <w:bCs w:val="0"/>
                      <w:color w:val="0000FF"/>
                      <w:sz w:val="21"/>
                      <w:szCs w:val="21"/>
                      <w:lang w:val="en-US" w:eastAsia="zh-CN"/>
                    </w:rPr>
                    <w:t>22</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340" w:hRule="atLeast"/>
                <w:jc w:val="center"/>
              </w:trPr>
              <w:tc>
                <w:tcPr>
                  <w:tcW w:w="1069" w:type="dxa"/>
                  <w:vMerge w:val="continue"/>
                  <w:tcBorders>
                    <w:top w:val="single" w:color="000000" w:sz="4" w:space="0"/>
                    <w:bottom w:val="single" w:color="000000" w:sz="4" w:space="0"/>
                    <w:right w:val="single" w:color="000000" w:sz="4" w:space="0"/>
                  </w:tcBorders>
                  <w:noWrap w:val="0"/>
                  <w:vAlign w:val="center"/>
                </w:tcPr>
                <w:p>
                  <w:pPr>
                    <w:snapToGrid w:val="0"/>
                    <w:jc w:val="center"/>
                    <w:rPr>
                      <w:rFonts w:hint="default" w:ascii="Times New Roman" w:hAnsi="Times New Roman" w:eastAsia="宋体" w:cs="Times New Roman"/>
                      <w:color w:val="0000FF"/>
                      <w:sz w:val="21"/>
                      <w:szCs w:val="21"/>
                      <w:lang w:val="en-US" w:eastAsia="zh-CN"/>
                    </w:rPr>
                  </w:pPr>
                </w:p>
              </w:tc>
              <w:tc>
                <w:tcPr>
                  <w:tcW w:w="1604" w:type="dxa"/>
                  <w:tcBorders>
                    <w:top w:val="single" w:color="000000" w:sz="4" w:space="0"/>
                    <w:left w:val="single" w:color="000000" w:sz="4" w:space="0"/>
                    <w:bottom w:val="single" w:color="000000" w:sz="4" w:space="0"/>
                    <w:right w:val="single" w:color="000000" w:sz="4" w:space="0"/>
                  </w:tcBorders>
                  <w:noWrap w:val="0"/>
                  <w:vAlign w:val="center"/>
                </w:tcPr>
                <w:p>
                  <w:pPr>
                    <w:snapToGrid w:val="0"/>
                    <w:jc w:val="center"/>
                    <w:rPr>
                      <w:rFonts w:hint="default" w:ascii="Times New Roman" w:hAnsi="Times New Roman" w:eastAsia="宋体" w:cs="Times New Roman"/>
                      <w:color w:val="0000FF"/>
                      <w:sz w:val="21"/>
                      <w:szCs w:val="21"/>
                      <w:lang w:val="en-US" w:eastAsia="zh-CN"/>
                    </w:rPr>
                  </w:pPr>
                  <w:r>
                    <w:rPr>
                      <w:rFonts w:hint="eastAsia" w:ascii="Times New Roman" w:hAnsi="Times New Roman" w:eastAsia="宋体" w:cs="Times New Roman"/>
                      <w:color w:val="0000FF"/>
                      <w:sz w:val="21"/>
                      <w:szCs w:val="21"/>
                      <w:lang w:val="en-US" w:eastAsia="zh-CN"/>
                    </w:rPr>
                    <w:t>2021.11.29</w:t>
                  </w:r>
                </w:p>
              </w:tc>
              <w:tc>
                <w:tcPr>
                  <w:tcW w:w="1923" w:type="dxa"/>
                  <w:tcBorders>
                    <w:top w:val="single" w:color="000000" w:sz="4" w:space="0"/>
                    <w:left w:val="single" w:color="000000" w:sz="4" w:space="0"/>
                    <w:bottom w:val="single" w:color="000000" w:sz="4" w:space="0"/>
                    <w:right w:val="single" w:color="000000" w:sz="4" w:space="0"/>
                  </w:tcBorders>
                  <w:noWrap w:val="0"/>
                  <w:vAlign w:val="center"/>
                </w:tcPr>
                <w:p>
                  <w:pPr>
                    <w:snapToGrid w:val="0"/>
                    <w:jc w:val="center"/>
                    <w:rPr>
                      <w:rFonts w:hint="eastAsia" w:ascii="Times New Roman" w:hAnsi="Times New Roman" w:eastAsia="宋体" w:cs="Times New Roman"/>
                      <w:b w:val="0"/>
                      <w:bCs w:val="0"/>
                      <w:color w:val="0000FF"/>
                      <w:sz w:val="21"/>
                      <w:szCs w:val="21"/>
                      <w:lang w:val="en-US" w:eastAsia="zh-CN"/>
                    </w:rPr>
                  </w:pPr>
                  <w:r>
                    <w:rPr>
                      <w:rFonts w:hint="eastAsia" w:ascii="Times New Roman" w:hAnsi="Times New Roman" w:eastAsia="宋体" w:cs="Times New Roman"/>
                      <w:b w:val="0"/>
                      <w:bCs w:val="0"/>
                      <w:color w:val="0000FF"/>
                      <w:sz w:val="21"/>
                      <w:szCs w:val="21"/>
                      <w:lang w:val="en-US" w:eastAsia="zh-CN"/>
                    </w:rPr>
                    <w:t>24</w:t>
                  </w:r>
                </w:p>
              </w:tc>
              <w:tc>
                <w:tcPr>
                  <w:tcW w:w="2096" w:type="dxa"/>
                  <w:tcBorders>
                    <w:top w:val="single" w:color="000000" w:sz="4" w:space="0"/>
                    <w:left w:val="single" w:color="000000" w:sz="4" w:space="0"/>
                    <w:bottom w:val="single" w:color="000000" w:sz="4" w:space="0"/>
                    <w:right w:val="single" w:color="000000" w:sz="4" w:space="0"/>
                  </w:tcBorders>
                  <w:noWrap w:val="0"/>
                  <w:vAlign w:val="center"/>
                </w:tcPr>
                <w:p>
                  <w:pPr>
                    <w:snapToGrid w:val="0"/>
                    <w:jc w:val="center"/>
                    <w:rPr>
                      <w:rFonts w:hint="eastAsia" w:ascii="Times New Roman" w:hAnsi="Times New Roman" w:eastAsia="宋体" w:cs="Times New Roman"/>
                      <w:b w:val="0"/>
                      <w:bCs w:val="0"/>
                      <w:color w:val="0000FF"/>
                      <w:sz w:val="21"/>
                      <w:szCs w:val="21"/>
                      <w:lang w:val="en-US" w:eastAsia="zh-CN"/>
                    </w:rPr>
                  </w:pPr>
                  <w:r>
                    <w:rPr>
                      <w:rFonts w:hint="eastAsia" w:ascii="Times New Roman" w:hAnsi="Times New Roman" w:eastAsia="宋体" w:cs="Times New Roman"/>
                      <w:b w:val="0"/>
                      <w:bCs w:val="0"/>
                      <w:color w:val="0000FF"/>
                      <w:sz w:val="21"/>
                      <w:szCs w:val="21"/>
                      <w:lang w:val="en-US" w:eastAsia="zh-CN"/>
                    </w:rPr>
                    <w:t>21</w:t>
                  </w:r>
                </w:p>
              </w:tc>
              <w:tc>
                <w:tcPr>
                  <w:tcW w:w="2009" w:type="dxa"/>
                  <w:tcBorders>
                    <w:top w:val="single" w:color="000000" w:sz="4" w:space="0"/>
                    <w:left w:val="single" w:color="000000" w:sz="4" w:space="0"/>
                    <w:bottom w:val="single" w:color="000000" w:sz="4" w:space="0"/>
                    <w:right w:val="single" w:color="000000" w:sz="4" w:space="0"/>
                  </w:tcBorders>
                  <w:noWrap w:val="0"/>
                  <w:vAlign w:val="center"/>
                </w:tcPr>
                <w:p>
                  <w:pPr>
                    <w:snapToGrid w:val="0"/>
                    <w:jc w:val="center"/>
                    <w:rPr>
                      <w:rFonts w:hint="eastAsia" w:ascii="Times New Roman" w:hAnsi="Times New Roman" w:eastAsia="宋体" w:cs="Times New Roman"/>
                      <w:b w:val="0"/>
                      <w:bCs w:val="0"/>
                      <w:color w:val="0000FF"/>
                      <w:sz w:val="21"/>
                      <w:szCs w:val="21"/>
                      <w:lang w:val="en-US" w:eastAsia="zh-CN"/>
                    </w:rPr>
                  </w:pPr>
                  <w:r>
                    <w:rPr>
                      <w:rFonts w:hint="eastAsia" w:ascii="Times New Roman" w:hAnsi="Times New Roman" w:eastAsia="宋体" w:cs="Times New Roman"/>
                      <w:b w:val="0"/>
                      <w:bCs w:val="0"/>
                      <w:color w:val="0000FF"/>
                      <w:sz w:val="21"/>
                      <w:szCs w:val="21"/>
                      <w:lang w:val="en-US" w:eastAsia="zh-CN"/>
                    </w:rPr>
                    <w:t>20</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340" w:hRule="atLeast"/>
                <w:jc w:val="center"/>
              </w:trPr>
              <w:tc>
                <w:tcPr>
                  <w:tcW w:w="1069" w:type="dxa"/>
                  <w:vMerge w:val="restart"/>
                  <w:tcBorders>
                    <w:top w:val="single" w:color="000000" w:sz="4" w:space="0"/>
                    <w:bottom w:val="single" w:color="000000" w:sz="4" w:space="0"/>
                    <w:right w:val="single" w:color="000000" w:sz="4" w:space="0"/>
                  </w:tcBorders>
                  <w:noWrap w:val="0"/>
                  <w:vAlign w:val="center"/>
                </w:tcPr>
                <w:p>
                  <w:pPr>
                    <w:snapToGrid w:val="0"/>
                    <w:jc w:val="center"/>
                    <w:rPr>
                      <w:rFonts w:hint="default" w:ascii="Times New Roman" w:hAnsi="Times New Roman" w:eastAsia="宋体" w:cs="Times New Roman"/>
                      <w:color w:val="0000FF"/>
                      <w:sz w:val="21"/>
                      <w:szCs w:val="21"/>
                      <w:lang w:val="en-US" w:eastAsia="zh-CN"/>
                    </w:rPr>
                  </w:pPr>
                  <w:r>
                    <w:rPr>
                      <w:rFonts w:hint="eastAsia" w:ascii="Times New Roman" w:hAnsi="Times New Roman" w:eastAsia="宋体" w:cs="Times New Roman"/>
                      <w:color w:val="0000FF"/>
                      <w:sz w:val="21"/>
                      <w:szCs w:val="21"/>
                      <w:lang w:val="en-US" w:eastAsia="zh-CN"/>
                    </w:rPr>
                    <w:t>溶解氧</w:t>
                  </w:r>
                </w:p>
              </w:tc>
              <w:tc>
                <w:tcPr>
                  <w:tcW w:w="1604" w:type="dxa"/>
                  <w:tcBorders>
                    <w:top w:val="single" w:color="000000" w:sz="4" w:space="0"/>
                    <w:left w:val="single" w:color="000000" w:sz="4" w:space="0"/>
                    <w:bottom w:val="single" w:color="000000" w:sz="4" w:space="0"/>
                    <w:right w:val="single" w:color="000000" w:sz="4" w:space="0"/>
                  </w:tcBorders>
                  <w:noWrap w:val="0"/>
                  <w:vAlign w:val="center"/>
                </w:tcPr>
                <w:p>
                  <w:pPr>
                    <w:snapToGrid w:val="0"/>
                    <w:jc w:val="center"/>
                    <w:rPr>
                      <w:rFonts w:hint="default" w:ascii="Times New Roman" w:hAnsi="Times New Roman" w:eastAsia="宋体" w:cs="Times New Roman"/>
                      <w:color w:val="0000FF"/>
                      <w:sz w:val="21"/>
                      <w:szCs w:val="21"/>
                      <w:lang w:val="en-US" w:eastAsia="zh-CN"/>
                    </w:rPr>
                  </w:pPr>
                  <w:r>
                    <w:rPr>
                      <w:rFonts w:hint="eastAsia" w:ascii="Times New Roman" w:hAnsi="Times New Roman" w:eastAsia="宋体" w:cs="Times New Roman"/>
                      <w:color w:val="0000FF"/>
                      <w:sz w:val="21"/>
                      <w:szCs w:val="21"/>
                      <w:lang w:val="en-US" w:eastAsia="zh-CN"/>
                    </w:rPr>
                    <w:t>2021.11.27</w:t>
                  </w:r>
                </w:p>
              </w:tc>
              <w:tc>
                <w:tcPr>
                  <w:tcW w:w="1923" w:type="dxa"/>
                  <w:tcBorders>
                    <w:top w:val="single" w:color="000000" w:sz="4" w:space="0"/>
                    <w:left w:val="single" w:color="000000" w:sz="4" w:space="0"/>
                    <w:bottom w:val="single" w:color="000000" w:sz="4" w:space="0"/>
                    <w:right w:val="single" w:color="000000" w:sz="4" w:space="0"/>
                  </w:tcBorders>
                  <w:noWrap w:val="0"/>
                  <w:vAlign w:val="center"/>
                </w:tcPr>
                <w:p>
                  <w:pPr>
                    <w:snapToGrid w:val="0"/>
                    <w:jc w:val="center"/>
                    <w:rPr>
                      <w:rFonts w:hint="eastAsia" w:ascii="Times New Roman" w:hAnsi="Times New Roman" w:eastAsia="宋体" w:cs="Times New Roman"/>
                      <w:b w:val="0"/>
                      <w:bCs w:val="0"/>
                      <w:color w:val="0000FF"/>
                      <w:sz w:val="21"/>
                      <w:szCs w:val="21"/>
                      <w:lang w:val="en-US" w:eastAsia="zh-CN"/>
                    </w:rPr>
                  </w:pPr>
                  <w:r>
                    <w:rPr>
                      <w:rFonts w:hint="eastAsia" w:ascii="Times New Roman" w:hAnsi="Times New Roman" w:eastAsia="宋体" w:cs="Times New Roman"/>
                      <w:b w:val="0"/>
                      <w:bCs w:val="0"/>
                      <w:color w:val="0000FF"/>
                      <w:sz w:val="21"/>
                      <w:szCs w:val="21"/>
                      <w:lang w:val="en-US" w:eastAsia="zh-CN"/>
                    </w:rPr>
                    <w:t>4.21</w:t>
                  </w:r>
                </w:p>
              </w:tc>
              <w:tc>
                <w:tcPr>
                  <w:tcW w:w="2096" w:type="dxa"/>
                  <w:tcBorders>
                    <w:top w:val="single" w:color="000000" w:sz="4" w:space="0"/>
                    <w:left w:val="single" w:color="000000" w:sz="4" w:space="0"/>
                    <w:bottom w:val="single" w:color="000000" w:sz="4" w:space="0"/>
                    <w:right w:val="single" w:color="000000" w:sz="4" w:space="0"/>
                  </w:tcBorders>
                  <w:noWrap w:val="0"/>
                  <w:vAlign w:val="center"/>
                </w:tcPr>
                <w:p>
                  <w:pPr>
                    <w:snapToGrid w:val="0"/>
                    <w:jc w:val="center"/>
                    <w:rPr>
                      <w:rFonts w:hint="eastAsia" w:ascii="Times New Roman" w:hAnsi="Times New Roman" w:eastAsia="宋体" w:cs="Times New Roman"/>
                      <w:b w:val="0"/>
                      <w:bCs w:val="0"/>
                      <w:color w:val="0000FF"/>
                      <w:sz w:val="21"/>
                      <w:szCs w:val="21"/>
                      <w:lang w:val="en-US" w:eastAsia="zh-CN"/>
                    </w:rPr>
                  </w:pPr>
                  <w:r>
                    <w:rPr>
                      <w:rFonts w:hint="eastAsia" w:ascii="Times New Roman" w:hAnsi="Times New Roman" w:eastAsia="宋体" w:cs="Times New Roman"/>
                      <w:b w:val="0"/>
                      <w:bCs w:val="0"/>
                      <w:color w:val="0000FF"/>
                      <w:sz w:val="21"/>
                      <w:szCs w:val="21"/>
                      <w:lang w:val="en-US" w:eastAsia="zh-CN"/>
                    </w:rPr>
                    <w:t>5.02</w:t>
                  </w:r>
                </w:p>
              </w:tc>
              <w:tc>
                <w:tcPr>
                  <w:tcW w:w="2009" w:type="dxa"/>
                  <w:tcBorders>
                    <w:top w:val="single" w:color="000000" w:sz="4" w:space="0"/>
                    <w:left w:val="single" w:color="000000" w:sz="4" w:space="0"/>
                    <w:bottom w:val="single" w:color="000000" w:sz="4" w:space="0"/>
                    <w:right w:val="single" w:color="000000" w:sz="4" w:space="0"/>
                  </w:tcBorders>
                  <w:noWrap w:val="0"/>
                  <w:vAlign w:val="center"/>
                </w:tcPr>
                <w:p>
                  <w:pPr>
                    <w:snapToGrid w:val="0"/>
                    <w:jc w:val="center"/>
                    <w:rPr>
                      <w:rFonts w:hint="eastAsia" w:ascii="Times New Roman" w:hAnsi="Times New Roman" w:eastAsia="宋体" w:cs="Times New Roman"/>
                      <w:b w:val="0"/>
                      <w:bCs w:val="0"/>
                      <w:color w:val="0000FF"/>
                      <w:sz w:val="21"/>
                      <w:szCs w:val="21"/>
                      <w:lang w:val="en-US" w:eastAsia="zh-CN"/>
                    </w:rPr>
                  </w:pPr>
                  <w:r>
                    <w:rPr>
                      <w:rFonts w:hint="eastAsia" w:ascii="Times New Roman" w:hAnsi="Times New Roman" w:eastAsia="宋体" w:cs="Times New Roman"/>
                      <w:b w:val="0"/>
                      <w:bCs w:val="0"/>
                      <w:color w:val="0000FF"/>
                      <w:sz w:val="21"/>
                      <w:szCs w:val="21"/>
                      <w:lang w:val="en-US" w:eastAsia="zh-CN"/>
                    </w:rPr>
                    <w:t>4.79</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340" w:hRule="atLeast"/>
                <w:jc w:val="center"/>
              </w:trPr>
              <w:tc>
                <w:tcPr>
                  <w:tcW w:w="1069" w:type="dxa"/>
                  <w:vMerge w:val="continue"/>
                  <w:tcBorders>
                    <w:top w:val="single" w:color="000000" w:sz="4" w:space="0"/>
                    <w:bottom w:val="single" w:color="000000" w:sz="4" w:space="0"/>
                    <w:right w:val="single" w:color="000000" w:sz="4" w:space="0"/>
                  </w:tcBorders>
                  <w:noWrap w:val="0"/>
                  <w:vAlign w:val="center"/>
                </w:tcPr>
                <w:p>
                  <w:pPr>
                    <w:snapToGrid w:val="0"/>
                    <w:jc w:val="center"/>
                    <w:rPr>
                      <w:rFonts w:hint="default" w:ascii="Times New Roman" w:hAnsi="Times New Roman" w:eastAsia="宋体" w:cs="Times New Roman"/>
                      <w:color w:val="0000FF"/>
                      <w:sz w:val="21"/>
                      <w:szCs w:val="21"/>
                      <w:lang w:val="en-US" w:eastAsia="zh-CN"/>
                    </w:rPr>
                  </w:pPr>
                </w:p>
              </w:tc>
              <w:tc>
                <w:tcPr>
                  <w:tcW w:w="1604" w:type="dxa"/>
                  <w:tcBorders>
                    <w:top w:val="single" w:color="000000" w:sz="4" w:space="0"/>
                    <w:left w:val="single" w:color="000000" w:sz="4" w:space="0"/>
                    <w:bottom w:val="single" w:color="000000" w:sz="4" w:space="0"/>
                    <w:right w:val="single" w:color="000000" w:sz="4" w:space="0"/>
                  </w:tcBorders>
                  <w:noWrap w:val="0"/>
                  <w:vAlign w:val="center"/>
                </w:tcPr>
                <w:p>
                  <w:pPr>
                    <w:snapToGrid w:val="0"/>
                    <w:jc w:val="center"/>
                    <w:rPr>
                      <w:rFonts w:hint="default" w:ascii="Times New Roman" w:hAnsi="Times New Roman" w:eastAsia="宋体" w:cs="Times New Roman"/>
                      <w:color w:val="0000FF"/>
                      <w:sz w:val="21"/>
                      <w:szCs w:val="21"/>
                      <w:lang w:val="en-US" w:eastAsia="zh-CN"/>
                    </w:rPr>
                  </w:pPr>
                  <w:r>
                    <w:rPr>
                      <w:rFonts w:hint="eastAsia" w:ascii="Times New Roman" w:hAnsi="Times New Roman" w:eastAsia="宋体" w:cs="Times New Roman"/>
                      <w:color w:val="0000FF"/>
                      <w:sz w:val="21"/>
                      <w:szCs w:val="21"/>
                      <w:lang w:val="en-US" w:eastAsia="zh-CN"/>
                    </w:rPr>
                    <w:t>2021.11.28</w:t>
                  </w:r>
                </w:p>
              </w:tc>
              <w:tc>
                <w:tcPr>
                  <w:tcW w:w="1923" w:type="dxa"/>
                  <w:tcBorders>
                    <w:top w:val="single" w:color="000000" w:sz="4" w:space="0"/>
                    <w:left w:val="single" w:color="000000" w:sz="4" w:space="0"/>
                    <w:bottom w:val="single" w:color="000000" w:sz="4" w:space="0"/>
                    <w:right w:val="single" w:color="000000" w:sz="4" w:space="0"/>
                  </w:tcBorders>
                  <w:noWrap w:val="0"/>
                  <w:vAlign w:val="center"/>
                </w:tcPr>
                <w:p>
                  <w:pPr>
                    <w:snapToGrid w:val="0"/>
                    <w:jc w:val="center"/>
                    <w:rPr>
                      <w:rFonts w:hint="eastAsia" w:ascii="Times New Roman" w:hAnsi="Times New Roman" w:eastAsia="宋体" w:cs="Times New Roman"/>
                      <w:b w:val="0"/>
                      <w:bCs w:val="0"/>
                      <w:color w:val="0000FF"/>
                      <w:sz w:val="21"/>
                      <w:szCs w:val="21"/>
                      <w:lang w:val="en-US" w:eastAsia="zh-CN"/>
                    </w:rPr>
                  </w:pPr>
                  <w:r>
                    <w:rPr>
                      <w:rFonts w:hint="eastAsia" w:ascii="Times New Roman" w:hAnsi="Times New Roman" w:eastAsia="宋体" w:cs="Times New Roman"/>
                      <w:b w:val="0"/>
                      <w:bCs w:val="0"/>
                      <w:color w:val="0000FF"/>
                      <w:sz w:val="21"/>
                      <w:szCs w:val="21"/>
                      <w:lang w:val="en-US" w:eastAsia="zh-CN"/>
                    </w:rPr>
                    <w:t>4.51</w:t>
                  </w:r>
                </w:p>
              </w:tc>
              <w:tc>
                <w:tcPr>
                  <w:tcW w:w="2096" w:type="dxa"/>
                  <w:tcBorders>
                    <w:top w:val="single" w:color="000000" w:sz="4" w:space="0"/>
                    <w:left w:val="single" w:color="000000" w:sz="4" w:space="0"/>
                    <w:bottom w:val="single" w:color="000000" w:sz="4" w:space="0"/>
                    <w:right w:val="single" w:color="000000" w:sz="4" w:space="0"/>
                  </w:tcBorders>
                  <w:noWrap w:val="0"/>
                  <w:vAlign w:val="center"/>
                </w:tcPr>
                <w:p>
                  <w:pPr>
                    <w:snapToGrid w:val="0"/>
                    <w:jc w:val="center"/>
                    <w:rPr>
                      <w:rFonts w:hint="eastAsia" w:ascii="Times New Roman" w:hAnsi="Times New Roman" w:eastAsia="宋体" w:cs="Times New Roman"/>
                      <w:b w:val="0"/>
                      <w:bCs w:val="0"/>
                      <w:color w:val="0000FF"/>
                      <w:sz w:val="21"/>
                      <w:szCs w:val="21"/>
                      <w:lang w:val="en-US" w:eastAsia="zh-CN"/>
                    </w:rPr>
                  </w:pPr>
                  <w:r>
                    <w:rPr>
                      <w:rFonts w:hint="eastAsia" w:ascii="Times New Roman" w:hAnsi="Times New Roman" w:eastAsia="宋体" w:cs="Times New Roman"/>
                      <w:b w:val="0"/>
                      <w:bCs w:val="0"/>
                      <w:color w:val="0000FF"/>
                      <w:sz w:val="21"/>
                      <w:szCs w:val="21"/>
                      <w:lang w:val="en-US" w:eastAsia="zh-CN"/>
                    </w:rPr>
                    <w:t>5.17</w:t>
                  </w:r>
                </w:p>
              </w:tc>
              <w:tc>
                <w:tcPr>
                  <w:tcW w:w="2009" w:type="dxa"/>
                  <w:tcBorders>
                    <w:top w:val="single" w:color="000000" w:sz="4" w:space="0"/>
                    <w:left w:val="single" w:color="000000" w:sz="4" w:space="0"/>
                    <w:bottom w:val="single" w:color="000000" w:sz="4" w:space="0"/>
                    <w:right w:val="single" w:color="000000" w:sz="4" w:space="0"/>
                  </w:tcBorders>
                  <w:noWrap w:val="0"/>
                  <w:vAlign w:val="center"/>
                </w:tcPr>
                <w:p>
                  <w:pPr>
                    <w:snapToGrid w:val="0"/>
                    <w:jc w:val="center"/>
                    <w:rPr>
                      <w:rFonts w:hint="eastAsia" w:ascii="Times New Roman" w:hAnsi="Times New Roman" w:eastAsia="宋体" w:cs="Times New Roman"/>
                      <w:b w:val="0"/>
                      <w:bCs w:val="0"/>
                      <w:color w:val="0000FF"/>
                      <w:sz w:val="21"/>
                      <w:szCs w:val="21"/>
                      <w:lang w:val="en-US" w:eastAsia="zh-CN"/>
                    </w:rPr>
                  </w:pPr>
                  <w:r>
                    <w:rPr>
                      <w:rFonts w:hint="eastAsia" w:ascii="Times New Roman" w:hAnsi="Times New Roman" w:eastAsia="宋体" w:cs="Times New Roman"/>
                      <w:b w:val="0"/>
                      <w:bCs w:val="0"/>
                      <w:color w:val="0000FF"/>
                      <w:sz w:val="21"/>
                      <w:szCs w:val="21"/>
                      <w:lang w:val="en-US" w:eastAsia="zh-CN"/>
                    </w:rPr>
                    <w:t>4.85</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340" w:hRule="atLeast"/>
                <w:jc w:val="center"/>
              </w:trPr>
              <w:tc>
                <w:tcPr>
                  <w:tcW w:w="1069" w:type="dxa"/>
                  <w:vMerge w:val="continue"/>
                  <w:tcBorders>
                    <w:top w:val="single" w:color="000000" w:sz="4" w:space="0"/>
                    <w:bottom w:val="single" w:color="000000" w:sz="4" w:space="0"/>
                    <w:right w:val="single" w:color="000000" w:sz="4" w:space="0"/>
                  </w:tcBorders>
                  <w:noWrap w:val="0"/>
                  <w:vAlign w:val="center"/>
                </w:tcPr>
                <w:p>
                  <w:pPr>
                    <w:snapToGrid w:val="0"/>
                    <w:jc w:val="center"/>
                    <w:rPr>
                      <w:rFonts w:hint="default" w:ascii="Times New Roman" w:hAnsi="Times New Roman" w:eastAsia="宋体" w:cs="Times New Roman"/>
                      <w:color w:val="0000FF"/>
                      <w:sz w:val="21"/>
                      <w:szCs w:val="21"/>
                      <w:lang w:val="en-US" w:eastAsia="zh-CN"/>
                    </w:rPr>
                  </w:pPr>
                </w:p>
              </w:tc>
              <w:tc>
                <w:tcPr>
                  <w:tcW w:w="1604" w:type="dxa"/>
                  <w:tcBorders>
                    <w:top w:val="single" w:color="000000" w:sz="4" w:space="0"/>
                    <w:left w:val="single" w:color="000000" w:sz="4" w:space="0"/>
                    <w:bottom w:val="single" w:color="000000" w:sz="4" w:space="0"/>
                    <w:right w:val="single" w:color="000000" w:sz="4" w:space="0"/>
                  </w:tcBorders>
                  <w:noWrap w:val="0"/>
                  <w:vAlign w:val="center"/>
                </w:tcPr>
                <w:p>
                  <w:pPr>
                    <w:snapToGrid w:val="0"/>
                    <w:jc w:val="center"/>
                    <w:rPr>
                      <w:rFonts w:hint="default" w:ascii="Times New Roman" w:hAnsi="Times New Roman" w:eastAsia="宋体" w:cs="Times New Roman"/>
                      <w:color w:val="0000FF"/>
                      <w:sz w:val="21"/>
                      <w:szCs w:val="21"/>
                      <w:lang w:val="en-US" w:eastAsia="zh-CN"/>
                    </w:rPr>
                  </w:pPr>
                  <w:r>
                    <w:rPr>
                      <w:rFonts w:hint="eastAsia" w:ascii="Times New Roman" w:hAnsi="Times New Roman" w:eastAsia="宋体" w:cs="Times New Roman"/>
                      <w:color w:val="0000FF"/>
                      <w:sz w:val="21"/>
                      <w:szCs w:val="21"/>
                      <w:lang w:val="en-US" w:eastAsia="zh-CN"/>
                    </w:rPr>
                    <w:t>2021.11.29</w:t>
                  </w:r>
                </w:p>
              </w:tc>
              <w:tc>
                <w:tcPr>
                  <w:tcW w:w="1923" w:type="dxa"/>
                  <w:tcBorders>
                    <w:top w:val="single" w:color="000000" w:sz="4" w:space="0"/>
                    <w:left w:val="single" w:color="000000" w:sz="4" w:space="0"/>
                    <w:bottom w:val="single" w:color="000000" w:sz="4" w:space="0"/>
                    <w:right w:val="single" w:color="000000" w:sz="4" w:space="0"/>
                  </w:tcBorders>
                  <w:noWrap w:val="0"/>
                  <w:vAlign w:val="center"/>
                </w:tcPr>
                <w:p>
                  <w:pPr>
                    <w:snapToGrid w:val="0"/>
                    <w:jc w:val="center"/>
                    <w:rPr>
                      <w:rFonts w:hint="eastAsia" w:ascii="Times New Roman" w:hAnsi="Times New Roman" w:eastAsia="宋体" w:cs="Times New Roman"/>
                      <w:b w:val="0"/>
                      <w:bCs w:val="0"/>
                      <w:color w:val="0000FF"/>
                      <w:sz w:val="21"/>
                      <w:szCs w:val="21"/>
                      <w:lang w:val="en-US" w:eastAsia="zh-CN"/>
                    </w:rPr>
                  </w:pPr>
                  <w:r>
                    <w:rPr>
                      <w:rFonts w:hint="eastAsia" w:ascii="Times New Roman" w:hAnsi="Times New Roman" w:eastAsia="宋体" w:cs="Times New Roman"/>
                      <w:b w:val="0"/>
                      <w:bCs w:val="0"/>
                      <w:color w:val="0000FF"/>
                      <w:sz w:val="21"/>
                      <w:szCs w:val="21"/>
                      <w:lang w:val="en-US" w:eastAsia="zh-CN"/>
                    </w:rPr>
                    <w:t>4.37</w:t>
                  </w:r>
                </w:p>
              </w:tc>
              <w:tc>
                <w:tcPr>
                  <w:tcW w:w="2096" w:type="dxa"/>
                  <w:tcBorders>
                    <w:top w:val="single" w:color="000000" w:sz="4" w:space="0"/>
                    <w:left w:val="single" w:color="000000" w:sz="4" w:space="0"/>
                    <w:bottom w:val="single" w:color="000000" w:sz="4" w:space="0"/>
                    <w:right w:val="single" w:color="000000" w:sz="4" w:space="0"/>
                  </w:tcBorders>
                  <w:noWrap w:val="0"/>
                  <w:vAlign w:val="center"/>
                </w:tcPr>
                <w:p>
                  <w:pPr>
                    <w:snapToGrid w:val="0"/>
                    <w:jc w:val="center"/>
                    <w:rPr>
                      <w:rFonts w:hint="eastAsia" w:ascii="Times New Roman" w:hAnsi="Times New Roman" w:eastAsia="宋体" w:cs="Times New Roman"/>
                      <w:b w:val="0"/>
                      <w:bCs w:val="0"/>
                      <w:color w:val="0000FF"/>
                      <w:sz w:val="21"/>
                      <w:szCs w:val="21"/>
                      <w:lang w:val="en-US" w:eastAsia="zh-CN"/>
                    </w:rPr>
                  </w:pPr>
                  <w:r>
                    <w:rPr>
                      <w:rFonts w:hint="eastAsia" w:ascii="Times New Roman" w:hAnsi="Times New Roman" w:eastAsia="宋体" w:cs="Times New Roman"/>
                      <w:b w:val="0"/>
                      <w:bCs w:val="0"/>
                      <w:color w:val="0000FF"/>
                      <w:sz w:val="21"/>
                      <w:szCs w:val="21"/>
                      <w:lang w:val="en-US" w:eastAsia="zh-CN"/>
                    </w:rPr>
                    <w:t>5.19</w:t>
                  </w:r>
                </w:p>
              </w:tc>
              <w:tc>
                <w:tcPr>
                  <w:tcW w:w="2009" w:type="dxa"/>
                  <w:tcBorders>
                    <w:top w:val="single" w:color="000000" w:sz="4" w:space="0"/>
                    <w:left w:val="single" w:color="000000" w:sz="4" w:space="0"/>
                    <w:bottom w:val="single" w:color="000000" w:sz="4" w:space="0"/>
                    <w:right w:val="single" w:color="000000" w:sz="4" w:space="0"/>
                  </w:tcBorders>
                  <w:noWrap w:val="0"/>
                  <w:vAlign w:val="center"/>
                </w:tcPr>
                <w:p>
                  <w:pPr>
                    <w:snapToGrid w:val="0"/>
                    <w:jc w:val="center"/>
                    <w:rPr>
                      <w:rFonts w:hint="eastAsia" w:ascii="Times New Roman" w:hAnsi="Times New Roman" w:eastAsia="宋体" w:cs="Times New Roman"/>
                      <w:b w:val="0"/>
                      <w:bCs w:val="0"/>
                      <w:color w:val="0000FF"/>
                      <w:sz w:val="21"/>
                      <w:szCs w:val="21"/>
                      <w:lang w:val="en-US" w:eastAsia="zh-CN"/>
                    </w:rPr>
                  </w:pPr>
                  <w:r>
                    <w:rPr>
                      <w:rFonts w:hint="eastAsia" w:ascii="Times New Roman" w:hAnsi="Times New Roman" w:eastAsia="宋体" w:cs="Times New Roman"/>
                      <w:b w:val="0"/>
                      <w:bCs w:val="0"/>
                      <w:color w:val="0000FF"/>
                      <w:sz w:val="21"/>
                      <w:szCs w:val="21"/>
                      <w:lang w:val="en-US" w:eastAsia="zh-CN"/>
                    </w:rPr>
                    <w:t>4.32</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340" w:hRule="atLeast"/>
                <w:jc w:val="center"/>
              </w:trPr>
              <w:tc>
                <w:tcPr>
                  <w:tcW w:w="1069" w:type="dxa"/>
                  <w:vMerge w:val="restart"/>
                  <w:tcBorders>
                    <w:top w:val="single" w:color="000000" w:sz="4" w:space="0"/>
                    <w:bottom w:val="single" w:color="000000" w:sz="4" w:space="0"/>
                    <w:right w:val="single" w:color="000000" w:sz="4" w:space="0"/>
                  </w:tcBorders>
                  <w:noWrap w:val="0"/>
                  <w:vAlign w:val="center"/>
                </w:tcPr>
                <w:p>
                  <w:pPr>
                    <w:snapToGrid w:val="0"/>
                    <w:jc w:val="center"/>
                    <w:rPr>
                      <w:rFonts w:hint="default" w:ascii="Times New Roman" w:hAnsi="Times New Roman" w:eastAsia="宋体" w:cs="Times New Roman"/>
                      <w:color w:val="0000FF"/>
                      <w:sz w:val="21"/>
                      <w:szCs w:val="21"/>
                      <w:lang w:val="en-US" w:eastAsia="zh-CN"/>
                    </w:rPr>
                  </w:pPr>
                  <w:r>
                    <w:rPr>
                      <w:rFonts w:hint="eastAsia" w:ascii="Times New Roman" w:hAnsi="Times New Roman" w:eastAsia="宋体" w:cs="Times New Roman"/>
                      <w:color w:val="0000FF"/>
                      <w:sz w:val="21"/>
                      <w:szCs w:val="21"/>
                      <w:lang w:val="en-US" w:eastAsia="zh-CN"/>
                    </w:rPr>
                    <w:t>悬浮物</w:t>
                  </w:r>
                </w:p>
              </w:tc>
              <w:tc>
                <w:tcPr>
                  <w:tcW w:w="1604" w:type="dxa"/>
                  <w:tcBorders>
                    <w:top w:val="single" w:color="000000" w:sz="4" w:space="0"/>
                    <w:left w:val="single" w:color="000000" w:sz="4" w:space="0"/>
                    <w:bottom w:val="single" w:color="000000" w:sz="4" w:space="0"/>
                    <w:right w:val="single" w:color="000000" w:sz="4" w:space="0"/>
                  </w:tcBorders>
                  <w:noWrap w:val="0"/>
                  <w:vAlign w:val="center"/>
                </w:tcPr>
                <w:p>
                  <w:pPr>
                    <w:snapToGrid w:val="0"/>
                    <w:jc w:val="center"/>
                    <w:rPr>
                      <w:rFonts w:hint="default" w:ascii="Times New Roman" w:hAnsi="Times New Roman" w:eastAsia="宋体" w:cs="Times New Roman"/>
                      <w:color w:val="0000FF"/>
                      <w:sz w:val="21"/>
                      <w:szCs w:val="21"/>
                      <w:lang w:val="en-US" w:eastAsia="zh-CN"/>
                    </w:rPr>
                  </w:pPr>
                  <w:r>
                    <w:rPr>
                      <w:rFonts w:hint="eastAsia" w:ascii="Times New Roman" w:hAnsi="Times New Roman" w:eastAsia="宋体" w:cs="Times New Roman"/>
                      <w:color w:val="0000FF"/>
                      <w:sz w:val="21"/>
                      <w:szCs w:val="21"/>
                      <w:lang w:val="en-US" w:eastAsia="zh-CN"/>
                    </w:rPr>
                    <w:t>2021.11.27</w:t>
                  </w:r>
                </w:p>
              </w:tc>
              <w:tc>
                <w:tcPr>
                  <w:tcW w:w="1923" w:type="dxa"/>
                  <w:tcBorders>
                    <w:top w:val="single" w:color="000000" w:sz="4" w:space="0"/>
                    <w:left w:val="single" w:color="000000" w:sz="4" w:space="0"/>
                    <w:bottom w:val="single" w:color="000000" w:sz="4" w:space="0"/>
                    <w:right w:val="single" w:color="000000" w:sz="4" w:space="0"/>
                  </w:tcBorders>
                  <w:noWrap w:val="0"/>
                  <w:vAlign w:val="center"/>
                </w:tcPr>
                <w:p>
                  <w:pPr>
                    <w:snapToGrid w:val="0"/>
                    <w:jc w:val="center"/>
                    <w:rPr>
                      <w:rFonts w:hint="eastAsia" w:ascii="Times New Roman" w:hAnsi="Times New Roman" w:eastAsia="宋体" w:cs="Times New Roman"/>
                      <w:b w:val="0"/>
                      <w:bCs w:val="0"/>
                      <w:color w:val="0000FF"/>
                      <w:sz w:val="21"/>
                      <w:szCs w:val="21"/>
                      <w:lang w:val="en-US" w:eastAsia="zh-CN"/>
                    </w:rPr>
                  </w:pPr>
                  <w:r>
                    <w:rPr>
                      <w:rFonts w:hint="eastAsia" w:ascii="Times New Roman" w:hAnsi="Times New Roman" w:eastAsia="宋体" w:cs="Times New Roman"/>
                      <w:b w:val="0"/>
                      <w:bCs w:val="0"/>
                      <w:color w:val="0000FF"/>
                      <w:sz w:val="21"/>
                      <w:szCs w:val="21"/>
                      <w:lang w:val="en-US" w:eastAsia="zh-CN"/>
                    </w:rPr>
                    <w:t>20</w:t>
                  </w:r>
                </w:p>
              </w:tc>
              <w:tc>
                <w:tcPr>
                  <w:tcW w:w="2096" w:type="dxa"/>
                  <w:tcBorders>
                    <w:top w:val="single" w:color="000000" w:sz="4" w:space="0"/>
                    <w:left w:val="single" w:color="000000" w:sz="4" w:space="0"/>
                    <w:bottom w:val="single" w:color="000000" w:sz="4" w:space="0"/>
                    <w:right w:val="single" w:color="000000" w:sz="4" w:space="0"/>
                  </w:tcBorders>
                  <w:noWrap w:val="0"/>
                  <w:vAlign w:val="center"/>
                </w:tcPr>
                <w:p>
                  <w:pPr>
                    <w:snapToGrid w:val="0"/>
                    <w:jc w:val="center"/>
                    <w:rPr>
                      <w:rFonts w:hint="eastAsia" w:ascii="Times New Roman" w:hAnsi="Times New Roman" w:eastAsia="宋体" w:cs="Times New Roman"/>
                      <w:b w:val="0"/>
                      <w:bCs w:val="0"/>
                      <w:color w:val="0000FF"/>
                      <w:sz w:val="21"/>
                      <w:szCs w:val="21"/>
                      <w:lang w:val="en-US" w:eastAsia="zh-CN"/>
                    </w:rPr>
                  </w:pPr>
                  <w:r>
                    <w:rPr>
                      <w:rFonts w:hint="eastAsia" w:ascii="Times New Roman" w:hAnsi="Times New Roman" w:eastAsia="宋体" w:cs="Times New Roman"/>
                      <w:b w:val="0"/>
                      <w:bCs w:val="0"/>
                      <w:color w:val="0000FF"/>
                      <w:sz w:val="21"/>
                      <w:szCs w:val="21"/>
                      <w:lang w:val="en-US" w:eastAsia="zh-CN"/>
                    </w:rPr>
                    <w:t>13</w:t>
                  </w:r>
                </w:p>
              </w:tc>
              <w:tc>
                <w:tcPr>
                  <w:tcW w:w="2009" w:type="dxa"/>
                  <w:tcBorders>
                    <w:top w:val="single" w:color="000000" w:sz="4" w:space="0"/>
                    <w:left w:val="single" w:color="000000" w:sz="4" w:space="0"/>
                    <w:bottom w:val="single" w:color="000000" w:sz="4" w:space="0"/>
                    <w:right w:val="single" w:color="000000" w:sz="4" w:space="0"/>
                  </w:tcBorders>
                  <w:noWrap w:val="0"/>
                  <w:vAlign w:val="center"/>
                </w:tcPr>
                <w:p>
                  <w:pPr>
                    <w:snapToGrid w:val="0"/>
                    <w:jc w:val="center"/>
                    <w:rPr>
                      <w:rFonts w:hint="eastAsia" w:ascii="Times New Roman" w:hAnsi="Times New Roman" w:eastAsia="宋体" w:cs="Times New Roman"/>
                      <w:b w:val="0"/>
                      <w:bCs w:val="0"/>
                      <w:color w:val="0000FF"/>
                      <w:sz w:val="21"/>
                      <w:szCs w:val="21"/>
                      <w:lang w:val="en-US" w:eastAsia="zh-CN"/>
                    </w:rPr>
                  </w:pPr>
                  <w:r>
                    <w:rPr>
                      <w:rFonts w:hint="eastAsia" w:ascii="Times New Roman" w:hAnsi="Times New Roman" w:eastAsia="宋体" w:cs="Times New Roman"/>
                      <w:b w:val="0"/>
                      <w:bCs w:val="0"/>
                      <w:color w:val="0000FF"/>
                      <w:sz w:val="21"/>
                      <w:szCs w:val="21"/>
                      <w:lang w:val="en-US" w:eastAsia="zh-CN"/>
                    </w:rPr>
                    <w:t>15</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340" w:hRule="atLeast"/>
                <w:jc w:val="center"/>
              </w:trPr>
              <w:tc>
                <w:tcPr>
                  <w:tcW w:w="1069" w:type="dxa"/>
                  <w:vMerge w:val="continue"/>
                  <w:tcBorders>
                    <w:top w:val="single" w:color="000000" w:sz="4" w:space="0"/>
                    <w:bottom w:val="single" w:color="000000" w:sz="4" w:space="0"/>
                    <w:right w:val="single" w:color="000000" w:sz="4" w:space="0"/>
                  </w:tcBorders>
                  <w:noWrap w:val="0"/>
                  <w:vAlign w:val="center"/>
                </w:tcPr>
                <w:p>
                  <w:pPr>
                    <w:snapToGrid w:val="0"/>
                    <w:jc w:val="center"/>
                    <w:rPr>
                      <w:rFonts w:hint="default" w:ascii="Times New Roman" w:hAnsi="Times New Roman" w:eastAsia="宋体" w:cs="Times New Roman"/>
                      <w:color w:val="0000FF"/>
                      <w:sz w:val="21"/>
                      <w:szCs w:val="21"/>
                      <w:lang w:val="en-US" w:eastAsia="zh-CN"/>
                    </w:rPr>
                  </w:pPr>
                </w:p>
              </w:tc>
              <w:tc>
                <w:tcPr>
                  <w:tcW w:w="1604" w:type="dxa"/>
                  <w:tcBorders>
                    <w:top w:val="single" w:color="000000" w:sz="4" w:space="0"/>
                    <w:left w:val="single" w:color="000000" w:sz="4" w:space="0"/>
                    <w:bottom w:val="single" w:color="000000" w:sz="4" w:space="0"/>
                    <w:right w:val="single" w:color="000000" w:sz="4" w:space="0"/>
                  </w:tcBorders>
                  <w:noWrap w:val="0"/>
                  <w:vAlign w:val="center"/>
                </w:tcPr>
                <w:p>
                  <w:pPr>
                    <w:snapToGrid w:val="0"/>
                    <w:jc w:val="center"/>
                    <w:rPr>
                      <w:rFonts w:hint="default" w:ascii="Times New Roman" w:hAnsi="Times New Roman" w:eastAsia="宋体" w:cs="Times New Roman"/>
                      <w:color w:val="0000FF"/>
                      <w:sz w:val="21"/>
                      <w:szCs w:val="21"/>
                      <w:lang w:val="en-US" w:eastAsia="zh-CN"/>
                    </w:rPr>
                  </w:pPr>
                  <w:r>
                    <w:rPr>
                      <w:rFonts w:hint="eastAsia" w:ascii="Times New Roman" w:hAnsi="Times New Roman" w:eastAsia="宋体" w:cs="Times New Roman"/>
                      <w:color w:val="0000FF"/>
                      <w:sz w:val="21"/>
                      <w:szCs w:val="21"/>
                      <w:lang w:val="en-US" w:eastAsia="zh-CN"/>
                    </w:rPr>
                    <w:t>2021.11.28</w:t>
                  </w:r>
                </w:p>
              </w:tc>
              <w:tc>
                <w:tcPr>
                  <w:tcW w:w="1923" w:type="dxa"/>
                  <w:tcBorders>
                    <w:top w:val="single" w:color="000000" w:sz="4" w:space="0"/>
                    <w:left w:val="single" w:color="000000" w:sz="4" w:space="0"/>
                    <w:bottom w:val="single" w:color="000000" w:sz="4" w:space="0"/>
                    <w:right w:val="single" w:color="000000" w:sz="4" w:space="0"/>
                  </w:tcBorders>
                  <w:noWrap w:val="0"/>
                  <w:vAlign w:val="center"/>
                </w:tcPr>
                <w:p>
                  <w:pPr>
                    <w:snapToGrid w:val="0"/>
                    <w:jc w:val="center"/>
                    <w:rPr>
                      <w:rFonts w:hint="eastAsia" w:ascii="Times New Roman" w:hAnsi="Times New Roman" w:eastAsia="宋体" w:cs="Times New Roman"/>
                      <w:b w:val="0"/>
                      <w:bCs w:val="0"/>
                      <w:color w:val="0000FF"/>
                      <w:sz w:val="21"/>
                      <w:szCs w:val="21"/>
                      <w:lang w:val="en-US" w:eastAsia="zh-CN"/>
                    </w:rPr>
                  </w:pPr>
                  <w:r>
                    <w:rPr>
                      <w:rFonts w:hint="eastAsia" w:ascii="Times New Roman" w:hAnsi="Times New Roman" w:eastAsia="宋体" w:cs="Times New Roman"/>
                      <w:b w:val="0"/>
                      <w:bCs w:val="0"/>
                      <w:color w:val="0000FF"/>
                      <w:sz w:val="21"/>
                      <w:szCs w:val="21"/>
                      <w:lang w:val="en-US" w:eastAsia="zh-CN"/>
                    </w:rPr>
                    <w:t>14</w:t>
                  </w:r>
                </w:p>
              </w:tc>
              <w:tc>
                <w:tcPr>
                  <w:tcW w:w="2096" w:type="dxa"/>
                  <w:tcBorders>
                    <w:top w:val="single" w:color="000000" w:sz="4" w:space="0"/>
                    <w:left w:val="single" w:color="000000" w:sz="4" w:space="0"/>
                    <w:bottom w:val="single" w:color="000000" w:sz="4" w:space="0"/>
                    <w:right w:val="single" w:color="000000" w:sz="4" w:space="0"/>
                  </w:tcBorders>
                  <w:noWrap w:val="0"/>
                  <w:vAlign w:val="center"/>
                </w:tcPr>
                <w:p>
                  <w:pPr>
                    <w:snapToGrid w:val="0"/>
                    <w:jc w:val="center"/>
                    <w:rPr>
                      <w:rFonts w:hint="eastAsia" w:ascii="Times New Roman" w:hAnsi="Times New Roman" w:eastAsia="宋体" w:cs="Times New Roman"/>
                      <w:b w:val="0"/>
                      <w:bCs w:val="0"/>
                      <w:color w:val="0000FF"/>
                      <w:sz w:val="21"/>
                      <w:szCs w:val="21"/>
                      <w:lang w:val="en-US" w:eastAsia="zh-CN"/>
                    </w:rPr>
                  </w:pPr>
                  <w:r>
                    <w:rPr>
                      <w:rFonts w:hint="eastAsia" w:ascii="Times New Roman" w:hAnsi="Times New Roman" w:eastAsia="宋体" w:cs="Times New Roman"/>
                      <w:b w:val="0"/>
                      <w:bCs w:val="0"/>
                      <w:color w:val="0000FF"/>
                      <w:sz w:val="21"/>
                      <w:szCs w:val="21"/>
                      <w:lang w:val="en-US" w:eastAsia="zh-CN"/>
                    </w:rPr>
                    <w:t>18</w:t>
                  </w:r>
                </w:p>
              </w:tc>
              <w:tc>
                <w:tcPr>
                  <w:tcW w:w="2009" w:type="dxa"/>
                  <w:tcBorders>
                    <w:top w:val="single" w:color="000000" w:sz="4" w:space="0"/>
                    <w:left w:val="single" w:color="000000" w:sz="4" w:space="0"/>
                    <w:bottom w:val="single" w:color="000000" w:sz="4" w:space="0"/>
                    <w:right w:val="single" w:color="000000" w:sz="4" w:space="0"/>
                  </w:tcBorders>
                  <w:noWrap w:val="0"/>
                  <w:vAlign w:val="center"/>
                </w:tcPr>
                <w:p>
                  <w:pPr>
                    <w:snapToGrid w:val="0"/>
                    <w:jc w:val="center"/>
                    <w:rPr>
                      <w:rFonts w:hint="eastAsia" w:ascii="Times New Roman" w:hAnsi="Times New Roman" w:eastAsia="宋体" w:cs="Times New Roman"/>
                      <w:b w:val="0"/>
                      <w:bCs w:val="0"/>
                      <w:color w:val="0000FF"/>
                      <w:sz w:val="21"/>
                      <w:szCs w:val="21"/>
                      <w:lang w:val="en-US" w:eastAsia="zh-CN"/>
                    </w:rPr>
                  </w:pPr>
                  <w:r>
                    <w:rPr>
                      <w:rFonts w:hint="eastAsia" w:ascii="Times New Roman" w:hAnsi="Times New Roman" w:eastAsia="宋体" w:cs="Times New Roman"/>
                      <w:b w:val="0"/>
                      <w:bCs w:val="0"/>
                      <w:color w:val="0000FF"/>
                      <w:sz w:val="21"/>
                      <w:szCs w:val="21"/>
                      <w:lang w:val="en-US" w:eastAsia="zh-CN"/>
                    </w:rPr>
                    <w:t>11</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340" w:hRule="atLeast"/>
                <w:jc w:val="center"/>
              </w:trPr>
              <w:tc>
                <w:tcPr>
                  <w:tcW w:w="1069" w:type="dxa"/>
                  <w:vMerge w:val="continue"/>
                  <w:tcBorders>
                    <w:top w:val="single" w:color="000000" w:sz="4" w:space="0"/>
                    <w:bottom w:val="single" w:color="000000" w:sz="4" w:space="0"/>
                    <w:right w:val="single" w:color="000000" w:sz="4" w:space="0"/>
                  </w:tcBorders>
                  <w:noWrap w:val="0"/>
                  <w:vAlign w:val="center"/>
                </w:tcPr>
                <w:p>
                  <w:pPr>
                    <w:snapToGrid w:val="0"/>
                    <w:jc w:val="center"/>
                    <w:rPr>
                      <w:rFonts w:hint="default" w:ascii="Times New Roman" w:hAnsi="Times New Roman" w:eastAsia="宋体" w:cs="Times New Roman"/>
                      <w:color w:val="0000FF"/>
                      <w:sz w:val="21"/>
                      <w:szCs w:val="21"/>
                      <w:lang w:val="en-US" w:eastAsia="zh-CN"/>
                    </w:rPr>
                  </w:pPr>
                </w:p>
              </w:tc>
              <w:tc>
                <w:tcPr>
                  <w:tcW w:w="1604" w:type="dxa"/>
                  <w:tcBorders>
                    <w:top w:val="single" w:color="000000" w:sz="4" w:space="0"/>
                    <w:left w:val="single" w:color="000000" w:sz="4" w:space="0"/>
                    <w:bottom w:val="single" w:color="000000" w:sz="4" w:space="0"/>
                    <w:right w:val="single" w:color="000000" w:sz="4" w:space="0"/>
                  </w:tcBorders>
                  <w:noWrap w:val="0"/>
                  <w:vAlign w:val="center"/>
                </w:tcPr>
                <w:p>
                  <w:pPr>
                    <w:snapToGrid w:val="0"/>
                    <w:jc w:val="center"/>
                    <w:rPr>
                      <w:rFonts w:hint="default" w:ascii="Times New Roman" w:hAnsi="Times New Roman" w:eastAsia="宋体" w:cs="Times New Roman"/>
                      <w:color w:val="0000FF"/>
                      <w:sz w:val="21"/>
                      <w:szCs w:val="21"/>
                      <w:lang w:val="en-US" w:eastAsia="zh-CN"/>
                    </w:rPr>
                  </w:pPr>
                  <w:r>
                    <w:rPr>
                      <w:rFonts w:hint="eastAsia" w:ascii="Times New Roman" w:hAnsi="Times New Roman" w:eastAsia="宋体" w:cs="Times New Roman"/>
                      <w:color w:val="0000FF"/>
                      <w:sz w:val="21"/>
                      <w:szCs w:val="21"/>
                      <w:lang w:val="en-US" w:eastAsia="zh-CN"/>
                    </w:rPr>
                    <w:t>2021.11.29</w:t>
                  </w:r>
                </w:p>
              </w:tc>
              <w:tc>
                <w:tcPr>
                  <w:tcW w:w="1923" w:type="dxa"/>
                  <w:tcBorders>
                    <w:top w:val="single" w:color="000000" w:sz="4" w:space="0"/>
                    <w:left w:val="single" w:color="000000" w:sz="4" w:space="0"/>
                    <w:bottom w:val="single" w:color="000000" w:sz="4" w:space="0"/>
                    <w:right w:val="single" w:color="000000" w:sz="4" w:space="0"/>
                  </w:tcBorders>
                  <w:noWrap w:val="0"/>
                  <w:vAlign w:val="center"/>
                </w:tcPr>
                <w:p>
                  <w:pPr>
                    <w:snapToGrid w:val="0"/>
                    <w:jc w:val="center"/>
                    <w:rPr>
                      <w:rFonts w:hint="eastAsia" w:ascii="Times New Roman" w:hAnsi="Times New Roman" w:eastAsia="宋体" w:cs="Times New Roman"/>
                      <w:b w:val="0"/>
                      <w:bCs w:val="0"/>
                      <w:color w:val="0000FF"/>
                      <w:sz w:val="21"/>
                      <w:szCs w:val="21"/>
                      <w:lang w:val="en-US" w:eastAsia="zh-CN"/>
                    </w:rPr>
                  </w:pPr>
                  <w:r>
                    <w:rPr>
                      <w:rFonts w:hint="eastAsia" w:ascii="Times New Roman" w:hAnsi="Times New Roman" w:eastAsia="宋体" w:cs="Times New Roman"/>
                      <w:b w:val="0"/>
                      <w:bCs w:val="0"/>
                      <w:color w:val="0000FF"/>
                      <w:sz w:val="21"/>
                      <w:szCs w:val="21"/>
                      <w:lang w:val="en-US" w:eastAsia="zh-CN"/>
                    </w:rPr>
                    <w:t>17</w:t>
                  </w:r>
                </w:p>
              </w:tc>
              <w:tc>
                <w:tcPr>
                  <w:tcW w:w="2096" w:type="dxa"/>
                  <w:tcBorders>
                    <w:top w:val="single" w:color="000000" w:sz="4" w:space="0"/>
                    <w:left w:val="single" w:color="000000" w:sz="4" w:space="0"/>
                    <w:bottom w:val="single" w:color="000000" w:sz="4" w:space="0"/>
                    <w:right w:val="single" w:color="000000" w:sz="4" w:space="0"/>
                  </w:tcBorders>
                  <w:noWrap w:val="0"/>
                  <w:vAlign w:val="center"/>
                </w:tcPr>
                <w:p>
                  <w:pPr>
                    <w:snapToGrid w:val="0"/>
                    <w:jc w:val="center"/>
                    <w:rPr>
                      <w:rFonts w:hint="eastAsia" w:ascii="Times New Roman" w:hAnsi="Times New Roman" w:eastAsia="宋体" w:cs="Times New Roman"/>
                      <w:b w:val="0"/>
                      <w:bCs w:val="0"/>
                      <w:color w:val="0000FF"/>
                      <w:sz w:val="21"/>
                      <w:szCs w:val="21"/>
                      <w:lang w:val="en-US" w:eastAsia="zh-CN"/>
                    </w:rPr>
                  </w:pPr>
                  <w:r>
                    <w:rPr>
                      <w:rFonts w:hint="eastAsia" w:ascii="Times New Roman" w:hAnsi="Times New Roman" w:eastAsia="宋体" w:cs="Times New Roman"/>
                      <w:b w:val="0"/>
                      <w:bCs w:val="0"/>
                      <w:color w:val="0000FF"/>
                      <w:sz w:val="21"/>
                      <w:szCs w:val="21"/>
                      <w:lang w:val="en-US" w:eastAsia="zh-CN"/>
                    </w:rPr>
                    <w:t>21</w:t>
                  </w:r>
                </w:p>
              </w:tc>
              <w:tc>
                <w:tcPr>
                  <w:tcW w:w="2009" w:type="dxa"/>
                  <w:tcBorders>
                    <w:top w:val="single" w:color="000000" w:sz="4" w:space="0"/>
                    <w:left w:val="single" w:color="000000" w:sz="4" w:space="0"/>
                    <w:bottom w:val="single" w:color="000000" w:sz="4" w:space="0"/>
                    <w:right w:val="single" w:color="000000" w:sz="4" w:space="0"/>
                  </w:tcBorders>
                  <w:noWrap w:val="0"/>
                  <w:vAlign w:val="center"/>
                </w:tcPr>
                <w:p>
                  <w:pPr>
                    <w:snapToGrid w:val="0"/>
                    <w:jc w:val="center"/>
                    <w:rPr>
                      <w:rFonts w:hint="eastAsia" w:ascii="Times New Roman" w:hAnsi="Times New Roman" w:eastAsia="宋体" w:cs="Times New Roman"/>
                      <w:b w:val="0"/>
                      <w:bCs w:val="0"/>
                      <w:color w:val="0000FF"/>
                      <w:sz w:val="21"/>
                      <w:szCs w:val="21"/>
                      <w:lang w:val="en-US" w:eastAsia="zh-CN"/>
                    </w:rPr>
                  </w:pPr>
                  <w:r>
                    <w:rPr>
                      <w:rFonts w:hint="eastAsia" w:ascii="Times New Roman" w:hAnsi="Times New Roman" w:eastAsia="宋体" w:cs="Times New Roman"/>
                      <w:b w:val="0"/>
                      <w:bCs w:val="0"/>
                      <w:color w:val="0000FF"/>
                      <w:sz w:val="21"/>
                      <w:szCs w:val="21"/>
                      <w:lang w:val="en-US" w:eastAsia="zh-CN"/>
                    </w:rPr>
                    <w:t>18</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340" w:hRule="atLeast"/>
                <w:jc w:val="center"/>
              </w:trPr>
              <w:tc>
                <w:tcPr>
                  <w:tcW w:w="1069" w:type="dxa"/>
                  <w:vMerge w:val="restart"/>
                  <w:tcBorders>
                    <w:top w:val="single" w:color="000000" w:sz="4" w:space="0"/>
                    <w:right w:val="single" w:color="000000" w:sz="4" w:space="0"/>
                  </w:tcBorders>
                  <w:noWrap w:val="0"/>
                  <w:vAlign w:val="center"/>
                </w:tcPr>
                <w:p>
                  <w:pPr>
                    <w:snapToGrid w:val="0"/>
                    <w:jc w:val="center"/>
                    <w:rPr>
                      <w:rFonts w:hint="default" w:ascii="Times New Roman" w:hAnsi="Times New Roman" w:eastAsia="宋体" w:cs="Times New Roman"/>
                      <w:color w:val="0000FF"/>
                      <w:sz w:val="21"/>
                      <w:szCs w:val="21"/>
                      <w:lang w:val="en-US" w:eastAsia="zh-CN"/>
                    </w:rPr>
                  </w:pPr>
                  <w:r>
                    <w:rPr>
                      <w:rFonts w:hint="eastAsia" w:ascii="Times New Roman" w:hAnsi="Times New Roman" w:eastAsia="宋体" w:cs="Times New Roman"/>
                      <w:color w:val="0000FF"/>
                      <w:sz w:val="21"/>
                      <w:szCs w:val="21"/>
                      <w:lang w:val="en-US" w:eastAsia="zh-CN"/>
                    </w:rPr>
                    <w:t>氨氮</w:t>
                  </w:r>
                </w:p>
              </w:tc>
              <w:tc>
                <w:tcPr>
                  <w:tcW w:w="1604" w:type="dxa"/>
                  <w:tcBorders>
                    <w:top w:val="single" w:color="000000" w:sz="4" w:space="0"/>
                    <w:left w:val="single" w:color="000000" w:sz="4" w:space="0"/>
                    <w:bottom w:val="single" w:color="000000" w:sz="4" w:space="0"/>
                    <w:right w:val="single" w:color="000000" w:sz="4" w:space="0"/>
                  </w:tcBorders>
                  <w:noWrap w:val="0"/>
                  <w:vAlign w:val="center"/>
                </w:tcPr>
                <w:p>
                  <w:pPr>
                    <w:snapToGrid w:val="0"/>
                    <w:jc w:val="center"/>
                    <w:rPr>
                      <w:rFonts w:hint="default" w:ascii="Times New Roman" w:hAnsi="Times New Roman" w:eastAsia="宋体" w:cs="Times New Roman"/>
                      <w:color w:val="0000FF"/>
                      <w:sz w:val="21"/>
                      <w:szCs w:val="21"/>
                      <w:lang w:val="en-US" w:eastAsia="zh-CN"/>
                    </w:rPr>
                  </w:pPr>
                  <w:r>
                    <w:rPr>
                      <w:rFonts w:hint="eastAsia" w:ascii="Times New Roman" w:hAnsi="Times New Roman" w:eastAsia="宋体" w:cs="Times New Roman"/>
                      <w:color w:val="0000FF"/>
                      <w:sz w:val="21"/>
                      <w:szCs w:val="21"/>
                      <w:lang w:val="en-US" w:eastAsia="zh-CN"/>
                    </w:rPr>
                    <w:t>2021.11.27</w:t>
                  </w:r>
                </w:p>
              </w:tc>
              <w:tc>
                <w:tcPr>
                  <w:tcW w:w="1923" w:type="dxa"/>
                  <w:tcBorders>
                    <w:top w:val="single" w:color="000000" w:sz="4" w:space="0"/>
                    <w:left w:val="single" w:color="000000" w:sz="4" w:space="0"/>
                    <w:bottom w:val="single" w:color="000000" w:sz="4" w:space="0"/>
                    <w:right w:val="single" w:color="000000" w:sz="4" w:space="0"/>
                  </w:tcBorders>
                  <w:noWrap w:val="0"/>
                  <w:vAlign w:val="center"/>
                </w:tcPr>
                <w:p>
                  <w:pPr>
                    <w:snapToGrid w:val="0"/>
                    <w:jc w:val="center"/>
                    <w:rPr>
                      <w:rFonts w:hint="eastAsia" w:ascii="Times New Roman" w:hAnsi="Times New Roman" w:eastAsia="宋体" w:cs="Times New Roman"/>
                      <w:b w:val="0"/>
                      <w:bCs w:val="0"/>
                      <w:color w:val="0000FF"/>
                      <w:sz w:val="21"/>
                      <w:szCs w:val="21"/>
                      <w:lang w:val="en-US" w:eastAsia="zh-CN"/>
                    </w:rPr>
                  </w:pPr>
                  <w:r>
                    <w:rPr>
                      <w:rFonts w:hint="eastAsia" w:ascii="Times New Roman" w:hAnsi="Times New Roman" w:eastAsia="宋体" w:cs="Times New Roman"/>
                      <w:b w:val="0"/>
                      <w:bCs w:val="0"/>
                      <w:color w:val="0000FF"/>
                      <w:sz w:val="21"/>
                      <w:szCs w:val="21"/>
                      <w:lang w:val="en-US" w:eastAsia="zh-CN"/>
                    </w:rPr>
                    <w:t>8.09</w:t>
                  </w:r>
                </w:p>
              </w:tc>
              <w:tc>
                <w:tcPr>
                  <w:tcW w:w="2096" w:type="dxa"/>
                  <w:tcBorders>
                    <w:top w:val="single" w:color="000000" w:sz="4" w:space="0"/>
                    <w:left w:val="single" w:color="000000" w:sz="4" w:space="0"/>
                    <w:bottom w:val="single" w:color="000000" w:sz="4" w:space="0"/>
                    <w:right w:val="single" w:color="000000" w:sz="4" w:space="0"/>
                  </w:tcBorders>
                  <w:noWrap w:val="0"/>
                  <w:vAlign w:val="center"/>
                </w:tcPr>
                <w:p>
                  <w:pPr>
                    <w:snapToGrid w:val="0"/>
                    <w:jc w:val="center"/>
                    <w:rPr>
                      <w:rFonts w:hint="eastAsia" w:ascii="Times New Roman" w:hAnsi="Times New Roman" w:eastAsia="宋体" w:cs="Times New Roman"/>
                      <w:b w:val="0"/>
                      <w:bCs w:val="0"/>
                      <w:color w:val="0000FF"/>
                      <w:sz w:val="21"/>
                      <w:szCs w:val="21"/>
                      <w:lang w:val="en-US" w:eastAsia="zh-CN"/>
                    </w:rPr>
                  </w:pPr>
                  <w:r>
                    <w:rPr>
                      <w:rFonts w:hint="eastAsia" w:ascii="Times New Roman" w:hAnsi="Times New Roman" w:eastAsia="宋体" w:cs="Times New Roman"/>
                      <w:b w:val="0"/>
                      <w:bCs w:val="0"/>
                      <w:color w:val="0000FF"/>
                      <w:sz w:val="21"/>
                      <w:szCs w:val="21"/>
                      <w:lang w:val="en-US" w:eastAsia="zh-CN"/>
                    </w:rPr>
                    <w:t>4.34</w:t>
                  </w:r>
                </w:p>
              </w:tc>
              <w:tc>
                <w:tcPr>
                  <w:tcW w:w="2009" w:type="dxa"/>
                  <w:tcBorders>
                    <w:top w:val="single" w:color="000000" w:sz="4" w:space="0"/>
                    <w:left w:val="single" w:color="000000" w:sz="4" w:space="0"/>
                    <w:bottom w:val="single" w:color="000000" w:sz="4" w:space="0"/>
                    <w:right w:val="single" w:color="000000" w:sz="4" w:space="0"/>
                  </w:tcBorders>
                  <w:noWrap w:val="0"/>
                  <w:vAlign w:val="center"/>
                </w:tcPr>
                <w:p>
                  <w:pPr>
                    <w:snapToGrid w:val="0"/>
                    <w:jc w:val="center"/>
                    <w:rPr>
                      <w:rFonts w:hint="eastAsia" w:ascii="Times New Roman" w:hAnsi="Times New Roman" w:eastAsia="宋体" w:cs="Times New Roman"/>
                      <w:b w:val="0"/>
                      <w:bCs w:val="0"/>
                      <w:color w:val="0000FF"/>
                      <w:sz w:val="21"/>
                      <w:szCs w:val="21"/>
                      <w:lang w:val="en-US" w:eastAsia="zh-CN"/>
                    </w:rPr>
                  </w:pPr>
                  <w:r>
                    <w:rPr>
                      <w:rFonts w:hint="eastAsia" w:ascii="Times New Roman" w:hAnsi="Times New Roman" w:eastAsia="宋体" w:cs="Times New Roman"/>
                      <w:b w:val="0"/>
                      <w:bCs w:val="0"/>
                      <w:color w:val="0000FF"/>
                      <w:sz w:val="21"/>
                      <w:szCs w:val="21"/>
                      <w:lang w:val="en-US" w:eastAsia="zh-CN"/>
                    </w:rPr>
                    <w:t>6.54</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340" w:hRule="atLeast"/>
                <w:jc w:val="center"/>
              </w:trPr>
              <w:tc>
                <w:tcPr>
                  <w:tcW w:w="1069" w:type="dxa"/>
                  <w:vMerge w:val="continue"/>
                  <w:tcBorders>
                    <w:right w:val="single" w:color="000000" w:sz="4" w:space="0"/>
                  </w:tcBorders>
                  <w:noWrap w:val="0"/>
                  <w:vAlign w:val="center"/>
                </w:tcPr>
                <w:p>
                  <w:pPr>
                    <w:snapToGrid w:val="0"/>
                    <w:jc w:val="center"/>
                    <w:rPr>
                      <w:rFonts w:hint="eastAsia" w:ascii="Times New Roman" w:hAnsi="Times New Roman" w:eastAsia="宋体" w:cs="Times New Roman"/>
                      <w:color w:val="0000FF"/>
                      <w:sz w:val="21"/>
                      <w:szCs w:val="21"/>
                      <w:lang w:val="en-US" w:eastAsia="zh-CN"/>
                    </w:rPr>
                  </w:pPr>
                </w:p>
              </w:tc>
              <w:tc>
                <w:tcPr>
                  <w:tcW w:w="1604" w:type="dxa"/>
                  <w:tcBorders>
                    <w:top w:val="single" w:color="000000" w:sz="4" w:space="0"/>
                    <w:left w:val="single" w:color="000000" w:sz="4" w:space="0"/>
                    <w:bottom w:val="single" w:color="000000" w:sz="4" w:space="0"/>
                    <w:right w:val="single" w:color="000000" w:sz="4" w:space="0"/>
                  </w:tcBorders>
                  <w:noWrap w:val="0"/>
                  <w:vAlign w:val="center"/>
                </w:tcPr>
                <w:p>
                  <w:pPr>
                    <w:snapToGrid w:val="0"/>
                    <w:jc w:val="center"/>
                    <w:rPr>
                      <w:rFonts w:hint="default" w:ascii="Times New Roman" w:hAnsi="Times New Roman" w:eastAsia="宋体" w:cs="Times New Roman"/>
                      <w:color w:val="0000FF"/>
                      <w:sz w:val="21"/>
                      <w:szCs w:val="21"/>
                      <w:lang w:val="en-US" w:eastAsia="zh-CN"/>
                    </w:rPr>
                  </w:pPr>
                  <w:r>
                    <w:rPr>
                      <w:rFonts w:hint="eastAsia" w:ascii="Times New Roman" w:hAnsi="Times New Roman" w:eastAsia="宋体" w:cs="Times New Roman"/>
                      <w:color w:val="0000FF"/>
                      <w:sz w:val="21"/>
                      <w:szCs w:val="21"/>
                      <w:lang w:val="en-US" w:eastAsia="zh-CN"/>
                    </w:rPr>
                    <w:t>2021.11.28</w:t>
                  </w:r>
                </w:p>
              </w:tc>
              <w:tc>
                <w:tcPr>
                  <w:tcW w:w="1923" w:type="dxa"/>
                  <w:tcBorders>
                    <w:top w:val="single" w:color="000000" w:sz="4" w:space="0"/>
                    <w:left w:val="single" w:color="000000" w:sz="4" w:space="0"/>
                    <w:bottom w:val="single" w:color="000000" w:sz="4" w:space="0"/>
                    <w:right w:val="single" w:color="000000" w:sz="4" w:space="0"/>
                  </w:tcBorders>
                  <w:noWrap w:val="0"/>
                  <w:vAlign w:val="center"/>
                </w:tcPr>
                <w:p>
                  <w:pPr>
                    <w:snapToGrid w:val="0"/>
                    <w:jc w:val="center"/>
                    <w:rPr>
                      <w:rFonts w:hint="eastAsia" w:ascii="Times New Roman" w:hAnsi="Times New Roman" w:eastAsia="宋体" w:cs="Times New Roman"/>
                      <w:b w:val="0"/>
                      <w:bCs w:val="0"/>
                      <w:color w:val="0000FF"/>
                      <w:sz w:val="21"/>
                      <w:szCs w:val="21"/>
                      <w:lang w:val="en-US" w:eastAsia="zh-CN"/>
                    </w:rPr>
                  </w:pPr>
                  <w:r>
                    <w:rPr>
                      <w:rFonts w:hint="eastAsia" w:ascii="Times New Roman" w:hAnsi="Times New Roman" w:eastAsia="宋体" w:cs="Times New Roman"/>
                      <w:b w:val="0"/>
                      <w:bCs w:val="0"/>
                      <w:color w:val="0000FF"/>
                      <w:sz w:val="21"/>
                      <w:szCs w:val="21"/>
                      <w:lang w:val="en-US" w:eastAsia="zh-CN"/>
                    </w:rPr>
                    <w:t>7.58</w:t>
                  </w:r>
                </w:p>
              </w:tc>
              <w:tc>
                <w:tcPr>
                  <w:tcW w:w="2096" w:type="dxa"/>
                  <w:tcBorders>
                    <w:top w:val="single" w:color="000000" w:sz="4" w:space="0"/>
                    <w:left w:val="single" w:color="000000" w:sz="4" w:space="0"/>
                    <w:bottom w:val="single" w:color="000000" w:sz="4" w:space="0"/>
                    <w:right w:val="single" w:color="000000" w:sz="4" w:space="0"/>
                  </w:tcBorders>
                  <w:noWrap w:val="0"/>
                  <w:vAlign w:val="center"/>
                </w:tcPr>
                <w:p>
                  <w:pPr>
                    <w:snapToGrid w:val="0"/>
                    <w:jc w:val="center"/>
                    <w:rPr>
                      <w:rFonts w:hint="eastAsia" w:ascii="Times New Roman" w:hAnsi="Times New Roman" w:eastAsia="宋体" w:cs="Times New Roman"/>
                      <w:b w:val="0"/>
                      <w:bCs w:val="0"/>
                      <w:color w:val="0000FF"/>
                      <w:sz w:val="21"/>
                      <w:szCs w:val="21"/>
                      <w:lang w:val="en-US" w:eastAsia="zh-CN"/>
                    </w:rPr>
                  </w:pPr>
                  <w:r>
                    <w:rPr>
                      <w:rFonts w:hint="eastAsia" w:ascii="Times New Roman" w:hAnsi="Times New Roman" w:eastAsia="宋体" w:cs="Times New Roman"/>
                      <w:b w:val="0"/>
                      <w:bCs w:val="0"/>
                      <w:color w:val="0000FF"/>
                      <w:sz w:val="21"/>
                      <w:szCs w:val="21"/>
                      <w:lang w:val="en-US" w:eastAsia="zh-CN"/>
                    </w:rPr>
                    <w:t>3.47</w:t>
                  </w:r>
                </w:p>
              </w:tc>
              <w:tc>
                <w:tcPr>
                  <w:tcW w:w="2009" w:type="dxa"/>
                  <w:tcBorders>
                    <w:top w:val="single" w:color="000000" w:sz="4" w:space="0"/>
                    <w:left w:val="single" w:color="000000" w:sz="4" w:space="0"/>
                    <w:bottom w:val="single" w:color="000000" w:sz="4" w:space="0"/>
                    <w:right w:val="single" w:color="000000" w:sz="4" w:space="0"/>
                  </w:tcBorders>
                  <w:noWrap w:val="0"/>
                  <w:vAlign w:val="center"/>
                </w:tcPr>
                <w:p>
                  <w:pPr>
                    <w:snapToGrid w:val="0"/>
                    <w:jc w:val="center"/>
                    <w:rPr>
                      <w:rFonts w:hint="eastAsia" w:ascii="Times New Roman" w:hAnsi="Times New Roman" w:eastAsia="宋体" w:cs="Times New Roman"/>
                      <w:b w:val="0"/>
                      <w:bCs w:val="0"/>
                      <w:color w:val="0000FF"/>
                      <w:sz w:val="21"/>
                      <w:szCs w:val="21"/>
                      <w:lang w:val="en-US" w:eastAsia="zh-CN"/>
                    </w:rPr>
                  </w:pPr>
                  <w:r>
                    <w:rPr>
                      <w:rFonts w:hint="eastAsia" w:ascii="Times New Roman" w:hAnsi="Times New Roman" w:eastAsia="宋体" w:cs="Times New Roman"/>
                      <w:b w:val="0"/>
                      <w:bCs w:val="0"/>
                      <w:color w:val="0000FF"/>
                      <w:sz w:val="21"/>
                      <w:szCs w:val="21"/>
                      <w:lang w:val="en-US" w:eastAsia="zh-CN"/>
                    </w:rPr>
                    <w:t>5.64</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340" w:hRule="atLeast"/>
                <w:jc w:val="center"/>
              </w:trPr>
              <w:tc>
                <w:tcPr>
                  <w:tcW w:w="1069" w:type="dxa"/>
                  <w:vMerge w:val="continue"/>
                  <w:tcBorders>
                    <w:bottom w:val="single" w:color="000000" w:sz="4" w:space="0"/>
                    <w:right w:val="single" w:color="000000" w:sz="4" w:space="0"/>
                  </w:tcBorders>
                  <w:noWrap w:val="0"/>
                  <w:vAlign w:val="center"/>
                </w:tcPr>
                <w:p>
                  <w:pPr>
                    <w:snapToGrid w:val="0"/>
                    <w:jc w:val="center"/>
                    <w:rPr>
                      <w:rFonts w:hint="default" w:ascii="Times New Roman" w:hAnsi="Times New Roman" w:eastAsia="宋体" w:cs="Times New Roman"/>
                      <w:color w:val="0000FF"/>
                      <w:sz w:val="21"/>
                      <w:szCs w:val="21"/>
                      <w:lang w:val="en-US" w:eastAsia="zh-CN"/>
                    </w:rPr>
                  </w:pPr>
                </w:p>
              </w:tc>
              <w:tc>
                <w:tcPr>
                  <w:tcW w:w="1604" w:type="dxa"/>
                  <w:tcBorders>
                    <w:top w:val="single" w:color="000000" w:sz="4" w:space="0"/>
                    <w:left w:val="single" w:color="000000" w:sz="4" w:space="0"/>
                    <w:bottom w:val="single" w:color="000000" w:sz="4" w:space="0"/>
                    <w:right w:val="single" w:color="000000" w:sz="4" w:space="0"/>
                  </w:tcBorders>
                  <w:noWrap w:val="0"/>
                  <w:vAlign w:val="center"/>
                </w:tcPr>
                <w:p>
                  <w:pPr>
                    <w:snapToGrid w:val="0"/>
                    <w:jc w:val="center"/>
                    <w:rPr>
                      <w:rFonts w:hint="default" w:ascii="Times New Roman" w:hAnsi="Times New Roman" w:eastAsia="宋体" w:cs="Times New Roman"/>
                      <w:color w:val="0000FF"/>
                      <w:sz w:val="21"/>
                      <w:szCs w:val="21"/>
                      <w:lang w:val="en-US" w:eastAsia="zh-CN"/>
                    </w:rPr>
                  </w:pPr>
                  <w:r>
                    <w:rPr>
                      <w:rFonts w:hint="eastAsia" w:ascii="Times New Roman" w:hAnsi="Times New Roman" w:eastAsia="宋体" w:cs="Times New Roman"/>
                      <w:color w:val="0000FF"/>
                      <w:sz w:val="21"/>
                      <w:szCs w:val="21"/>
                      <w:lang w:val="en-US" w:eastAsia="zh-CN"/>
                    </w:rPr>
                    <w:t>2021.11.29</w:t>
                  </w:r>
                </w:p>
              </w:tc>
              <w:tc>
                <w:tcPr>
                  <w:tcW w:w="1923" w:type="dxa"/>
                  <w:tcBorders>
                    <w:top w:val="single" w:color="000000" w:sz="4" w:space="0"/>
                    <w:left w:val="single" w:color="000000" w:sz="4" w:space="0"/>
                    <w:bottom w:val="single" w:color="000000" w:sz="4" w:space="0"/>
                    <w:right w:val="single" w:color="000000" w:sz="4" w:space="0"/>
                  </w:tcBorders>
                  <w:noWrap w:val="0"/>
                  <w:vAlign w:val="center"/>
                </w:tcPr>
                <w:p>
                  <w:pPr>
                    <w:snapToGrid w:val="0"/>
                    <w:jc w:val="center"/>
                    <w:rPr>
                      <w:rFonts w:hint="eastAsia" w:ascii="Times New Roman" w:hAnsi="Times New Roman" w:eastAsia="宋体" w:cs="Times New Roman"/>
                      <w:b w:val="0"/>
                      <w:bCs w:val="0"/>
                      <w:color w:val="0000FF"/>
                      <w:sz w:val="21"/>
                      <w:szCs w:val="21"/>
                      <w:lang w:val="en-US" w:eastAsia="zh-CN"/>
                    </w:rPr>
                  </w:pPr>
                  <w:r>
                    <w:rPr>
                      <w:rFonts w:hint="eastAsia" w:ascii="Times New Roman" w:hAnsi="Times New Roman" w:eastAsia="宋体" w:cs="Times New Roman"/>
                      <w:b w:val="0"/>
                      <w:bCs w:val="0"/>
                      <w:color w:val="0000FF"/>
                      <w:sz w:val="21"/>
                      <w:szCs w:val="21"/>
                      <w:lang w:val="en-US" w:eastAsia="zh-CN"/>
                    </w:rPr>
                    <w:t>8.62</w:t>
                  </w:r>
                </w:p>
              </w:tc>
              <w:tc>
                <w:tcPr>
                  <w:tcW w:w="2096" w:type="dxa"/>
                  <w:tcBorders>
                    <w:top w:val="single" w:color="000000" w:sz="4" w:space="0"/>
                    <w:left w:val="single" w:color="000000" w:sz="4" w:space="0"/>
                    <w:bottom w:val="single" w:color="000000" w:sz="4" w:space="0"/>
                    <w:right w:val="single" w:color="000000" w:sz="4" w:space="0"/>
                  </w:tcBorders>
                  <w:noWrap w:val="0"/>
                  <w:vAlign w:val="center"/>
                </w:tcPr>
                <w:p>
                  <w:pPr>
                    <w:snapToGrid w:val="0"/>
                    <w:jc w:val="center"/>
                    <w:rPr>
                      <w:rFonts w:hint="eastAsia" w:ascii="Times New Roman" w:hAnsi="Times New Roman" w:eastAsia="宋体" w:cs="Times New Roman"/>
                      <w:b w:val="0"/>
                      <w:bCs w:val="0"/>
                      <w:color w:val="0000FF"/>
                      <w:sz w:val="21"/>
                      <w:szCs w:val="21"/>
                      <w:lang w:val="en-US" w:eastAsia="zh-CN"/>
                    </w:rPr>
                  </w:pPr>
                  <w:r>
                    <w:rPr>
                      <w:rFonts w:hint="eastAsia" w:ascii="Times New Roman" w:hAnsi="Times New Roman" w:eastAsia="宋体" w:cs="Times New Roman"/>
                      <w:b w:val="0"/>
                      <w:bCs w:val="0"/>
                      <w:color w:val="0000FF"/>
                      <w:sz w:val="21"/>
                      <w:szCs w:val="21"/>
                      <w:lang w:val="en-US" w:eastAsia="zh-CN"/>
                    </w:rPr>
                    <w:t>5.08</w:t>
                  </w:r>
                </w:p>
              </w:tc>
              <w:tc>
                <w:tcPr>
                  <w:tcW w:w="2009" w:type="dxa"/>
                  <w:tcBorders>
                    <w:top w:val="single" w:color="000000" w:sz="4" w:space="0"/>
                    <w:left w:val="single" w:color="000000" w:sz="4" w:space="0"/>
                    <w:bottom w:val="single" w:color="000000" w:sz="4" w:space="0"/>
                    <w:right w:val="single" w:color="000000" w:sz="4" w:space="0"/>
                  </w:tcBorders>
                  <w:noWrap w:val="0"/>
                  <w:vAlign w:val="center"/>
                </w:tcPr>
                <w:p>
                  <w:pPr>
                    <w:snapToGrid w:val="0"/>
                    <w:jc w:val="center"/>
                    <w:rPr>
                      <w:rFonts w:hint="eastAsia" w:ascii="Times New Roman" w:hAnsi="Times New Roman" w:eastAsia="宋体" w:cs="Times New Roman"/>
                      <w:b w:val="0"/>
                      <w:bCs w:val="0"/>
                      <w:color w:val="0000FF"/>
                      <w:sz w:val="21"/>
                      <w:szCs w:val="21"/>
                      <w:lang w:val="en-US" w:eastAsia="zh-CN"/>
                    </w:rPr>
                  </w:pPr>
                  <w:r>
                    <w:rPr>
                      <w:rFonts w:hint="eastAsia" w:ascii="Times New Roman" w:hAnsi="Times New Roman" w:eastAsia="宋体" w:cs="Times New Roman"/>
                      <w:b w:val="0"/>
                      <w:bCs w:val="0"/>
                      <w:color w:val="0000FF"/>
                      <w:sz w:val="21"/>
                      <w:szCs w:val="21"/>
                      <w:lang w:val="en-US" w:eastAsia="zh-CN"/>
                    </w:rPr>
                    <w:t>7.22</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340" w:hRule="atLeast"/>
                <w:jc w:val="center"/>
              </w:trPr>
              <w:tc>
                <w:tcPr>
                  <w:tcW w:w="1069" w:type="dxa"/>
                  <w:vMerge w:val="restart"/>
                  <w:tcBorders>
                    <w:top w:val="single" w:color="000000" w:sz="4" w:space="0"/>
                    <w:bottom w:val="single" w:color="000000" w:sz="4" w:space="0"/>
                    <w:right w:val="single" w:color="000000" w:sz="4" w:space="0"/>
                  </w:tcBorders>
                  <w:noWrap w:val="0"/>
                  <w:vAlign w:val="center"/>
                </w:tcPr>
                <w:p>
                  <w:pPr>
                    <w:snapToGrid w:val="0"/>
                    <w:jc w:val="center"/>
                    <w:rPr>
                      <w:rFonts w:hint="default" w:ascii="Times New Roman" w:hAnsi="Times New Roman" w:eastAsia="宋体" w:cs="Times New Roman"/>
                      <w:color w:val="0000FF"/>
                      <w:sz w:val="21"/>
                      <w:szCs w:val="21"/>
                      <w:lang w:val="en-US" w:eastAsia="zh-CN"/>
                    </w:rPr>
                  </w:pPr>
                  <w:r>
                    <w:rPr>
                      <w:rFonts w:hint="eastAsia" w:ascii="Times New Roman" w:hAnsi="Times New Roman" w:eastAsia="宋体" w:cs="Times New Roman"/>
                      <w:color w:val="0000FF"/>
                      <w:sz w:val="21"/>
                      <w:szCs w:val="21"/>
                      <w:lang w:val="en-US" w:eastAsia="zh-CN"/>
                    </w:rPr>
                    <w:t>总磷</w:t>
                  </w:r>
                </w:p>
              </w:tc>
              <w:tc>
                <w:tcPr>
                  <w:tcW w:w="1604" w:type="dxa"/>
                  <w:tcBorders>
                    <w:top w:val="single" w:color="000000" w:sz="4" w:space="0"/>
                    <w:left w:val="single" w:color="000000" w:sz="4" w:space="0"/>
                    <w:bottom w:val="single" w:color="000000" w:sz="4" w:space="0"/>
                    <w:right w:val="single" w:color="000000" w:sz="4" w:space="0"/>
                  </w:tcBorders>
                  <w:noWrap w:val="0"/>
                  <w:vAlign w:val="center"/>
                </w:tcPr>
                <w:p>
                  <w:pPr>
                    <w:snapToGrid w:val="0"/>
                    <w:jc w:val="center"/>
                    <w:rPr>
                      <w:rFonts w:hint="default" w:ascii="Times New Roman" w:hAnsi="Times New Roman" w:eastAsia="宋体" w:cs="Times New Roman"/>
                      <w:color w:val="0000FF"/>
                      <w:sz w:val="21"/>
                      <w:szCs w:val="21"/>
                      <w:lang w:val="en-US" w:eastAsia="zh-CN"/>
                    </w:rPr>
                  </w:pPr>
                  <w:r>
                    <w:rPr>
                      <w:rFonts w:hint="eastAsia" w:ascii="Times New Roman" w:hAnsi="Times New Roman" w:eastAsia="宋体" w:cs="Times New Roman"/>
                      <w:color w:val="0000FF"/>
                      <w:sz w:val="21"/>
                      <w:szCs w:val="21"/>
                      <w:lang w:val="en-US" w:eastAsia="zh-CN"/>
                    </w:rPr>
                    <w:t>2021.11.27</w:t>
                  </w:r>
                </w:p>
              </w:tc>
              <w:tc>
                <w:tcPr>
                  <w:tcW w:w="1923" w:type="dxa"/>
                  <w:tcBorders>
                    <w:top w:val="single" w:color="000000" w:sz="4" w:space="0"/>
                    <w:left w:val="single" w:color="000000" w:sz="4" w:space="0"/>
                    <w:bottom w:val="single" w:color="000000" w:sz="4" w:space="0"/>
                    <w:right w:val="single" w:color="000000" w:sz="4" w:space="0"/>
                  </w:tcBorders>
                  <w:noWrap w:val="0"/>
                  <w:vAlign w:val="center"/>
                </w:tcPr>
                <w:p>
                  <w:pPr>
                    <w:snapToGrid w:val="0"/>
                    <w:jc w:val="center"/>
                    <w:rPr>
                      <w:rFonts w:hint="eastAsia" w:ascii="Times New Roman" w:hAnsi="Times New Roman" w:eastAsia="宋体" w:cs="Times New Roman"/>
                      <w:b w:val="0"/>
                      <w:bCs w:val="0"/>
                      <w:color w:val="0000FF"/>
                      <w:sz w:val="21"/>
                      <w:szCs w:val="21"/>
                      <w:lang w:val="en-US" w:eastAsia="zh-CN"/>
                    </w:rPr>
                  </w:pPr>
                  <w:r>
                    <w:rPr>
                      <w:rFonts w:hint="eastAsia" w:ascii="Times New Roman" w:hAnsi="Times New Roman" w:eastAsia="宋体" w:cs="Times New Roman"/>
                      <w:b w:val="0"/>
                      <w:bCs w:val="0"/>
                      <w:color w:val="0000FF"/>
                      <w:sz w:val="21"/>
                      <w:szCs w:val="21"/>
                      <w:lang w:val="en-US" w:eastAsia="zh-CN"/>
                    </w:rPr>
                    <w:t>0.3</w:t>
                  </w:r>
                </w:p>
              </w:tc>
              <w:tc>
                <w:tcPr>
                  <w:tcW w:w="2096" w:type="dxa"/>
                  <w:tcBorders>
                    <w:top w:val="single" w:color="000000" w:sz="4" w:space="0"/>
                    <w:left w:val="single" w:color="000000" w:sz="4" w:space="0"/>
                    <w:bottom w:val="single" w:color="000000" w:sz="4" w:space="0"/>
                    <w:right w:val="single" w:color="000000" w:sz="4" w:space="0"/>
                  </w:tcBorders>
                  <w:noWrap w:val="0"/>
                  <w:vAlign w:val="center"/>
                </w:tcPr>
                <w:p>
                  <w:pPr>
                    <w:snapToGrid w:val="0"/>
                    <w:jc w:val="center"/>
                    <w:rPr>
                      <w:rFonts w:hint="eastAsia" w:ascii="Times New Roman" w:hAnsi="Times New Roman" w:eastAsia="宋体" w:cs="Times New Roman"/>
                      <w:b w:val="0"/>
                      <w:bCs w:val="0"/>
                      <w:color w:val="0000FF"/>
                      <w:sz w:val="21"/>
                      <w:szCs w:val="21"/>
                      <w:lang w:val="en-US" w:eastAsia="zh-CN"/>
                    </w:rPr>
                  </w:pPr>
                  <w:r>
                    <w:rPr>
                      <w:rFonts w:hint="eastAsia" w:ascii="Times New Roman" w:hAnsi="Times New Roman" w:eastAsia="宋体" w:cs="Times New Roman"/>
                      <w:b w:val="0"/>
                      <w:bCs w:val="0"/>
                      <w:color w:val="0000FF"/>
                      <w:sz w:val="21"/>
                      <w:szCs w:val="21"/>
                      <w:lang w:val="en-US" w:eastAsia="zh-CN"/>
                    </w:rPr>
                    <w:t>0.13</w:t>
                  </w:r>
                </w:p>
              </w:tc>
              <w:tc>
                <w:tcPr>
                  <w:tcW w:w="2009" w:type="dxa"/>
                  <w:tcBorders>
                    <w:top w:val="single" w:color="000000" w:sz="4" w:space="0"/>
                    <w:left w:val="single" w:color="000000" w:sz="4" w:space="0"/>
                    <w:bottom w:val="single" w:color="000000" w:sz="4" w:space="0"/>
                    <w:right w:val="single" w:color="000000" w:sz="4" w:space="0"/>
                  </w:tcBorders>
                  <w:noWrap w:val="0"/>
                  <w:vAlign w:val="center"/>
                </w:tcPr>
                <w:p>
                  <w:pPr>
                    <w:snapToGrid w:val="0"/>
                    <w:jc w:val="center"/>
                    <w:rPr>
                      <w:rFonts w:hint="eastAsia" w:ascii="Times New Roman" w:hAnsi="Times New Roman" w:eastAsia="宋体" w:cs="Times New Roman"/>
                      <w:b w:val="0"/>
                      <w:bCs w:val="0"/>
                      <w:color w:val="0000FF"/>
                      <w:sz w:val="21"/>
                      <w:szCs w:val="21"/>
                      <w:lang w:val="en-US" w:eastAsia="zh-CN"/>
                    </w:rPr>
                  </w:pPr>
                  <w:r>
                    <w:rPr>
                      <w:rFonts w:hint="eastAsia" w:ascii="Times New Roman" w:hAnsi="Times New Roman" w:eastAsia="宋体" w:cs="Times New Roman"/>
                      <w:b w:val="0"/>
                      <w:bCs w:val="0"/>
                      <w:color w:val="0000FF"/>
                      <w:sz w:val="21"/>
                      <w:szCs w:val="21"/>
                      <w:lang w:val="en-US" w:eastAsia="zh-CN"/>
                    </w:rPr>
                    <w:t>0.45</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340" w:hRule="atLeast"/>
                <w:jc w:val="center"/>
              </w:trPr>
              <w:tc>
                <w:tcPr>
                  <w:tcW w:w="1069" w:type="dxa"/>
                  <w:vMerge w:val="continue"/>
                  <w:tcBorders>
                    <w:top w:val="single" w:color="000000" w:sz="4" w:space="0"/>
                    <w:bottom w:val="single" w:color="000000" w:sz="4" w:space="0"/>
                    <w:right w:val="single" w:color="000000" w:sz="4" w:space="0"/>
                  </w:tcBorders>
                  <w:noWrap w:val="0"/>
                  <w:vAlign w:val="center"/>
                </w:tcPr>
                <w:p>
                  <w:pPr>
                    <w:snapToGrid w:val="0"/>
                    <w:jc w:val="center"/>
                    <w:rPr>
                      <w:rFonts w:hint="default" w:ascii="Times New Roman" w:hAnsi="Times New Roman" w:eastAsia="宋体" w:cs="Times New Roman"/>
                      <w:color w:val="0000FF"/>
                      <w:sz w:val="21"/>
                      <w:szCs w:val="21"/>
                      <w:lang w:val="en-US" w:eastAsia="zh-CN"/>
                    </w:rPr>
                  </w:pPr>
                </w:p>
              </w:tc>
              <w:tc>
                <w:tcPr>
                  <w:tcW w:w="1604" w:type="dxa"/>
                  <w:tcBorders>
                    <w:top w:val="single" w:color="000000" w:sz="4" w:space="0"/>
                    <w:left w:val="single" w:color="000000" w:sz="4" w:space="0"/>
                    <w:bottom w:val="single" w:color="000000" w:sz="4" w:space="0"/>
                    <w:right w:val="single" w:color="000000" w:sz="4" w:space="0"/>
                  </w:tcBorders>
                  <w:noWrap w:val="0"/>
                  <w:vAlign w:val="center"/>
                </w:tcPr>
                <w:p>
                  <w:pPr>
                    <w:snapToGrid w:val="0"/>
                    <w:jc w:val="center"/>
                    <w:rPr>
                      <w:rFonts w:hint="default" w:ascii="Times New Roman" w:hAnsi="Times New Roman" w:eastAsia="宋体" w:cs="Times New Roman"/>
                      <w:color w:val="0000FF"/>
                      <w:sz w:val="21"/>
                      <w:szCs w:val="21"/>
                      <w:lang w:val="en-US" w:eastAsia="zh-CN"/>
                    </w:rPr>
                  </w:pPr>
                  <w:r>
                    <w:rPr>
                      <w:rFonts w:hint="eastAsia" w:ascii="Times New Roman" w:hAnsi="Times New Roman" w:eastAsia="宋体" w:cs="Times New Roman"/>
                      <w:color w:val="0000FF"/>
                      <w:sz w:val="21"/>
                      <w:szCs w:val="21"/>
                      <w:lang w:val="en-US" w:eastAsia="zh-CN"/>
                    </w:rPr>
                    <w:t>2021.11.28</w:t>
                  </w:r>
                </w:p>
              </w:tc>
              <w:tc>
                <w:tcPr>
                  <w:tcW w:w="1923" w:type="dxa"/>
                  <w:tcBorders>
                    <w:top w:val="single" w:color="000000" w:sz="4" w:space="0"/>
                    <w:left w:val="single" w:color="000000" w:sz="4" w:space="0"/>
                    <w:bottom w:val="single" w:color="000000" w:sz="4" w:space="0"/>
                    <w:right w:val="single" w:color="000000" w:sz="4" w:space="0"/>
                  </w:tcBorders>
                  <w:noWrap w:val="0"/>
                  <w:vAlign w:val="center"/>
                </w:tcPr>
                <w:p>
                  <w:pPr>
                    <w:snapToGrid w:val="0"/>
                    <w:jc w:val="center"/>
                    <w:rPr>
                      <w:rFonts w:hint="eastAsia" w:ascii="Times New Roman" w:hAnsi="Times New Roman" w:eastAsia="宋体" w:cs="Times New Roman"/>
                      <w:b w:val="0"/>
                      <w:bCs w:val="0"/>
                      <w:color w:val="0000FF"/>
                      <w:sz w:val="21"/>
                      <w:szCs w:val="21"/>
                      <w:lang w:val="en-US" w:eastAsia="zh-CN"/>
                    </w:rPr>
                  </w:pPr>
                  <w:r>
                    <w:rPr>
                      <w:rFonts w:hint="eastAsia" w:ascii="Times New Roman" w:hAnsi="Times New Roman" w:eastAsia="宋体" w:cs="Times New Roman"/>
                      <w:b w:val="0"/>
                      <w:bCs w:val="0"/>
                      <w:color w:val="0000FF"/>
                      <w:sz w:val="21"/>
                      <w:szCs w:val="21"/>
                      <w:lang w:val="en-US" w:eastAsia="zh-CN"/>
                    </w:rPr>
                    <w:t>0.32</w:t>
                  </w:r>
                </w:p>
              </w:tc>
              <w:tc>
                <w:tcPr>
                  <w:tcW w:w="2096" w:type="dxa"/>
                  <w:tcBorders>
                    <w:top w:val="single" w:color="000000" w:sz="4" w:space="0"/>
                    <w:left w:val="single" w:color="000000" w:sz="4" w:space="0"/>
                    <w:bottom w:val="single" w:color="000000" w:sz="4" w:space="0"/>
                    <w:right w:val="single" w:color="000000" w:sz="4" w:space="0"/>
                  </w:tcBorders>
                  <w:noWrap w:val="0"/>
                  <w:vAlign w:val="center"/>
                </w:tcPr>
                <w:p>
                  <w:pPr>
                    <w:snapToGrid w:val="0"/>
                    <w:jc w:val="center"/>
                    <w:rPr>
                      <w:rFonts w:hint="eastAsia" w:ascii="Times New Roman" w:hAnsi="Times New Roman" w:eastAsia="宋体" w:cs="Times New Roman"/>
                      <w:b w:val="0"/>
                      <w:bCs w:val="0"/>
                      <w:color w:val="0000FF"/>
                      <w:sz w:val="21"/>
                      <w:szCs w:val="21"/>
                      <w:lang w:val="en-US" w:eastAsia="zh-CN"/>
                    </w:rPr>
                  </w:pPr>
                  <w:r>
                    <w:rPr>
                      <w:rFonts w:hint="eastAsia" w:ascii="Times New Roman" w:hAnsi="Times New Roman" w:eastAsia="宋体" w:cs="Times New Roman"/>
                      <w:b w:val="0"/>
                      <w:bCs w:val="0"/>
                      <w:color w:val="0000FF"/>
                      <w:sz w:val="21"/>
                      <w:szCs w:val="21"/>
                      <w:lang w:val="en-US" w:eastAsia="zh-CN"/>
                    </w:rPr>
                    <w:t>0.1</w:t>
                  </w:r>
                </w:p>
              </w:tc>
              <w:tc>
                <w:tcPr>
                  <w:tcW w:w="2009" w:type="dxa"/>
                  <w:tcBorders>
                    <w:top w:val="single" w:color="000000" w:sz="4" w:space="0"/>
                    <w:left w:val="single" w:color="000000" w:sz="4" w:space="0"/>
                    <w:bottom w:val="single" w:color="000000" w:sz="4" w:space="0"/>
                    <w:right w:val="single" w:color="000000" w:sz="4" w:space="0"/>
                  </w:tcBorders>
                  <w:noWrap w:val="0"/>
                  <w:vAlign w:val="center"/>
                </w:tcPr>
                <w:p>
                  <w:pPr>
                    <w:snapToGrid w:val="0"/>
                    <w:jc w:val="center"/>
                    <w:rPr>
                      <w:rFonts w:hint="eastAsia" w:ascii="Times New Roman" w:hAnsi="Times New Roman" w:eastAsia="宋体" w:cs="Times New Roman"/>
                      <w:b w:val="0"/>
                      <w:bCs w:val="0"/>
                      <w:color w:val="0000FF"/>
                      <w:sz w:val="21"/>
                      <w:szCs w:val="21"/>
                      <w:lang w:val="en-US" w:eastAsia="zh-CN"/>
                    </w:rPr>
                  </w:pPr>
                  <w:r>
                    <w:rPr>
                      <w:rFonts w:hint="eastAsia" w:ascii="Times New Roman" w:hAnsi="Times New Roman" w:eastAsia="宋体" w:cs="Times New Roman"/>
                      <w:b w:val="0"/>
                      <w:bCs w:val="0"/>
                      <w:color w:val="0000FF"/>
                      <w:sz w:val="21"/>
                      <w:szCs w:val="21"/>
                      <w:lang w:val="en-US" w:eastAsia="zh-CN"/>
                    </w:rPr>
                    <w:t>0.42</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340" w:hRule="atLeast"/>
                <w:jc w:val="center"/>
              </w:trPr>
              <w:tc>
                <w:tcPr>
                  <w:tcW w:w="1069" w:type="dxa"/>
                  <w:vMerge w:val="continue"/>
                  <w:tcBorders>
                    <w:top w:val="single" w:color="000000" w:sz="4" w:space="0"/>
                    <w:bottom w:val="single" w:color="000000" w:sz="4" w:space="0"/>
                    <w:right w:val="single" w:color="000000" w:sz="4" w:space="0"/>
                  </w:tcBorders>
                  <w:noWrap w:val="0"/>
                  <w:vAlign w:val="center"/>
                </w:tcPr>
                <w:p>
                  <w:pPr>
                    <w:snapToGrid w:val="0"/>
                    <w:jc w:val="center"/>
                    <w:rPr>
                      <w:rFonts w:hint="default" w:ascii="Times New Roman" w:hAnsi="Times New Roman" w:eastAsia="宋体" w:cs="Times New Roman"/>
                      <w:color w:val="0000FF"/>
                      <w:sz w:val="21"/>
                      <w:szCs w:val="21"/>
                      <w:lang w:val="en-US" w:eastAsia="zh-CN"/>
                    </w:rPr>
                  </w:pPr>
                </w:p>
              </w:tc>
              <w:tc>
                <w:tcPr>
                  <w:tcW w:w="1604" w:type="dxa"/>
                  <w:tcBorders>
                    <w:top w:val="single" w:color="000000" w:sz="4" w:space="0"/>
                    <w:left w:val="single" w:color="000000" w:sz="4" w:space="0"/>
                    <w:bottom w:val="single" w:color="000000" w:sz="4" w:space="0"/>
                    <w:right w:val="single" w:color="000000" w:sz="4" w:space="0"/>
                  </w:tcBorders>
                  <w:noWrap w:val="0"/>
                  <w:vAlign w:val="center"/>
                </w:tcPr>
                <w:p>
                  <w:pPr>
                    <w:snapToGrid w:val="0"/>
                    <w:jc w:val="center"/>
                    <w:rPr>
                      <w:rFonts w:hint="default" w:ascii="Times New Roman" w:hAnsi="Times New Roman" w:eastAsia="宋体" w:cs="Times New Roman"/>
                      <w:color w:val="0000FF"/>
                      <w:sz w:val="21"/>
                      <w:szCs w:val="21"/>
                      <w:lang w:val="en-US" w:eastAsia="zh-CN"/>
                    </w:rPr>
                  </w:pPr>
                  <w:r>
                    <w:rPr>
                      <w:rFonts w:hint="eastAsia" w:ascii="Times New Roman" w:hAnsi="Times New Roman" w:eastAsia="宋体" w:cs="Times New Roman"/>
                      <w:color w:val="0000FF"/>
                      <w:sz w:val="21"/>
                      <w:szCs w:val="21"/>
                      <w:lang w:val="en-US" w:eastAsia="zh-CN"/>
                    </w:rPr>
                    <w:t>2021.11.29</w:t>
                  </w:r>
                </w:p>
              </w:tc>
              <w:tc>
                <w:tcPr>
                  <w:tcW w:w="1923" w:type="dxa"/>
                  <w:tcBorders>
                    <w:top w:val="single" w:color="000000" w:sz="4" w:space="0"/>
                    <w:left w:val="single" w:color="000000" w:sz="4" w:space="0"/>
                    <w:bottom w:val="single" w:color="000000" w:sz="4" w:space="0"/>
                    <w:right w:val="single" w:color="000000" w:sz="4" w:space="0"/>
                  </w:tcBorders>
                  <w:noWrap w:val="0"/>
                  <w:vAlign w:val="center"/>
                </w:tcPr>
                <w:p>
                  <w:pPr>
                    <w:snapToGrid w:val="0"/>
                    <w:jc w:val="center"/>
                    <w:rPr>
                      <w:rFonts w:hint="eastAsia" w:ascii="Times New Roman" w:hAnsi="Times New Roman" w:eastAsia="宋体" w:cs="Times New Roman"/>
                      <w:b w:val="0"/>
                      <w:bCs w:val="0"/>
                      <w:color w:val="0000FF"/>
                      <w:sz w:val="21"/>
                      <w:szCs w:val="21"/>
                      <w:lang w:val="en-US" w:eastAsia="zh-CN"/>
                    </w:rPr>
                  </w:pPr>
                  <w:r>
                    <w:rPr>
                      <w:rFonts w:hint="eastAsia" w:ascii="Times New Roman" w:hAnsi="Times New Roman" w:eastAsia="宋体" w:cs="Times New Roman"/>
                      <w:b w:val="0"/>
                      <w:bCs w:val="0"/>
                      <w:color w:val="0000FF"/>
                      <w:sz w:val="21"/>
                      <w:szCs w:val="21"/>
                      <w:lang w:val="en-US" w:eastAsia="zh-CN"/>
                    </w:rPr>
                    <w:t>0.28</w:t>
                  </w:r>
                </w:p>
              </w:tc>
              <w:tc>
                <w:tcPr>
                  <w:tcW w:w="2096" w:type="dxa"/>
                  <w:tcBorders>
                    <w:top w:val="single" w:color="000000" w:sz="4" w:space="0"/>
                    <w:left w:val="single" w:color="000000" w:sz="4" w:space="0"/>
                    <w:bottom w:val="single" w:color="000000" w:sz="4" w:space="0"/>
                    <w:right w:val="single" w:color="000000" w:sz="4" w:space="0"/>
                  </w:tcBorders>
                  <w:noWrap w:val="0"/>
                  <w:vAlign w:val="center"/>
                </w:tcPr>
                <w:p>
                  <w:pPr>
                    <w:snapToGrid w:val="0"/>
                    <w:jc w:val="center"/>
                    <w:rPr>
                      <w:rFonts w:hint="eastAsia" w:ascii="Times New Roman" w:hAnsi="Times New Roman" w:eastAsia="宋体" w:cs="Times New Roman"/>
                      <w:b w:val="0"/>
                      <w:bCs w:val="0"/>
                      <w:color w:val="0000FF"/>
                      <w:sz w:val="21"/>
                      <w:szCs w:val="21"/>
                      <w:lang w:val="en-US" w:eastAsia="zh-CN"/>
                    </w:rPr>
                  </w:pPr>
                  <w:r>
                    <w:rPr>
                      <w:rFonts w:hint="eastAsia" w:ascii="Times New Roman" w:hAnsi="Times New Roman" w:eastAsia="宋体" w:cs="Times New Roman"/>
                      <w:b w:val="0"/>
                      <w:bCs w:val="0"/>
                      <w:color w:val="0000FF"/>
                      <w:sz w:val="21"/>
                      <w:szCs w:val="21"/>
                      <w:lang w:val="en-US" w:eastAsia="zh-CN"/>
                    </w:rPr>
                    <w:t>0.15</w:t>
                  </w:r>
                </w:p>
              </w:tc>
              <w:tc>
                <w:tcPr>
                  <w:tcW w:w="2009" w:type="dxa"/>
                  <w:tcBorders>
                    <w:top w:val="single" w:color="000000" w:sz="4" w:space="0"/>
                    <w:left w:val="single" w:color="000000" w:sz="4" w:space="0"/>
                    <w:bottom w:val="single" w:color="000000" w:sz="4" w:space="0"/>
                    <w:right w:val="single" w:color="000000" w:sz="4" w:space="0"/>
                  </w:tcBorders>
                  <w:noWrap w:val="0"/>
                  <w:vAlign w:val="center"/>
                </w:tcPr>
                <w:p>
                  <w:pPr>
                    <w:snapToGrid w:val="0"/>
                    <w:jc w:val="center"/>
                    <w:rPr>
                      <w:rFonts w:hint="eastAsia" w:ascii="Times New Roman" w:hAnsi="Times New Roman" w:eastAsia="宋体" w:cs="Times New Roman"/>
                      <w:b w:val="0"/>
                      <w:bCs w:val="0"/>
                      <w:color w:val="0000FF"/>
                      <w:sz w:val="21"/>
                      <w:szCs w:val="21"/>
                      <w:lang w:val="en-US" w:eastAsia="zh-CN"/>
                    </w:rPr>
                  </w:pPr>
                  <w:r>
                    <w:rPr>
                      <w:rFonts w:hint="eastAsia" w:ascii="Times New Roman" w:hAnsi="Times New Roman" w:eastAsia="宋体" w:cs="Times New Roman"/>
                      <w:b w:val="0"/>
                      <w:bCs w:val="0"/>
                      <w:color w:val="0000FF"/>
                      <w:sz w:val="21"/>
                      <w:szCs w:val="21"/>
                      <w:lang w:val="en-US" w:eastAsia="zh-CN"/>
                    </w:rPr>
                    <w:t>0.48</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340" w:hRule="atLeast"/>
                <w:jc w:val="center"/>
              </w:trPr>
              <w:tc>
                <w:tcPr>
                  <w:tcW w:w="1069" w:type="dxa"/>
                  <w:vMerge w:val="restart"/>
                  <w:tcBorders>
                    <w:top w:val="single" w:color="000000" w:sz="4" w:space="0"/>
                    <w:bottom w:val="single" w:color="000000" w:sz="4" w:space="0"/>
                    <w:right w:val="single" w:color="000000" w:sz="4" w:space="0"/>
                  </w:tcBorders>
                  <w:noWrap w:val="0"/>
                  <w:vAlign w:val="center"/>
                </w:tcPr>
                <w:p>
                  <w:pPr>
                    <w:snapToGrid w:val="0"/>
                    <w:jc w:val="center"/>
                    <w:rPr>
                      <w:rFonts w:hint="default" w:ascii="Times New Roman" w:hAnsi="Times New Roman" w:eastAsia="宋体" w:cs="Times New Roman"/>
                      <w:color w:val="0000FF"/>
                      <w:sz w:val="21"/>
                      <w:szCs w:val="21"/>
                      <w:lang w:val="en-US" w:eastAsia="zh-CN"/>
                    </w:rPr>
                  </w:pPr>
                  <w:r>
                    <w:rPr>
                      <w:rFonts w:hint="eastAsia" w:ascii="Times New Roman" w:hAnsi="Times New Roman" w:eastAsia="宋体" w:cs="Times New Roman"/>
                      <w:color w:val="0000FF"/>
                      <w:sz w:val="21"/>
                      <w:szCs w:val="21"/>
                      <w:lang w:val="en-US" w:eastAsia="zh-CN"/>
                    </w:rPr>
                    <w:t>总氮</w:t>
                  </w:r>
                </w:p>
              </w:tc>
              <w:tc>
                <w:tcPr>
                  <w:tcW w:w="1604" w:type="dxa"/>
                  <w:tcBorders>
                    <w:top w:val="single" w:color="000000" w:sz="4" w:space="0"/>
                    <w:left w:val="single" w:color="000000" w:sz="4" w:space="0"/>
                    <w:bottom w:val="single" w:color="000000" w:sz="4" w:space="0"/>
                    <w:right w:val="single" w:color="000000" w:sz="4" w:space="0"/>
                  </w:tcBorders>
                  <w:noWrap w:val="0"/>
                  <w:vAlign w:val="center"/>
                </w:tcPr>
                <w:p>
                  <w:pPr>
                    <w:snapToGrid w:val="0"/>
                    <w:jc w:val="center"/>
                    <w:rPr>
                      <w:rFonts w:hint="default" w:ascii="Times New Roman" w:hAnsi="Times New Roman" w:eastAsia="宋体" w:cs="Times New Roman"/>
                      <w:color w:val="0000FF"/>
                      <w:sz w:val="21"/>
                      <w:szCs w:val="21"/>
                      <w:lang w:val="en-US" w:eastAsia="zh-CN"/>
                    </w:rPr>
                  </w:pPr>
                  <w:r>
                    <w:rPr>
                      <w:rFonts w:hint="eastAsia" w:ascii="Times New Roman" w:hAnsi="Times New Roman" w:eastAsia="宋体" w:cs="Times New Roman"/>
                      <w:color w:val="0000FF"/>
                      <w:sz w:val="21"/>
                      <w:szCs w:val="21"/>
                      <w:lang w:val="en-US" w:eastAsia="zh-CN"/>
                    </w:rPr>
                    <w:t>2021.11.27</w:t>
                  </w:r>
                </w:p>
              </w:tc>
              <w:tc>
                <w:tcPr>
                  <w:tcW w:w="1923" w:type="dxa"/>
                  <w:tcBorders>
                    <w:top w:val="single" w:color="000000" w:sz="4" w:space="0"/>
                    <w:left w:val="single" w:color="000000" w:sz="4" w:space="0"/>
                    <w:bottom w:val="single" w:color="000000" w:sz="4" w:space="0"/>
                    <w:right w:val="single" w:color="000000" w:sz="4" w:space="0"/>
                  </w:tcBorders>
                  <w:noWrap w:val="0"/>
                  <w:vAlign w:val="center"/>
                </w:tcPr>
                <w:p>
                  <w:pPr>
                    <w:snapToGrid w:val="0"/>
                    <w:jc w:val="center"/>
                    <w:rPr>
                      <w:rFonts w:hint="eastAsia" w:ascii="Times New Roman" w:hAnsi="Times New Roman" w:eastAsia="宋体" w:cs="Times New Roman"/>
                      <w:b w:val="0"/>
                      <w:bCs w:val="0"/>
                      <w:color w:val="0000FF"/>
                      <w:sz w:val="21"/>
                      <w:szCs w:val="21"/>
                      <w:lang w:val="en-US" w:eastAsia="zh-CN"/>
                    </w:rPr>
                  </w:pPr>
                  <w:r>
                    <w:rPr>
                      <w:rFonts w:hint="eastAsia" w:ascii="Times New Roman" w:hAnsi="Times New Roman" w:eastAsia="宋体" w:cs="Times New Roman"/>
                      <w:b w:val="0"/>
                      <w:bCs w:val="0"/>
                      <w:color w:val="0000FF"/>
                      <w:sz w:val="21"/>
                      <w:szCs w:val="21"/>
                      <w:lang w:val="en-US" w:eastAsia="zh-CN"/>
                    </w:rPr>
                    <w:t>8.75</w:t>
                  </w:r>
                </w:p>
              </w:tc>
              <w:tc>
                <w:tcPr>
                  <w:tcW w:w="2096" w:type="dxa"/>
                  <w:tcBorders>
                    <w:top w:val="single" w:color="000000" w:sz="4" w:space="0"/>
                    <w:left w:val="single" w:color="000000" w:sz="4" w:space="0"/>
                    <w:bottom w:val="single" w:color="000000" w:sz="4" w:space="0"/>
                    <w:right w:val="single" w:color="000000" w:sz="4" w:space="0"/>
                  </w:tcBorders>
                  <w:noWrap w:val="0"/>
                  <w:vAlign w:val="center"/>
                </w:tcPr>
                <w:p>
                  <w:pPr>
                    <w:snapToGrid w:val="0"/>
                    <w:jc w:val="center"/>
                    <w:rPr>
                      <w:rFonts w:hint="eastAsia" w:ascii="Times New Roman" w:hAnsi="Times New Roman" w:eastAsia="宋体" w:cs="Times New Roman"/>
                      <w:b w:val="0"/>
                      <w:bCs w:val="0"/>
                      <w:color w:val="0000FF"/>
                      <w:sz w:val="21"/>
                      <w:szCs w:val="21"/>
                      <w:lang w:val="en-US" w:eastAsia="zh-CN"/>
                    </w:rPr>
                  </w:pPr>
                  <w:r>
                    <w:rPr>
                      <w:rFonts w:hint="eastAsia" w:ascii="Times New Roman" w:hAnsi="Times New Roman" w:eastAsia="宋体" w:cs="Times New Roman"/>
                      <w:b w:val="0"/>
                      <w:bCs w:val="0"/>
                      <w:color w:val="0000FF"/>
                      <w:sz w:val="21"/>
                      <w:szCs w:val="21"/>
                      <w:lang w:val="en-US" w:eastAsia="zh-CN"/>
                    </w:rPr>
                    <w:t>8.96</w:t>
                  </w:r>
                </w:p>
              </w:tc>
              <w:tc>
                <w:tcPr>
                  <w:tcW w:w="2009" w:type="dxa"/>
                  <w:tcBorders>
                    <w:top w:val="single" w:color="000000" w:sz="4" w:space="0"/>
                    <w:left w:val="single" w:color="000000" w:sz="4" w:space="0"/>
                    <w:bottom w:val="single" w:color="000000" w:sz="4" w:space="0"/>
                    <w:right w:val="single" w:color="000000" w:sz="4" w:space="0"/>
                  </w:tcBorders>
                  <w:noWrap w:val="0"/>
                  <w:vAlign w:val="center"/>
                </w:tcPr>
                <w:p>
                  <w:pPr>
                    <w:snapToGrid w:val="0"/>
                    <w:jc w:val="center"/>
                    <w:rPr>
                      <w:rFonts w:hint="eastAsia" w:ascii="Times New Roman" w:hAnsi="Times New Roman" w:eastAsia="宋体" w:cs="Times New Roman"/>
                      <w:b w:val="0"/>
                      <w:bCs w:val="0"/>
                      <w:color w:val="0000FF"/>
                      <w:sz w:val="21"/>
                      <w:szCs w:val="21"/>
                      <w:lang w:val="en-US" w:eastAsia="zh-CN"/>
                    </w:rPr>
                  </w:pPr>
                  <w:r>
                    <w:rPr>
                      <w:rFonts w:hint="eastAsia" w:ascii="Times New Roman" w:hAnsi="Times New Roman" w:eastAsia="宋体" w:cs="Times New Roman"/>
                      <w:b w:val="0"/>
                      <w:bCs w:val="0"/>
                      <w:color w:val="0000FF"/>
                      <w:sz w:val="21"/>
                      <w:szCs w:val="21"/>
                      <w:lang w:val="en-US" w:eastAsia="zh-CN"/>
                    </w:rPr>
                    <w:t>9.88</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340" w:hRule="atLeast"/>
                <w:jc w:val="center"/>
              </w:trPr>
              <w:tc>
                <w:tcPr>
                  <w:tcW w:w="1069" w:type="dxa"/>
                  <w:vMerge w:val="continue"/>
                  <w:tcBorders>
                    <w:top w:val="single" w:color="000000" w:sz="4" w:space="0"/>
                    <w:bottom w:val="single" w:color="000000" w:sz="4" w:space="0"/>
                    <w:right w:val="single" w:color="000000" w:sz="4" w:space="0"/>
                  </w:tcBorders>
                  <w:noWrap w:val="0"/>
                  <w:vAlign w:val="center"/>
                </w:tcPr>
                <w:p>
                  <w:pPr>
                    <w:snapToGrid w:val="0"/>
                    <w:jc w:val="center"/>
                    <w:rPr>
                      <w:rFonts w:hint="default" w:ascii="Times New Roman" w:hAnsi="Times New Roman" w:eastAsia="宋体" w:cs="Times New Roman"/>
                      <w:color w:val="0000FF"/>
                      <w:sz w:val="21"/>
                      <w:szCs w:val="21"/>
                      <w:lang w:val="en-US" w:eastAsia="zh-CN"/>
                    </w:rPr>
                  </w:pPr>
                </w:p>
              </w:tc>
              <w:tc>
                <w:tcPr>
                  <w:tcW w:w="1604" w:type="dxa"/>
                  <w:tcBorders>
                    <w:top w:val="single" w:color="000000" w:sz="4" w:space="0"/>
                    <w:left w:val="single" w:color="000000" w:sz="4" w:space="0"/>
                    <w:bottom w:val="single" w:color="000000" w:sz="4" w:space="0"/>
                    <w:right w:val="single" w:color="000000" w:sz="4" w:space="0"/>
                  </w:tcBorders>
                  <w:noWrap w:val="0"/>
                  <w:vAlign w:val="center"/>
                </w:tcPr>
                <w:p>
                  <w:pPr>
                    <w:snapToGrid w:val="0"/>
                    <w:jc w:val="center"/>
                    <w:rPr>
                      <w:rFonts w:hint="default" w:ascii="Times New Roman" w:hAnsi="Times New Roman" w:eastAsia="宋体" w:cs="Times New Roman"/>
                      <w:color w:val="0000FF"/>
                      <w:sz w:val="21"/>
                      <w:szCs w:val="21"/>
                      <w:lang w:val="en-US" w:eastAsia="zh-CN"/>
                    </w:rPr>
                  </w:pPr>
                  <w:r>
                    <w:rPr>
                      <w:rFonts w:hint="eastAsia" w:ascii="Times New Roman" w:hAnsi="Times New Roman" w:eastAsia="宋体" w:cs="Times New Roman"/>
                      <w:color w:val="0000FF"/>
                      <w:sz w:val="21"/>
                      <w:szCs w:val="21"/>
                      <w:lang w:val="en-US" w:eastAsia="zh-CN"/>
                    </w:rPr>
                    <w:t>2021.11.28</w:t>
                  </w:r>
                </w:p>
              </w:tc>
              <w:tc>
                <w:tcPr>
                  <w:tcW w:w="1923" w:type="dxa"/>
                  <w:tcBorders>
                    <w:top w:val="single" w:color="000000" w:sz="4" w:space="0"/>
                    <w:left w:val="single" w:color="000000" w:sz="4" w:space="0"/>
                    <w:bottom w:val="single" w:color="000000" w:sz="4" w:space="0"/>
                    <w:right w:val="single" w:color="000000" w:sz="4" w:space="0"/>
                  </w:tcBorders>
                  <w:noWrap w:val="0"/>
                  <w:vAlign w:val="center"/>
                </w:tcPr>
                <w:p>
                  <w:pPr>
                    <w:snapToGrid w:val="0"/>
                    <w:jc w:val="center"/>
                    <w:rPr>
                      <w:rFonts w:hint="eastAsia" w:ascii="Times New Roman" w:hAnsi="Times New Roman" w:eastAsia="宋体" w:cs="Times New Roman"/>
                      <w:b w:val="0"/>
                      <w:bCs w:val="0"/>
                      <w:color w:val="0000FF"/>
                      <w:sz w:val="21"/>
                      <w:szCs w:val="21"/>
                      <w:lang w:val="en-US" w:eastAsia="zh-CN"/>
                    </w:rPr>
                  </w:pPr>
                  <w:r>
                    <w:rPr>
                      <w:rFonts w:hint="eastAsia" w:ascii="Times New Roman" w:hAnsi="Times New Roman" w:eastAsia="宋体" w:cs="Times New Roman"/>
                      <w:b w:val="0"/>
                      <w:bCs w:val="0"/>
                      <w:color w:val="0000FF"/>
                      <w:sz w:val="21"/>
                      <w:szCs w:val="21"/>
                      <w:lang w:val="en-US" w:eastAsia="zh-CN"/>
                    </w:rPr>
                    <w:t>8.6</w:t>
                  </w:r>
                </w:p>
              </w:tc>
              <w:tc>
                <w:tcPr>
                  <w:tcW w:w="2096" w:type="dxa"/>
                  <w:tcBorders>
                    <w:top w:val="single" w:color="000000" w:sz="4" w:space="0"/>
                    <w:left w:val="single" w:color="000000" w:sz="4" w:space="0"/>
                    <w:bottom w:val="single" w:color="000000" w:sz="4" w:space="0"/>
                    <w:right w:val="single" w:color="000000" w:sz="4" w:space="0"/>
                  </w:tcBorders>
                  <w:noWrap w:val="0"/>
                  <w:vAlign w:val="center"/>
                </w:tcPr>
                <w:p>
                  <w:pPr>
                    <w:snapToGrid w:val="0"/>
                    <w:jc w:val="center"/>
                    <w:rPr>
                      <w:rFonts w:hint="eastAsia" w:ascii="Times New Roman" w:hAnsi="Times New Roman" w:eastAsia="宋体" w:cs="Times New Roman"/>
                      <w:b w:val="0"/>
                      <w:bCs w:val="0"/>
                      <w:color w:val="0000FF"/>
                      <w:sz w:val="21"/>
                      <w:szCs w:val="21"/>
                      <w:lang w:val="en-US" w:eastAsia="zh-CN"/>
                    </w:rPr>
                  </w:pPr>
                  <w:r>
                    <w:rPr>
                      <w:rFonts w:hint="eastAsia" w:ascii="Times New Roman" w:hAnsi="Times New Roman" w:eastAsia="宋体" w:cs="Times New Roman"/>
                      <w:b w:val="0"/>
                      <w:bCs w:val="0"/>
                      <w:color w:val="0000FF"/>
                      <w:sz w:val="21"/>
                      <w:szCs w:val="21"/>
                      <w:lang w:val="en-US" w:eastAsia="zh-CN"/>
                    </w:rPr>
                    <w:t>8.88</w:t>
                  </w:r>
                </w:p>
              </w:tc>
              <w:tc>
                <w:tcPr>
                  <w:tcW w:w="2009" w:type="dxa"/>
                  <w:tcBorders>
                    <w:top w:val="single" w:color="000000" w:sz="4" w:space="0"/>
                    <w:left w:val="single" w:color="000000" w:sz="4" w:space="0"/>
                    <w:bottom w:val="single" w:color="000000" w:sz="4" w:space="0"/>
                    <w:right w:val="single" w:color="000000" w:sz="4" w:space="0"/>
                  </w:tcBorders>
                  <w:noWrap w:val="0"/>
                  <w:vAlign w:val="center"/>
                </w:tcPr>
                <w:p>
                  <w:pPr>
                    <w:snapToGrid w:val="0"/>
                    <w:jc w:val="center"/>
                    <w:rPr>
                      <w:rFonts w:hint="eastAsia" w:ascii="Times New Roman" w:hAnsi="Times New Roman" w:eastAsia="宋体" w:cs="Times New Roman"/>
                      <w:b w:val="0"/>
                      <w:bCs w:val="0"/>
                      <w:color w:val="0000FF"/>
                      <w:sz w:val="21"/>
                      <w:szCs w:val="21"/>
                      <w:lang w:val="en-US" w:eastAsia="zh-CN"/>
                    </w:rPr>
                  </w:pPr>
                  <w:r>
                    <w:rPr>
                      <w:rFonts w:hint="eastAsia" w:ascii="Times New Roman" w:hAnsi="Times New Roman" w:eastAsia="宋体" w:cs="Times New Roman"/>
                      <w:b w:val="0"/>
                      <w:bCs w:val="0"/>
                      <w:color w:val="0000FF"/>
                      <w:sz w:val="21"/>
                      <w:szCs w:val="21"/>
                      <w:lang w:val="en-US" w:eastAsia="zh-CN"/>
                    </w:rPr>
                    <w:t>9.76</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90" w:hRule="atLeast"/>
                <w:jc w:val="center"/>
              </w:trPr>
              <w:tc>
                <w:tcPr>
                  <w:tcW w:w="1069" w:type="dxa"/>
                  <w:vMerge w:val="continue"/>
                  <w:tcBorders>
                    <w:top w:val="single" w:color="000000" w:sz="4" w:space="0"/>
                    <w:bottom w:val="single" w:color="000000" w:sz="4" w:space="0"/>
                    <w:right w:val="single" w:color="000000" w:sz="4" w:space="0"/>
                  </w:tcBorders>
                  <w:noWrap w:val="0"/>
                  <w:vAlign w:val="center"/>
                </w:tcPr>
                <w:p>
                  <w:pPr>
                    <w:snapToGrid w:val="0"/>
                    <w:jc w:val="center"/>
                    <w:rPr>
                      <w:rFonts w:hint="default" w:ascii="Times New Roman" w:hAnsi="Times New Roman" w:eastAsia="宋体" w:cs="Times New Roman"/>
                      <w:color w:val="0000FF"/>
                      <w:sz w:val="21"/>
                      <w:szCs w:val="21"/>
                      <w:lang w:val="en-US" w:eastAsia="zh-CN"/>
                    </w:rPr>
                  </w:pPr>
                </w:p>
              </w:tc>
              <w:tc>
                <w:tcPr>
                  <w:tcW w:w="1604" w:type="dxa"/>
                  <w:tcBorders>
                    <w:top w:val="single" w:color="000000" w:sz="4" w:space="0"/>
                    <w:left w:val="single" w:color="000000" w:sz="4" w:space="0"/>
                    <w:bottom w:val="single" w:color="000000" w:sz="4" w:space="0"/>
                    <w:right w:val="single" w:color="000000" w:sz="4" w:space="0"/>
                  </w:tcBorders>
                  <w:noWrap w:val="0"/>
                  <w:vAlign w:val="center"/>
                </w:tcPr>
                <w:p>
                  <w:pPr>
                    <w:snapToGrid w:val="0"/>
                    <w:jc w:val="center"/>
                    <w:rPr>
                      <w:rFonts w:hint="default" w:ascii="Times New Roman" w:hAnsi="Times New Roman" w:eastAsia="宋体" w:cs="Times New Roman"/>
                      <w:color w:val="0000FF"/>
                      <w:sz w:val="21"/>
                      <w:szCs w:val="21"/>
                      <w:lang w:val="en-US" w:eastAsia="zh-CN"/>
                    </w:rPr>
                  </w:pPr>
                  <w:r>
                    <w:rPr>
                      <w:rFonts w:hint="eastAsia" w:ascii="Times New Roman" w:hAnsi="Times New Roman" w:eastAsia="宋体" w:cs="Times New Roman"/>
                      <w:color w:val="0000FF"/>
                      <w:sz w:val="21"/>
                      <w:szCs w:val="21"/>
                      <w:lang w:val="en-US" w:eastAsia="zh-CN"/>
                    </w:rPr>
                    <w:t>2021.11.29</w:t>
                  </w:r>
                </w:p>
              </w:tc>
              <w:tc>
                <w:tcPr>
                  <w:tcW w:w="1923" w:type="dxa"/>
                  <w:tcBorders>
                    <w:top w:val="single" w:color="000000" w:sz="4" w:space="0"/>
                    <w:left w:val="single" w:color="000000" w:sz="4" w:space="0"/>
                    <w:bottom w:val="single" w:color="000000" w:sz="4" w:space="0"/>
                    <w:right w:val="single" w:color="000000" w:sz="4" w:space="0"/>
                  </w:tcBorders>
                  <w:noWrap w:val="0"/>
                  <w:vAlign w:val="center"/>
                </w:tcPr>
                <w:p>
                  <w:pPr>
                    <w:snapToGrid w:val="0"/>
                    <w:jc w:val="center"/>
                    <w:rPr>
                      <w:rFonts w:hint="eastAsia" w:ascii="Times New Roman" w:hAnsi="Times New Roman" w:eastAsia="宋体" w:cs="Times New Roman"/>
                      <w:b w:val="0"/>
                      <w:bCs w:val="0"/>
                      <w:color w:val="0000FF"/>
                      <w:sz w:val="21"/>
                      <w:szCs w:val="21"/>
                      <w:lang w:val="en-US" w:eastAsia="zh-CN"/>
                    </w:rPr>
                  </w:pPr>
                  <w:r>
                    <w:rPr>
                      <w:rFonts w:hint="eastAsia" w:ascii="Times New Roman" w:hAnsi="Times New Roman" w:eastAsia="宋体" w:cs="Times New Roman"/>
                      <w:b w:val="0"/>
                      <w:bCs w:val="0"/>
                      <w:color w:val="0000FF"/>
                      <w:sz w:val="21"/>
                      <w:szCs w:val="21"/>
                      <w:lang w:val="en-US" w:eastAsia="zh-CN"/>
                    </w:rPr>
                    <w:t>8.95</w:t>
                  </w:r>
                </w:p>
              </w:tc>
              <w:tc>
                <w:tcPr>
                  <w:tcW w:w="2096" w:type="dxa"/>
                  <w:tcBorders>
                    <w:top w:val="single" w:color="000000" w:sz="4" w:space="0"/>
                    <w:left w:val="single" w:color="000000" w:sz="4" w:space="0"/>
                    <w:bottom w:val="single" w:color="000000" w:sz="4" w:space="0"/>
                    <w:right w:val="single" w:color="000000" w:sz="4" w:space="0"/>
                  </w:tcBorders>
                  <w:noWrap w:val="0"/>
                  <w:vAlign w:val="center"/>
                </w:tcPr>
                <w:p>
                  <w:pPr>
                    <w:snapToGrid w:val="0"/>
                    <w:jc w:val="center"/>
                    <w:rPr>
                      <w:rFonts w:hint="eastAsia" w:ascii="Times New Roman" w:hAnsi="Times New Roman" w:eastAsia="宋体" w:cs="Times New Roman"/>
                      <w:b w:val="0"/>
                      <w:bCs w:val="0"/>
                      <w:color w:val="0000FF"/>
                      <w:sz w:val="21"/>
                      <w:szCs w:val="21"/>
                      <w:lang w:val="en-US" w:eastAsia="zh-CN"/>
                    </w:rPr>
                  </w:pPr>
                  <w:r>
                    <w:rPr>
                      <w:rFonts w:hint="eastAsia" w:ascii="Times New Roman" w:hAnsi="Times New Roman" w:eastAsia="宋体" w:cs="Times New Roman"/>
                      <w:b w:val="0"/>
                      <w:bCs w:val="0"/>
                      <w:color w:val="0000FF"/>
                      <w:sz w:val="21"/>
                      <w:szCs w:val="21"/>
                      <w:lang w:val="en-US" w:eastAsia="zh-CN"/>
                    </w:rPr>
                    <w:t>9.14</w:t>
                  </w:r>
                </w:p>
              </w:tc>
              <w:tc>
                <w:tcPr>
                  <w:tcW w:w="2009" w:type="dxa"/>
                  <w:tcBorders>
                    <w:top w:val="single" w:color="000000" w:sz="4" w:space="0"/>
                    <w:left w:val="single" w:color="000000" w:sz="4" w:space="0"/>
                    <w:bottom w:val="single" w:color="000000" w:sz="4" w:space="0"/>
                    <w:right w:val="single" w:color="000000" w:sz="4" w:space="0"/>
                  </w:tcBorders>
                  <w:noWrap w:val="0"/>
                  <w:vAlign w:val="center"/>
                </w:tcPr>
                <w:p>
                  <w:pPr>
                    <w:snapToGrid w:val="0"/>
                    <w:jc w:val="center"/>
                    <w:rPr>
                      <w:rFonts w:hint="eastAsia" w:ascii="Times New Roman" w:hAnsi="Times New Roman" w:eastAsia="宋体" w:cs="Times New Roman"/>
                      <w:b w:val="0"/>
                      <w:bCs w:val="0"/>
                      <w:color w:val="0000FF"/>
                      <w:sz w:val="21"/>
                      <w:szCs w:val="21"/>
                      <w:lang w:val="en-US" w:eastAsia="zh-CN"/>
                    </w:rPr>
                  </w:pPr>
                  <w:r>
                    <w:rPr>
                      <w:rFonts w:hint="eastAsia" w:ascii="Times New Roman" w:hAnsi="Times New Roman" w:eastAsia="宋体" w:cs="Times New Roman"/>
                      <w:b w:val="0"/>
                      <w:bCs w:val="0"/>
                      <w:color w:val="0000FF"/>
                      <w:sz w:val="21"/>
                      <w:szCs w:val="21"/>
                      <w:lang w:val="en-US" w:eastAsia="zh-CN"/>
                    </w:rPr>
                    <w:t>9.98</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340" w:hRule="atLeast"/>
                <w:jc w:val="center"/>
              </w:trPr>
              <w:tc>
                <w:tcPr>
                  <w:tcW w:w="1069" w:type="dxa"/>
                  <w:vMerge w:val="restart"/>
                  <w:tcBorders>
                    <w:top w:val="single" w:color="000000" w:sz="4" w:space="0"/>
                    <w:bottom w:val="single" w:color="000000" w:sz="4" w:space="0"/>
                    <w:right w:val="single" w:color="000000" w:sz="4" w:space="0"/>
                  </w:tcBorders>
                  <w:noWrap w:val="0"/>
                  <w:vAlign w:val="center"/>
                </w:tcPr>
                <w:p>
                  <w:pPr>
                    <w:snapToGrid w:val="0"/>
                    <w:jc w:val="center"/>
                    <w:rPr>
                      <w:rFonts w:hint="default" w:ascii="Times New Roman" w:hAnsi="Times New Roman" w:eastAsia="宋体" w:cs="Times New Roman"/>
                      <w:color w:val="0000FF"/>
                      <w:sz w:val="21"/>
                      <w:szCs w:val="21"/>
                      <w:lang w:val="en-US" w:eastAsia="zh-CN"/>
                    </w:rPr>
                  </w:pPr>
                  <w:r>
                    <w:rPr>
                      <w:rFonts w:hint="eastAsia" w:ascii="Times New Roman" w:hAnsi="Times New Roman" w:eastAsia="宋体" w:cs="Times New Roman"/>
                      <w:color w:val="0000FF"/>
                      <w:sz w:val="21"/>
                      <w:szCs w:val="21"/>
                      <w:lang w:val="en-US" w:eastAsia="zh-CN"/>
                    </w:rPr>
                    <w:t>氟化物</w:t>
                  </w:r>
                </w:p>
              </w:tc>
              <w:tc>
                <w:tcPr>
                  <w:tcW w:w="1604" w:type="dxa"/>
                  <w:tcBorders>
                    <w:top w:val="single" w:color="000000" w:sz="4" w:space="0"/>
                    <w:left w:val="single" w:color="000000" w:sz="4" w:space="0"/>
                    <w:bottom w:val="single" w:color="000000" w:sz="4" w:space="0"/>
                    <w:right w:val="single" w:color="000000" w:sz="4" w:space="0"/>
                  </w:tcBorders>
                  <w:noWrap w:val="0"/>
                  <w:vAlign w:val="center"/>
                </w:tcPr>
                <w:p>
                  <w:pPr>
                    <w:snapToGrid w:val="0"/>
                    <w:jc w:val="center"/>
                    <w:rPr>
                      <w:rFonts w:hint="default" w:ascii="Times New Roman" w:hAnsi="Times New Roman" w:eastAsia="宋体" w:cs="Times New Roman"/>
                      <w:color w:val="0000FF"/>
                      <w:sz w:val="21"/>
                      <w:szCs w:val="21"/>
                      <w:lang w:val="en-US" w:eastAsia="zh-CN"/>
                    </w:rPr>
                  </w:pPr>
                  <w:r>
                    <w:rPr>
                      <w:rFonts w:hint="eastAsia" w:ascii="Times New Roman" w:hAnsi="Times New Roman" w:eastAsia="宋体" w:cs="Times New Roman"/>
                      <w:color w:val="0000FF"/>
                      <w:sz w:val="21"/>
                      <w:szCs w:val="21"/>
                      <w:lang w:val="en-US" w:eastAsia="zh-CN"/>
                    </w:rPr>
                    <w:t>2021.11.27</w:t>
                  </w:r>
                </w:p>
              </w:tc>
              <w:tc>
                <w:tcPr>
                  <w:tcW w:w="1923" w:type="dxa"/>
                  <w:tcBorders>
                    <w:top w:val="single" w:color="000000" w:sz="4" w:space="0"/>
                    <w:left w:val="single" w:color="000000" w:sz="4" w:space="0"/>
                    <w:bottom w:val="single" w:color="000000" w:sz="4" w:space="0"/>
                    <w:right w:val="single" w:color="000000" w:sz="4" w:space="0"/>
                  </w:tcBorders>
                  <w:noWrap w:val="0"/>
                  <w:vAlign w:val="center"/>
                </w:tcPr>
                <w:p>
                  <w:pPr>
                    <w:snapToGrid w:val="0"/>
                    <w:jc w:val="center"/>
                    <w:rPr>
                      <w:rFonts w:hint="eastAsia" w:ascii="Times New Roman" w:hAnsi="Times New Roman" w:eastAsia="宋体" w:cs="Times New Roman"/>
                      <w:b w:val="0"/>
                      <w:bCs w:val="0"/>
                      <w:color w:val="0000FF"/>
                      <w:sz w:val="21"/>
                      <w:szCs w:val="21"/>
                      <w:lang w:val="en-US" w:eastAsia="zh-CN"/>
                    </w:rPr>
                  </w:pPr>
                  <w:r>
                    <w:rPr>
                      <w:rFonts w:hint="eastAsia" w:ascii="Times New Roman" w:hAnsi="Times New Roman" w:eastAsia="宋体" w:cs="Times New Roman"/>
                      <w:b w:val="0"/>
                      <w:bCs w:val="0"/>
                      <w:color w:val="0000FF"/>
                      <w:sz w:val="21"/>
                      <w:szCs w:val="21"/>
                      <w:lang w:val="en-US" w:eastAsia="zh-CN"/>
                    </w:rPr>
                    <w:t>0.28</w:t>
                  </w:r>
                </w:p>
              </w:tc>
              <w:tc>
                <w:tcPr>
                  <w:tcW w:w="2096" w:type="dxa"/>
                  <w:tcBorders>
                    <w:top w:val="single" w:color="000000" w:sz="4" w:space="0"/>
                    <w:left w:val="single" w:color="000000" w:sz="4" w:space="0"/>
                    <w:bottom w:val="single" w:color="000000" w:sz="4" w:space="0"/>
                    <w:right w:val="single" w:color="000000" w:sz="4" w:space="0"/>
                  </w:tcBorders>
                  <w:noWrap w:val="0"/>
                  <w:vAlign w:val="center"/>
                </w:tcPr>
                <w:p>
                  <w:pPr>
                    <w:snapToGrid w:val="0"/>
                    <w:jc w:val="center"/>
                    <w:rPr>
                      <w:rFonts w:hint="eastAsia" w:ascii="Times New Roman" w:hAnsi="Times New Roman" w:eastAsia="宋体" w:cs="Times New Roman"/>
                      <w:b w:val="0"/>
                      <w:bCs w:val="0"/>
                      <w:color w:val="0000FF"/>
                      <w:sz w:val="21"/>
                      <w:szCs w:val="21"/>
                      <w:lang w:val="en-US" w:eastAsia="zh-CN"/>
                    </w:rPr>
                  </w:pPr>
                  <w:r>
                    <w:rPr>
                      <w:rFonts w:hint="eastAsia" w:ascii="Times New Roman" w:hAnsi="Times New Roman" w:eastAsia="宋体" w:cs="Times New Roman"/>
                      <w:b w:val="0"/>
                      <w:bCs w:val="0"/>
                      <w:color w:val="0000FF"/>
                      <w:sz w:val="21"/>
                      <w:szCs w:val="21"/>
                      <w:lang w:val="en-US" w:eastAsia="zh-CN"/>
                    </w:rPr>
                    <w:t>0.29</w:t>
                  </w:r>
                </w:p>
              </w:tc>
              <w:tc>
                <w:tcPr>
                  <w:tcW w:w="2009" w:type="dxa"/>
                  <w:tcBorders>
                    <w:top w:val="single" w:color="000000" w:sz="4" w:space="0"/>
                    <w:left w:val="single" w:color="000000" w:sz="4" w:space="0"/>
                    <w:bottom w:val="single" w:color="000000" w:sz="4" w:space="0"/>
                    <w:right w:val="single" w:color="000000" w:sz="4" w:space="0"/>
                  </w:tcBorders>
                  <w:noWrap w:val="0"/>
                  <w:vAlign w:val="center"/>
                </w:tcPr>
                <w:p>
                  <w:pPr>
                    <w:snapToGrid w:val="0"/>
                    <w:jc w:val="center"/>
                    <w:rPr>
                      <w:rFonts w:hint="eastAsia" w:ascii="Times New Roman" w:hAnsi="Times New Roman" w:eastAsia="宋体" w:cs="Times New Roman"/>
                      <w:b w:val="0"/>
                      <w:bCs w:val="0"/>
                      <w:color w:val="0000FF"/>
                      <w:sz w:val="21"/>
                      <w:szCs w:val="21"/>
                      <w:lang w:val="en-US" w:eastAsia="zh-CN"/>
                    </w:rPr>
                  </w:pPr>
                  <w:r>
                    <w:rPr>
                      <w:rFonts w:hint="eastAsia" w:ascii="Times New Roman" w:hAnsi="Times New Roman" w:eastAsia="宋体" w:cs="Times New Roman"/>
                      <w:b w:val="0"/>
                      <w:bCs w:val="0"/>
                      <w:color w:val="0000FF"/>
                      <w:sz w:val="21"/>
                      <w:szCs w:val="21"/>
                      <w:lang w:val="en-US" w:eastAsia="zh-CN"/>
                    </w:rPr>
                    <w:t>0.28</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340" w:hRule="atLeast"/>
                <w:jc w:val="center"/>
              </w:trPr>
              <w:tc>
                <w:tcPr>
                  <w:tcW w:w="1069" w:type="dxa"/>
                  <w:vMerge w:val="continue"/>
                  <w:tcBorders>
                    <w:top w:val="single" w:color="000000" w:sz="4" w:space="0"/>
                    <w:bottom w:val="single" w:color="000000" w:sz="4" w:space="0"/>
                    <w:right w:val="single" w:color="000000" w:sz="4" w:space="0"/>
                  </w:tcBorders>
                  <w:noWrap w:val="0"/>
                  <w:vAlign w:val="center"/>
                </w:tcPr>
                <w:p>
                  <w:pPr>
                    <w:snapToGrid w:val="0"/>
                    <w:jc w:val="center"/>
                    <w:rPr>
                      <w:rFonts w:hint="default" w:ascii="Times New Roman" w:hAnsi="Times New Roman" w:eastAsia="宋体" w:cs="Times New Roman"/>
                      <w:color w:val="0000FF"/>
                      <w:sz w:val="21"/>
                      <w:szCs w:val="21"/>
                      <w:lang w:val="en-US" w:eastAsia="zh-CN"/>
                    </w:rPr>
                  </w:pPr>
                </w:p>
              </w:tc>
              <w:tc>
                <w:tcPr>
                  <w:tcW w:w="1604" w:type="dxa"/>
                  <w:tcBorders>
                    <w:top w:val="single" w:color="000000" w:sz="4" w:space="0"/>
                    <w:left w:val="single" w:color="000000" w:sz="4" w:space="0"/>
                    <w:bottom w:val="single" w:color="000000" w:sz="4" w:space="0"/>
                    <w:right w:val="single" w:color="000000" w:sz="4" w:space="0"/>
                  </w:tcBorders>
                  <w:noWrap w:val="0"/>
                  <w:vAlign w:val="center"/>
                </w:tcPr>
                <w:p>
                  <w:pPr>
                    <w:snapToGrid w:val="0"/>
                    <w:jc w:val="center"/>
                    <w:rPr>
                      <w:rFonts w:hint="default" w:ascii="Times New Roman" w:hAnsi="Times New Roman" w:eastAsia="宋体" w:cs="Times New Roman"/>
                      <w:color w:val="0000FF"/>
                      <w:sz w:val="21"/>
                      <w:szCs w:val="21"/>
                      <w:lang w:val="en-US" w:eastAsia="zh-CN"/>
                    </w:rPr>
                  </w:pPr>
                  <w:r>
                    <w:rPr>
                      <w:rFonts w:hint="eastAsia" w:ascii="Times New Roman" w:hAnsi="Times New Roman" w:eastAsia="宋体" w:cs="Times New Roman"/>
                      <w:color w:val="0000FF"/>
                      <w:sz w:val="21"/>
                      <w:szCs w:val="21"/>
                      <w:lang w:val="en-US" w:eastAsia="zh-CN"/>
                    </w:rPr>
                    <w:t>2021.11.28</w:t>
                  </w:r>
                </w:p>
              </w:tc>
              <w:tc>
                <w:tcPr>
                  <w:tcW w:w="1923" w:type="dxa"/>
                  <w:tcBorders>
                    <w:top w:val="single" w:color="000000" w:sz="4" w:space="0"/>
                    <w:left w:val="single" w:color="000000" w:sz="4" w:space="0"/>
                    <w:bottom w:val="single" w:color="000000" w:sz="4" w:space="0"/>
                    <w:right w:val="single" w:color="000000" w:sz="4" w:space="0"/>
                  </w:tcBorders>
                  <w:noWrap w:val="0"/>
                  <w:vAlign w:val="center"/>
                </w:tcPr>
                <w:p>
                  <w:pPr>
                    <w:snapToGrid w:val="0"/>
                    <w:jc w:val="center"/>
                    <w:rPr>
                      <w:rFonts w:hint="eastAsia" w:ascii="Times New Roman" w:hAnsi="Times New Roman" w:eastAsia="宋体" w:cs="Times New Roman"/>
                      <w:b w:val="0"/>
                      <w:bCs w:val="0"/>
                      <w:color w:val="0000FF"/>
                      <w:sz w:val="21"/>
                      <w:szCs w:val="21"/>
                      <w:lang w:val="en-US" w:eastAsia="zh-CN"/>
                    </w:rPr>
                  </w:pPr>
                  <w:r>
                    <w:rPr>
                      <w:rFonts w:hint="eastAsia" w:ascii="Times New Roman" w:hAnsi="Times New Roman" w:eastAsia="宋体" w:cs="Times New Roman"/>
                      <w:b w:val="0"/>
                      <w:bCs w:val="0"/>
                      <w:color w:val="0000FF"/>
                      <w:sz w:val="21"/>
                      <w:szCs w:val="21"/>
                      <w:lang w:val="en-US" w:eastAsia="zh-CN"/>
                    </w:rPr>
                    <w:t>0.26</w:t>
                  </w:r>
                </w:p>
              </w:tc>
              <w:tc>
                <w:tcPr>
                  <w:tcW w:w="2096" w:type="dxa"/>
                  <w:tcBorders>
                    <w:top w:val="single" w:color="000000" w:sz="4" w:space="0"/>
                    <w:left w:val="single" w:color="000000" w:sz="4" w:space="0"/>
                    <w:bottom w:val="single" w:color="000000" w:sz="4" w:space="0"/>
                    <w:right w:val="single" w:color="000000" w:sz="4" w:space="0"/>
                  </w:tcBorders>
                  <w:noWrap w:val="0"/>
                  <w:vAlign w:val="center"/>
                </w:tcPr>
                <w:p>
                  <w:pPr>
                    <w:snapToGrid w:val="0"/>
                    <w:jc w:val="center"/>
                    <w:rPr>
                      <w:rFonts w:hint="eastAsia" w:ascii="Times New Roman" w:hAnsi="Times New Roman" w:eastAsia="宋体" w:cs="Times New Roman"/>
                      <w:b w:val="0"/>
                      <w:bCs w:val="0"/>
                      <w:color w:val="0000FF"/>
                      <w:sz w:val="21"/>
                      <w:szCs w:val="21"/>
                      <w:lang w:val="en-US" w:eastAsia="zh-CN"/>
                    </w:rPr>
                  </w:pPr>
                  <w:r>
                    <w:rPr>
                      <w:rFonts w:hint="eastAsia" w:ascii="Times New Roman" w:hAnsi="Times New Roman" w:eastAsia="宋体" w:cs="Times New Roman"/>
                      <w:b w:val="0"/>
                      <w:bCs w:val="0"/>
                      <w:color w:val="0000FF"/>
                      <w:sz w:val="21"/>
                      <w:szCs w:val="21"/>
                      <w:lang w:val="en-US" w:eastAsia="zh-CN"/>
                    </w:rPr>
                    <w:t>0.28</w:t>
                  </w:r>
                </w:p>
              </w:tc>
              <w:tc>
                <w:tcPr>
                  <w:tcW w:w="2009" w:type="dxa"/>
                  <w:tcBorders>
                    <w:top w:val="single" w:color="000000" w:sz="4" w:space="0"/>
                    <w:left w:val="single" w:color="000000" w:sz="4" w:space="0"/>
                    <w:bottom w:val="single" w:color="000000" w:sz="4" w:space="0"/>
                    <w:right w:val="single" w:color="000000" w:sz="4" w:space="0"/>
                  </w:tcBorders>
                  <w:noWrap w:val="0"/>
                  <w:vAlign w:val="center"/>
                </w:tcPr>
                <w:p>
                  <w:pPr>
                    <w:snapToGrid w:val="0"/>
                    <w:jc w:val="center"/>
                    <w:rPr>
                      <w:rFonts w:hint="eastAsia" w:ascii="Times New Roman" w:hAnsi="Times New Roman" w:eastAsia="宋体" w:cs="Times New Roman"/>
                      <w:b w:val="0"/>
                      <w:bCs w:val="0"/>
                      <w:color w:val="0000FF"/>
                      <w:sz w:val="21"/>
                      <w:szCs w:val="21"/>
                      <w:lang w:val="en-US" w:eastAsia="zh-CN"/>
                    </w:rPr>
                  </w:pPr>
                  <w:r>
                    <w:rPr>
                      <w:rFonts w:hint="eastAsia" w:ascii="Times New Roman" w:hAnsi="Times New Roman" w:eastAsia="宋体" w:cs="Times New Roman"/>
                      <w:b w:val="0"/>
                      <w:bCs w:val="0"/>
                      <w:color w:val="0000FF"/>
                      <w:sz w:val="21"/>
                      <w:szCs w:val="21"/>
                      <w:lang w:val="en-US" w:eastAsia="zh-CN"/>
                    </w:rPr>
                    <w:t>0.27</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340" w:hRule="atLeast"/>
                <w:jc w:val="center"/>
              </w:trPr>
              <w:tc>
                <w:tcPr>
                  <w:tcW w:w="1069" w:type="dxa"/>
                  <w:vMerge w:val="continue"/>
                  <w:tcBorders>
                    <w:top w:val="single" w:color="000000" w:sz="4" w:space="0"/>
                    <w:bottom w:val="single" w:color="000000" w:sz="4" w:space="0"/>
                    <w:right w:val="single" w:color="000000" w:sz="4" w:space="0"/>
                  </w:tcBorders>
                  <w:noWrap w:val="0"/>
                  <w:vAlign w:val="center"/>
                </w:tcPr>
                <w:p>
                  <w:pPr>
                    <w:snapToGrid w:val="0"/>
                    <w:jc w:val="center"/>
                    <w:rPr>
                      <w:rFonts w:hint="default" w:ascii="Times New Roman" w:hAnsi="Times New Roman" w:eastAsia="宋体" w:cs="Times New Roman"/>
                      <w:color w:val="0000FF"/>
                      <w:sz w:val="21"/>
                      <w:szCs w:val="21"/>
                      <w:lang w:val="en-US" w:eastAsia="zh-CN"/>
                    </w:rPr>
                  </w:pPr>
                </w:p>
              </w:tc>
              <w:tc>
                <w:tcPr>
                  <w:tcW w:w="1604" w:type="dxa"/>
                  <w:tcBorders>
                    <w:top w:val="single" w:color="000000" w:sz="4" w:space="0"/>
                    <w:left w:val="single" w:color="000000" w:sz="4" w:space="0"/>
                    <w:bottom w:val="single" w:color="000000" w:sz="4" w:space="0"/>
                    <w:right w:val="single" w:color="000000" w:sz="4" w:space="0"/>
                  </w:tcBorders>
                  <w:noWrap w:val="0"/>
                  <w:vAlign w:val="center"/>
                </w:tcPr>
                <w:p>
                  <w:pPr>
                    <w:snapToGrid w:val="0"/>
                    <w:jc w:val="center"/>
                    <w:rPr>
                      <w:rFonts w:hint="default" w:ascii="Times New Roman" w:hAnsi="Times New Roman" w:eastAsia="宋体" w:cs="Times New Roman"/>
                      <w:color w:val="0000FF"/>
                      <w:sz w:val="21"/>
                      <w:szCs w:val="21"/>
                      <w:lang w:val="en-US" w:eastAsia="zh-CN"/>
                    </w:rPr>
                  </w:pPr>
                  <w:r>
                    <w:rPr>
                      <w:rFonts w:hint="eastAsia" w:ascii="Times New Roman" w:hAnsi="Times New Roman" w:eastAsia="宋体" w:cs="Times New Roman"/>
                      <w:color w:val="0000FF"/>
                      <w:sz w:val="21"/>
                      <w:szCs w:val="21"/>
                      <w:lang w:val="en-US" w:eastAsia="zh-CN"/>
                    </w:rPr>
                    <w:t>2021.11.29</w:t>
                  </w:r>
                </w:p>
              </w:tc>
              <w:tc>
                <w:tcPr>
                  <w:tcW w:w="1923" w:type="dxa"/>
                  <w:tcBorders>
                    <w:top w:val="single" w:color="000000" w:sz="4" w:space="0"/>
                    <w:left w:val="single" w:color="000000" w:sz="4" w:space="0"/>
                    <w:bottom w:val="single" w:color="000000" w:sz="4" w:space="0"/>
                    <w:right w:val="single" w:color="000000" w:sz="4" w:space="0"/>
                  </w:tcBorders>
                  <w:noWrap w:val="0"/>
                  <w:vAlign w:val="center"/>
                </w:tcPr>
                <w:p>
                  <w:pPr>
                    <w:snapToGrid w:val="0"/>
                    <w:jc w:val="center"/>
                    <w:rPr>
                      <w:rFonts w:hint="eastAsia" w:ascii="Times New Roman" w:hAnsi="Times New Roman" w:eastAsia="宋体" w:cs="Times New Roman"/>
                      <w:b w:val="0"/>
                      <w:bCs w:val="0"/>
                      <w:color w:val="0000FF"/>
                      <w:sz w:val="21"/>
                      <w:szCs w:val="21"/>
                      <w:lang w:val="en-US" w:eastAsia="zh-CN"/>
                    </w:rPr>
                  </w:pPr>
                  <w:r>
                    <w:rPr>
                      <w:rFonts w:hint="eastAsia" w:ascii="Times New Roman" w:hAnsi="Times New Roman" w:eastAsia="宋体" w:cs="Times New Roman"/>
                      <w:b w:val="0"/>
                      <w:bCs w:val="0"/>
                      <w:color w:val="0000FF"/>
                      <w:sz w:val="21"/>
                      <w:szCs w:val="21"/>
                      <w:lang w:val="en-US" w:eastAsia="zh-CN"/>
                    </w:rPr>
                    <w:t>0.24</w:t>
                  </w:r>
                </w:p>
              </w:tc>
              <w:tc>
                <w:tcPr>
                  <w:tcW w:w="2096" w:type="dxa"/>
                  <w:tcBorders>
                    <w:top w:val="single" w:color="000000" w:sz="4" w:space="0"/>
                    <w:left w:val="single" w:color="000000" w:sz="4" w:space="0"/>
                    <w:bottom w:val="single" w:color="000000" w:sz="4" w:space="0"/>
                    <w:right w:val="single" w:color="000000" w:sz="4" w:space="0"/>
                  </w:tcBorders>
                  <w:noWrap w:val="0"/>
                  <w:vAlign w:val="center"/>
                </w:tcPr>
                <w:p>
                  <w:pPr>
                    <w:snapToGrid w:val="0"/>
                    <w:jc w:val="center"/>
                    <w:rPr>
                      <w:rFonts w:hint="eastAsia" w:ascii="Times New Roman" w:hAnsi="Times New Roman" w:eastAsia="宋体" w:cs="Times New Roman"/>
                      <w:b w:val="0"/>
                      <w:bCs w:val="0"/>
                      <w:color w:val="0000FF"/>
                      <w:sz w:val="21"/>
                      <w:szCs w:val="21"/>
                      <w:lang w:val="en-US" w:eastAsia="zh-CN"/>
                    </w:rPr>
                  </w:pPr>
                  <w:r>
                    <w:rPr>
                      <w:rFonts w:hint="eastAsia" w:ascii="Times New Roman" w:hAnsi="Times New Roman" w:eastAsia="宋体" w:cs="Times New Roman"/>
                      <w:b w:val="0"/>
                      <w:bCs w:val="0"/>
                      <w:color w:val="0000FF"/>
                      <w:sz w:val="21"/>
                      <w:szCs w:val="21"/>
                      <w:lang w:val="en-US" w:eastAsia="zh-CN"/>
                    </w:rPr>
                    <w:t>0.27</w:t>
                  </w:r>
                </w:p>
              </w:tc>
              <w:tc>
                <w:tcPr>
                  <w:tcW w:w="2009" w:type="dxa"/>
                  <w:tcBorders>
                    <w:top w:val="single" w:color="000000" w:sz="4" w:space="0"/>
                    <w:left w:val="single" w:color="000000" w:sz="4" w:space="0"/>
                    <w:bottom w:val="single" w:color="000000" w:sz="4" w:space="0"/>
                    <w:right w:val="single" w:color="000000" w:sz="4" w:space="0"/>
                  </w:tcBorders>
                  <w:noWrap w:val="0"/>
                  <w:vAlign w:val="center"/>
                </w:tcPr>
                <w:p>
                  <w:pPr>
                    <w:snapToGrid w:val="0"/>
                    <w:jc w:val="center"/>
                    <w:rPr>
                      <w:rFonts w:hint="eastAsia" w:ascii="Times New Roman" w:hAnsi="Times New Roman" w:eastAsia="宋体" w:cs="Times New Roman"/>
                      <w:b w:val="0"/>
                      <w:bCs w:val="0"/>
                      <w:color w:val="0000FF"/>
                      <w:sz w:val="21"/>
                      <w:szCs w:val="21"/>
                      <w:lang w:val="en-US" w:eastAsia="zh-CN"/>
                    </w:rPr>
                  </w:pPr>
                  <w:r>
                    <w:rPr>
                      <w:rFonts w:hint="eastAsia" w:ascii="Times New Roman" w:hAnsi="Times New Roman" w:eastAsia="宋体" w:cs="Times New Roman"/>
                      <w:b w:val="0"/>
                      <w:bCs w:val="0"/>
                      <w:color w:val="0000FF"/>
                      <w:sz w:val="21"/>
                      <w:szCs w:val="21"/>
                      <w:lang w:val="en-US" w:eastAsia="zh-CN"/>
                    </w:rPr>
                    <w:t>0.25</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340" w:hRule="atLeast"/>
                <w:jc w:val="center"/>
              </w:trPr>
              <w:tc>
                <w:tcPr>
                  <w:tcW w:w="1069" w:type="dxa"/>
                  <w:vMerge w:val="restart"/>
                  <w:tcBorders>
                    <w:top w:val="single" w:color="000000" w:sz="4" w:space="0"/>
                    <w:bottom w:val="single" w:color="000000" w:sz="4" w:space="0"/>
                    <w:right w:val="single" w:color="000000" w:sz="4" w:space="0"/>
                  </w:tcBorders>
                  <w:noWrap w:val="0"/>
                  <w:vAlign w:val="center"/>
                </w:tcPr>
                <w:p>
                  <w:pPr>
                    <w:snapToGrid w:val="0"/>
                    <w:jc w:val="center"/>
                    <w:rPr>
                      <w:rFonts w:hint="default" w:ascii="Times New Roman" w:hAnsi="Times New Roman" w:eastAsia="宋体" w:cs="Times New Roman"/>
                      <w:color w:val="0000FF"/>
                      <w:sz w:val="21"/>
                      <w:szCs w:val="21"/>
                      <w:lang w:val="en-US" w:eastAsia="zh-CN"/>
                    </w:rPr>
                  </w:pPr>
                  <w:r>
                    <w:rPr>
                      <w:rFonts w:hint="eastAsia" w:ascii="Times New Roman" w:hAnsi="Times New Roman" w:eastAsia="宋体" w:cs="Times New Roman"/>
                      <w:color w:val="0000FF"/>
                      <w:sz w:val="21"/>
                      <w:szCs w:val="21"/>
                      <w:lang w:val="en-US" w:eastAsia="zh-CN"/>
                    </w:rPr>
                    <w:t>石油类</w:t>
                  </w:r>
                </w:p>
              </w:tc>
              <w:tc>
                <w:tcPr>
                  <w:tcW w:w="1604" w:type="dxa"/>
                  <w:tcBorders>
                    <w:top w:val="single" w:color="000000" w:sz="4" w:space="0"/>
                    <w:left w:val="single" w:color="000000" w:sz="4" w:space="0"/>
                    <w:bottom w:val="single" w:color="000000" w:sz="4" w:space="0"/>
                    <w:right w:val="single" w:color="000000" w:sz="4" w:space="0"/>
                  </w:tcBorders>
                  <w:noWrap w:val="0"/>
                  <w:vAlign w:val="center"/>
                </w:tcPr>
                <w:p>
                  <w:pPr>
                    <w:snapToGrid w:val="0"/>
                    <w:jc w:val="center"/>
                    <w:rPr>
                      <w:rFonts w:hint="default" w:ascii="Times New Roman" w:hAnsi="Times New Roman" w:eastAsia="宋体" w:cs="Times New Roman"/>
                      <w:color w:val="0000FF"/>
                      <w:sz w:val="21"/>
                      <w:szCs w:val="21"/>
                      <w:lang w:val="en-US" w:eastAsia="zh-CN"/>
                    </w:rPr>
                  </w:pPr>
                  <w:r>
                    <w:rPr>
                      <w:rFonts w:hint="eastAsia" w:ascii="Times New Roman" w:hAnsi="Times New Roman" w:eastAsia="宋体" w:cs="Times New Roman"/>
                      <w:color w:val="0000FF"/>
                      <w:sz w:val="21"/>
                      <w:szCs w:val="21"/>
                      <w:lang w:val="en-US" w:eastAsia="zh-CN"/>
                    </w:rPr>
                    <w:t>2021.11.27</w:t>
                  </w:r>
                </w:p>
              </w:tc>
              <w:tc>
                <w:tcPr>
                  <w:tcW w:w="1923" w:type="dxa"/>
                  <w:tcBorders>
                    <w:top w:val="single" w:color="000000" w:sz="4" w:space="0"/>
                    <w:left w:val="single" w:color="000000" w:sz="4" w:space="0"/>
                    <w:bottom w:val="single" w:color="000000" w:sz="4" w:space="0"/>
                    <w:right w:val="single" w:color="000000" w:sz="4" w:space="0"/>
                  </w:tcBorders>
                  <w:noWrap w:val="0"/>
                  <w:vAlign w:val="center"/>
                </w:tcPr>
                <w:p>
                  <w:pPr>
                    <w:snapToGrid w:val="0"/>
                    <w:jc w:val="center"/>
                    <w:rPr>
                      <w:rFonts w:hint="eastAsia" w:ascii="Times New Roman" w:hAnsi="Times New Roman" w:eastAsia="宋体" w:cs="Times New Roman"/>
                      <w:b w:val="0"/>
                      <w:bCs w:val="0"/>
                      <w:color w:val="0000FF"/>
                      <w:sz w:val="21"/>
                      <w:szCs w:val="21"/>
                      <w:lang w:val="en-US" w:eastAsia="zh-CN"/>
                    </w:rPr>
                  </w:pPr>
                  <w:r>
                    <w:rPr>
                      <w:rFonts w:hint="eastAsia" w:ascii="Times New Roman" w:hAnsi="Times New Roman" w:eastAsia="宋体" w:cs="Times New Roman"/>
                      <w:b w:val="0"/>
                      <w:bCs w:val="0"/>
                      <w:color w:val="0000FF"/>
                      <w:sz w:val="21"/>
                      <w:szCs w:val="21"/>
                      <w:lang w:val="en-US" w:eastAsia="zh-CN"/>
                    </w:rPr>
                    <w:t>0.06</w:t>
                  </w:r>
                </w:p>
              </w:tc>
              <w:tc>
                <w:tcPr>
                  <w:tcW w:w="2096" w:type="dxa"/>
                  <w:tcBorders>
                    <w:top w:val="single" w:color="000000" w:sz="4" w:space="0"/>
                    <w:left w:val="single" w:color="000000" w:sz="4" w:space="0"/>
                    <w:bottom w:val="single" w:color="000000" w:sz="4" w:space="0"/>
                    <w:right w:val="single" w:color="000000" w:sz="4" w:space="0"/>
                  </w:tcBorders>
                  <w:noWrap w:val="0"/>
                  <w:vAlign w:val="center"/>
                </w:tcPr>
                <w:p>
                  <w:pPr>
                    <w:snapToGrid w:val="0"/>
                    <w:jc w:val="center"/>
                    <w:rPr>
                      <w:rFonts w:hint="eastAsia" w:ascii="Times New Roman" w:hAnsi="Times New Roman" w:eastAsia="宋体" w:cs="Times New Roman"/>
                      <w:b w:val="0"/>
                      <w:bCs w:val="0"/>
                      <w:color w:val="0000FF"/>
                      <w:sz w:val="21"/>
                      <w:szCs w:val="21"/>
                      <w:lang w:val="en-US" w:eastAsia="zh-CN"/>
                    </w:rPr>
                  </w:pPr>
                  <w:r>
                    <w:rPr>
                      <w:rFonts w:hint="eastAsia" w:ascii="Times New Roman" w:hAnsi="Times New Roman" w:eastAsia="宋体" w:cs="Times New Roman"/>
                      <w:b w:val="0"/>
                      <w:bCs w:val="0"/>
                      <w:color w:val="0000FF"/>
                      <w:sz w:val="21"/>
                      <w:szCs w:val="21"/>
                      <w:lang w:val="en-US" w:eastAsia="zh-CN"/>
                    </w:rPr>
                    <w:t>0.02</w:t>
                  </w:r>
                </w:p>
              </w:tc>
              <w:tc>
                <w:tcPr>
                  <w:tcW w:w="2009" w:type="dxa"/>
                  <w:tcBorders>
                    <w:top w:val="single" w:color="000000" w:sz="4" w:space="0"/>
                    <w:left w:val="single" w:color="000000" w:sz="4" w:space="0"/>
                    <w:bottom w:val="single" w:color="000000" w:sz="4" w:space="0"/>
                    <w:right w:val="single" w:color="000000" w:sz="4" w:space="0"/>
                  </w:tcBorders>
                  <w:noWrap w:val="0"/>
                  <w:vAlign w:val="center"/>
                </w:tcPr>
                <w:p>
                  <w:pPr>
                    <w:snapToGrid w:val="0"/>
                    <w:jc w:val="center"/>
                    <w:rPr>
                      <w:rFonts w:hint="eastAsia" w:ascii="Times New Roman" w:hAnsi="Times New Roman" w:eastAsia="宋体" w:cs="Times New Roman"/>
                      <w:b w:val="0"/>
                      <w:bCs w:val="0"/>
                      <w:color w:val="0000FF"/>
                      <w:sz w:val="21"/>
                      <w:szCs w:val="21"/>
                      <w:lang w:val="en-US" w:eastAsia="zh-CN"/>
                    </w:rPr>
                  </w:pPr>
                  <w:r>
                    <w:rPr>
                      <w:rFonts w:hint="eastAsia" w:ascii="Times New Roman" w:hAnsi="Times New Roman" w:eastAsia="宋体" w:cs="Times New Roman"/>
                      <w:b w:val="0"/>
                      <w:bCs w:val="0"/>
                      <w:color w:val="0000FF"/>
                      <w:sz w:val="21"/>
                      <w:szCs w:val="21"/>
                      <w:lang w:val="en-US" w:eastAsia="zh-CN"/>
                    </w:rPr>
                    <w:t>0.04</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340" w:hRule="atLeast"/>
                <w:jc w:val="center"/>
              </w:trPr>
              <w:tc>
                <w:tcPr>
                  <w:tcW w:w="1069" w:type="dxa"/>
                  <w:vMerge w:val="continue"/>
                  <w:tcBorders>
                    <w:top w:val="single" w:color="000000" w:sz="4" w:space="0"/>
                    <w:bottom w:val="single" w:color="000000" w:sz="4" w:space="0"/>
                    <w:right w:val="single" w:color="000000" w:sz="4" w:space="0"/>
                  </w:tcBorders>
                  <w:noWrap w:val="0"/>
                  <w:vAlign w:val="center"/>
                </w:tcPr>
                <w:p>
                  <w:pPr>
                    <w:snapToGrid w:val="0"/>
                    <w:jc w:val="center"/>
                    <w:rPr>
                      <w:rFonts w:hint="default" w:ascii="Times New Roman" w:hAnsi="Times New Roman" w:eastAsia="宋体" w:cs="Times New Roman"/>
                      <w:color w:val="0000FF"/>
                      <w:sz w:val="21"/>
                      <w:szCs w:val="21"/>
                      <w:lang w:val="en-US" w:eastAsia="zh-CN"/>
                    </w:rPr>
                  </w:pPr>
                </w:p>
              </w:tc>
              <w:tc>
                <w:tcPr>
                  <w:tcW w:w="1604" w:type="dxa"/>
                  <w:tcBorders>
                    <w:top w:val="single" w:color="000000" w:sz="4" w:space="0"/>
                    <w:left w:val="single" w:color="000000" w:sz="4" w:space="0"/>
                    <w:bottom w:val="single" w:color="000000" w:sz="4" w:space="0"/>
                    <w:right w:val="single" w:color="000000" w:sz="4" w:space="0"/>
                  </w:tcBorders>
                  <w:noWrap w:val="0"/>
                  <w:vAlign w:val="center"/>
                </w:tcPr>
                <w:p>
                  <w:pPr>
                    <w:snapToGrid w:val="0"/>
                    <w:jc w:val="center"/>
                    <w:rPr>
                      <w:rFonts w:hint="default" w:ascii="Times New Roman" w:hAnsi="Times New Roman" w:eastAsia="宋体" w:cs="Times New Roman"/>
                      <w:color w:val="0000FF"/>
                      <w:sz w:val="21"/>
                      <w:szCs w:val="21"/>
                      <w:lang w:val="en-US" w:eastAsia="zh-CN"/>
                    </w:rPr>
                  </w:pPr>
                  <w:r>
                    <w:rPr>
                      <w:rFonts w:hint="eastAsia" w:ascii="Times New Roman" w:hAnsi="Times New Roman" w:eastAsia="宋体" w:cs="Times New Roman"/>
                      <w:color w:val="0000FF"/>
                      <w:sz w:val="21"/>
                      <w:szCs w:val="21"/>
                      <w:lang w:val="en-US" w:eastAsia="zh-CN"/>
                    </w:rPr>
                    <w:t>2021.11.28</w:t>
                  </w:r>
                </w:p>
              </w:tc>
              <w:tc>
                <w:tcPr>
                  <w:tcW w:w="1923" w:type="dxa"/>
                  <w:tcBorders>
                    <w:top w:val="single" w:color="000000" w:sz="4" w:space="0"/>
                    <w:left w:val="single" w:color="000000" w:sz="4" w:space="0"/>
                    <w:bottom w:val="single" w:color="000000" w:sz="4" w:space="0"/>
                    <w:right w:val="single" w:color="000000" w:sz="4" w:space="0"/>
                  </w:tcBorders>
                  <w:noWrap w:val="0"/>
                  <w:vAlign w:val="center"/>
                </w:tcPr>
                <w:p>
                  <w:pPr>
                    <w:snapToGrid w:val="0"/>
                    <w:jc w:val="center"/>
                    <w:rPr>
                      <w:rFonts w:hint="eastAsia" w:ascii="Times New Roman" w:hAnsi="Times New Roman" w:eastAsia="宋体" w:cs="Times New Roman"/>
                      <w:b w:val="0"/>
                      <w:bCs w:val="0"/>
                      <w:color w:val="0000FF"/>
                      <w:sz w:val="21"/>
                      <w:szCs w:val="21"/>
                      <w:lang w:val="en-US" w:eastAsia="zh-CN"/>
                    </w:rPr>
                  </w:pPr>
                  <w:r>
                    <w:rPr>
                      <w:rFonts w:hint="eastAsia" w:ascii="Times New Roman" w:hAnsi="Times New Roman" w:eastAsia="宋体" w:cs="Times New Roman"/>
                      <w:b w:val="0"/>
                      <w:bCs w:val="0"/>
                      <w:color w:val="0000FF"/>
                      <w:sz w:val="21"/>
                      <w:szCs w:val="21"/>
                      <w:lang w:val="en-US" w:eastAsia="zh-CN"/>
                    </w:rPr>
                    <w:t>0.07</w:t>
                  </w:r>
                </w:p>
              </w:tc>
              <w:tc>
                <w:tcPr>
                  <w:tcW w:w="2096" w:type="dxa"/>
                  <w:tcBorders>
                    <w:top w:val="single" w:color="000000" w:sz="4" w:space="0"/>
                    <w:left w:val="single" w:color="000000" w:sz="4" w:space="0"/>
                    <w:bottom w:val="single" w:color="000000" w:sz="4" w:space="0"/>
                    <w:right w:val="single" w:color="000000" w:sz="4" w:space="0"/>
                  </w:tcBorders>
                  <w:noWrap w:val="0"/>
                  <w:vAlign w:val="center"/>
                </w:tcPr>
                <w:p>
                  <w:pPr>
                    <w:snapToGrid w:val="0"/>
                    <w:jc w:val="center"/>
                    <w:rPr>
                      <w:rFonts w:hint="eastAsia" w:ascii="Times New Roman" w:hAnsi="Times New Roman" w:eastAsia="宋体" w:cs="Times New Roman"/>
                      <w:b w:val="0"/>
                      <w:bCs w:val="0"/>
                      <w:color w:val="0000FF"/>
                      <w:sz w:val="21"/>
                      <w:szCs w:val="21"/>
                      <w:lang w:val="en-US" w:eastAsia="zh-CN"/>
                    </w:rPr>
                  </w:pPr>
                  <w:r>
                    <w:rPr>
                      <w:rFonts w:hint="eastAsia" w:ascii="Times New Roman" w:hAnsi="Times New Roman" w:eastAsia="宋体" w:cs="Times New Roman"/>
                      <w:b w:val="0"/>
                      <w:bCs w:val="0"/>
                      <w:color w:val="0000FF"/>
                      <w:sz w:val="21"/>
                      <w:szCs w:val="21"/>
                      <w:lang w:val="en-US" w:eastAsia="zh-CN"/>
                    </w:rPr>
                    <w:t>0.04</w:t>
                  </w:r>
                </w:p>
              </w:tc>
              <w:tc>
                <w:tcPr>
                  <w:tcW w:w="2009" w:type="dxa"/>
                  <w:tcBorders>
                    <w:top w:val="single" w:color="000000" w:sz="4" w:space="0"/>
                    <w:left w:val="single" w:color="000000" w:sz="4" w:space="0"/>
                    <w:bottom w:val="single" w:color="000000" w:sz="4" w:space="0"/>
                    <w:right w:val="single" w:color="000000" w:sz="4" w:space="0"/>
                  </w:tcBorders>
                  <w:noWrap w:val="0"/>
                  <w:vAlign w:val="center"/>
                </w:tcPr>
                <w:p>
                  <w:pPr>
                    <w:snapToGrid w:val="0"/>
                    <w:jc w:val="center"/>
                    <w:rPr>
                      <w:rFonts w:hint="eastAsia" w:ascii="Times New Roman" w:hAnsi="Times New Roman" w:eastAsia="宋体" w:cs="Times New Roman"/>
                      <w:b w:val="0"/>
                      <w:bCs w:val="0"/>
                      <w:color w:val="0000FF"/>
                      <w:sz w:val="21"/>
                      <w:szCs w:val="21"/>
                      <w:lang w:val="en-US" w:eastAsia="zh-CN"/>
                    </w:rPr>
                  </w:pPr>
                  <w:r>
                    <w:rPr>
                      <w:rFonts w:hint="eastAsia" w:ascii="Times New Roman" w:hAnsi="Times New Roman" w:eastAsia="宋体" w:cs="Times New Roman"/>
                      <w:b w:val="0"/>
                      <w:bCs w:val="0"/>
                      <w:color w:val="0000FF"/>
                      <w:sz w:val="21"/>
                      <w:szCs w:val="21"/>
                      <w:lang w:val="en-US" w:eastAsia="zh-CN"/>
                    </w:rPr>
                    <w:t>0.04</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340" w:hRule="atLeast"/>
                <w:jc w:val="center"/>
              </w:trPr>
              <w:tc>
                <w:tcPr>
                  <w:tcW w:w="1069" w:type="dxa"/>
                  <w:vMerge w:val="continue"/>
                  <w:tcBorders>
                    <w:top w:val="single" w:color="000000" w:sz="4" w:space="0"/>
                    <w:bottom w:val="single" w:color="000000" w:sz="4" w:space="0"/>
                    <w:right w:val="single" w:color="000000" w:sz="4" w:space="0"/>
                  </w:tcBorders>
                  <w:noWrap w:val="0"/>
                  <w:vAlign w:val="center"/>
                </w:tcPr>
                <w:p>
                  <w:pPr>
                    <w:snapToGrid w:val="0"/>
                    <w:jc w:val="center"/>
                    <w:rPr>
                      <w:rFonts w:hint="default" w:ascii="Times New Roman" w:hAnsi="Times New Roman" w:eastAsia="宋体" w:cs="Times New Roman"/>
                      <w:color w:val="0000FF"/>
                      <w:sz w:val="21"/>
                      <w:szCs w:val="21"/>
                      <w:lang w:val="en-US" w:eastAsia="zh-CN"/>
                    </w:rPr>
                  </w:pPr>
                </w:p>
              </w:tc>
              <w:tc>
                <w:tcPr>
                  <w:tcW w:w="1604" w:type="dxa"/>
                  <w:tcBorders>
                    <w:top w:val="single" w:color="000000" w:sz="4" w:space="0"/>
                    <w:left w:val="single" w:color="000000" w:sz="4" w:space="0"/>
                    <w:bottom w:val="single" w:color="000000" w:sz="4" w:space="0"/>
                    <w:right w:val="single" w:color="000000" w:sz="4" w:space="0"/>
                  </w:tcBorders>
                  <w:noWrap w:val="0"/>
                  <w:vAlign w:val="center"/>
                </w:tcPr>
                <w:p>
                  <w:pPr>
                    <w:snapToGrid w:val="0"/>
                    <w:jc w:val="center"/>
                    <w:rPr>
                      <w:rFonts w:hint="default" w:ascii="Times New Roman" w:hAnsi="Times New Roman" w:eastAsia="宋体" w:cs="Times New Roman"/>
                      <w:color w:val="0000FF"/>
                      <w:sz w:val="21"/>
                      <w:szCs w:val="21"/>
                      <w:lang w:val="en-US" w:eastAsia="zh-CN"/>
                    </w:rPr>
                  </w:pPr>
                  <w:r>
                    <w:rPr>
                      <w:rFonts w:hint="eastAsia" w:ascii="Times New Roman" w:hAnsi="Times New Roman" w:eastAsia="宋体" w:cs="Times New Roman"/>
                      <w:color w:val="0000FF"/>
                      <w:sz w:val="21"/>
                      <w:szCs w:val="21"/>
                      <w:lang w:val="en-US" w:eastAsia="zh-CN"/>
                    </w:rPr>
                    <w:t>2021.11.29</w:t>
                  </w:r>
                </w:p>
              </w:tc>
              <w:tc>
                <w:tcPr>
                  <w:tcW w:w="1923" w:type="dxa"/>
                  <w:tcBorders>
                    <w:top w:val="single" w:color="000000" w:sz="4" w:space="0"/>
                    <w:left w:val="single" w:color="000000" w:sz="4" w:space="0"/>
                    <w:bottom w:val="single" w:color="000000" w:sz="4" w:space="0"/>
                    <w:right w:val="single" w:color="000000" w:sz="4" w:space="0"/>
                  </w:tcBorders>
                  <w:noWrap w:val="0"/>
                  <w:vAlign w:val="center"/>
                </w:tcPr>
                <w:p>
                  <w:pPr>
                    <w:snapToGrid w:val="0"/>
                    <w:jc w:val="center"/>
                    <w:rPr>
                      <w:rFonts w:hint="eastAsia" w:ascii="Times New Roman" w:hAnsi="Times New Roman" w:eastAsia="宋体" w:cs="Times New Roman"/>
                      <w:b w:val="0"/>
                      <w:bCs w:val="0"/>
                      <w:color w:val="0000FF"/>
                      <w:sz w:val="21"/>
                      <w:szCs w:val="21"/>
                      <w:lang w:val="en-US" w:eastAsia="zh-CN"/>
                    </w:rPr>
                  </w:pPr>
                  <w:r>
                    <w:rPr>
                      <w:rFonts w:hint="eastAsia" w:ascii="Times New Roman" w:hAnsi="Times New Roman" w:eastAsia="宋体" w:cs="Times New Roman"/>
                      <w:b w:val="0"/>
                      <w:bCs w:val="0"/>
                      <w:color w:val="0000FF"/>
                      <w:sz w:val="21"/>
                      <w:szCs w:val="21"/>
                      <w:lang w:val="en-US" w:eastAsia="zh-CN"/>
                    </w:rPr>
                    <w:t>0.05</w:t>
                  </w:r>
                </w:p>
              </w:tc>
              <w:tc>
                <w:tcPr>
                  <w:tcW w:w="2096" w:type="dxa"/>
                  <w:tcBorders>
                    <w:top w:val="single" w:color="000000" w:sz="4" w:space="0"/>
                    <w:left w:val="single" w:color="000000" w:sz="4" w:space="0"/>
                    <w:bottom w:val="single" w:color="000000" w:sz="4" w:space="0"/>
                    <w:right w:val="single" w:color="000000" w:sz="4" w:space="0"/>
                  </w:tcBorders>
                  <w:noWrap w:val="0"/>
                  <w:vAlign w:val="center"/>
                </w:tcPr>
                <w:p>
                  <w:pPr>
                    <w:snapToGrid w:val="0"/>
                    <w:jc w:val="center"/>
                    <w:rPr>
                      <w:rFonts w:hint="eastAsia" w:ascii="Times New Roman" w:hAnsi="Times New Roman" w:eastAsia="宋体" w:cs="Times New Roman"/>
                      <w:b w:val="0"/>
                      <w:bCs w:val="0"/>
                      <w:color w:val="0000FF"/>
                      <w:sz w:val="21"/>
                      <w:szCs w:val="21"/>
                      <w:lang w:val="en-US" w:eastAsia="zh-CN"/>
                    </w:rPr>
                  </w:pPr>
                  <w:r>
                    <w:rPr>
                      <w:rFonts w:hint="eastAsia" w:ascii="Times New Roman" w:hAnsi="Times New Roman" w:eastAsia="宋体" w:cs="Times New Roman"/>
                      <w:b w:val="0"/>
                      <w:bCs w:val="0"/>
                      <w:color w:val="0000FF"/>
                      <w:sz w:val="21"/>
                      <w:szCs w:val="21"/>
                      <w:lang w:val="en-US" w:eastAsia="zh-CN"/>
                    </w:rPr>
                    <w:t>0.03</w:t>
                  </w:r>
                </w:p>
              </w:tc>
              <w:tc>
                <w:tcPr>
                  <w:tcW w:w="2009" w:type="dxa"/>
                  <w:tcBorders>
                    <w:top w:val="single" w:color="000000" w:sz="4" w:space="0"/>
                    <w:left w:val="single" w:color="000000" w:sz="4" w:space="0"/>
                    <w:bottom w:val="single" w:color="000000" w:sz="4" w:space="0"/>
                    <w:right w:val="single" w:color="000000" w:sz="4" w:space="0"/>
                  </w:tcBorders>
                  <w:noWrap w:val="0"/>
                  <w:vAlign w:val="center"/>
                </w:tcPr>
                <w:p>
                  <w:pPr>
                    <w:snapToGrid w:val="0"/>
                    <w:jc w:val="center"/>
                    <w:rPr>
                      <w:rFonts w:hint="eastAsia" w:ascii="Times New Roman" w:hAnsi="Times New Roman" w:eastAsia="宋体" w:cs="Times New Roman"/>
                      <w:b w:val="0"/>
                      <w:bCs w:val="0"/>
                      <w:color w:val="0000FF"/>
                      <w:sz w:val="21"/>
                      <w:szCs w:val="21"/>
                      <w:lang w:val="en-US" w:eastAsia="zh-CN"/>
                    </w:rPr>
                  </w:pPr>
                  <w:r>
                    <w:rPr>
                      <w:rFonts w:hint="eastAsia" w:ascii="Times New Roman" w:hAnsi="Times New Roman" w:eastAsia="宋体" w:cs="Times New Roman"/>
                      <w:b w:val="0"/>
                      <w:bCs w:val="0"/>
                      <w:color w:val="0000FF"/>
                      <w:sz w:val="21"/>
                      <w:szCs w:val="21"/>
                      <w:lang w:val="en-US" w:eastAsia="zh-CN"/>
                    </w:rPr>
                    <w:t>0.06</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340" w:hRule="atLeast"/>
                <w:jc w:val="center"/>
              </w:trPr>
              <w:tc>
                <w:tcPr>
                  <w:tcW w:w="1069" w:type="dxa"/>
                  <w:vMerge w:val="restart"/>
                  <w:tcBorders>
                    <w:top w:val="single" w:color="000000" w:sz="4" w:space="0"/>
                    <w:bottom w:val="single" w:color="000000" w:sz="4" w:space="0"/>
                    <w:right w:val="single" w:color="000000" w:sz="4" w:space="0"/>
                  </w:tcBorders>
                  <w:noWrap w:val="0"/>
                  <w:vAlign w:val="center"/>
                </w:tcPr>
                <w:p>
                  <w:pPr>
                    <w:snapToGrid w:val="0"/>
                    <w:jc w:val="center"/>
                    <w:rPr>
                      <w:rFonts w:hint="default" w:ascii="Times New Roman" w:hAnsi="Times New Roman" w:eastAsia="宋体" w:cs="Times New Roman"/>
                      <w:color w:val="0000FF"/>
                      <w:sz w:val="21"/>
                      <w:szCs w:val="21"/>
                      <w:lang w:val="en-US" w:eastAsia="zh-CN"/>
                    </w:rPr>
                  </w:pPr>
                  <w:r>
                    <w:rPr>
                      <w:rFonts w:hint="eastAsia" w:ascii="Times New Roman" w:hAnsi="Times New Roman" w:eastAsia="宋体" w:cs="Times New Roman"/>
                      <w:color w:val="0000FF"/>
                      <w:sz w:val="21"/>
                      <w:szCs w:val="21"/>
                      <w:lang w:val="en-US" w:eastAsia="zh-CN"/>
                    </w:rPr>
                    <w:t>阴离子表面活性剂</w:t>
                  </w:r>
                </w:p>
              </w:tc>
              <w:tc>
                <w:tcPr>
                  <w:tcW w:w="1604" w:type="dxa"/>
                  <w:tcBorders>
                    <w:top w:val="single" w:color="000000" w:sz="4" w:space="0"/>
                    <w:left w:val="single" w:color="000000" w:sz="4" w:space="0"/>
                    <w:bottom w:val="single" w:color="000000" w:sz="4" w:space="0"/>
                    <w:right w:val="single" w:color="000000" w:sz="4" w:space="0"/>
                  </w:tcBorders>
                  <w:noWrap w:val="0"/>
                  <w:vAlign w:val="center"/>
                </w:tcPr>
                <w:p>
                  <w:pPr>
                    <w:snapToGrid w:val="0"/>
                    <w:jc w:val="center"/>
                    <w:rPr>
                      <w:rFonts w:hint="default" w:ascii="Times New Roman" w:hAnsi="Times New Roman" w:eastAsia="宋体" w:cs="Times New Roman"/>
                      <w:color w:val="0000FF"/>
                      <w:sz w:val="21"/>
                      <w:szCs w:val="21"/>
                      <w:lang w:val="en-US" w:eastAsia="zh-CN"/>
                    </w:rPr>
                  </w:pPr>
                  <w:r>
                    <w:rPr>
                      <w:rFonts w:hint="eastAsia" w:ascii="Times New Roman" w:hAnsi="Times New Roman" w:eastAsia="宋体" w:cs="Times New Roman"/>
                      <w:color w:val="0000FF"/>
                      <w:sz w:val="21"/>
                      <w:szCs w:val="21"/>
                      <w:lang w:val="en-US" w:eastAsia="zh-CN"/>
                    </w:rPr>
                    <w:t>2021.11.27</w:t>
                  </w:r>
                </w:p>
              </w:tc>
              <w:tc>
                <w:tcPr>
                  <w:tcW w:w="1923" w:type="dxa"/>
                  <w:tcBorders>
                    <w:top w:val="single" w:color="000000" w:sz="4" w:space="0"/>
                    <w:left w:val="single" w:color="000000" w:sz="4" w:space="0"/>
                    <w:bottom w:val="single" w:color="000000" w:sz="4" w:space="0"/>
                    <w:right w:val="single" w:color="000000" w:sz="4" w:space="0"/>
                  </w:tcBorders>
                  <w:noWrap w:val="0"/>
                  <w:vAlign w:val="center"/>
                </w:tcPr>
                <w:p>
                  <w:pPr>
                    <w:snapToGrid w:val="0"/>
                    <w:jc w:val="center"/>
                    <w:rPr>
                      <w:rFonts w:hint="eastAsia" w:ascii="Times New Roman" w:hAnsi="Times New Roman" w:eastAsia="宋体" w:cs="Times New Roman"/>
                      <w:b w:val="0"/>
                      <w:bCs w:val="0"/>
                      <w:color w:val="0000FF"/>
                      <w:sz w:val="21"/>
                      <w:szCs w:val="21"/>
                      <w:lang w:val="en-US" w:eastAsia="zh-CN"/>
                    </w:rPr>
                  </w:pPr>
                  <w:r>
                    <w:rPr>
                      <w:rFonts w:hint="eastAsia" w:ascii="Times New Roman" w:hAnsi="Times New Roman" w:eastAsia="宋体" w:cs="Times New Roman"/>
                      <w:b w:val="0"/>
                      <w:bCs w:val="0"/>
                      <w:color w:val="0000FF"/>
                      <w:sz w:val="21"/>
                      <w:szCs w:val="21"/>
                      <w:lang w:val="en-US" w:eastAsia="zh-CN"/>
                    </w:rPr>
                    <w:t>0.34</w:t>
                  </w:r>
                </w:p>
              </w:tc>
              <w:tc>
                <w:tcPr>
                  <w:tcW w:w="2096" w:type="dxa"/>
                  <w:tcBorders>
                    <w:top w:val="single" w:color="000000" w:sz="4" w:space="0"/>
                    <w:left w:val="single" w:color="000000" w:sz="4" w:space="0"/>
                    <w:bottom w:val="single" w:color="000000" w:sz="4" w:space="0"/>
                    <w:right w:val="single" w:color="000000" w:sz="4" w:space="0"/>
                  </w:tcBorders>
                  <w:noWrap w:val="0"/>
                  <w:vAlign w:val="center"/>
                </w:tcPr>
                <w:p>
                  <w:pPr>
                    <w:snapToGrid w:val="0"/>
                    <w:jc w:val="center"/>
                    <w:rPr>
                      <w:rFonts w:hint="eastAsia" w:ascii="Times New Roman" w:hAnsi="Times New Roman" w:eastAsia="宋体" w:cs="Times New Roman"/>
                      <w:b w:val="0"/>
                      <w:bCs w:val="0"/>
                      <w:color w:val="0000FF"/>
                      <w:sz w:val="21"/>
                      <w:szCs w:val="21"/>
                      <w:lang w:val="en-US" w:eastAsia="zh-CN"/>
                    </w:rPr>
                  </w:pPr>
                  <w:r>
                    <w:rPr>
                      <w:rFonts w:hint="eastAsia" w:ascii="Times New Roman" w:hAnsi="Times New Roman" w:eastAsia="宋体" w:cs="Times New Roman"/>
                      <w:b w:val="0"/>
                      <w:bCs w:val="0"/>
                      <w:color w:val="0000FF"/>
                      <w:sz w:val="21"/>
                      <w:szCs w:val="21"/>
                      <w:lang w:val="en-US" w:eastAsia="zh-CN"/>
                    </w:rPr>
                    <w:t>0.29</w:t>
                  </w:r>
                </w:p>
              </w:tc>
              <w:tc>
                <w:tcPr>
                  <w:tcW w:w="2009" w:type="dxa"/>
                  <w:tcBorders>
                    <w:top w:val="single" w:color="000000" w:sz="4" w:space="0"/>
                    <w:left w:val="single" w:color="000000" w:sz="4" w:space="0"/>
                    <w:bottom w:val="single" w:color="000000" w:sz="4" w:space="0"/>
                    <w:right w:val="single" w:color="000000" w:sz="4" w:space="0"/>
                  </w:tcBorders>
                  <w:noWrap w:val="0"/>
                  <w:vAlign w:val="center"/>
                </w:tcPr>
                <w:p>
                  <w:pPr>
                    <w:snapToGrid w:val="0"/>
                    <w:jc w:val="center"/>
                    <w:rPr>
                      <w:rFonts w:hint="eastAsia" w:ascii="Times New Roman" w:hAnsi="Times New Roman" w:eastAsia="宋体" w:cs="Times New Roman"/>
                      <w:b w:val="0"/>
                      <w:bCs w:val="0"/>
                      <w:color w:val="0000FF"/>
                      <w:sz w:val="21"/>
                      <w:szCs w:val="21"/>
                      <w:lang w:val="en-US" w:eastAsia="zh-CN"/>
                    </w:rPr>
                  </w:pPr>
                  <w:r>
                    <w:rPr>
                      <w:rFonts w:hint="eastAsia" w:ascii="Times New Roman" w:hAnsi="Times New Roman" w:eastAsia="宋体" w:cs="Times New Roman"/>
                      <w:b w:val="0"/>
                      <w:bCs w:val="0"/>
                      <w:color w:val="0000FF"/>
                      <w:sz w:val="21"/>
                      <w:szCs w:val="21"/>
                      <w:lang w:val="en-US" w:eastAsia="zh-CN"/>
                    </w:rPr>
                    <w:t>0.24</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340" w:hRule="atLeast"/>
                <w:jc w:val="center"/>
              </w:trPr>
              <w:tc>
                <w:tcPr>
                  <w:tcW w:w="1069" w:type="dxa"/>
                  <w:vMerge w:val="continue"/>
                  <w:tcBorders>
                    <w:top w:val="single" w:color="000000" w:sz="4" w:space="0"/>
                    <w:bottom w:val="single" w:color="000000" w:sz="4" w:space="0"/>
                    <w:right w:val="single" w:color="000000" w:sz="4" w:space="0"/>
                  </w:tcBorders>
                  <w:noWrap w:val="0"/>
                  <w:vAlign w:val="center"/>
                </w:tcPr>
                <w:p>
                  <w:pPr>
                    <w:snapToGrid w:val="0"/>
                    <w:jc w:val="center"/>
                    <w:rPr>
                      <w:rFonts w:hint="default" w:ascii="Times New Roman" w:hAnsi="Times New Roman" w:eastAsia="宋体" w:cs="Times New Roman"/>
                      <w:color w:val="0000FF"/>
                      <w:sz w:val="21"/>
                      <w:szCs w:val="21"/>
                      <w:lang w:val="en-US" w:eastAsia="zh-CN"/>
                    </w:rPr>
                  </w:pPr>
                </w:p>
              </w:tc>
              <w:tc>
                <w:tcPr>
                  <w:tcW w:w="1604" w:type="dxa"/>
                  <w:tcBorders>
                    <w:top w:val="single" w:color="000000" w:sz="4" w:space="0"/>
                    <w:left w:val="single" w:color="000000" w:sz="4" w:space="0"/>
                    <w:bottom w:val="single" w:color="000000" w:sz="4" w:space="0"/>
                    <w:right w:val="single" w:color="000000" w:sz="4" w:space="0"/>
                  </w:tcBorders>
                  <w:noWrap w:val="0"/>
                  <w:vAlign w:val="center"/>
                </w:tcPr>
                <w:p>
                  <w:pPr>
                    <w:snapToGrid w:val="0"/>
                    <w:jc w:val="center"/>
                    <w:rPr>
                      <w:rFonts w:hint="default" w:ascii="Times New Roman" w:hAnsi="Times New Roman" w:eastAsia="宋体" w:cs="Times New Roman"/>
                      <w:color w:val="0000FF"/>
                      <w:sz w:val="21"/>
                      <w:szCs w:val="21"/>
                      <w:lang w:val="en-US" w:eastAsia="zh-CN"/>
                    </w:rPr>
                  </w:pPr>
                  <w:r>
                    <w:rPr>
                      <w:rFonts w:hint="eastAsia" w:ascii="Times New Roman" w:hAnsi="Times New Roman" w:eastAsia="宋体" w:cs="Times New Roman"/>
                      <w:color w:val="0000FF"/>
                      <w:sz w:val="21"/>
                      <w:szCs w:val="21"/>
                      <w:lang w:val="en-US" w:eastAsia="zh-CN"/>
                    </w:rPr>
                    <w:t>2021.11.28</w:t>
                  </w:r>
                </w:p>
              </w:tc>
              <w:tc>
                <w:tcPr>
                  <w:tcW w:w="1923" w:type="dxa"/>
                  <w:tcBorders>
                    <w:top w:val="single" w:color="000000" w:sz="4" w:space="0"/>
                    <w:left w:val="single" w:color="000000" w:sz="4" w:space="0"/>
                    <w:bottom w:val="single" w:color="000000" w:sz="4" w:space="0"/>
                    <w:right w:val="single" w:color="000000" w:sz="4" w:space="0"/>
                  </w:tcBorders>
                  <w:noWrap w:val="0"/>
                  <w:vAlign w:val="center"/>
                </w:tcPr>
                <w:p>
                  <w:pPr>
                    <w:snapToGrid w:val="0"/>
                    <w:jc w:val="center"/>
                    <w:rPr>
                      <w:rFonts w:hint="eastAsia" w:ascii="Times New Roman" w:hAnsi="Times New Roman" w:eastAsia="宋体" w:cs="Times New Roman"/>
                      <w:b w:val="0"/>
                      <w:bCs w:val="0"/>
                      <w:color w:val="0000FF"/>
                      <w:sz w:val="21"/>
                      <w:szCs w:val="21"/>
                      <w:lang w:val="en-US" w:eastAsia="zh-CN"/>
                    </w:rPr>
                  </w:pPr>
                  <w:r>
                    <w:rPr>
                      <w:rFonts w:hint="eastAsia" w:ascii="Times New Roman" w:hAnsi="Times New Roman" w:eastAsia="宋体" w:cs="Times New Roman"/>
                      <w:b w:val="0"/>
                      <w:bCs w:val="0"/>
                      <w:color w:val="0000FF"/>
                      <w:sz w:val="21"/>
                      <w:szCs w:val="21"/>
                      <w:lang w:val="en-US" w:eastAsia="zh-CN"/>
                    </w:rPr>
                    <w:t>0.24</w:t>
                  </w:r>
                </w:p>
              </w:tc>
              <w:tc>
                <w:tcPr>
                  <w:tcW w:w="2096" w:type="dxa"/>
                  <w:tcBorders>
                    <w:top w:val="single" w:color="000000" w:sz="4" w:space="0"/>
                    <w:left w:val="single" w:color="000000" w:sz="4" w:space="0"/>
                    <w:bottom w:val="single" w:color="000000" w:sz="4" w:space="0"/>
                    <w:right w:val="single" w:color="000000" w:sz="4" w:space="0"/>
                  </w:tcBorders>
                  <w:noWrap w:val="0"/>
                  <w:vAlign w:val="center"/>
                </w:tcPr>
                <w:p>
                  <w:pPr>
                    <w:snapToGrid w:val="0"/>
                    <w:jc w:val="center"/>
                    <w:rPr>
                      <w:rFonts w:hint="eastAsia" w:ascii="Times New Roman" w:hAnsi="Times New Roman" w:eastAsia="宋体" w:cs="Times New Roman"/>
                      <w:b w:val="0"/>
                      <w:bCs w:val="0"/>
                      <w:color w:val="0000FF"/>
                      <w:sz w:val="21"/>
                      <w:szCs w:val="21"/>
                      <w:lang w:val="en-US" w:eastAsia="zh-CN"/>
                    </w:rPr>
                  </w:pPr>
                  <w:r>
                    <w:rPr>
                      <w:rFonts w:hint="eastAsia" w:ascii="Times New Roman" w:hAnsi="Times New Roman" w:eastAsia="宋体" w:cs="Times New Roman"/>
                      <w:b w:val="0"/>
                      <w:bCs w:val="0"/>
                      <w:color w:val="0000FF"/>
                      <w:sz w:val="21"/>
                      <w:szCs w:val="21"/>
                      <w:lang w:val="en-US" w:eastAsia="zh-CN"/>
                    </w:rPr>
                    <w:t>0.29</w:t>
                  </w:r>
                </w:p>
              </w:tc>
              <w:tc>
                <w:tcPr>
                  <w:tcW w:w="2009" w:type="dxa"/>
                  <w:tcBorders>
                    <w:top w:val="single" w:color="000000" w:sz="4" w:space="0"/>
                    <w:left w:val="single" w:color="000000" w:sz="4" w:space="0"/>
                    <w:bottom w:val="single" w:color="000000" w:sz="4" w:space="0"/>
                    <w:right w:val="single" w:color="000000" w:sz="4" w:space="0"/>
                  </w:tcBorders>
                  <w:noWrap w:val="0"/>
                  <w:vAlign w:val="center"/>
                </w:tcPr>
                <w:p>
                  <w:pPr>
                    <w:snapToGrid w:val="0"/>
                    <w:jc w:val="center"/>
                    <w:rPr>
                      <w:rFonts w:hint="eastAsia" w:ascii="Times New Roman" w:hAnsi="Times New Roman" w:eastAsia="宋体" w:cs="Times New Roman"/>
                      <w:b w:val="0"/>
                      <w:bCs w:val="0"/>
                      <w:color w:val="0000FF"/>
                      <w:sz w:val="21"/>
                      <w:szCs w:val="21"/>
                      <w:lang w:val="en-US" w:eastAsia="zh-CN"/>
                    </w:rPr>
                  </w:pPr>
                  <w:r>
                    <w:rPr>
                      <w:rFonts w:hint="eastAsia" w:ascii="Times New Roman" w:hAnsi="Times New Roman" w:eastAsia="宋体" w:cs="Times New Roman"/>
                      <w:b w:val="0"/>
                      <w:bCs w:val="0"/>
                      <w:color w:val="0000FF"/>
                      <w:sz w:val="21"/>
                      <w:szCs w:val="21"/>
                      <w:lang w:val="en-US" w:eastAsia="zh-CN"/>
                    </w:rPr>
                    <w:t>0.16</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340" w:hRule="atLeast"/>
                <w:jc w:val="center"/>
              </w:trPr>
              <w:tc>
                <w:tcPr>
                  <w:tcW w:w="1069" w:type="dxa"/>
                  <w:vMerge w:val="continue"/>
                  <w:tcBorders>
                    <w:top w:val="single" w:color="000000" w:sz="4" w:space="0"/>
                    <w:bottom w:val="single" w:color="000000" w:sz="4" w:space="0"/>
                    <w:right w:val="single" w:color="000000" w:sz="4" w:space="0"/>
                  </w:tcBorders>
                  <w:noWrap w:val="0"/>
                  <w:vAlign w:val="center"/>
                </w:tcPr>
                <w:p>
                  <w:pPr>
                    <w:snapToGrid w:val="0"/>
                    <w:jc w:val="center"/>
                    <w:rPr>
                      <w:rFonts w:hint="default" w:ascii="Times New Roman" w:hAnsi="Times New Roman" w:eastAsia="宋体" w:cs="Times New Roman"/>
                      <w:color w:val="0000FF"/>
                      <w:sz w:val="21"/>
                      <w:szCs w:val="21"/>
                      <w:lang w:val="en-US" w:eastAsia="zh-CN"/>
                    </w:rPr>
                  </w:pPr>
                </w:p>
              </w:tc>
              <w:tc>
                <w:tcPr>
                  <w:tcW w:w="1604" w:type="dxa"/>
                  <w:tcBorders>
                    <w:top w:val="single" w:color="000000" w:sz="4" w:space="0"/>
                    <w:left w:val="single" w:color="000000" w:sz="4" w:space="0"/>
                    <w:bottom w:val="single" w:color="000000" w:sz="4" w:space="0"/>
                    <w:right w:val="single" w:color="000000" w:sz="4" w:space="0"/>
                  </w:tcBorders>
                  <w:noWrap w:val="0"/>
                  <w:vAlign w:val="center"/>
                </w:tcPr>
                <w:p>
                  <w:pPr>
                    <w:snapToGrid w:val="0"/>
                    <w:jc w:val="center"/>
                    <w:rPr>
                      <w:rFonts w:hint="default" w:ascii="Times New Roman" w:hAnsi="Times New Roman" w:eastAsia="宋体" w:cs="Times New Roman"/>
                      <w:color w:val="0000FF"/>
                      <w:sz w:val="21"/>
                      <w:szCs w:val="21"/>
                      <w:lang w:val="en-US" w:eastAsia="zh-CN"/>
                    </w:rPr>
                  </w:pPr>
                  <w:r>
                    <w:rPr>
                      <w:rFonts w:hint="eastAsia" w:ascii="Times New Roman" w:hAnsi="Times New Roman" w:eastAsia="宋体" w:cs="Times New Roman"/>
                      <w:color w:val="0000FF"/>
                      <w:sz w:val="21"/>
                      <w:szCs w:val="21"/>
                      <w:lang w:val="en-US" w:eastAsia="zh-CN"/>
                    </w:rPr>
                    <w:t>2021.11.29</w:t>
                  </w:r>
                </w:p>
              </w:tc>
              <w:tc>
                <w:tcPr>
                  <w:tcW w:w="1923" w:type="dxa"/>
                  <w:tcBorders>
                    <w:top w:val="single" w:color="000000" w:sz="4" w:space="0"/>
                    <w:left w:val="single" w:color="000000" w:sz="4" w:space="0"/>
                    <w:bottom w:val="single" w:color="000000" w:sz="4" w:space="0"/>
                    <w:right w:val="single" w:color="000000" w:sz="4" w:space="0"/>
                  </w:tcBorders>
                  <w:noWrap w:val="0"/>
                  <w:vAlign w:val="center"/>
                </w:tcPr>
                <w:p>
                  <w:pPr>
                    <w:snapToGrid w:val="0"/>
                    <w:jc w:val="center"/>
                    <w:rPr>
                      <w:rFonts w:hint="eastAsia" w:ascii="Times New Roman" w:hAnsi="Times New Roman" w:eastAsia="宋体" w:cs="Times New Roman"/>
                      <w:b w:val="0"/>
                      <w:bCs w:val="0"/>
                      <w:color w:val="0000FF"/>
                      <w:sz w:val="21"/>
                      <w:szCs w:val="21"/>
                      <w:lang w:val="en-US" w:eastAsia="zh-CN"/>
                    </w:rPr>
                  </w:pPr>
                  <w:r>
                    <w:rPr>
                      <w:rFonts w:hint="eastAsia" w:ascii="Times New Roman" w:hAnsi="Times New Roman" w:eastAsia="宋体" w:cs="Times New Roman"/>
                      <w:b w:val="0"/>
                      <w:bCs w:val="0"/>
                      <w:color w:val="0000FF"/>
                      <w:sz w:val="21"/>
                      <w:szCs w:val="21"/>
                      <w:lang w:val="en-US" w:eastAsia="zh-CN"/>
                    </w:rPr>
                    <w:t>0.28</w:t>
                  </w:r>
                </w:p>
              </w:tc>
              <w:tc>
                <w:tcPr>
                  <w:tcW w:w="2096" w:type="dxa"/>
                  <w:tcBorders>
                    <w:top w:val="single" w:color="000000" w:sz="4" w:space="0"/>
                    <w:left w:val="single" w:color="000000" w:sz="4" w:space="0"/>
                    <w:bottom w:val="single" w:color="000000" w:sz="4" w:space="0"/>
                    <w:right w:val="single" w:color="000000" w:sz="4" w:space="0"/>
                  </w:tcBorders>
                  <w:noWrap w:val="0"/>
                  <w:vAlign w:val="center"/>
                </w:tcPr>
                <w:p>
                  <w:pPr>
                    <w:snapToGrid w:val="0"/>
                    <w:jc w:val="center"/>
                    <w:rPr>
                      <w:rFonts w:hint="eastAsia" w:ascii="Times New Roman" w:hAnsi="Times New Roman" w:eastAsia="宋体" w:cs="Times New Roman"/>
                      <w:b w:val="0"/>
                      <w:bCs w:val="0"/>
                      <w:color w:val="0000FF"/>
                      <w:sz w:val="21"/>
                      <w:szCs w:val="21"/>
                      <w:lang w:val="en-US" w:eastAsia="zh-CN"/>
                    </w:rPr>
                  </w:pPr>
                  <w:r>
                    <w:rPr>
                      <w:rFonts w:hint="eastAsia" w:ascii="Times New Roman" w:hAnsi="Times New Roman" w:eastAsia="宋体" w:cs="Times New Roman"/>
                      <w:b w:val="0"/>
                      <w:bCs w:val="0"/>
                      <w:color w:val="0000FF"/>
                      <w:sz w:val="21"/>
                      <w:szCs w:val="21"/>
                      <w:lang w:val="en-US" w:eastAsia="zh-CN"/>
                    </w:rPr>
                    <w:t>0.31</w:t>
                  </w:r>
                </w:p>
              </w:tc>
              <w:tc>
                <w:tcPr>
                  <w:tcW w:w="2009" w:type="dxa"/>
                  <w:tcBorders>
                    <w:top w:val="single" w:color="000000" w:sz="4" w:space="0"/>
                    <w:left w:val="single" w:color="000000" w:sz="4" w:space="0"/>
                    <w:bottom w:val="single" w:color="000000" w:sz="4" w:space="0"/>
                    <w:right w:val="single" w:color="000000" w:sz="4" w:space="0"/>
                  </w:tcBorders>
                  <w:noWrap w:val="0"/>
                  <w:vAlign w:val="center"/>
                </w:tcPr>
                <w:p>
                  <w:pPr>
                    <w:snapToGrid w:val="0"/>
                    <w:jc w:val="center"/>
                    <w:rPr>
                      <w:rFonts w:hint="eastAsia" w:ascii="Times New Roman" w:hAnsi="Times New Roman" w:eastAsia="宋体" w:cs="Times New Roman"/>
                      <w:b w:val="0"/>
                      <w:bCs w:val="0"/>
                      <w:color w:val="0000FF"/>
                      <w:sz w:val="21"/>
                      <w:szCs w:val="21"/>
                      <w:lang w:val="en-US" w:eastAsia="zh-CN"/>
                    </w:rPr>
                  </w:pPr>
                  <w:r>
                    <w:rPr>
                      <w:rFonts w:hint="eastAsia" w:ascii="Times New Roman" w:hAnsi="Times New Roman" w:eastAsia="宋体" w:cs="Times New Roman"/>
                      <w:b w:val="0"/>
                      <w:bCs w:val="0"/>
                      <w:color w:val="0000FF"/>
                      <w:sz w:val="21"/>
                      <w:szCs w:val="21"/>
                      <w:lang w:val="en-US" w:eastAsia="zh-CN"/>
                    </w:rPr>
                    <w:t>0.23</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340" w:hRule="atLeast"/>
                <w:jc w:val="center"/>
              </w:trPr>
              <w:tc>
                <w:tcPr>
                  <w:tcW w:w="1069" w:type="dxa"/>
                  <w:vMerge w:val="restart"/>
                  <w:tcBorders>
                    <w:top w:val="single" w:color="000000" w:sz="4" w:space="0"/>
                    <w:bottom w:val="single" w:color="000000" w:sz="4" w:space="0"/>
                    <w:right w:val="single" w:color="000000" w:sz="4" w:space="0"/>
                  </w:tcBorders>
                  <w:noWrap w:val="0"/>
                  <w:vAlign w:val="center"/>
                </w:tcPr>
                <w:p>
                  <w:pPr>
                    <w:snapToGrid w:val="0"/>
                    <w:jc w:val="center"/>
                    <w:rPr>
                      <w:rFonts w:hint="default" w:ascii="Times New Roman" w:hAnsi="Times New Roman" w:eastAsia="宋体" w:cs="Times New Roman"/>
                      <w:color w:val="0000FF"/>
                      <w:sz w:val="21"/>
                      <w:szCs w:val="21"/>
                      <w:lang w:val="en-US" w:eastAsia="zh-CN"/>
                    </w:rPr>
                  </w:pPr>
                  <w:r>
                    <w:rPr>
                      <w:rFonts w:hint="eastAsia" w:ascii="Times New Roman" w:hAnsi="Times New Roman" w:eastAsia="宋体" w:cs="Times New Roman"/>
                      <w:color w:val="0000FF"/>
                      <w:sz w:val="21"/>
                      <w:szCs w:val="21"/>
                      <w:lang w:val="en-US" w:eastAsia="zh-CN"/>
                    </w:rPr>
                    <w:t>粪大肠菌群</w:t>
                  </w:r>
                </w:p>
              </w:tc>
              <w:tc>
                <w:tcPr>
                  <w:tcW w:w="1604" w:type="dxa"/>
                  <w:tcBorders>
                    <w:top w:val="single" w:color="000000" w:sz="4" w:space="0"/>
                    <w:left w:val="single" w:color="000000" w:sz="4" w:space="0"/>
                    <w:bottom w:val="single" w:color="000000" w:sz="4" w:space="0"/>
                    <w:right w:val="single" w:color="000000" w:sz="4" w:space="0"/>
                  </w:tcBorders>
                  <w:noWrap w:val="0"/>
                  <w:vAlign w:val="center"/>
                </w:tcPr>
                <w:p>
                  <w:pPr>
                    <w:snapToGrid w:val="0"/>
                    <w:jc w:val="center"/>
                    <w:rPr>
                      <w:rFonts w:hint="default" w:ascii="Times New Roman" w:hAnsi="Times New Roman" w:eastAsia="宋体" w:cs="Times New Roman"/>
                      <w:color w:val="0000FF"/>
                      <w:sz w:val="21"/>
                      <w:szCs w:val="21"/>
                      <w:lang w:val="en-US" w:eastAsia="zh-CN"/>
                    </w:rPr>
                  </w:pPr>
                  <w:r>
                    <w:rPr>
                      <w:rFonts w:hint="eastAsia" w:ascii="Times New Roman" w:hAnsi="Times New Roman" w:eastAsia="宋体" w:cs="Times New Roman"/>
                      <w:color w:val="0000FF"/>
                      <w:sz w:val="21"/>
                      <w:szCs w:val="21"/>
                      <w:lang w:val="en-US" w:eastAsia="zh-CN"/>
                    </w:rPr>
                    <w:t>2021.11.27</w:t>
                  </w:r>
                </w:p>
              </w:tc>
              <w:tc>
                <w:tcPr>
                  <w:tcW w:w="1923" w:type="dxa"/>
                  <w:tcBorders>
                    <w:top w:val="single" w:color="000000" w:sz="4" w:space="0"/>
                    <w:left w:val="single" w:color="000000" w:sz="4" w:space="0"/>
                    <w:bottom w:val="single" w:color="000000" w:sz="4" w:space="0"/>
                    <w:right w:val="single" w:color="000000" w:sz="4" w:space="0"/>
                  </w:tcBorders>
                  <w:noWrap w:val="0"/>
                  <w:vAlign w:val="center"/>
                </w:tcPr>
                <w:p>
                  <w:pPr>
                    <w:snapToGrid w:val="0"/>
                    <w:jc w:val="center"/>
                    <w:rPr>
                      <w:rFonts w:hint="default" w:ascii="Times New Roman" w:hAnsi="Times New Roman" w:eastAsia="宋体" w:cs="Times New Roman"/>
                      <w:b w:val="0"/>
                      <w:bCs w:val="0"/>
                      <w:color w:val="0000FF"/>
                      <w:sz w:val="21"/>
                      <w:szCs w:val="21"/>
                      <w:lang w:val="en-US" w:eastAsia="zh-CN"/>
                    </w:rPr>
                  </w:pPr>
                  <w:r>
                    <w:rPr>
                      <w:rFonts w:hint="eastAsia" w:ascii="Times New Roman" w:hAnsi="Times New Roman" w:eastAsia="宋体" w:cs="Times New Roman"/>
                      <w:b w:val="0"/>
                      <w:bCs w:val="0"/>
                      <w:color w:val="0000FF"/>
                      <w:sz w:val="21"/>
                      <w:szCs w:val="21"/>
                      <w:lang w:val="en-US" w:eastAsia="zh-CN"/>
                    </w:rPr>
                    <w:t>7.1×10</w:t>
                  </w:r>
                  <w:r>
                    <w:rPr>
                      <w:rFonts w:hint="eastAsia" w:ascii="Times New Roman" w:hAnsi="Times New Roman" w:eastAsia="宋体" w:cs="Times New Roman"/>
                      <w:b w:val="0"/>
                      <w:bCs w:val="0"/>
                      <w:color w:val="0000FF"/>
                      <w:sz w:val="21"/>
                      <w:szCs w:val="21"/>
                      <w:vertAlign w:val="superscript"/>
                      <w:lang w:val="en-US" w:eastAsia="zh-CN"/>
                    </w:rPr>
                    <w:t>4</w:t>
                  </w:r>
                </w:p>
              </w:tc>
              <w:tc>
                <w:tcPr>
                  <w:tcW w:w="2096" w:type="dxa"/>
                  <w:tcBorders>
                    <w:top w:val="single" w:color="000000" w:sz="4" w:space="0"/>
                    <w:left w:val="single" w:color="000000" w:sz="4" w:space="0"/>
                    <w:bottom w:val="single" w:color="000000" w:sz="4" w:space="0"/>
                    <w:right w:val="single" w:color="000000" w:sz="4" w:space="0"/>
                  </w:tcBorders>
                  <w:noWrap w:val="0"/>
                  <w:vAlign w:val="center"/>
                </w:tcPr>
                <w:p>
                  <w:pPr>
                    <w:snapToGrid w:val="0"/>
                    <w:jc w:val="center"/>
                    <w:rPr>
                      <w:rFonts w:hint="default" w:ascii="Times New Roman" w:hAnsi="Times New Roman" w:eastAsia="宋体" w:cs="Times New Roman"/>
                      <w:b w:val="0"/>
                      <w:bCs w:val="0"/>
                      <w:color w:val="0000FF"/>
                      <w:sz w:val="21"/>
                      <w:szCs w:val="21"/>
                      <w:lang w:val="en-US" w:eastAsia="zh-CN"/>
                    </w:rPr>
                  </w:pPr>
                  <w:r>
                    <w:rPr>
                      <w:rFonts w:hint="eastAsia" w:ascii="Times New Roman" w:hAnsi="Times New Roman" w:eastAsia="宋体" w:cs="Times New Roman"/>
                      <w:b w:val="0"/>
                      <w:bCs w:val="0"/>
                      <w:color w:val="0000FF"/>
                      <w:sz w:val="21"/>
                      <w:szCs w:val="21"/>
                      <w:lang w:val="en-US" w:eastAsia="zh-CN"/>
                    </w:rPr>
                    <w:t>4.6×10</w:t>
                  </w:r>
                  <w:r>
                    <w:rPr>
                      <w:rFonts w:hint="eastAsia" w:ascii="Times New Roman" w:hAnsi="Times New Roman" w:eastAsia="宋体" w:cs="Times New Roman"/>
                      <w:b w:val="0"/>
                      <w:bCs w:val="0"/>
                      <w:color w:val="0000FF"/>
                      <w:sz w:val="21"/>
                      <w:szCs w:val="21"/>
                      <w:vertAlign w:val="superscript"/>
                      <w:lang w:val="en-US" w:eastAsia="zh-CN"/>
                    </w:rPr>
                    <w:t>4</w:t>
                  </w:r>
                </w:p>
              </w:tc>
              <w:tc>
                <w:tcPr>
                  <w:tcW w:w="2009" w:type="dxa"/>
                  <w:tcBorders>
                    <w:top w:val="single" w:color="000000" w:sz="4" w:space="0"/>
                    <w:left w:val="single" w:color="000000" w:sz="4" w:space="0"/>
                    <w:bottom w:val="single" w:color="000000" w:sz="4" w:space="0"/>
                    <w:right w:val="single" w:color="000000" w:sz="4" w:space="0"/>
                  </w:tcBorders>
                  <w:noWrap w:val="0"/>
                  <w:vAlign w:val="center"/>
                </w:tcPr>
                <w:p>
                  <w:pPr>
                    <w:snapToGrid w:val="0"/>
                    <w:jc w:val="center"/>
                    <w:rPr>
                      <w:rFonts w:hint="default" w:ascii="Times New Roman" w:hAnsi="Times New Roman" w:eastAsia="宋体" w:cs="Times New Roman"/>
                      <w:b w:val="0"/>
                      <w:bCs w:val="0"/>
                      <w:color w:val="0000FF"/>
                      <w:sz w:val="21"/>
                      <w:szCs w:val="21"/>
                      <w:lang w:val="en-US" w:eastAsia="zh-CN"/>
                    </w:rPr>
                  </w:pPr>
                  <w:r>
                    <w:rPr>
                      <w:rFonts w:hint="eastAsia" w:ascii="Times New Roman" w:hAnsi="Times New Roman" w:eastAsia="宋体" w:cs="Times New Roman"/>
                      <w:b w:val="0"/>
                      <w:bCs w:val="0"/>
                      <w:color w:val="0000FF"/>
                      <w:sz w:val="21"/>
                      <w:szCs w:val="21"/>
                      <w:lang w:val="en-US" w:eastAsia="zh-CN"/>
                    </w:rPr>
                    <w:t>5.2×10</w:t>
                  </w:r>
                  <w:r>
                    <w:rPr>
                      <w:rFonts w:hint="eastAsia" w:ascii="Times New Roman" w:hAnsi="Times New Roman" w:eastAsia="宋体" w:cs="Times New Roman"/>
                      <w:b w:val="0"/>
                      <w:bCs w:val="0"/>
                      <w:color w:val="0000FF"/>
                      <w:sz w:val="21"/>
                      <w:szCs w:val="21"/>
                      <w:vertAlign w:val="superscript"/>
                      <w:lang w:val="en-US" w:eastAsia="zh-CN"/>
                    </w:rPr>
                    <w:t>4</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340" w:hRule="atLeast"/>
                <w:jc w:val="center"/>
              </w:trPr>
              <w:tc>
                <w:tcPr>
                  <w:tcW w:w="1069" w:type="dxa"/>
                  <w:vMerge w:val="continue"/>
                  <w:tcBorders>
                    <w:top w:val="single" w:color="000000" w:sz="4" w:space="0"/>
                    <w:bottom w:val="single" w:color="000000" w:sz="4" w:space="0"/>
                    <w:right w:val="single" w:color="000000" w:sz="4" w:space="0"/>
                  </w:tcBorders>
                  <w:noWrap w:val="0"/>
                  <w:vAlign w:val="center"/>
                </w:tcPr>
                <w:p>
                  <w:pPr>
                    <w:snapToGrid w:val="0"/>
                    <w:jc w:val="center"/>
                    <w:rPr>
                      <w:rFonts w:hint="default" w:ascii="Times New Roman" w:hAnsi="Times New Roman" w:eastAsia="宋体" w:cs="Times New Roman"/>
                      <w:color w:val="0000FF"/>
                      <w:sz w:val="21"/>
                      <w:szCs w:val="21"/>
                      <w:lang w:val="en-US" w:eastAsia="zh-CN"/>
                    </w:rPr>
                  </w:pPr>
                </w:p>
              </w:tc>
              <w:tc>
                <w:tcPr>
                  <w:tcW w:w="1604" w:type="dxa"/>
                  <w:tcBorders>
                    <w:top w:val="single" w:color="000000" w:sz="4" w:space="0"/>
                    <w:left w:val="single" w:color="000000" w:sz="4" w:space="0"/>
                    <w:bottom w:val="single" w:color="000000" w:sz="4" w:space="0"/>
                    <w:right w:val="single" w:color="000000" w:sz="4" w:space="0"/>
                  </w:tcBorders>
                  <w:noWrap w:val="0"/>
                  <w:vAlign w:val="center"/>
                </w:tcPr>
                <w:p>
                  <w:pPr>
                    <w:snapToGrid w:val="0"/>
                    <w:jc w:val="center"/>
                    <w:rPr>
                      <w:rFonts w:hint="default" w:ascii="Times New Roman" w:hAnsi="Times New Roman" w:eastAsia="宋体" w:cs="Times New Roman"/>
                      <w:color w:val="0000FF"/>
                      <w:sz w:val="21"/>
                      <w:szCs w:val="21"/>
                      <w:lang w:val="en-US" w:eastAsia="zh-CN"/>
                    </w:rPr>
                  </w:pPr>
                  <w:r>
                    <w:rPr>
                      <w:rFonts w:hint="eastAsia" w:ascii="Times New Roman" w:hAnsi="Times New Roman" w:eastAsia="宋体" w:cs="Times New Roman"/>
                      <w:color w:val="0000FF"/>
                      <w:sz w:val="21"/>
                      <w:szCs w:val="21"/>
                      <w:lang w:val="en-US" w:eastAsia="zh-CN"/>
                    </w:rPr>
                    <w:t>2021.11.28</w:t>
                  </w:r>
                </w:p>
              </w:tc>
              <w:tc>
                <w:tcPr>
                  <w:tcW w:w="1923" w:type="dxa"/>
                  <w:tcBorders>
                    <w:top w:val="single" w:color="000000" w:sz="4" w:space="0"/>
                    <w:left w:val="single" w:color="000000" w:sz="4" w:space="0"/>
                    <w:bottom w:val="single" w:color="000000" w:sz="4" w:space="0"/>
                    <w:right w:val="single" w:color="000000" w:sz="4" w:space="0"/>
                  </w:tcBorders>
                  <w:noWrap w:val="0"/>
                  <w:vAlign w:val="center"/>
                </w:tcPr>
                <w:p>
                  <w:pPr>
                    <w:snapToGrid w:val="0"/>
                    <w:jc w:val="center"/>
                    <w:rPr>
                      <w:rFonts w:hint="default" w:ascii="Times New Roman" w:hAnsi="Times New Roman" w:eastAsia="宋体" w:cs="Times New Roman"/>
                      <w:b w:val="0"/>
                      <w:bCs w:val="0"/>
                      <w:color w:val="0000FF"/>
                      <w:sz w:val="21"/>
                      <w:szCs w:val="21"/>
                      <w:lang w:val="en-US" w:eastAsia="zh-CN"/>
                    </w:rPr>
                  </w:pPr>
                  <w:r>
                    <w:rPr>
                      <w:rFonts w:hint="eastAsia" w:ascii="Times New Roman" w:hAnsi="Times New Roman" w:eastAsia="宋体" w:cs="Times New Roman"/>
                      <w:b w:val="0"/>
                      <w:bCs w:val="0"/>
                      <w:color w:val="0000FF"/>
                      <w:sz w:val="21"/>
                      <w:szCs w:val="21"/>
                      <w:lang w:val="en-US" w:eastAsia="zh-CN"/>
                    </w:rPr>
                    <w:t>6.3×10</w:t>
                  </w:r>
                  <w:r>
                    <w:rPr>
                      <w:rFonts w:hint="eastAsia" w:ascii="Times New Roman" w:hAnsi="Times New Roman" w:eastAsia="宋体" w:cs="Times New Roman"/>
                      <w:b w:val="0"/>
                      <w:bCs w:val="0"/>
                      <w:color w:val="0000FF"/>
                      <w:sz w:val="21"/>
                      <w:szCs w:val="21"/>
                      <w:vertAlign w:val="superscript"/>
                      <w:lang w:val="en-US" w:eastAsia="zh-CN"/>
                    </w:rPr>
                    <w:t>4</w:t>
                  </w:r>
                </w:p>
              </w:tc>
              <w:tc>
                <w:tcPr>
                  <w:tcW w:w="2096" w:type="dxa"/>
                  <w:tcBorders>
                    <w:top w:val="single" w:color="000000" w:sz="4" w:space="0"/>
                    <w:left w:val="single" w:color="000000" w:sz="4" w:space="0"/>
                    <w:bottom w:val="single" w:color="000000" w:sz="4" w:space="0"/>
                    <w:right w:val="single" w:color="000000" w:sz="4" w:space="0"/>
                  </w:tcBorders>
                  <w:noWrap w:val="0"/>
                  <w:vAlign w:val="center"/>
                </w:tcPr>
                <w:p>
                  <w:pPr>
                    <w:snapToGrid w:val="0"/>
                    <w:jc w:val="center"/>
                    <w:rPr>
                      <w:rFonts w:hint="default" w:ascii="Times New Roman" w:hAnsi="Times New Roman" w:eastAsia="宋体" w:cs="Times New Roman"/>
                      <w:b w:val="0"/>
                      <w:bCs w:val="0"/>
                      <w:color w:val="0000FF"/>
                      <w:sz w:val="21"/>
                      <w:szCs w:val="21"/>
                      <w:lang w:val="en-US" w:eastAsia="zh-CN"/>
                    </w:rPr>
                  </w:pPr>
                  <w:r>
                    <w:rPr>
                      <w:rFonts w:hint="eastAsia" w:ascii="Times New Roman" w:hAnsi="Times New Roman" w:eastAsia="宋体" w:cs="Times New Roman"/>
                      <w:b w:val="0"/>
                      <w:bCs w:val="0"/>
                      <w:color w:val="0000FF"/>
                      <w:sz w:val="21"/>
                      <w:szCs w:val="21"/>
                      <w:lang w:val="en-US" w:eastAsia="zh-CN"/>
                    </w:rPr>
                    <w:t>5.7×10</w:t>
                  </w:r>
                  <w:r>
                    <w:rPr>
                      <w:rFonts w:hint="eastAsia" w:ascii="Times New Roman" w:hAnsi="Times New Roman" w:eastAsia="宋体" w:cs="Times New Roman"/>
                      <w:b w:val="0"/>
                      <w:bCs w:val="0"/>
                      <w:color w:val="0000FF"/>
                      <w:sz w:val="21"/>
                      <w:szCs w:val="21"/>
                      <w:vertAlign w:val="superscript"/>
                      <w:lang w:val="en-US" w:eastAsia="zh-CN"/>
                    </w:rPr>
                    <w:t>4</w:t>
                  </w:r>
                </w:p>
              </w:tc>
              <w:tc>
                <w:tcPr>
                  <w:tcW w:w="2009" w:type="dxa"/>
                  <w:tcBorders>
                    <w:top w:val="single" w:color="000000" w:sz="4" w:space="0"/>
                    <w:left w:val="single" w:color="000000" w:sz="4" w:space="0"/>
                    <w:bottom w:val="single" w:color="000000" w:sz="4" w:space="0"/>
                    <w:right w:val="single" w:color="000000" w:sz="4" w:space="0"/>
                  </w:tcBorders>
                  <w:noWrap w:val="0"/>
                  <w:vAlign w:val="center"/>
                </w:tcPr>
                <w:p>
                  <w:pPr>
                    <w:snapToGrid w:val="0"/>
                    <w:jc w:val="center"/>
                    <w:rPr>
                      <w:rFonts w:hint="default" w:ascii="Times New Roman" w:hAnsi="Times New Roman" w:eastAsia="宋体" w:cs="Times New Roman"/>
                      <w:b w:val="0"/>
                      <w:bCs w:val="0"/>
                      <w:color w:val="0000FF"/>
                      <w:sz w:val="21"/>
                      <w:szCs w:val="21"/>
                      <w:lang w:val="en-US" w:eastAsia="zh-CN"/>
                    </w:rPr>
                  </w:pPr>
                  <w:r>
                    <w:rPr>
                      <w:rFonts w:hint="eastAsia" w:ascii="Times New Roman" w:hAnsi="Times New Roman" w:eastAsia="宋体" w:cs="Times New Roman"/>
                      <w:b w:val="0"/>
                      <w:bCs w:val="0"/>
                      <w:color w:val="0000FF"/>
                      <w:sz w:val="21"/>
                      <w:szCs w:val="21"/>
                      <w:lang w:val="en-US" w:eastAsia="zh-CN"/>
                    </w:rPr>
                    <w:t>3.8×10</w:t>
                  </w:r>
                  <w:r>
                    <w:rPr>
                      <w:rFonts w:hint="eastAsia" w:ascii="Times New Roman" w:hAnsi="Times New Roman" w:eastAsia="宋体" w:cs="Times New Roman"/>
                      <w:b w:val="0"/>
                      <w:bCs w:val="0"/>
                      <w:color w:val="0000FF"/>
                      <w:sz w:val="21"/>
                      <w:szCs w:val="21"/>
                      <w:vertAlign w:val="superscript"/>
                      <w:lang w:val="en-US" w:eastAsia="zh-CN"/>
                    </w:rPr>
                    <w:t>4</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340" w:hRule="atLeast"/>
                <w:jc w:val="center"/>
              </w:trPr>
              <w:tc>
                <w:tcPr>
                  <w:tcW w:w="1069" w:type="dxa"/>
                  <w:vMerge w:val="continue"/>
                  <w:tcBorders>
                    <w:top w:val="single" w:color="000000" w:sz="4" w:space="0"/>
                    <w:bottom w:val="single" w:color="000000" w:sz="4" w:space="0"/>
                    <w:right w:val="single" w:color="000000" w:sz="4" w:space="0"/>
                  </w:tcBorders>
                  <w:noWrap w:val="0"/>
                  <w:vAlign w:val="center"/>
                </w:tcPr>
                <w:p>
                  <w:pPr>
                    <w:snapToGrid w:val="0"/>
                    <w:jc w:val="center"/>
                    <w:rPr>
                      <w:rFonts w:hint="default" w:ascii="Times New Roman" w:hAnsi="Times New Roman" w:eastAsia="宋体" w:cs="Times New Roman"/>
                      <w:color w:val="0000FF"/>
                      <w:sz w:val="21"/>
                      <w:szCs w:val="21"/>
                      <w:lang w:val="en-US" w:eastAsia="zh-CN"/>
                    </w:rPr>
                  </w:pPr>
                </w:p>
              </w:tc>
              <w:tc>
                <w:tcPr>
                  <w:tcW w:w="1604" w:type="dxa"/>
                  <w:tcBorders>
                    <w:top w:val="single" w:color="000000" w:sz="4" w:space="0"/>
                    <w:left w:val="single" w:color="000000" w:sz="4" w:space="0"/>
                    <w:bottom w:val="single" w:color="000000" w:sz="4" w:space="0"/>
                    <w:right w:val="single" w:color="000000" w:sz="4" w:space="0"/>
                  </w:tcBorders>
                  <w:noWrap w:val="0"/>
                  <w:vAlign w:val="center"/>
                </w:tcPr>
                <w:p>
                  <w:pPr>
                    <w:snapToGrid w:val="0"/>
                    <w:jc w:val="center"/>
                    <w:rPr>
                      <w:rFonts w:hint="default" w:ascii="Times New Roman" w:hAnsi="Times New Roman" w:eastAsia="宋体" w:cs="Times New Roman"/>
                      <w:color w:val="0000FF"/>
                      <w:sz w:val="21"/>
                      <w:szCs w:val="21"/>
                      <w:lang w:val="en-US" w:eastAsia="zh-CN"/>
                    </w:rPr>
                  </w:pPr>
                  <w:r>
                    <w:rPr>
                      <w:rFonts w:hint="eastAsia" w:ascii="Times New Roman" w:hAnsi="Times New Roman" w:eastAsia="宋体" w:cs="Times New Roman"/>
                      <w:color w:val="0000FF"/>
                      <w:sz w:val="21"/>
                      <w:szCs w:val="21"/>
                      <w:lang w:val="en-US" w:eastAsia="zh-CN"/>
                    </w:rPr>
                    <w:t>2021.11.29</w:t>
                  </w:r>
                </w:p>
              </w:tc>
              <w:tc>
                <w:tcPr>
                  <w:tcW w:w="1923" w:type="dxa"/>
                  <w:tcBorders>
                    <w:top w:val="single" w:color="000000" w:sz="4" w:space="0"/>
                    <w:left w:val="single" w:color="000000" w:sz="4" w:space="0"/>
                    <w:bottom w:val="single" w:color="000000" w:sz="4" w:space="0"/>
                    <w:right w:val="single" w:color="000000" w:sz="4" w:space="0"/>
                  </w:tcBorders>
                  <w:noWrap w:val="0"/>
                  <w:vAlign w:val="center"/>
                </w:tcPr>
                <w:p>
                  <w:pPr>
                    <w:snapToGrid w:val="0"/>
                    <w:jc w:val="center"/>
                    <w:rPr>
                      <w:rFonts w:hint="default" w:ascii="Times New Roman" w:hAnsi="Times New Roman" w:eastAsia="宋体" w:cs="Times New Roman"/>
                      <w:b w:val="0"/>
                      <w:bCs w:val="0"/>
                      <w:color w:val="0000FF"/>
                      <w:sz w:val="21"/>
                      <w:szCs w:val="21"/>
                      <w:lang w:val="en-US" w:eastAsia="zh-CN"/>
                    </w:rPr>
                  </w:pPr>
                  <w:r>
                    <w:rPr>
                      <w:rFonts w:hint="eastAsia" w:ascii="Times New Roman" w:hAnsi="Times New Roman" w:eastAsia="宋体" w:cs="Times New Roman"/>
                      <w:b w:val="0"/>
                      <w:bCs w:val="0"/>
                      <w:color w:val="0000FF"/>
                      <w:sz w:val="21"/>
                      <w:szCs w:val="21"/>
                      <w:lang w:val="en-US" w:eastAsia="zh-CN"/>
                    </w:rPr>
                    <w:t>5.5×10</w:t>
                  </w:r>
                  <w:r>
                    <w:rPr>
                      <w:rFonts w:hint="eastAsia" w:ascii="Times New Roman" w:hAnsi="Times New Roman" w:eastAsia="宋体" w:cs="Times New Roman"/>
                      <w:b w:val="0"/>
                      <w:bCs w:val="0"/>
                      <w:color w:val="0000FF"/>
                      <w:sz w:val="21"/>
                      <w:szCs w:val="21"/>
                      <w:vertAlign w:val="superscript"/>
                      <w:lang w:val="en-US" w:eastAsia="zh-CN"/>
                    </w:rPr>
                    <w:t>4</w:t>
                  </w:r>
                </w:p>
              </w:tc>
              <w:tc>
                <w:tcPr>
                  <w:tcW w:w="2096" w:type="dxa"/>
                  <w:tcBorders>
                    <w:top w:val="single" w:color="000000" w:sz="4" w:space="0"/>
                    <w:left w:val="single" w:color="000000" w:sz="4" w:space="0"/>
                    <w:bottom w:val="single" w:color="000000" w:sz="4" w:space="0"/>
                    <w:right w:val="single" w:color="000000" w:sz="4" w:space="0"/>
                  </w:tcBorders>
                  <w:noWrap w:val="0"/>
                  <w:vAlign w:val="center"/>
                </w:tcPr>
                <w:p>
                  <w:pPr>
                    <w:snapToGrid w:val="0"/>
                    <w:jc w:val="center"/>
                    <w:rPr>
                      <w:rFonts w:hint="default" w:ascii="Times New Roman" w:hAnsi="Times New Roman" w:eastAsia="宋体" w:cs="Times New Roman"/>
                      <w:b w:val="0"/>
                      <w:bCs w:val="0"/>
                      <w:color w:val="0000FF"/>
                      <w:sz w:val="21"/>
                      <w:szCs w:val="21"/>
                      <w:lang w:val="en-US" w:eastAsia="zh-CN"/>
                    </w:rPr>
                  </w:pPr>
                  <w:r>
                    <w:rPr>
                      <w:rFonts w:hint="eastAsia" w:ascii="Times New Roman" w:hAnsi="Times New Roman" w:eastAsia="宋体" w:cs="Times New Roman"/>
                      <w:b w:val="0"/>
                      <w:bCs w:val="0"/>
                      <w:color w:val="0000FF"/>
                      <w:sz w:val="21"/>
                      <w:szCs w:val="21"/>
                      <w:lang w:val="en-US" w:eastAsia="zh-CN"/>
                    </w:rPr>
                    <w:t>3.9×10</w:t>
                  </w:r>
                  <w:r>
                    <w:rPr>
                      <w:rFonts w:hint="eastAsia" w:ascii="Times New Roman" w:hAnsi="Times New Roman" w:eastAsia="宋体" w:cs="Times New Roman"/>
                      <w:b w:val="0"/>
                      <w:bCs w:val="0"/>
                      <w:color w:val="0000FF"/>
                      <w:sz w:val="21"/>
                      <w:szCs w:val="21"/>
                      <w:vertAlign w:val="superscript"/>
                      <w:lang w:val="en-US" w:eastAsia="zh-CN"/>
                    </w:rPr>
                    <w:t>4</w:t>
                  </w:r>
                </w:p>
              </w:tc>
              <w:tc>
                <w:tcPr>
                  <w:tcW w:w="2009" w:type="dxa"/>
                  <w:tcBorders>
                    <w:top w:val="single" w:color="000000" w:sz="4" w:space="0"/>
                    <w:left w:val="single" w:color="000000" w:sz="4" w:space="0"/>
                    <w:bottom w:val="single" w:color="000000" w:sz="4" w:space="0"/>
                    <w:right w:val="single" w:color="000000" w:sz="4" w:space="0"/>
                  </w:tcBorders>
                  <w:noWrap w:val="0"/>
                  <w:vAlign w:val="center"/>
                </w:tcPr>
                <w:p>
                  <w:pPr>
                    <w:snapToGrid w:val="0"/>
                    <w:jc w:val="center"/>
                    <w:rPr>
                      <w:rFonts w:hint="default" w:ascii="Times New Roman" w:hAnsi="Times New Roman" w:eastAsia="宋体" w:cs="Times New Roman"/>
                      <w:b w:val="0"/>
                      <w:bCs w:val="0"/>
                      <w:color w:val="0000FF"/>
                      <w:sz w:val="21"/>
                      <w:szCs w:val="21"/>
                      <w:lang w:val="en-US" w:eastAsia="zh-CN"/>
                    </w:rPr>
                  </w:pPr>
                  <w:r>
                    <w:rPr>
                      <w:rFonts w:hint="eastAsia" w:ascii="Times New Roman" w:hAnsi="Times New Roman" w:eastAsia="宋体" w:cs="Times New Roman"/>
                      <w:b w:val="0"/>
                      <w:bCs w:val="0"/>
                      <w:color w:val="0000FF"/>
                      <w:sz w:val="21"/>
                      <w:szCs w:val="21"/>
                      <w:lang w:val="en-US" w:eastAsia="zh-CN"/>
                    </w:rPr>
                    <w:t>4.4×10</w:t>
                  </w:r>
                  <w:r>
                    <w:rPr>
                      <w:rFonts w:hint="eastAsia" w:ascii="Times New Roman" w:hAnsi="Times New Roman" w:eastAsia="宋体" w:cs="Times New Roman"/>
                      <w:b w:val="0"/>
                      <w:bCs w:val="0"/>
                      <w:color w:val="0000FF"/>
                      <w:sz w:val="21"/>
                      <w:szCs w:val="21"/>
                      <w:vertAlign w:val="superscript"/>
                      <w:lang w:val="en-US" w:eastAsia="zh-CN"/>
                    </w:rPr>
                    <w:t>4</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340" w:hRule="atLeast"/>
                <w:jc w:val="center"/>
              </w:trPr>
              <w:tc>
                <w:tcPr>
                  <w:tcW w:w="1069" w:type="dxa"/>
                  <w:vMerge w:val="restart"/>
                  <w:tcBorders>
                    <w:top w:val="single" w:color="000000" w:sz="4" w:space="0"/>
                    <w:bottom w:val="single" w:color="000000" w:sz="4" w:space="0"/>
                    <w:right w:val="single" w:color="000000" w:sz="4" w:space="0"/>
                  </w:tcBorders>
                  <w:noWrap w:val="0"/>
                  <w:vAlign w:val="center"/>
                </w:tcPr>
                <w:p>
                  <w:pPr>
                    <w:snapToGrid w:val="0"/>
                    <w:jc w:val="center"/>
                    <w:rPr>
                      <w:rFonts w:hint="default" w:ascii="Times New Roman" w:hAnsi="Times New Roman" w:eastAsia="宋体" w:cs="Times New Roman"/>
                      <w:color w:val="0000FF"/>
                      <w:sz w:val="21"/>
                      <w:szCs w:val="21"/>
                      <w:lang w:val="en-US" w:eastAsia="zh-CN"/>
                    </w:rPr>
                  </w:pPr>
                  <w:r>
                    <w:rPr>
                      <w:rFonts w:hint="eastAsia" w:ascii="Times New Roman" w:hAnsi="Times New Roman" w:eastAsia="宋体" w:cs="Times New Roman"/>
                      <w:color w:val="0000FF"/>
                      <w:sz w:val="21"/>
                      <w:szCs w:val="21"/>
                      <w:lang w:val="en-US" w:eastAsia="zh-CN"/>
                    </w:rPr>
                    <w:t>五日生化需氧量（BOD</w:t>
                  </w:r>
                  <w:r>
                    <w:rPr>
                      <w:rFonts w:hint="eastAsia" w:ascii="Times New Roman" w:hAnsi="Times New Roman" w:eastAsia="宋体" w:cs="Times New Roman"/>
                      <w:color w:val="0000FF"/>
                      <w:sz w:val="21"/>
                      <w:szCs w:val="21"/>
                      <w:vertAlign w:val="subscript"/>
                      <w:lang w:val="en-US" w:eastAsia="zh-CN"/>
                    </w:rPr>
                    <w:t>5</w:t>
                  </w:r>
                  <w:r>
                    <w:rPr>
                      <w:rFonts w:hint="eastAsia" w:ascii="Times New Roman" w:hAnsi="Times New Roman" w:eastAsia="宋体" w:cs="Times New Roman"/>
                      <w:color w:val="0000FF"/>
                      <w:sz w:val="21"/>
                      <w:szCs w:val="21"/>
                      <w:lang w:val="en-US" w:eastAsia="zh-CN"/>
                    </w:rPr>
                    <w:t>）</w:t>
                  </w:r>
                </w:p>
              </w:tc>
              <w:tc>
                <w:tcPr>
                  <w:tcW w:w="1604" w:type="dxa"/>
                  <w:tcBorders>
                    <w:top w:val="single" w:color="000000" w:sz="4" w:space="0"/>
                    <w:left w:val="single" w:color="000000" w:sz="4" w:space="0"/>
                    <w:bottom w:val="single" w:color="000000" w:sz="4" w:space="0"/>
                    <w:right w:val="single" w:color="000000" w:sz="4" w:space="0"/>
                  </w:tcBorders>
                  <w:noWrap w:val="0"/>
                  <w:vAlign w:val="center"/>
                </w:tcPr>
                <w:p>
                  <w:pPr>
                    <w:snapToGrid w:val="0"/>
                    <w:jc w:val="center"/>
                    <w:rPr>
                      <w:rFonts w:hint="default" w:ascii="Times New Roman" w:hAnsi="Times New Roman" w:eastAsia="宋体" w:cs="Times New Roman"/>
                      <w:color w:val="0000FF"/>
                      <w:sz w:val="21"/>
                      <w:szCs w:val="21"/>
                      <w:lang w:val="en-US" w:eastAsia="zh-CN"/>
                    </w:rPr>
                  </w:pPr>
                  <w:r>
                    <w:rPr>
                      <w:rFonts w:hint="eastAsia" w:ascii="Times New Roman" w:hAnsi="Times New Roman" w:eastAsia="宋体" w:cs="Times New Roman"/>
                      <w:color w:val="0000FF"/>
                      <w:sz w:val="21"/>
                      <w:szCs w:val="21"/>
                      <w:lang w:val="en-US" w:eastAsia="zh-CN"/>
                    </w:rPr>
                    <w:t>2021.11.27</w:t>
                  </w:r>
                </w:p>
              </w:tc>
              <w:tc>
                <w:tcPr>
                  <w:tcW w:w="1923" w:type="dxa"/>
                  <w:tcBorders>
                    <w:top w:val="single" w:color="000000" w:sz="4" w:space="0"/>
                    <w:left w:val="single" w:color="000000" w:sz="4" w:space="0"/>
                    <w:bottom w:val="single" w:color="000000" w:sz="4" w:space="0"/>
                    <w:right w:val="single" w:color="000000" w:sz="4" w:space="0"/>
                  </w:tcBorders>
                  <w:noWrap w:val="0"/>
                  <w:vAlign w:val="center"/>
                </w:tcPr>
                <w:p>
                  <w:pPr>
                    <w:snapToGrid w:val="0"/>
                    <w:jc w:val="center"/>
                    <w:rPr>
                      <w:rFonts w:hint="eastAsia" w:ascii="Times New Roman" w:hAnsi="Times New Roman" w:eastAsia="宋体" w:cs="Times New Roman"/>
                      <w:b w:val="0"/>
                      <w:bCs w:val="0"/>
                      <w:color w:val="0000FF"/>
                      <w:sz w:val="21"/>
                      <w:szCs w:val="21"/>
                      <w:lang w:val="en-US" w:eastAsia="zh-CN"/>
                    </w:rPr>
                  </w:pPr>
                  <w:r>
                    <w:rPr>
                      <w:rFonts w:hint="eastAsia" w:ascii="Times New Roman" w:hAnsi="Times New Roman" w:eastAsia="宋体" w:cs="Times New Roman"/>
                      <w:b w:val="0"/>
                      <w:bCs w:val="0"/>
                      <w:color w:val="0000FF"/>
                      <w:sz w:val="21"/>
                      <w:szCs w:val="21"/>
                      <w:lang w:val="en-US" w:eastAsia="zh-CN"/>
                    </w:rPr>
                    <w:t>5.8</w:t>
                  </w:r>
                </w:p>
              </w:tc>
              <w:tc>
                <w:tcPr>
                  <w:tcW w:w="2096" w:type="dxa"/>
                  <w:tcBorders>
                    <w:top w:val="single" w:color="000000" w:sz="4" w:space="0"/>
                    <w:left w:val="single" w:color="000000" w:sz="4" w:space="0"/>
                    <w:bottom w:val="single" w:color="000000" w:sz="4" w:space="0"/>
                    <w:right w:val="single" w:color="000000" w:sz="4" w:space="0"/>
                  </w:tcBorders>
                  <w:noWrap w:val="0"/>
                  <w:vAlign w:val="center"/>
                </w:tcPr>
                <w:p>
                  <w:pPr>
                    <w:snapToGrid w:val="0"/>
                    <w:jc w:val="center"/>
                    <w:rPr>
                      <w:rFonts w:hint="eastAsia" w:ascii="Times New Roman" w:hAnsi="Times New Roman" w:eastAsia="宋体" w:cs="Times New Roman"/>
                      <w:b w:val="0"/>
                      <w:bCs w:val="0"/>
                      <w:color w:val="0000FF"/>
                      <w:sz w:val="21"/>
                      <w:szCs w:val="21"/>
                      <w:lang w:val="en-US" w:eastAsia="zh-CN"/>
                    </w:rPr>
                  </w:pPr>
                  <w:r>
                    <w:rPr>
                      <w:rFonts w:hint="eastAsia" w:ascii="Times New Roman" w:hAnsi="Times New Roman" w:eastAsia="宋体" w:cs="Times New Roman"/>
                      <w:b w:val="0"/>
                      <w:bCs w:val="0"/>
                      <w:color w:val="0000FF"/>
                      <w:sz w:val="21"/>
                      <w:szCs w:val="21"/>
                      <w:lang w:val="en-US" w:eastAsia="zh-CN"/>
                    </w:rPr>
                    <w:t>4.7</w:t>
                  </w:r>
                </w:p>
              </w:tc>
              <w:tc>
                <w:tcPr>
                  <w:tcW w:w="2009" w:type="dxa"/>
                  <w:tcBorders>
                    <w:top w:val="single" w:color="000000" w:sz="4" w:space="0"/>
                    <w:left w:val="single" w:color="000000" w:sz="4" w:space="0"/>
                    <w:bottom w:val="single" w:color="000000" w:sz="4" w:space="0"/>
                    <w:right w:val="single" w:color="000000" w:sz="4" w:space="0"/>
                  </w:tcBorders>
                  <w:noWrap w:val="0"/>
                  <w:vAlign w:val="center"/>
                </w:tcPr>
                <w:p>
                  <w:pPr>
                    <w:snapToGrid w:val="0"/>
                    <w:jc w:val="center"/>
                    <w:rPr>
                      <w:rFonts w:hint="eastAsia" w:ascii="Times New Roman" w:hAnsi="Times New Roman" w:eastAsia="宋体" w:cs="Times New Roman"/>
                      <w:b w:val="0"/>
                      <w:bCs w:val="0"/>
                      <w:color w:val="0000FF"/>
                      <w:sz w:val="21"/>
                      <w:szCs w:val="21"/>
                      <w:lang w:val="en-US" w:eastAsia="zh-CN"/>
                    </w:rPr>
                  </w:pPr>
                  <w:r>
                    <w:rPr>
                      <w:rFonts w:hint="eastAsia" w:ascii="Times New Roman" w:hAnsi="Times New Roman" w:eastAsia="宋体" w:cs="Times New Roman"/>
                      <w:b w:val="0"/>
                      <w:bCs w:val="0"/>
                      <w:color w:val="0000FF"/>
                      <w:sz w:val="21"/>
                      <w:szCs w:val="21"/>
                      <w:lang w:val="en-US" w:eastAsia="zh-CN"/>
                    </w:rPr>
                    <w:t>4.3</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340" w:hRule="atLeast"/>
                <w:jc w:val="center"/>
              </w:trPr>
              <w:tc>
                <w:tcPr>
                  <w:tcW w:w="1069" w:type="dxa"/>
                  <w:vMerge w:val="continue"/>
                  <w:tcBorders>
                    <w:top w:val="single" w:color="000000" w:sz="4" w:space="0"/>
                    <w:bottom w:val="single" w:color="000000" w:sz="4" w:space="0"/>
                    <w:right w:val="single" w:color="000000" w:sz="4" w:space="0"/>
                  </w:tcBorders>
                  <w:noWrap w:val="0"/>
                  <w:vAlign w:val="center"/>
                </w:tcPr>
                <w:p>
                  <w:pPr>
                    <w:snapToGrid w:val="0"/>
                    <w:jc w:val="center"/>
                    <w:rPr>
                      <w:rFonts w:hint="default" w:ascii="Times New Roman" w:hAnsi="Times New Roman" w:eastAsia="宋体" w:cs="Times New Roman"/>
                      <w:color w:val="0000FF"/>
                      <w:sz w:val="21"/>
                      <w:szCs w:val="21"/>
                      <w:lang w:val="en-US" w:eastAsia="zh-CN"/>
                    </w:rPr>
                  </w:pPr>
                </w:p>
              </w:tc>
              <w:tc>
                <w:tcPr>
                  <w:tcW w:w="1604" w:type="dxa"/>
                  <w:tcBorders>
                    <w:top w:val="single" w:color="000000" w:sz="4" w:space="0"/>
                    <w:left w:val="single" w:color="000000" w:sz="4" w:space="0"/>
                    <w:bottom w:val="single" w:color="000000" w:sz="4" w:space="0"/>
                    <w:right w:val="single" w:color="000000" w:sz="4" w:space="0"/>
                  </w:tcBorders>
                  <w:noWrap w:val="0"/>
                  <w:vAlign w:val="center"/>
                </w:tcPr>
                <w:p>
                  <w:pPr>
                    <w:snapToGrid w:val="0"/>
                    <w:jc w:val="center"/>
                    <w:rPr>
                      <w:rFonts w:hint="default" w:ascii="Times New Roman" w:hAnsi="Times New Roman" w:eastAsia="宋体" w:cs="Times New Roman"/>
                      <w:color w:val="0000FF"/>
                      <w:sz w:val="21"/>
                      <w:szCs w:val="21"/>
                      <w:lang w:val="en-US" w:eastAsia="zh-CN"/>
                    </w:rPr>
                  </w:pPr>
                  <w:r>
                    <w:rPr>
                      <w:rFonts w:hint="eastAsia" w:ascii="Times New Roman" w:hAnsi="Times New Roman" w:eastAsia="宋体" w:cs="Times New Roman"/>
                      <w:color w:val="0000FF"/>
                      <w:sz w:val="21"/>
                      <w:szCs w:val="21"/>
                      <w:lang w:val="en-US" w:eastAsia="zh-CN"/>
                    </w:rPr>
                    <w:t>2021.11.28</w:t>
                  </w:r>
                </w:p>
              </w:tc>
              <w:tc>
                <w:tcPr>
                  <w:tcW w:w="1923" w:type="dxa"/>
                  <w:tcBorders>
                    <w:top w:val="single" w:color="000000" w:sz="4" w:space="0"/>
                    <w:left w:val="single" w:color="000000" w:sz="4" w:space="0"/>
                    <w:bottom w:val="single" w:color="000000" w:sz="4" w:space="0"/>
                    <w:right w:val="single" w:color="000000" w:sz="4" w:space="0"/>
                  </w:tcBorders>
                  <w:noWrap w:val="0"/>
                  <w:vAlign w:val="center"/>
                </w:tcPr>
                <w:p>
                  <w:pPr>
                    <w:snapToGrid w:val="0"/>
                    <w:jc w:val="center"/>
                    <w:rPr>
                      <w:rFonts w:hint="eastAsia" w:ascii="Times New Roman" w:hAnsi="Times New Roman" w:eastAsia="宋体" w:cs="Times New Roman"/>
                      <w:b w:val="0"/>
                      <w:bCs w:val="0"/>
                      <w:color w:val="0000FF"/>
                      <w:sz w:val="21"/>
                      <w:szCs w:val="21"/>
                      <w:lang w:val="en-US" w:eastAsia="zh-CN"/>
                    </w:rPr>
                  </w:pPr>
                  <w:r>
                    <w:rPr>
                      <w:rFonts w:hint="eastAsia" w:ascii="Times New Roman" w:hAnsi="Times New Roman" w:eastAsia="宋体" w:cs="Times New Roman"/>
                      <w:b w:val="0"/>
                      <w:bCs w:val="0"/>
                      <w:color w:val="0000FF"/>
                      <w:sz w:val="21"/>
                      <w:szCs w:val="21"/>
                      <w:lang w:val="en-US" w:eastAsia="zh-CN"/>
                    </w:rPr>
                    <w:t>5.2</w:t>
                  </w:r>
                </w:p>
              </w:tc>
              <w:tc>
                <w:tcPr>
                  <w:tcW w:w="2096" w:type="dxa"/>
                  <w:tcBorders>
                    <w:top w:val="single" w:color="000000" w:sz="4" w:space="0"/>
                    <w:left w:val="single" w:color="000000" w:sz="4" w:space="0"/>
                    <w:bottom w:val="single" w:color="000000" w:sz="4" w:space="0"/>
                    <w:right w:val="single" w:color="000000" w:sz="4" w:space="0"/>
                  </w:tcBorders>
                  <w:noWrap w:val="0"/>
                  <w:vAlign w:val="center"/>
                </w:tcPr>
                <w:p>
                  <w:pPr>
                    <w:snapToGrid w:val="0"/>
                    <w:jc w:val="center"/>
                    <w:rPr>
                      <w:rFonts w:hint="eastAsia" w:ascii="Times New Roman" w:hAnsi="Times New Roman" w:eastAsia="宋体" w:cs="Times New Roman"/>
                      <w:b w:val="0"/>
                      <w:bCs w:val="0"/>
                      <w:color w:val="0000FF"/>
                      <w:sz w:val="21"/>
                      <w:szCs w:val="21"/>
                      <w:lang w:val="en-US" w:eastAsia="zh-CN"/>
                    </w:rPr>
                  </w:pPr>
                  <w:r>
                    <w:rPr>
                      <w:rFonts w:hint="eastAsia" w:ascii="Times New Roman" w:hAnsi="Times New Roman" w:eastAsia="宋体" w:cs="Times New Roman"/>
                      <w:b w:val="0"/>
                      <w:bCs w:val="0"/>
                      <w:color w:val="0000FF"/>
                      <w:sz w:val="21"/>
                      <w:szCs w:val="21"/>
                      <w:lang w:val="en-US" w:eastAsia="zh-CN"/>
                    </w:rPr>
                    <w:t>5.5</w:t>
                  </w:r>
                </w:p>
              </w:tc>
              <w:tc>
                <w:tcPr>
                  <w:tcW w:w="2009" w:type="dxa"/>
                  <w:tcBorders>
                    <w:top w:val="single" w:color="000000" w:sz="4" w:space="0"/>
                    <w:left w:val="single" w:color="000000" w:sz="4" w:space="0"/>
                    <w:bottom w:val="single" w:color="000000" w:sz="4" w:space="0"/>
                    <w:right w:val="single" w:color="000000" w:sz="4" w:space="0"/>
                  </w:tcBorders>
                  <w:noWrap w:val="0"/>
                  <w:vAlign w:val="center"/>
                </w:tcPr>
                <w:p>
                  <w:pPr>
                    <w:snapToGrid w:val="0"/>
                    <w:jc w:val="center"/>
                    <w:rPr>
                      <w:rFonts w:hint="eastAsia" w:ascii="Times New Roman" w:hAnsi="Times New Roman" w:eastAsia="宋体" w:cs="Times New Roman"/>
                      <w:b w:val="0"/>
                      <w:bCs w:val="0"/>
                      <w:color w:val="0000FF"/>
                      <w:sz w:val="21"/>
                      <w:szCs w:val="21"/>
                      <w:lang w:val="en-US" w:eastAsia="zh-CN"/>
                    </w:rPr>
                  </w:pPr>
                  <w:r>
                    <w:rPr>
                      <w:rFonts w:hint="eastAsia" w:ascii="Times New Roman" w:hAnsi="Times New Roman" w:eastAsia="宋体" w:cs="Times New Roman"/>
                      <w:b w:val="0"/>
                      <w:bCs w:val="0"/>
                      <w:color w:val="0000FF"/>
                      <w:sz w:val="21"/>
                      <w:szCs w:val="21"/>
                      <w:lang w:val="en-US" w:eastAsia="zh-CN"/>
                    </w:rPr>
                    <w:t>4</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340" w:hRule="atLeast"/>
                <w:jc w:val="center"/>
              </w:trPr>
              <w:tc>
                <w:tcPr>
                  <w:tcW w:w="1069" w:type="dxa"/>
                  <w:vMerge w:val="continue"/>
                  <w:tcBorders>
                    <w:top w:val="single" w:color="000000" w:sz="4" w:space="0"/>
                    <w:bottom w:val="single" w:color="000000" w:sz="4" w:space="0"/>
                    <w:right w:val="single" w:color="000000" w:sz="4" w:space="0"/>
                  </w:tcBorders>
                  <w:noWrap w:val="0"/>
                  <w:vAlign w:val="center"/>
                </w:tcPr>
                <w:p>
                  <w:pPr>
                    <w:snapToGrid w:val="0"/>
                    <w:jc w:val="center"/>
                    <w:rPr>
                      <w:rFonts w:hint="default" w:ascii="Times New Roman" w:hAnsi="Times New Roman" w:eastAsia="宋体" w:cs="Times New Roman"/>
                      <w:color w:val="0000FF"/>
                      <w:sz w:val="21"/>
                      <w:szCs w:val="21"/>
                      <w:lang w:val="en-US" w:eastAsia="zh-CN"/>
                    </w:rPr>
                  </w:pPr>
                </w:p>
              </w:tc>
              <w:tc>
                <w:tcPr>
                  <w:tcW w:w="1604" w:type="dxa"/>
                  <w:tcBorders>
                    <w:top w:val="single" w:color="000000" w:sz="4" w:space="0"/>
                    <w:left w:val="single" w:color="000000" w:sz="4" w:space="0"/>
                    <w:bottom w:val="single" w:color="000000" w:sz="4" w:space="0"/>
                    <w:right w:val="single" w:color="000000" w:sz="4" w:space="0"/>
                  </w:tcBorders>
                  <w:noWrap w:val="0"/>
                  <w:vAlign w:val="center"/>
                </w:tcPr>
                <w:p>
                  <w:pPr>
                    <w:snapToGrid w:val="0"/>
                    <w:jc w:val="center"/>
                    <w:rPr>
                      <w:rFonts w:hint="default" w:ascii="Times New Roman" w:hAnsi="Times New Roman" w:eastAsia="宋体" w:cs="Times New Roman"/>
                      <w:color w:val="0000FF"/>
                      <w:sz w:val="21"/>
                      <w:szCs w:val="21"/>
                      <w:lang w:val="en-US" w:eastAsia="zh-CN"/>
                    </w:rPr>
                  </w:pPr>
                  <w:r>
                    <w:rPr>
                      <w:rFonts w:hint="eastAsia" w:ascii="Times New Roman" w:hAnsi="Times New Roman" w:eastAsia="宋体" w:cs="Times New Roman"/>
                      <w:color w:val="0000FF"/>
                      <w:sz w:val="21"/>
                      <w:szCs w:val="21"/>
                      <w:lang w:val="en-US" w:eastAsia="zh-CN"/>
                    </w:rPr>
                    <w:t>2021.11.29</w:t>
                  </w:r>
                </w:p>
              </w:tc>
              <w:tc>
                <w:tcPr>
                  <w:tcW w:w="1923" w:type="dxa"/>
                  <w:tcBorders>
                    <w:top w:val="single" w:color="000000" w:sz="4" w:space="0"/>
                    <w:left w:val="single" w:color="000000" w:sz="4" w:space="0"/>
                    <w:bottom w:val="single" w:color="000000" w:sz="4" w:space="0"/>
                    <w:right w:val="single" w:color="000000" w:sz="4" w:space="0"/>
                  </w:tcBorders>
                  <w:noWrap w:val="0"/>
                  <w:vAlign w:val="center"/>
                </w:tcPr>
                <w:p>
                  <w:pPr>
                    <w:snapToGrid w:val="0"/>
                    <w:jc w:val="center"/>
                    <w:rPr>
                      <w:rFonts w:hint="eastAsia" w:ascii="Times New Roman" w:hAnsi="Times New Roman" w:eastAsia="宋体" w:cs="Times New Roman"/>
                      <w:b w:val="0"/>
                      <w:bCs w:val="0"/>
                      <w:color w:val="0000FF"/>
                      <w:sz w:val="21"/>
                      <w:szCs w:val="21"/>
                      <w:lang w:val="en-US" w:eastAsia="zh-CN"/>
                    </w:rPr>
                  </w:pPr>
                  <w:r>
                    <w:rPr>
                      <w:rFonts w:hint="eastAsia" w:ascii="Times New Roman" w:hAnsi="Times New Roman" w:eastAsia="宋体" w:cs="Times New Roman"/>
                      <w:b w:val="0"/>
                      <w:bCs w:val="0"/>
                      <w:color w:val="0000FF"/>
                      <w:sz w:val="21"/>
                      <w:szCs w:val="21"/>
                      <w:lang w:val="en-US" w:eastAsia="zh-CN"/>
                    </w:rPr>
                    <w:t>4.8</w:t>
                  </w:r>
                </w:p>
              </w:tc>
              <w:tc>
                <w:tcPr>
                  <w:tcW w:w="2096" w:type="dxa"/>
                  <w:tcBorders>
                    <w:top w:val="single" w:color="000000" w:sz="4" w:space="0"/>
                    <w:left w:val="single" w:color="000000" w:sz="4" w:space="0"/>
                    <w:bottom w:val="single" w:color="000000" w:sz="4" w:space="0"/>
                    <w:right w:val="single" w:color="000000" w:sz="4" w:space="0"/>
                  </w:tcBorders>
                  <w:noWrap w:val="0"/>
                  <w:vAlign w:val="center"/>
                </w:tcPr>
                <w:p>
                  <w:pPr>
                    <w:snapToGrid w:val="0"/>
                    <w:jc w:val="center"/>
                    <w:rPr>
                      <w:rFonts w:hint="eastAsia" w:ascii="Times New Roman" w:hAnsi="Times New Roman" w:eastAsia="宋体" w:cs="Times New Roman"/>
                      <w:b w:val="0"/>
                      <w:bCs w:val="0"/>
                      <w:color w:val="0000FF"/>
                      <w:sz w:val="21"/>
                      <w:szCs w:val="21"/>
                      <w:lang w:val="en-US" w:eastAsia="zh-CN"/>
                    </w:rPr>
                  </w:pPr>
                  <w:r>
                    <w:rPr>
                      <w:rFonts w:hint="eastAsia" w:ascii="Times New Roman" w:hAnsi="Times New Roman" w:eastAsia="宋体" w:cs="Times New Roman"/>
                      <w:b w:val="0"/>
                      <w:bCs w:val="0"/>
                      <w:color w:val="0000FF"/>
                      <w:sz w:val="21"/>
                      <w:szCs w:val="21"/>
                      <w:lang w:val="en-US" w:eastAsia="zh-CN"/>
                    </w:rPr>
                    <w:t>5.6</w:t>
                  </w:r>
                </w:p>
              </w:tc>
              <w:tc>
                <w:tcPr>
                  <w:tcW w:w="2009" w:type="dxa"/>
                  <w:tcBorders>
                    <w:top w:val="single" w:color="000000" w:sz="4" w:space="0"/>
                    <w:left w:val="single" w:color="000000" w:sz="4" w:space="0"/>
                    <w:bottom w:val="single" w:color="000000" w:sz="4" w:space="0"/>
                    <w:right w:val="single" w:color="000000" w:sz="4" w:space="0"/>
                  </w:tcBorders>
                  <w:noWrap w:val="0"/>
                  <w:vAlign w:val="center"/>
                </w:tcPr>
                <w:p>
                  <w:pPr>
                    <w:snapToGrid w:val="0"/>
                    <w:jc w:val="center"/>
                    <w:rPr>
                      <w:rFonts w:hint="eastAsia" w:ascii="Times New Roman" w:hAnsi="Times New Roman" w:eastAsia="宋体" w:cs="Times New Roman"/>
                      <w:b w:val="0"/>
                      <w:bCs w:val="0"/>
                      <w:color w:val="0000FF"/>
                      <w:sz w:val="21"/>
                      <w:szCs w:val="21"/>
                      <w:lang w:val="en-US" w:eastAsia="zh-CN"/>
                    </w:rPr>
                  </w:pPr>
                  <w:r>
                    <w:rPr>
                      <w:rFonts w:hint="eastAsia" w:ascii="Times New Roman" w:hAnsi="Times New Roman" w:eastAsia="宋体" w:cs="Times New Roman"/>
                      <w:b w:val="0"/>
                      <w:bCs w:val="0"/>
                      <w:color w:val="0000FF"/>
                      <w:sz w:val="21"/>
                      <w:szCs w:val="21"/>
                      <w:lang w:val="en-US" w:eastAsia="zh-CN"/>
                    </w:rPr>
                    <w:t>4.6</w:t>
                  </w:r>
                </w:p>
              </w:tc>
            </w:tr>
          </w:tbl>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eastAsia="宋体" w:cs="Times New Roman"/>
                <w:b w:val="0"/>
                <w:bCs w:val="0"/>
                <w:color w:val="0000FF"/>
                <w:sz w:val="21"/>
                <w:szCs w:val="21"/>
                <w:lang w:val="en-US" w:eastAsia="zh-CN"/>
              </w:rPr>
            </w:pPr>
            <w:r>
              <w:rPr>
                <w:rFonts w:hint="eastAsia" w:ascii="Times New Roman" w:hAnsi="Times New Roman" w:eastAsia="宋体" w:cs="Times New Roman"/>
                <w:b w:val="0"/>
                <w:bCs w:val="0"/>
                <w:color w:val="0000FF"/>
                <w:sz w:val="21"/>
                <w:szCs w:val="21"/>
                <w:lang w:val="en-US" w:eastAsia="zh-CN"/>
              </w:rPr>
              <w:t>注：单位为mg/L,pH值为无量纲，水温为℃，粪大肠菌群为MPN/L。</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0000FF"/>
                <w:sz w:val="24"/>
                <w:szCs w:val="24"/>
                <w:lang w:val="en-US" w:eastAsia="zh-CN"/>
              </w:rPr>
            </w:pPr>
            <w:r>
              <w:rPr>
                <w:rFonts w:hint="default" w:ascii="Times New Roman" w:hAnsi="Times New Roman" w:eastAsia="宋体" w:cs="Times New Roman"/>
                <w:b/>
                <w:bCs/>
                <w:color w:val="0000FF"/>
                <w:sz w:val="24"/>
                <w:szCs w:val="24"/>
                <w:lang w:val="en-US" w:eastAsia="zh-CN"/>
              </w:rPr>
              <w:t>表3-</w:t>
            </w:r>
            <w:r>
              <w:rPr>
                <w:rFonts w:hint="eastAsia" w:ascii="Times New Roman" w:hAnsi="Times New Roman" w:eastAsia="宋体" w:cs="Times New Roman"/>
                <w:b/>
                <w:bCs/>
                <w:color w:val="0000FF"/>
                <w:sz w:val="24"/>
                <w:szCs w:val="24"/>
                <w:lang w:val="en-US" w:eastAsia="zh-CN"/>
              </w:rPr>
              <w:t>3</w:t>
            </w:r>
            <w:r>
              <w:rPr>
                <w:rFonts w:hint="default" w:ascii="Times New Roman" w:hAnsi="Times New Roman" w:eastAsia="宋体" w:cs="Times New Roman"/>
                <w:b/>
                <w:bCs/>
                <w:color w:val="0000FF"/>
                <w:sz w:val="24"/>
                <w:szCs w:val="24"/>
                <w:lang w:val="en-US" w:eastAsia="zh-CN"/>
              </w:rPr>
              <w:t>地表水各监测断面水质指标的平均值计算结果</w:t>
            </w:r>
          </w:p>
          <w:tbl>
            <w:tblPr>
              <w:tblStyle w:val="26"/>
              <w:tblW w:w="4998"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509"/>
              <w:gridCol w:w="1842"/>
              <w:gridCol w:w="1842"/>
              <w:gridCol w:w="1842"/>
              <w:gridCol w:w="130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atLeast"/>
                <w:jc w:val="center"/>
              </w:trPr>
              <w:tc>
                <w:tcPr>
                  <w:tcW w:w="90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bCs/>
                      <w:color w:val="0000FF"/>
                      <w:sz w:val="21"/>
                      <w:szCs w:val="21"/>
                      <w:lang w:val="en-US" w:eastAsia="zh-CN"/>
                    </w:rPr>
                  </w:pPr>
                  <w:r>
                    <w:rPr>
                      <w:rFonts w:hint="eastAsia" w:ascii="Times New Roman" w:hAnsi="Times New Roman" w:eastAsia="宋体" w:cs="Times New Roman"/>
                      <w:b/>
                      <w:bCs/>
                      <w:color w:val="0000FF"/>
                      <w:sz w:val="21"/>
                      <w:szCs w:val="21"/>
                      <w:lang w:val="en-US" w:eastAsia="zh-CN"/>
                    </w:rPr>
                    <w:t>项目</w:t>
                  </w:r>
                </w:p>
              </w:tc>
              <w:tc>
                <w:tcPr>
                  <w:tcW w:w="110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bCs/>
                      <w:color w:val="0000FF"/>
                      <w:sz w:val="21"/>
                      <w:szCs w:val="21"/>
                      <w:lang w:val="en-US" w:eastAsia="zh-CN"/>
                    </w:rPr>
                  </w:pPr>
                  <w:r>
                    <w:rPr>
                      <w:rFonts w:hint="eastAsia" w:ascii="Times New Roman" w:hAnsi="Times New Roman" w:eastAsia="宋体" w:cs="Times New Roman"/>
                      <w:b/>
                      <w:bCs/>
                      <w:color w:val="0000FF"/>
                      <w:sz w:val="21"/>
                      <w:szCs w:val="21"/>
                      <w:lang w:val="en-US" w:eastAsia="zh-CN"/>
                    </w:rPr>
                    <w:t>W7石湾镇大牛垒生活污水处理厂排污口上游500m</w:t>
                  </w:r>
                </w:p>
              </w:tc>
              <w:tc>
                <w:tcPr>
                  <w:tcW w:w="110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bCs/>
                      <w:color w:val="0000FF"/>
                      <w:sz w:val="21"/>
                      <w:szCs w:val="21"/>
                      <w:lang w:val="en-US" w:eastAsia="zh-CN"/>
                    </w:rPr>
                  </w:pPr>
                  <w:r>
                    <w:rPr>
                      <w:rFonts w:hint="eastAsia" w:ascii="Times New Roman" w:hAnsi="Times New Roman" w:eastAsia="宋体" w:cs="Times New Roman"/>
                      <w:b/>
                      <w:bCs/>
                      <w:color w:val="0000FF"/>
                      <w:sz w:val="21"/>
                      <w:szCs w:val="21"/>
                      <w:lang w:val="en-US" w:eastAsia="zh-CN"/>
                    </w:rPr>
                    <w:t>W8石湾镇大牛垒生活污水处理厂排污口下游1000m</w:t>
                  </w:r>
                </w:p>
              </w:tc>
              <w:tc>
                <w:tcPr>
                  <w:tcW w:w="110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bCs/>
                      <w:color w:val="0000FF"/>
                      <w:sz w:val="21"/>
                      <w:szCs w:val="21"/>
                      <w:lang w:val="en-US" w:eastAsia="zh-CN"/>
                    </w:rPr>
                  </w:pPr>
                  <w:r>
                    <w:rPr>
                      <w:rFonts w:hint="eastAsia" w:ascii="Times New Roman" w:hAnsi="Times New Roman" w:eastAsia="宋体" w:cs="Times New Roman"/>
                      <w:b/>
                      <w:bCs/>
                      <w:color w:val="0000FF"/>
                      <w:sz w:val="21"/>
                      <w:szCs w:val="21"/>
                      <w:lang w:val="en-US" w:eastAsia="zh-CN"/>
                    </w:rPr>
                    <w:t>W9石湾镇大牛垒生活污水处理厂排污口下游2500m</w:t>
                  </w:r>
                </w:p>
              </w:tc>
              <w:tc>
                <w:tcPr>
                  <w:tcW w:w="78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Times New Roman" w:hAnsi="Times New Roman" w:eastAsia="宋体" w:cs="Times New Roman"/>
                      <w:b/>
                      <w:bCs/>
                      <w:color w:val="0000FF"/>
                      <w:sz w:val="21"/>
                      <w:szCs w:val="21"/>
                      <w:lang w:val="en-US" w:eastAsia="zh-CN"/>
                    </w:rPr>
                  </w:pPr>
                  <w:r>
                    <w:rPr>
                      <w:rFonts w:hint="eastAsia" w:ascii="Times New Roman" w:hAnsi="Times New Roman" w:eastAsia="宋体" w:cs="Times New Roman"/>
                      <w:b/>
                      <w:bCs/>
                      <w:color w:val="0000FF"/>
                      <w:sz w:val="21"/>
                      <w:szCs w:val="21"/>
                      <w:lang w:val="en-US" w:eastAsia="zh-CN"/>
                    </w:rPr>
                    <w:t>标准值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90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0000FF"/>
                      <w:sz w:val="21"/>
                      <w:szCs w:val="21"/>
                      <w:lang w:val="en-US" w:eastAsia="zh-CN"/>
                    </w:rPr>
                  </w:pPr>
                  <w:r>
                    <w:rPr>
                      <w:rFonts w:hint="eastAsia" w:ascii="Times New Roman" w:hAnsi="Times New Roman" w:eastAsia="宋体" w:cs="Times New Roman"/>
                      <w:color w:val="0000FF"/>
                      <w:sz w:val="21"/>
                      <w:szCs w:val="21"/>
                      <w:lang w:val="en-US" w:eastAsia="zh-CN"/>
                    </w:rPr>
                    <w:t>pH值</w:t>
                  </w:r>
                </w:p>
              </w:tc>
              <w:tc>
                <w:tcPr>
                  <w:tcW w:w="110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Times New Roman" w:hAnsi="Times New Roman" w:eastAsia="宋体" w:cs="Times New Roman"/>
                      <w:color w:val="0000FF"/>
                      <w:sz w:val="21"/>
                      <w:szCs w:val="21"/>
                      <w:lang w:val="en-US" w:eastAsia="zh-CN"/>
                    </w:rPr>
                  </w:pPr>
                  <w:r>
                    <w:rPr>
                      <w:rFonts w:hint="eastAsia" w:ascii="Times New Roman" w:hAnsi="Times New Roman" w:eastAsia="宋体" w:cs="Times New Roman"/>
                      <w:color w:val="0000FF"/>
                      <w:sz w:val="21"/>
                      <w:szCs w:val="21"/>
                      <w:lang w:val="en-US" w:eastAsia="zh-CN"/>
                    </w:rPr>
                    <w:t>7.0</w:t>
                  </w:r>
                </w:p>
              </w:tc>
              <w:tc>
                <w:tcPr>
                  <w:tcW w:w="110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Times New Roman" w:hAnsi="Times New Roman" w:eastAsia="宋体" w:cs="Times New Roman"/>
                      <w:color w:val="0000FF"/>
                      <w:sz w:val="21"/>
                      <w:szCs w:val="21"/>
                      <w:lang w:val="en-US" w:eastAsia="zh-CN"/>
                    </w:rPr>
                  </w:pPr>
                  <w:r>
                    <w:rPr>
                      <w:rFonts w:hint="eastAsia" w:ascii="Times New Roman" w:hAnsi="Times New Roman" w:eastAsia="宋体" w:cs="Times New Roman"/>
                      <w:color w:val="0000FF"/>
                      <w:sz w:val="21"/>
                      <w:szCs w:val="21"/>
                      <w:lang w:val="en-US" w:eastAsia="zh-CN"/>
                    </w:rPr>
                    <w:t>7.2</w:t>
                  </w:r>
                </w:p>
              </w:tc>
              <w:tc>
                <w:tcPr>
                  <w:tcW w:w="110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Times New Roman" w:hAnsi="Times New Roman" w:eastAsia="宋体" w:cs="Times New Roman"/>
                      <w:color w:val="0000FF"/>
                      <w:sz w:val="21"/>
                      <w:szCs w:val="21"/>
                      <w:lang w:val="en-US" w:eastAsia="zh-CN"/>
                    </w:rPr>
                  </w:pPr>
                  <w:r>
                    <w:rPr>
                      <w:rFonts w:hint="eastAsia" w:ascii="Times New Roman" w:hAnsi="Times New Roman" w:eastAsia="宋体" w:cs="Times New Roman"/>
                      <w:color w:val="0000FF"/>
                      <w:sz w:val="21"/>
                      <w:szCs w:val="21"/>
                      <w:lang w:val="en-US" w:eastAsia="zh-CN"/>
                    </w:rPr>
                    <w:t>6.9</w:t>
                  </w:r>
                </w:p>
              </w:tc>
              <w:tc>
                <w:tcPr>
                  <w:tcW w:w="78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0000FF"/>
                      <w:sz w:val="21"/>
                      <w:szCs w:val="21"/>
                      <w:lang w:val="en-US" w:eastAsia="zh-CN"/>
                    </w:rPr>
                  </w:pPr>
                  <w:r>
                    <w:rPr>
                      <w:rFonts w:hint="eastAsia" w:ascii="Times New Roman" w:hAnsi="Times New Roman" w:eastAsia="宋体" w:cs="Times New Roman"/>
                      <w:color w:val="0000FF"/>
                      <w:sz w:val="21"/>
                      <w:szCs w:val="21"/>
                      <w:lang w:val="en-US" w:eastAsia="zh-CN"/>
                    </w:rPr>
                    <w:t>6~9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atLeast"/>
                <w:jc w:val="center"/>
              </w:trPr>
              <w:tc>
                <w:tcPr>
                  <w:tcW w:w="904" w:type="pct"/>
                  <w:tcBorders>
                    <w:top w:val="single" w:color="000000" w:sz="4" w:space="0"/>
                    <w:left w:val="single" w:color="000000" w:sz="4" w:space="0"/>
                    <w:bottom w:val="single" w:color="000000" w:sz="4" w:space="0"/>
                    <w:right w:val="single" w:color="000000" w:sz="4" w:space="0"/>
                  </w:tcBorders>
                  <w:noWrap w:val="0"/>
                  <w:vAlign w:val="bottom"/>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0000FF"/>
                      <w:sz w:val="21"/>
                      <w:szCs w:val="21"/>
                      <w:lang w:val="en-US" w:eastAsia="zh-CN"/>
                    </w:rPr>
                  </w:pPr>
                  <w:r>
                    <w:rPr>
                      <w:rFonts w:hint="eastAsia" w:ascii="Times New Roman" w:hAnsi="Times New Roman" w:eastAsia="宋体" w:cs="Times New Roman"/>
                      <w:color w:val="0000FF"/>
                      <w:sz w:val="21"/>
                      <w:szCs w:val="21"/>
                      <w:lang w:val="en-US" w:eastAsia="zh-CN"/>
                    </w:rPr>
                    <w:t>水温</w:t>
                  </w:r>
                </w:p>
              </w:tc>
              <w:tc>
                <w:tcPr>
                  <w:tcW w:w="1104" w:type="pct"/>
                  <w:tcBorders>
                    <w:top w:val="single" w:color="000000" w:sz="4" w:space="0"/>
                    <w:left w:val="single" w:color="000000" w:sz="4" w:space="0"/>
                    <w:bottom w:val="single" w:color="000000" w:sz="4" w:space="0"/>
                    <w:right w:val="single" w:color="000000" w:sz="4" w:space="0"/>
                  </w:tcBorders>
                  <w:noWrap w:val="0"/>
                  <w:vAlign w:val="bottom"/>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Times New Roman" w:hAnsi="Times New Roman" w:eastAsia="宋体" w:cs="Times New Roman"/>
                      <w:color w:val="0000FF"/>
                      <w:sz w:val="21"/>
                      <w:szCs w:val="21"/>
                      <w:lang w:val="en-US" w:eastAsia="zh-CN"/>
                    </w:rPr>
                  </w:pPr>
                  <w:r>
                    <w:rPr>
                      <w:rFonts w:hint="eastAsia" w:ascii="Times New Roman" w:hAnsi="Times New Roman" w:eastAsia="宋体" w:cs="Times New Roman"/>
                      <w:color w:val="0000FF"/>
                      <w:sz w:val="21"/>
                      <w:szCs w:val="21"/>
                      <w:lang w:val="en-US" w:eastAsia="zh-CN"/>
                    </w:rPr>
                    <w:t>16.6</w:t>
                  </w:r>
                </w:p>
              </w:tc>
              <w:tc>
                <w:tcPr>
                  <w:tcW w:w="1104" w:type="pct"/>
                  <w:tcBorders>
                    <w:top w:val="single" w:color="000000" w:sz="4" w:space="0"/>
                    <w:left w:val="single" w:color="000000" w:sz="4" w:space="0"/>
                    <w:bottom w:val="single" w:color="000000" w:sz="4" w:space="0"/>
                    <w:right w:val="single" w:color="000000" w:sz="4" w:space="0"/>
                  </w:tcBorders>
                  <w:noWrap w:val="0"/>
                  <w:vAlign w:val="bottom"/>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Times New Roman" w:hAnsi="Times New Roman" w:eastAsia="宋体" w:cs="Times New Roman"/>
                      <w:color w:val="0000FF"/>
                      <w:sz w:val="21"/>
                      <w:szCs w:val="21"/>
                      <w:lang w:val="en-US" w:eastAsia="zh-CN"/>
                    </w:rPr>
                  </w:pPr>
                  <w:r>
                    <w:rPr>
                      <w:rFonts w:hint="eastAsia" w:ascii="Times New Roman" w:hAnsi="Times New Roman" w:eastAsia="宋体" w:cs="Times New Roman"/>
                      <w:color w:val="0000FF"/>
                      <w:sz w:val="21"/>
                      <w:szCs w:val="21"/>
                      <w:lang w:val="en-US" w:eastAsia="zh-CN"/>
                    </w:rPr>
                    <w:t>17.4</w:t>
                  </w:r>
                </w:p>
              </w:tc>
              <w:tc>
                <w:tcPr>
                  <w:tcW w:w="1104" w:type="pct"/>
                  <w:tcBorders>
                    <w:top w:val="single" w:color="000000" w:sz="4" w:space="0"/>
                    <w:left w:val="single" w:color="000000" w:sz="4" w:space="0"/>
                    <w:bottom w:val="single" w:color="000000" w:sz="4" w:space="0"/>
                    <w:right w:val="single" w:color="000000" w:sz="4" w:space="0"/>
                  </w:tcBorders>
                  <w:noWrap w:val="0"/>
                  <w:vAlign w:val="bottom"/>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Times New Roman" w:hAnsi="Times New Roman" w:eastAsia="宋体" w:cs="Times New Roman"/>
                      <w:color w:val="0000FF"/>
                      <w:sz w:val="21"/>
                      <w:szCs w:val="21"/>
                      <w:lang w:val="en-US" w:eastAsia="zh-CN"/>
                    </w:rPr>
                  </w:pPr>
                  <w:r>
                    <w:rPr>
                      <w:rFonts w:hint="eastAsia" w:ascii="Times New Roman" w:hAnsi="Times New Roman" w:eastAsia="宋体" w:cs="Times New Roman"/>
                      <w:color w:val="0000FF"/>
                      <w:sz w:val="21"/>
                      <w:szCs w:val="21"/>
                      <w:lang w:val="en-US" w:eastAsia="zh-CN"/>
                    </w:rPr>
                    <w:t>17.5</w:t>
                  </w:r>
                </w:p>
              </w:tc>
              <w:tc>
                <w:tcPr>
                  <w:tcW w:w="783" w:type="pct"/>
                  <w:tcBorders>
                    <w:top w:val="single" w:color="000000" w:sz="4" w:space="0"/>
                    <w:left w:val="single" w:color="000000" w:sz="4" w:space="0"/>
                    <w:bottom w:val="single" w:color="000000" w:sz="4" w:space="0"/>
                    <w:right w:val="single" w:color="000000" w:sz="4" w:space="0"/>
                  </w:tcBorders>
                  <w:noWrap w:val="0"/>
                  <w:vAlign w:val="bottom"/>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0000FF"/>
                      <w:sz w:val="21"/>
                      <w:szCs w:val="21"/>
                      <w:lang w:val="en-US" w:eastAsia="zh-CN"/>
                    </w:rPr>
                  </w:pPr>
                  <w:r>
                    <w:rPr>
                      <w:rFonts w:hint="eastAsia" w:ascii="Times New Roman" w:hAnsi="Times New Roman" w:eastAsia="宋体" w:cs="Times New Roman"/>
                      <w:color w:val="0000FF"/>
                      <w:sz w:val="21"/>
                      <w:szCs w:val="21"/>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atLeast"/>
                <w:jc w:val="center"/>
              </w:trPr>
              <w:tc>
                <w:tcPr>
                  <w:tcW w:w="904" w:type="pct"/>
                  <w:tcBorders>
                    <w:top w:val="single" w:color="000000" w:sz="4" w:space="0"/>
                    <w:left w:val="single" w:color="000000" w:sz="4" w:space="0"/>
                    <w:bottom w:val="single" w:color="000000" w:sz="4" w:space="0"/>
                    <w:right w:val="single" w:color="000000" w:sz="4" w:space="0"/>
                  </w:tcBorders>
                  <w:noWrap w:val="0"/>
                  <w:vAlign w:val="bottom"/>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0000FF"/>
                      <w:sz w:val="21"/>
                      <w:szCs w:val="21"/>
                      <w:lang w:val="en-US" w:eastAsia="zh-CN"/>
                    </w:rPr>
                  </w:pPr>
                  <w:r>
                    <w:rPr>
                      <w:rFonts w:hint="eastAsia" w:ascii="Times New Roman" w:hAnsi="Times New Roman" w:eastAsia="宋体" w:cs="Times New Roman"/>
                      <w:color w:val="0000FF"/>
                      <w:sz w:val="21"/>
                      <w:szCs w:val="21"/>
                      <w:lang w:val="en-US" w:eastAsia="zh-CN"/>
                    </w:rPr>
                    <w:t>化学需氧量</w:t>
                  </w:r>
                </w:p>
              </w:tc>
              <w:tc>
                <w:tcPr>
                  <w:tcW w:w="1104" w:type="pct"/>
                  <w:tcBorders>
                    <w:top w:val="single" w:color="000000" w:sz="4" w:space="0"/>
                    <w:left w:val="single" w:color="000000" w:sz="4" w:space="0"/>
                    <w:bottom w:val="single" w:color="000000" w:sz="4" w:space="0"/>
                    <w:right w:val="single" w:color="000000" w:sz="4" w:space="0"/>
                  </w:tcBorders>
                  <w:noWrap w:val="0"/>
                  <w:vAlign w:val="bottom"/>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Times New Roman" w:hAnsi="Times New Roman" w:eastAsia="宋体" w:cs="Times New Roman"/>
                      <w:color w:val="0000FF"/>
                      <w:sz w:val="21"/>
                      <w:szCs w:val="21"/>
                      <w:lang w:val="en-US" w:eastAsia="zh-CN"/>
                    </w:rPr>
                  </w:pPr>
                  <w:r>
                    <w:rPr>
                      <w:rFonts w:hint="eastAsia" w:ascii="Times New Roman" w:hAnsi="Times New Roman" w:eastAsia="宋体" w:cs="Times New Roman"/>
                      <w:color w:val="0000FF"/>
                      <w:sz w:val="21"/>
                      <w:szCs w:val="21"/>
                      <w:lang w:val="en-US" w:eastAsia="zh-CN"/>
                    </w:rPr>
                    <w:t>23.7</w:t>
                  </w:r>
                </w:p>
              </w:tc>
              <w:tc>
                <w:tcPr>
                  <w:tcW w:w="1104" w:type="pct"/>
                  <w:tcBorders>
                    <w:top w:val="single" w:color="000000" w:sz="4" w:space="0"/>
                    <w:left w:val="single" w:color="000000" w:sz="4" w:space="0"/>
                    <w:bottom w:val="single" w:color="000000" w:sz="4" w:space="0"/>
                    <w:right w:val="single" w:color="000000" w:sz="4" w:space="0"/>
                  </w:tcBorders>
                  <w:noWrap w:val="0"/>
                  <w:vAlign w:val="bottom"/>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Times New Roman" w:hAnsi="Times New Roman" w:eastAsia="宋体" w:cs="Times New Roman"/>
                      <w:color w:val="0000FF"/>
                      <w:sz w:val="21"/>
                      <w:szCs w:val="21"/>
                      <w:lang w:val="en-US" w:eastAsia="zh-CN"/>
                    </w:rPr>
                  </w:pPr>
                  <w:r>
                    <w:rPr>
                      <w:rFonts w:hint="eastAsia" w:ascii="Times New Roman" w:hAnsi="Times New Roman" w:eastAsia="宋体" w:cs="Times New Roman"/>
                      <w:color w:val="0000FF"/>
                      <w:sz w:val="21"/>
                      <w:szCs w:val="21"/>
                      <w:lang w:val="en-US" w:eastAsia="zh-CN"/>
                    </w:rPr>
                    <w:t>21.0</w:t>
                  </w:r>
                </w:p>
              </w:tc>
              <w:tc>
                <w:tcPr>
                  <w:tcW w:w="1104" w:type="pct"/>
                  <w:tcBorders>
                    <w:top w:val="single" w:color="000000" w:sz="4" w:space="0"/>
                    <w:left w:val="single" w:color="000000" w:sz="4" w:space="0"/>
                    <w:bottom w:val="single" w:color="000000" w:sz="4" w:space="0"/>
                    <w:right w:val="single" w:color="000000" w:sz="4" w:space="0"/>
                  </w:tcBorders>
                  <w:noWrap w:val="0"/>
                  <w:vAlign w:val="bottom"/>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Times New Roman" w:hAnsi="Times New Roman" w:eastAsia="宋体" w:cs="Times New Roman"/>
                      <w:color w:val="0000FF"/>
                      <w:sz w:val="21"/>
                      <w:szCs w:val="21"/>
                      <w:lang w:val="en-US" w:eastAsia="zh-CN"/>
                    </w:rPr>
                  </w:pPr>
                  <w:r>
                    <w:rPr>
                      <w:rFonts w:hint="eastAsia" w:ascii="Times New Roman" w:hAnsi="Times New Roman" w:eastAsia="宋体" w:cs="Times New Roman"/>
                      <w:color w:val="0000FF"/>
                      <w:sz w:val="21"/>
                      <w:szCs w:val="21"/>
                      <w:lang w:val="en-US" w:eastAsia="zh-CN"/>
                    </w:rPr>
                    <w:t>19.7</w:t>
                  </w:r>
                </w:p>
              </w:tc>
              <w:tc>
                <w:tcPr>
                  <w:tcW w:w="783" w:type="pct"/>
                  <w:tcBorders>
                    <w:top w:val="single" w:color="000000" w:sz="4" w:space="0"/>
                    <w:left w:val="single" w:color="000000" w:sz="4" w:space="0"/>
                    <w:bottom w:val="single" w:color="000000" w:sz="4" w:space="0"/>
                    <w:right w:val="single" w:color="000000" w:sz="4" w:space="0"/>
                  </w:tcBorders>
                  <w:noWrap w:val="0"/>
                  <w:vAlign w:val="bottom"/>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0000FF"/>
                      <w:sz w:val="21"/>
                      <w:szCs w:val="21"/>
                      <w:lang w:val="en-US" w:eastAsia="zh-CN"/>
                    </w:rPr>
                  </w:pPr>
                  <w:r>
                    <w:rPr>
                      <w:rFonts w:hint="eastAsia" w:ascii="Times New Roman" w:hAnsi="Times New Roman" w:eastAsia="宋体" w:cs="Times New Roman"/>
                      <w:color w:val="0000FF"/>
                      <w:sz w:val="21"/>
                      <w:szCs w:val="21"/>
                      <w:lang w:val="en-US" w:eastAsia="zh-CN"/>
                    </w:rPr>
                    <w:t>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atLeast"/>
                <w:jc w:val="center"/>
              </w:trPr>
              <w:tc>
                <w:tcPr>
                  <w:tcW w:w="90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0000FF"/>
                      <w:sz w:val="21"/>
                      <w:szCs w:val="21"/>
                      <w:lang w:val="en-US" w:eastAsia="zh-CN"/>
                    </w:rPr>
                  </w:pPr>
                  <w:r>
                    <w:rPr>
                      <w:rFonts w:hint="eastAsia" w:ascii="Times New Roman" w:hAnsi="Times New Roman" w:eastAsia="宋体" w:cs="Times New Roman"/>
                      <w:color w:val="0000FF"/>
                      <w:sz w:val="21"/>
                      <w:szCs w:val="21"/>
                      <w:lang w:val="en-US" w:eastAsia="zh-CN"/>
                    </w:rPr>
                    <w:t>溶解氧</w:t>
                  </w:r>
                </w:p>
              </w:tc>
              <w:tc>
                <w:tcPr>
                  <w:tcW w:w="110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Times New Roman" w:hAnsi="Times New Roman" w:eastAsia="宋体" w:cs="Times New Roman"/>
                      <w:color w:val="0000FF"/>
                      <w:sz w:val="21"/>
                      <w:szCs w:val="21"/>
                      <w:lang w:val="en-US" w:eastAsia="zh-CN"/>
                    </w:rPr>
                  </w:pPr>
                  <w:r>
                    <w:rPr>
                      <w:rFonts w:hint="eastAsia" w:ascii="Times New Roman" w:hAnsi="Times New Roman" w:eastAsia="宋体" w:cs="Times New Roman"/>
                      <w:color w:val="0000FF"/>
                      <w:sz w:val="21"/>
                      <w:szCs w:val="21"/>
                      <w:lang w:val="en-US" w:eastAsia="zh-CN"/>
                    </w:rPr>
                    <w:t>4.4</w:t>
                  </w:r>
                </w:p>
              </w:tc>
              <w:tc>
                <w:tcPr>
                  <w:tcW w:w="110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Times New Roman" w:hAnsi="Times New Roman" w:eastAsia="宋体" w:cs="Times New Roman"/>
                      <w:color w:val="0000FF"/>
                      <w:sz w:val="21"/>
                      <w:szCs w:val="21"/>
                      <w:lang w:val="en-US" w:eastAsia="zh-CN"/>
                    </w:rPr>
                  </w:pPr>
                  <w:r>
                    <w:rPr>
                      <w:rFonts w:hint="eastAsia" w:ascii="Times New Roman" w:hAnsi="Times New Roman" w:eastAsia="宋体" w:cs="Times New Roman"/>
                      <w:color w:val="0000FF"/>
                      <w:sz w:val="21"/>
                      <w:szCs w:val="21"/>
                      <w:lang w:val="en-US" w:eastAsia="zh-CN"/>
                    </w:rPr>
                    <w:t>5.1</w:t>
                  </w:r>
                </w:p>
              </w:tc>
              <w:tc>
                <w:tcPr>
                  <w:tcW w:w="110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Times New Roman" w:hAnsi="Times New Roman" w:eastAsia="宋体" w:cs="Times New Roman"/>
                      <w:color w:val="0000FF"/>
                      <w:sz w:val="21"/>
                      <w:szCs w:val="21"/>
                      <w:lang w:val="en-US" w:eastAsia="zh-CN"/>
                    </w:rPr>
                  </w:pPr>
                  <w:r>
                    <w:rPr>
                      <w:rFonts w:hint="eastAsia" w:ascii="Times New Roman" w:hAnsi="Times New Roman" w:eastAsia="宋体" w:cs="Times New Roman"/>
                      <w:color w:val="0000FF"/>
                      <w:sz w:val="21"/>
                      <w:szCs w:val="21"/>
                      <w:lang w:val="en-US" w:eastAsia="zh-CN"/>
                    </w:rPr>
                    <w:t>4.7</w:t>
                  </w:r>
                </w:p>
              </w:tc>
              <w:tc>
                <w:tcPr>
                  <w:tcW w:w="78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0000FF"/>
                      <w:sz w:val="21"/>
                      <w:szCs w:val="21"/>
                      <w:lang w:val="en-US" w:eastAsia="zh-CN"/>
                    </w:rPr>
                  </w:pPr>
                  <w:r>
                    <w:rPr>
                      <w:rFonts w:hint="eastAsia" w:ascii="Times New Roman" w:hAnsi="Times New Roman" w:eastAsia="宋体" w:cs="Times New Roman"/>
                      <w:color w:val="0000FF"/>
                      <w:sz w:val="21"/>
                      <w:szCs w:val="21"/>
                      <w:lang w:val="en-US" w:eastAsia="zh-CN"/>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atLeast"/>
                <w:jc w:val="center"/>
              </w:trPr>
              <w:tc>
                <w:tcPr>
                  <w:tcW w:w="904" w:type="pct"/>
                  <w:tcBorders>
                    <w:top w:val="single" w:color="000000" w:sz="4" w:space="0"/>
                    <w:left w:val="single" w:color="000000" w:sz="4" w:space="0"/>
                    <w:bottom w:val="single" w:color="000000" w:sz="4" w:space="0"/>
                    <w:right w:val="single" w:color="000000" w:sz="4" w:space="0"/>
                  </w:tcBorders>
                  <w:noWrap w:val="0"/>
                  <w:vAlign w:val="bottom"/>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0000FF"/>
                      <w:sz w:val="21"/>
                      <w:szCs w:val="21"/>
                      <w:lang w:val="en-US" w:eastAsia="zh-CN"/>
                    </w:rPr>
                  </w:pPr>
                  <w:r>
                    <w:rPr>
                      <w:rFonts w:hint="eastAsia" w:ascii="Times New Roman" w:hAnsi="Times New Roman" w:eastAsia="宋体" w:cs="Times New Roman"/>
                      <w:color w:val="0000FF"/>
                      <w:sz w:val="21"/>
                      <w:szCs w:val="21"/>
                      <w:lang w:val="en-US" w:eastAsia="zh-CN"/>
                    </w:rPr>
                    <w:t>悬浮物</w:t>
                  </w:r>
                </w:p>
              </w:tc>
              <w:tc>
                <w:tcPr>
                  <w:tcW w:w="1104" w:type="pct"/>
                  <w:tcBorders>
                    <w:top w:val="single" w:color="000000" w:sz="4" w:space="0"/>
                    <w:left w:val="single" w:color="000000" w:sz="4" w:space="0"/>
                    <w:bottom w:val="single" w:color="000000" w:sz="4" w:space="0"/>
                    <w:right w:val="single" w:color="000000" w:sz="4" w:space="0"/>
                  </w:tcBorders>
                  <w:noWrap w:val="0"/>
                  <w:vAlign w:val="bottom"/>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Times New Roman" w:hAnsi="Times New Roman" w:eastAsia="宋体" w:cs="Times New Roman"/>
                      <w:color w:val="0000FF"/>
                      <w:sz w:val="21"/>
                      <w:szCs w:val="21"/>
                      <w:lang w:val="en-US" w:eastAsia="zh-CN"/>
                    </w:rPr>
                  </w:pPr>
                  <w:r>
                    <w:rPr>
                      <w:rFonts w:hint="eastAsia" w:ascii="Times New Roman" w:hAnsi="Times New Roman" w:eastAsia="宋体" w:cs="Times New Roman"/>
                      <w:color w:val="0000FF"/>
                      <w:sz w:val="21"/>
                      <w:szCs w:val="21"/>
                      <w:lang w:val="en-US" w:eastAsia="zh-CN"/>
                    </w:rPr>
                    <w:t>17.3</w:t>
                  </w:r>
                </w:p>
              </w:tc>
              <w:tc>
                <w:tcPr>
                  <w:tcW w:w="1104" w:type="pct"/>
                  <w:tcBorders>
                    <w:top w:val="single" w:color="000000" w:sz="4" w:space="0"/>
                    <w:left w:val="single" w:color="000000" w:sz="4" w:space="0"/>
                    <w:bottom w:val="single" w:color="000000" w:sz="4" w:space="0"/>
                    <w:right w:val="single" w:color="000000" w:sz="4" w:space="0"/>
                  </w:tcBorders>
                  <w:noWrap w:val="0"/>
                  <w:vAlign w:val="bottom"/>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Times New Roman" w:hAnsi="Times New Roman" w:eastAsia="宋体" w:cs="Times New Roman"/>
                      <w:color w:val="0000FF"/>
                      <w:sz w:val="21"/>
                      <w:szCs w:val="21"/>
                      <w:lang w:val="en-US" w:eastAsia="zh-CN"/>
                    </w:rPr>
                  </w:pPr>
                  <w:r>
                    <w:rPr>
                      <w:rFonts w:hint="eastAsia" w:ascii="Times New Roman" w:hAnsi="Times New Roman" w:eastAsia="宋体" w:cs="Times New Roman"/>
                      <w:color w:val="0000FF"/>
                      <w:sz w:val="21"/>
                      <w:szCs w:val="21"/>
                      <w:lang w:val="en-US" w:eastAsia="zh-CN"/>
                    </w:rPr>
                    <w:t>15.7</w:t>
                  </w:r>
                </w:p>
              </w:tc>
              <w:tc>
                <w:tcPr>
                  <w:tcW w:w="1104" w:type="pct"/>
                  <w:tcBorders>
                    <w:top w:val="single" w:color="000000" w:sz="4" w:space="0"/>
                    <w:left w:val="single" w:color="000000" w:sz="4" w:space="0"/>
                    <w:bottom w:val="single" w:color="000000" w:sz="4" w:space="0"/>
                    <w:right w:val="single" w:color="000000" w:sz="4" w:space="0"/>
                  </w:tcBorders>
                  <w:noWrap w:val="0"/>
                  <w:vAlign w:val="bottom"/>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Times New Roman" w:hAnsi="Times New Roman" w:eastAsia="宋体" w:cs="Times New Roman"/>
                      <w:color w:val="0000FF"/>
                      <w:sz w:val="21"/>
                      <w:szCs w:val="21"/>
                      <w:lang w:val="en-US" w:eastAsia="zh-CN"/>
                    </w:rPr>
                  </w:pPr>
                  <w:r>
                    <w:rPr>
                      <w:rFonts w:hint="eastAsia" w:ascii="Times New Roman" w:hAnsi="Times New Roman" w:eastAsia="宋体" w:cs="Times New Roman"/>
                      <w:color w:val="0000FF"/>
                      <w:sz w:val="21"/>
                      <w:szCs w:val="21"/>
                      <w:lang w:val="en-US" w:eastAsia="zh-CN"/>
                    </w:rPr>
                    <w:t>14.8</w:t>
                  </w:r>
                </w:p>
              </w:tc>
              <w:tc>
                <w:tcPr>
                  <w:tcW w:w="783" w:type="pct"/>
                  <w:tcBorders>
                    <w:top w:val="single" w:color="000000" w:sz="4" w:space="0"/>
                    <w:left w:val="single" w:color="000000" w:sz="4" w:space="0"/>
                    <w:bottom w:val="single" w:color="000000" w:sz="4" w:space="0"/>
                    <w:right w:val="single" w:color="000000" w:sz="4" w:space="0"/>
                  </w:tcBorders>
                  <w:noWrap w:val="0"/>
                  <w:vAlign w:val="bottom"/>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0000FF"/>
                      <w:sz w:val="21"/>
                      <w:szCs w:val="21"/>
                      <w:lang w:val="en-US" w:eastAsia="zh-CN"/>
                    </w:rPr>
                  </w:pPr>
                  <w:r>
                    <w:rPr>
                      <w:rFonts w:hint="eastAsia" w:ascii="Times New Roman" w:hAnsi="Times New Roman" w:eastAsia="宋体" w:cs="Times New Roman"/>
                      <w:color w:val="0000FF"/>
                      <w:sz w:val="21"/>
                      <w:szCs w:val="21"/>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atLeast"/>
                <w:jc w:val="center"/>
              </w:trPr>
              <w:tc>
                <w:tcPr>
                  <w:tcW w:w="904" w:type="pct"/>
                  <w:tcBorders>
                    <w:top w:val="single" w:color="000000" w:sz="4" w:space="0"/>
                    <w:left w:val="single" w:color="000000" w:sz="4" w:space="0"/>
                    <w:bottom w:val="single" w:color="000000" w:sz="4" w:space="0"/>
                    <w:right w:val="single" w:color="000000" w:sz="4" w:space="0"/>
                  </w:tcBorders>
                  <w:noWrap w:val="0"/>
                  <w:vAlign w:val="bottom"/>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0000FF"/>
                      <w:sz w:val="21"/>
                      <w:szCs w:val="21"/>
                      <w:lang w:val="en-US" w:eastAsia="zh-CN"/>
                    </w:rPr>
                  </w:pPr>
                  <w:r>
                    <w:rPr>
                      <w:rFonts w:hint="eastAsia" w:ascii="Times New Roman" w:hAnsi="Times New Roman" w:eastAsia="宋体" w:cs="Times New Roman"/>
                      <w:color w:val="0000FF"/>
                      <w:sz w:val="21"/>
                      <w:szCs w:val="21"/>
                      <w:lang w:val="en-US" w:eastAsia="zh-CN"/>
                    </w:rPr>
                    <w:t>氨氮</w:t>
                  </w:r>
                </w:p>
              </w:tc>
              <w:tc>
                <w:tcPr>
                  <w:tcW w:w="1104" w:type="pct"/>
                  <w:tcBorders>
                    <w:top w:val="single" w:color="000000" w:sz="4" w:space="0"/>
                    <w:left w:val="single" w:color="000000" w:sz="4" w:space="0"/>
                    <w:bottom w:val="single" w:color="000000" w:sz="4" w:space="0"/>
                    <w:right w:val="single" w:color="000000" w:sz="4" w:space="0"/>
                  </w:tcBorders>
                  <w:noWrap w:val="0"/>
                  <w:vAlign w:val="bottom"/>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Times New Roman" w:hAnsi="Times New Roman" w:eastAsia="宋体" w:cs="Times New Roman"/>
                      <w:b/>
                      <w:bCs/>
                      <w:color w:val="0000FF"/>
                      <w:sz w:val="21"/>
                      <w:szCs w:val="21"/>
                      <w:lang w:val="en-US" w:eastAsia="zh-CN"/>
                    </w:rPr>
                  </w:pPr>
                  <w:r>
                    <w:rPr>
                      <w:rFonts w:hint="eastAsia" w:ascii="Times New Roman" w:hAnsi="Times New Roman" w:eastAsia="宋体" w:cs="Times New Roman"/>
                      <w:b/>
                      <w:bCs/>
                      <w:color w:val="0000FF"/>
                      <w:sz w:val="21"/>
                      <w:szCs w:val="21"/>
                      <w:lang w:val="en-US" w:eastAsia="zh-CN"/>
                    </w:rPr>
                    <w:t>8.1</w:t>
                  </w:r>
                </w:p>
              </w:tc>
              <w:tc>
                <w:tcPr>
                  <w:tcW w:w="1104" w:type="pct"/>
                  <w:tcBorders>
                    <w:top w:val="single" w:color="000000" w:sz="4" w:space="0"/>
                    <w:left w:val="single" w:color="000000" w:sz="4" w:space="0"/>
                    <w:bottom w:val="single" w:color="000000" w:sz="4" w:space="0"/>
                    <w:right w:val="single" w:color="000000" w:sz="4" w:space="0"/>
                  </w:tcBorders>
                  <w:noWrap w:val="0"/>
                  <w:vAlign w:val="bottom"/>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Times New Roman" w:hAnsi="Times New Roman" w:eastAsia="宋体" w:cs="Times New Roman"/>
                      <w:b/>
                      <w:bCs/>
                      <w:color w:val="0000FF"/>
                      <w:sz w:val="21"/>
                      <w:szCs w:val="21"/>
                      <w:lang w:val="en-US" w:eastAsia="zh-CN"/>
                    </w:rPr>
                  </w:pPr>
                  <w:r>
                    <w:rPr>
                      <w:rFonts w:hint="eastAsia" w:ascii="Times New Roman" w:hAnsi="Times New Roman" w:eastAsia="宋体" w:cs="Times New Roman"/>
                      <w:b/>
                      <w:bCs/>
                      <w:color w:val="0000FF"/>
                      <w:sz w:val="21"/>
                      <w:szCs w:val="21"/>
                      <w:lang w:val="en-US" w:eastAsia="zh-CN"/>
                    </w:rPr>
                    <w:t>4.3</w:t>
                  </w:r>
                </w:p>
              </w:tc>
              <w:tc>
                <w:tcPr>
                  <w:tcW w:w="1104" w:type="pct"/>
                  <w:tcBorders>
                    <w:top w:val="single" w:color="000000" w:sz="4" w:space="0"/>
                    <w:left w:val="single" w:color="000000" w:sz="4" w:space="0"/>
                    <w:bottom w:val="single" w:color="000000" w:sz="4" w:space="0"/>
                    <w:right w:val="single" w:color="000000" w:sz="4" w:space="0"/>
                  </w:tcBorders>
                  <w:noWrap w:val="0"/>
                  <w:vAlign w:val="bottom"/>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Times New Roman" w:hAnsi="Times New Roman" w:eastAsia="宋体" w:cs="Times New Roman"/>
                      <w:b/>
                      <w:bCs/>
                      <w:color w:val="0000FF"/>
                      <w:sz w:val="21"/>
                      <w:szCs w:val="21"/>
                      <w:lang w:val="en-US" w:eastAsia="zh-CN"/>
                    </w:rPr>
                  </w:pPr>
                  <w:r>
                    <w:rPr>
                      <w:rFonts w:hint="eastAsia" w:ascii="Times New Roman" w:hAnsi="Times New Roman" w:eastAsia="宋体" w:cs="Times New Roman"/>
                      <w:b/>
                      <w:bCs/>
                      <w:color w:val="0000FF"/>
                      <w:sz w:val="21"/>
                      <w:szCs w:val="21"/>
                      <w:lang w:val="en-US" w:eastAsia="zh-CN"/>
                    </w:rPr>
                    <w:t>6.5</w:t>
                  </w:r>
                </w:p>
              </w:tc>
              <w:tc>
                <w:tcPr>
                  <w:tcW w:w="783" w:type="pct"/>
                  <w:tcBorders>
                    <w:top w:val="single" w:color="000000" w:sz="4" w:space="0"/>
                    <w:left w:val="single" w:color="000000" w:sz="4" w:space="0"/>
                    <w:bottom w:val="single" w:color="000000" w:sz="4" w:space="0"/>
                    <w:right w:val="single" w:color="000000" w:sz="4" w:space="0"/>
                  </w:tcBorders>
                  <w:noWrap w:val="0"/>
                  <w:vAlign w:val="bottom"/>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0000FF"/>
                      <w:sz w:val="21"/>
                      <w:szCs w:val="21"/>
                      <w:lang w:val="en-US" w:eastAsia="zh-CN"/>
                    </w:rPr>
                  </w:pPr>
                  <w:r>
                    <w:rPr>
                      <w:rFonts w:hint="eastAsia" w:ascii="Times New Roman" w:hAnsi="Times New Roman" w:eastAsia="宋体" w:cs="Times New Roman"/>
                      <w:color w:val="0000FF"/>
                      <w:sz w:val="21"/>
                      <w:szCs w:val="21"/>
                      <w:lang w:val="en-US" w:eastAsia="zh-CN"/>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atLeast"/>
                <w:jc w:val="center"/>
              </w:trPr>
              <w:tc>
                <w:tcPr>
                  <w:tcW w:w="904" w:type="pct"/>
                  <w:tcBorders>
                    <w:top w:val="single" w:color="000000" w:sz="4" w:space="0"/>
                    <w:left w:val="single" w:color="000000" w:sz="4" w:space="0"/>
                    <w:bottom w:val="single" w:color="000000" w:sz="4" w:space="0"/>
                    <w:right w:val="single" w:color="000000" w:sz="4" w:space="0"/>
                  </w:tcBorders>
                  <w:noWrap w:val="0"/>
                  <w:vAlign w:val="bottom"/>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0000FF"/>
                      <w:sz w:val="21"/>
                      <w:szCs w:val="21"/>
                      <w:lang w:val="en-US" w:eastAsia="zh-CN"/>
                    </w:rPr>
                  </w:pPr>
                  <w:r>
                    <w:rPr>
                      <w:rFonts w:hint="eastAsia" w:ascii="Times New Roman" w:hAnsi="Times New Roman" w:eastAsia="宋体" w:cs="Times New Roman"/>
                      <w:color w:val="0000FF"/>
                      <w:sz w:val="21"/>
                      <w:szCs w:val="21"/>
                      <w:lang w:val="en-US" w:eastAsia="zh-CN"/>
                    </w:rPr>
                    <w:t>总磷</w:t>
                  </w:r>
                </w:p>
              </w:tc>
              <w:tc>
                <w:tcPr>
                  <w:tcW w:w="1104" w:type="pct"/>
                  <w:tcBorders>
                    <w:top w:val="single" w:color="000000" w:sz="4" w:space="0"/>
                    <w:left w:val="single" w:color="000000" w:sz="4" w:space="0"/>
                    <w:bottom w:val="single" w:color="000000" w:sz="4" w:space="0"/>
                    <w:right w:val="single" w:color="000000" w:sz="4" w:space="0"/>
                  </w:tcBorders>
                  <w:noWrap w:val="0"/>
                  <w:vAlign w:val="bottom"/>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bCs/>
                      <w:color w:val="0000FF"/>
                      <w:sz w:val="21"/>
                      <w:szCs w:val="21"/>
                      <w:lang w:val="en-US" w:eastAsia="zh-CN"/>
                    </w:rPr>
                  </w:pPr>
                  <w:r>
                    <w:rPr>
                      <w:rFonts w:hint="eastAsia" w:ascii="Times New Roman" w:hAnsi="Times New Roman" w:eastAsia="宋体" w:cs="Times New Roman"/>
                      <w:b w:val="0"/>
                      <w:bCs w:val="0"/>
                      <w:color w:val="0000FF"/>
                      <w:sz w:val="21"/>
                      <w:szCs w:val="21"/>
                      <w:lang w:val="en-US" w:eastAsia="zh-CN"/>
                    </w:rPr>
                    <w:t>0.3</w:t>
                  </w:r>
                </w:p>
              </w:tc>
              <w:tc>
                <w:tcPr>
                  <w:tcW w:w="1104" w:type="pct"/>
                  <w:tcBorders>
                    <w:top w:val="single" w:color="000000" w:sz="4" w:space="0"/>
                    <w:left w:val="single" w:color="000000" w:sz="4" w:space="0"/>
                    <w:bottom w:val="single" w:color="000000" w:sz="4" w:space="0"/>
                    <w:right w:val="single" w:color="000000" w:sz="4" w:space="0"/>
                  </w:tcBorders>
                  <w:noWrap w:val="0"/>
                  <w:vAlign w:val="bottom"/>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bCs/>
                      <w:color w:val="0000FF"/>
                      <w:sz w:val="21"/>
                      <w:szCs w:val="21"/>
                      <w:lang w:val="en-US" w:eastAsia="zh-CN"/>
                    </w:rPr>
                  </w:pPr>
                  <w:r>
                    <w:rPr>
                      <w:rFonts w:hint="eastAsia" w:ascii="Times New Roman" w:hAnsi="Times New Roman" w:eastAsia="宋体" w:cs="Times New Roman"/>
                      <w:b w:val="0"/>
                      <w:bCs w:val="0"/>
                      <w:color w:val="0000FF"/>
                      <w:sz w:val="21"/>
                      <w:szCs w:val="21"/>
                      <w:lang w:val="en-US" w:eastAsia="zh-CN"/>
                    </w:rPr>
                    <w:t>0.13</w:t>
                  </w:r>
                </w:p>
              </w:tc>
              <w:tc>
                <w:tcPr>
                  <w:tcW w:w="1104" w:type="pct"/>
                  <w:tcBorders>
                    <w:top w:val="single" w:color="000000" w:sz="4" w:space="0"/>
                    <w:left w:val="single" w:color="000000" w:sz="4" w:space="0"/>
                    <w:bottom w:val="single" w:color="000000" w:sz="4" w:space="0"/>
                    <w:right w:val="single" w:color="000000" w:sz="4" w:space="0"/>
                  </w:tcBorders>
                  <w:noWrap w:val="0"/>
                  <w:vAlign w:val="bottom"/>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bCs/>
                      <w:color w:val="0000FF"/>
                      <w:sz w:val="21"/>
                      <w:szCs w:val="21"/>
                      <w:lang w:val="en-US" w:eastAsia="zh-CN"/>
                    </w:rPr>
                  </w:pPr>
                  <w:r>
                    <w:rPr>
                      <w:rFonts w:hint="eastAsia" w:ascii="Times New Roman" w:hAnsi="Times New Roman" w:eastAsia="宋体" w:cs="Times New Roman"/>
                      <w:b/>
                      <w:bCs/>
                      <w:color w:val="0000FF"/>
                      <w:sz w:val="21"/>
                      <w:szCs w:val="21"/>
                      <w:lang w:val="en-US" w:eastAsia="zh-CN"/>
                    </w:rPr>
                    <w:t>0.45</w:t>
                  </w:r>
                </w:p>
              </w:tc>
              <w:tc>
                <w:tcPr>
                  <w:tcW w:w="783" w:type="pct"/>
                  <w:tcBorders>
                    <w:top w:val="single" w:color="000000" w:sz="4" w:space="0"/>
                    <w:left w:val="single" w:color="000000" w:sz="4" w:space="0"/>
                    <w:bottom w:val="single" w:color="000000" w:sz="4" w:space="0"/>
                    <w:right w:val="single" w:color="000000" w:sz="4" w:space="0"/>
                  </w:tcBorders>
                  <w:noWrap w:val="0"/>
                  <w:vAlign w:val="bottom"/>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0000FF"/>
                      <w:sz w:val="21"/>
                      <w:szCs w:val="21"/>
                      <w:lang w:val="en-US" w:eastAsia="zh-CN"/>
                    </w:rPr>
                  </w:pPr>
                  <w:r>
                    <w:rPr>
                      <w:rFonts w:hint="eastAsia" w:ascii="Times New Roman" w:hAnsi="Times New Roman" w:eastAsia="宋体" w:cs="Times New Roman"/>
                      <w:color w:val="0000FF"/>
                      <w:sz w:val="21"/>
                      <w:szCs w:val="21"/>
                      <w:lang w:val="en-US" w:eastAsia="zh-CN"/>
                    </w:rPr>
                    <w:t>0.4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atLeast"/>
                <w:jc w:val="center"/>
              </w:trPr>
              <w:tc>
                <w:tcPr>
                  <w:tcW w:w="904" w:type="pct"/>
                  <w:tcBorders>
                    <w:top w:val="single" w:color="000000" w:sz="4" w:space="0"/>
                    <w:left w:val="single" w:color="000000" w:sz="4" w:space="0"/>
                    <w:bottom w:val="single" w:color="000000" w:sz="4" w:space="0"/>
                    <w:right w:val="single" w:color="000000" w:sz="4" w:space="0"/>
                  </w:tcBorders>
                  <w:noWrap w:val="0"/>
                  <w:vAlign w:val="bottom"/>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0000FF"/>
                      <w:sz w:val="21"/>
                      <w:szCs w:val="21"/>
                      <w:lang w:val="en-US" w:eastAsia="zh-CN"/>
                    </w:rPr>
                  </w:pPr>
                  <w:r>
                    <w:rPr>
                      <w:rFonts w:hint="eastAsia" w:ascii="Times New Roman" w:hAnsi="Times New Roman" w:eastAsia="宋体" w:cs="Times New Roman"/>
                      <w:color w:val="0000FF"/>
                      <w:sz w:val="21"/>
                      <w:szCs w:val="21"/>
                      <w:lang w:val="en-US" w:eastAsia="zh-CN"/>
                    </w:rPr>
                    <w:t>总氮</w:t>
                  </w:r>
                </w:p>
              </w:tc>
              <w:tc>
                <w:tcPr>
                  <w:tcW w:w="1104" w:type="pct"/>
                  <w:tcBorders>
                    <w:top w:val="single" w:color="000000" w:sz="4" w:space="0"/>
                    <w:left w:val="single" w:color="000000" w:sz="4" w:space="0"/>
                    <w:bottom w:val="single" w:color="000000" w:sz="4" w:space="0"/>
                    <w:right w:val="single" w:color="000000" w:sz="4" w:space="0"/>
                  </w:tcBorders>
                  <w:noWrap w:val="0"/>
                  <w:vAlign w:val="bottom"/>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Times New Roman" w:hAnsi="Times New Roman" w:eastAsia="宋体" w:cs="Times New Roman"/>
                      <w:color w:val="0000FF"/>
                      <w:sz w:val="21"/>
                      <w:szCs w:val="21"/>
                      <w:lang w:val="en-US" w:eastAsia="zh-CN"/>
                    </w:rPr>
                  </w:pPr>
                  <w:r>
                    <w:rPr>
                      <w:rFonts w:hint="eastAsia" w:ascii="Times New Roman" w:hAnsi="Times New Roman" w:eastAsia="宋体" w:cs="Times New Roman"/>
                      <w:color w:val="0000FF"/>
                      <w:sz w:val="21"/>
                      <w:szCs w:val="21"/>
                      <w:lang w:val="en-US" w:eastAsia="zh-CN"/>
                    </w:rPr>
                    <w:t>8.8</w:t>
                  </w:r>
                </w:p>
              </w:tc>
              <w:tc>
                <w:tcPr>
                  <w:tcW w:w="1104" w:type="pct"/>
                  <w:tcBorders>
                    <w:top w:val="single" w:color="000000" w:sz="4" w:space="0"/>
                    <w:left w:val="single" w:color="000000" w:sz="4" w:space="0"/>
                    <w:bottom w:val="single" w:color="000000" w:sz="4" w:space="0"/>
                    <w:right w:val="single" w:color="000000" w:sz="4" w:space="0"/>
                  </w:tcBorders>
                  <w:noWrap w:val="0"/>
                  <w:vAlign w:val="bottom"/>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Times New Roman" w:hAnsi="Times New Roman" w:eastAsia="宋体" w:cs="Times New Roman"/>
                      <w:color w:val="0000FF"/>
                      <w:sz w:val="21"/>
                      <w:szCs w:val="21"/>
                      <w:lang w:val="en-US" w:eastAsia="zh-CN"/>
                    </w:rPr>
                  </w:pPr>
                  <w:r>
                    <w:rPr>
                      <w:rFonts w:hint="eastAsia" w:ascii="Times New Roman" w:hAnsi="Times New Roman" w:eastAsia="宋体" w:cs="Times New Roman"/>
                      <w:color w:val="0000FF"/>
                      <w:sz w:val="21"/>
                      <w:szCs w:val="21"/>
                      <w:lang w:val="en-US" w:eastAsia="zh-CN"/>
                    </w:rPr>
                    <w:t>9.0</w:t>
                  </w:r>
                </w:p>
              </w:tc>
              <w:tc>
                <w:tcPr>
                  <w:tcW w:w="1104" w:type="pct"/>
                  <w:tcBorders>
                    <w:top w:val="single" w:color="000000" w:sz="4" w:space="0"/>
                    <w:left w:val="single" w:color="000000" w:sz="4" w:space="0"/>
                    <w:bottom w:val="single" w:color="000000" w:sz="4" w:space="0"/>
                    <w:right w:val="single" w:color="000000" w:sz="4" w:space="0"/>
                  </w:tcBorders>
                  <w:noWrap w:val="0"/>
                  <w:vAlign w:val="bottom"/>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Times New Roman" w:hAnsi="Times New Roman" w:eastAsia="宋体" w:cs="Times New Roman"/>
                      <w:color w:val="0000FF"/>
                      <w:sz w:val="21"/>
                      <w:szCs w:val="21"/>
                      <w:lang w:val="en-US" w:eastAsia="zh-CN"/>
                    </w:rPr>
                  </w:pPr>
                  <w:r>
                    <w:rPr>
                      <w:rFonts w:hint="eastAsia" w:ascii="Times New Roman" w:hAnsi="Times New Roman" w:eastAsia="宋体" w:cs="Times New Roman"/>
                      <w:color w:val="0000FF"/>
                      <w:sz w:val="21"/>
                      <w:szCs w:val="21"/>
                      <w:lang w:val="en-US" w:eastAsia="zh-CN"/>
                    </w:rPr>
                    <w:t>9.9</w:t>
                  </w:r>
                </w:p>
              </w:tc>
              <w:tc>
                <w:tcPr>
                  <w:tcW w:w="783" w:type="pct"/>
                  <w:tcBorders>
                    <w:top w:val="single" w:color="000000" w:sz="4" w:space="0"/>
                    <w:left w:val="single" w:color="000000" w:sz="4" w:space="0"/>
                    <w:bottom w:val="single" w:color="000000" w:sz="4" w:space="0"/>
                    <w:right w:val="single" w:color="000000" w:sz="4" w:space="0"/>
                  </w:tcBorders>
                  <w:noWrap w:val="0"/>
                  <w:vAlign w:val="bottom"/>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0000FF"/>
                      <w:sz w:val="21"/>
                      <w:szCs w:val="21"/>
                      <w:lang w:val="en-US" w:eastAsia="zh-CN"/>
                    </w:rPr>
                  </w:pPr>
                  <w:r>
                    <w:rPr>
                      <w:rFonts w:hint="eastAsia" w:ascii="Times New Roman" w:hAnsi="Times New Roman" w:eastAsia="宋体" w:cs="Times New Roman"/>
                      <w:color w:val="0000FF"/>
                      <w:sz w:val="21"/>
                      <w:szCs w:val="21"/>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atLeast"/>
                <w:jc w:val="center"/>
              </w:trPr>
              <w:tc>
                <w:tcPr>
                  <w:tcW w:w="904" w:type="pct"/>
                  <w:tcBorders>
                    <w:top w:val="single" w:color="000000" w:sz="4" w:space="0"/>
                    <w:left w:val="single" w:color="000000" w:sz="4" w:space="0"/>
                    <w:bottom w:val="single" w:color="000000" w:sz="4" w:space="0"/>
                    <w:right w:val="single" w:color="000000" w:sz="4" w:space="0"/>
                  </w:tcBorders>
                  <w:noWrap w:val="0"/>
                  <w:vAlign w:val="bottom"/>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0000FF"/>
                      <w:sz w:val="21"/>
                      <w:szCs w:val="21"/>
                      <w:lang w:val="en-US" w:eastAsia="zh-CN"/>
                    </w:rPr>
                  </w:pPr>
                  <w:r>
                    <w:rPr>
                      <w:rFonts w:hint="eastAsia" w:ascii="Times New Roman" w:hAnsi="Times New Roman" w:eastAsia="宋体" w:cs="Times New Roman"/>
                      <w:color w:val="0000FF"/>
                      <w:sz w:val="21"/>
                      <w:szCs w:val="21"/>
                      <w:lang w:val="en-US" w:eastAsia="zh-CN"/>
                    </w:rPr>
                    <w:t>氟化物</w:t>
                  </w:r>
                </w:p>
              </w:tc>
              <w:tc>
                <w:tcPr>
                  <w:tcW w:w="1104" w:type="pct"/>
                  <w:tcBorders>
                    <w:top w:val="single" w:color="000000" w:sz="4" w:space="0"/>
                    <w:left w:val="single" w:color="000000" w:sz="4" w:space="0"/>
                    <w:bottom w:val="single" w:color="000000" w:sz="4" w:space="0"/>
                    <w:right w:val="single" w:color="000000" w:sz="4" w:space="0"/>
                  </w:tcBorders>
                  <w:noWrap w:val="0"/>
                  <w:vAlign w:val="bottom"/>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0000FF"/>
                      <w:sz w:val="21"/>
                      <w:szCs w:val="21"/>
                      <w:lang w:val="en-US" w:eastAsia="zh-CN"/>
                    </w:rPr>
                  </w:pPr>
                  <w:r>
                    <w:rPr>
                      <w:rFonts w:hint="eastAsia" w:ascii="Times New Roman" w:hAnsi="Times New Roman" w:eastAsia="宋体" w:cs="Times New Roman"/>
                      <w:b w:val="0"/>
                      <w:bCs w:val="0"/>
                      <w:color w:val="0000FF"/>
                      <w:sz w:val="21"/>
                      <w:szCs w:val="21"/>
                      <w:lang w:val="en-US" w:eastAsia="zh-CN"/>
                    </w:rPr>
                    <w:t>0.26</w:t>
                  </w:r>
                </w:p>
              </w:tc>
              <w:tc>
                <w:tcPr>
                  <w:tcW w:w="1104" w:type="pct"/>
                  <w:tcBorders>
                    <w:top w:val="single" w:color="000000" w:sz="4" w:space="0"/>
                    <w:left w:val="single" w:color="000000" w:sz="4" w:space="0"/>
                    <w:bottom w:val="single" w:color="000000" w:sz="4" w:space="0"/>
                    <w:right w:val="single" w:color="000000" w:sz="4" w:space="0"/>
                  </w:tcBorders>
                  <w:noWrap w:val="0"/>
                  <w:vAlign w:val="bottom"/>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0000FF"/>
                      <w:sz w:val="21"/>
                      <w:szCs w:val="21"/>
                      <w:lang w:val="en-US" w:eastAsia="zh-CN"/>
                    </w:rPr>
                  </w:pPr>
                  <w:r>
                    <w:rPr>
                      <w:rFonts w:hint="eastAsia" w:ascii="Times New Roman" w:hAnsi="Times New Roman" w:eastAsia="宋体" w:cs="Times New Roman"/>
                      <w:b w:val="0"/>
                      <w:bCs w:val="0"/>
                      <w:color w:val="0000FF"/>
                      <w:sz w:val="21"/>
                      <w:szCs w:val="21"/>
                      <w:lang w:val="en-US" w:eastAsia="zh-CN"/>
                    </w:rPr>
                    <w:t>0.28</w:t>
                  </w:r>
                </w:p>
              </w:tc>
              <w:tc>
                <w:tcPr>
                  <w:tcW w:w="1104" w:type="pct"/>
                  <w:tcBorders>
                    <w:top w:val="single" w:color="000000" w:sz="4" w:space="0"/>
                    <w:left w:val="single" w:color="000000" w:sz="4" w:space="0"/>
                    <w:bottom w:val="single" w:color="000000" w:sz="4" w:space="0"/>
                    <w:right w:val="single" w:color="000000" w:sz="4" w:space="0"/>
                  </w:tcBorders>
                  <w:noWrap w:val="0"/>
                  <w:vAlign w:val="bottom"/>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0000FF"/>
                      <w:sz w:val="21"/>
                      <w:szCs w:val="21"/>
                      <w:lang w:val="en-US" w:eastAsia="zh-CN"/>
                    </w:rPr>
                  </w:pPr>
                  <w:r>
                    <w:rPr>
                      <w:rFonts w:hint="eastAsia" w:ascii="Times New Roman" w:hAnsi="Times New Roman" w:eastAsia="宋体" w:cs="Times New Roman"/>
                      <w:b w:val="0"/>
                      <w:bCs w:val="0"/>
                      <w:color w:val="0000FF"/>
                      <w:sz w:val="21"/>
                      <w:szCs w:val="21"/>
                      <w:lang w:val="en-US" w:eastAsia="zh-CN"/>
                    </w:rPr>
                    <w:t>0.27</w:t>
                  </w:r>
                </w:p>
              </w:tc>
              <w:tc>
                <w:tcPr>
                  <w:tcW w:w="783" w:type="pct"/>
                  <w:tcBorders>
                    <w:top w:val="single" w:color="000000" w:sz="4" w:space="0"/>
                    <w:left w:val="single" w:color="000000" w:sz="4" w:space="0"/>
                    <w:bottom w:val="single" w:color="000000" w:sz="4" w:space="0"/>
                    <w:right w:val="single" w:color="000000" w:sz="4" w:space="0"/>
                  </w:tcBorders>
                  <w:noWrap w:val="0"/>
                  <w:vAlign w:val="bottom"/>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0000FF"/>
                      <w:sz w:val="21"/>
                      <w:szCs w:val="21"/>
                      <w:lang w:val="en-US" w:eastAsia="zh-CN"/>
                    </w:rPr>
                  </w:pPr>
                  <w:r>
                    <w:rPr>
                      <w:rFonts w:hint="eastAsia" w:ascii="Times New Roman" w:hAnsi="Times New Roman" w:eastAsia="宋体" w:cs="Times New Roman"/>
                      <w:color w:val="0000FF"/>
                      <w:sz w:val="21"/>
                      <w:szCs w:val="21"/>
                      <w:lang w:val="en-US" w:eastAsia="zh-CN"/>
                    </w:rPr>
                    <w:t>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55" w:hRule="atLeast"/>
                <w:jc w:val="center"/>
              </w:trPr>
              <w:tc>
                <w:tcPr>
                  <w:tcW w:w="904" w:type="pct"/>
                  <w:tcBorders>
                    <w:top w:val="single" w:color="000000" w:sz="4" w:space="0"/>
                    <w:left w:val="single" w:color="000000" w:sz="4" w:space="0"/>
                    <w:bottom w:val="single" w:color="000000" w:sz="4" w:space="0"/>
                    <w:right w:val="single" w:color="000000" w:sz="4" w:space="0"/>
                  </w:tcBorders>
                  <w:noWrap w:val="0"/>
                  <w:vAlign w:val="bottom"/>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0000FF"/>
                      <w:sz w:val="21"/>
                      <w:szCs w:val="21"/>
                      <w:lang w:val="en-US" w:eastAsia="zh-CN"/>
                    </w:rPr>
                  </w:pPr>
                  <w:r>
                    <w:rPr>
                      <w:rFonts w:hint="eastAsia" w:ascii="Times New Roman" w:hAnsi="Times New Roman" w:eastAsia="宋体" w:cs="Times New Roman"/>
                      <w:color w:val="0000FF"/>
                      <w:sz w:val="21"/>
                      <w:szCs w:val="21"/>
                      <w:lang w:val="en-US" w:eastAsia="zh-CN"/>
                    </w:rPr>
                    <w:t>石油类</w:t>
                  </w:r>
                </w:p>
              </w:tc>
              <w:tc>
                <w:tcPr>
                  <w:tcW w:w="1104" w:type="pct"/>
                  <w:tcBorders>
                    <w:top w:val="single" w:color="000000" w:sz="4" w:space="0"/>
                    <w:left w:val="single" w:color="000000" w:sz="4" w:space="0"/>
                    <w:bottom w:val="single" w:color="000000" w:sz="4" w:space="0"/>
                    <w:right w:val="single" w:color="000000" w:sz="4" w:space="0"/>
                  </w:tcBorders>
                  <w:noWrap w:val="0"/>
                  <w:vAlign w:val="bottom"/>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Times New Roman" w:hAnsi="Times New Roman" w:eastAsia="宋体" w:cs="Times New Roman"/>
                      <w:color w:val="0000FF"/>
                      <w:sz w:val="21"/>
                      <w:szCs w:val="21"/>
                      <w:lang w:val="en-US" w:eastAsia="zh-CN"/>
                    </w:rPr>
                  </w:pPr>
                  <w:r>
                    <w:rPr>
                      <w:rFonts w:hint="eastAsia" w:ascii="Times New Roman" w:hAnsi="Times New Roman" w:eastAsia="宋体" w:cs="Times New Roman"/>
                      <w:color w:val="0000FF"/>
                      <w:sz w:val="21"/>
                      <w:szCs w:val="21"/>
                      <w:lang w:val="en-US" w:eastAsia="zh-CN"/>
                    </w:rPr>
                    <w:t>0.06</w:t>
                  </w:r>
                </w:p>
              </w:tc>
              <w:tc>
                <w:tcPr>
                  <w:tcW w:w="1104" w:type="pct"/>
                  <w:tcBorders>
                    <w:top w:val="single" w:color="000000" w:sz="4" w:space="0"/>
                    <w:left w:val="single" w:color="000000" w:sz="4" w:space="0"/>
                    <w:bottom w:val="single" w:color="000000" w:sz="4" w:space="0"/>
                    <w:right w:val="single" w:color="000000" w:sz="4" w:space="0"/>
                  </w:tcBorders>
                  <w:noWrap w:val="0"/>
                  <w:vAlign w:val="bottom"/>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Times New Roman" w:hAnsi="Times New Roman" w:eastAsia="宋体" w:cs="Times New Roman"/>
                      <w:color w:val="0000FF"/>
                      <w:sz w:val="21"/>
                      <w:szCs w:val="21"/>
                      <w:lang w:val="en-US" w:eastAsia="zh-CN"/>
                    </w:rPr>
                  </w:pPr>
                  <w:r>
                    <w:rPr>
                      <w:rFonts w:hint="eastAsia" w:ascii="Times New Roman" w:hAnsi="Times New Roman" w:eastAsia="宋体" w:cs="Times New Roman"/>
                      <w:color w:val="0000FF"/>
                      <w:sz w:val="21"/>
                      <w:szCs w:val="21"/>
                      <w:lang w:val="en-US" w:eastAsia="zh-CN"/>
                    </w:rPr>
                    <w:t>0.03</w:t>
                  </w:r>
                </w:p>
              </w:tc>
              <w:tc>
                <w:tcPr>
                  <w:tcW w:w="1104" w:type="pct"/>
                  <w:tcBorders>
                    <w:top w:val="single" w:color="000000" w:sz="4" w:space="0"/>
                    <w:left w:val="single" w:color="000000" w:sz="4" w:space="0"/>
                    <w:bottom w:val="single" w:color="000000" w:sz="4" w:space="0"/>
                    <w:right w:val="single" w:color="000000" w:sz="4" w:space="0"/>
                  </w:tcBorders>
                  <w:noWrap w:val="0"/>
                  <w:vAlign w:val="bottom"/>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Times New Roman" w:hAnsi="Times New Roman" w:eastAsia="宋体" w:cs="Times New Roman"/>
                      <w:color w:val="0000FF"/>
                      <w:sz w:val="21"/>
                      <w:szCs w:val="21"/>
                      <w:lang w:val="en-US" w:eastAsia="zh-CN"/>
                    </w:rPr>
                  </w:pPr>
                  <w:r>
                    <w:rPr>
                      <w:rFonts w:hint="eastAsia" w:ascii="Times New Roman" w:hAnsi="Times New Roman" w:eastAsia="宋体" w:cs="Times New Roman"/>
                      <w:color w:val="0000FF"/>
                      <w:sz w:val="21"/>
                      <w:szCs w:val="21"/>
                      <w:lang w:val="en-US" w:eastAsia="zh-CN"/>
                    </w:rPr>
                    <w:t>0.05</w:t>
                  </w:r>
                </w:p>
              </w:tc>
              <w:tc>
                <w:tcPr>
                  <w:tcW w:w="783" w:type="pct"/>
                  <w:tcBorders>
                    <w:top w:val="single" w:color="000000" w:sz="4" w:space="0"/>
                    <w:left w:val="single" w:color="000000" w:sz="4" w:space="0"/>
                    <w:bottom w:val="single" w:color="000000" w:sz="4" w:space="0"/>
                    <w:right w:val="single" w:color="000000" w:sz="4" w:space="0"/>
                  </w:tcBorders>
                  <w:noWrap w:val="0"/>
                  <w:vAlign w:val="bottom"/>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0000FF"/>
                      <w:sz w:val="21"/>
                      <w:szCs w:val="21"/>
                      <w:lang w:val="en-US" w:eastAsia="zh-CN"/>
                    </w:rPr>
                  </w:pPr>
                  <w:r>
                    <w:rPr>
                      <w:rFonts w:hint="eastAsia" w:ascii="Times New Roman" w:hAnsi="Times New Roman" w:eastAsia="宋体" w:cs="Times New Roman"/>
                      <w:color w:val="0000FF"/>
                      <w:sz w:val="21"/>
                      <w:szCs w:val="21"/>
                      <w:lang w:val="en-US" w:eastAsia="zh-CN"/>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atLeast"/>
                <w:jc w:val="center"/>
              </w:trPr>
              <w:tc>
                <w:tcPr>
                  <w:tcW w:w="90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0000FF"/>
                      <w:sz w:val="21"/>
                      <w:szCs w:val="21"/>
                      <w:lang w:val="en-US" w:eastAsia="zh-CN"/>
                    </w:rPr>
                  </w:pPr>
                  <w:r>
                    <w:rPr>
                      <w:rFonts w:hint="eastAsia" w:ascii="Times New Roman" w:hAnsi="Times New Roman" w:eastAsia="宋体" w:cs="Times New Roman"/>
                      <w:color w:val="0000FF"/>
                      <w:sz w:val="21"/>
                      <w:szCs w:val="21"/>
                      <w:lang w:val="en-US" w:eastAsia="zh-CN"/>
                    </w:rPr>
                    <w:t>阴离子表面活性剂</w:t>
                  </w:r>
                </w:p>
              </w:tc>
              <w:tc>
                <w:tcPr>
                  <w:tcW w:w="110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Times New Roman" w:hAnsi="Times New Roman" w:eastAsia="宋体" w:cs="Times New Roman"/>
                      <w:color w:val="0000FF"/>
                      <w:sz w:val="21"/>
                      <w:szCs w:val="21"/>
                      <w:lang w:val="en-US" w:eastAsia="zh-CN"/>
                    </w:rPr>
                  </w:pPr>
                  <w:r>
                    <w:rPr>
                      <w:rFonts w:hint="eastAsia" w:ascii="Times New Roman" w:hAnsi="Times New Roman" w:eastAsia="宋体" w:cs="Times New Roman"/>
                      <w:color w:val="0000FF"/>
                      <w:sz w:val="21"/>
                      <w:szCs w:val="21"/>
                      <w:lang w:val="en-US" w:eastAsia="zh-CN"/>
                    </w:rPr>
                    <w:t>0.3</w:t>
                  </w:r>
                </w:p>
              </w:tc>
              <w:tc>
                <w:tcPr>
                  <w:tcW w:w="110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Times New Roman" w:hAnsi="Times New Roman" w:eastAsia="宋体" w:cs="Times New Roman"/>
                      <w:color w:val="0000FF"/>
                      <w:sz w:val="21"/>
                      <w:szCs w:val="21"/>
                      <w:lang w:val="en-US" w:eastAsia="zh-CN"/>
                    </w:rPr>
                  </w:pPr>
                  <w:r>
                    <w:rPr>
                      <w:rFonts w:hint="eastAsia" w:ascii="Times New Roman" w:hAnsi="Times New Roman" w:eastAsia="宋体" w:cs="Times New Roman"/>
                      <w:color w:val="0000FF"/>
                      <w:sz w:val="21"/>
                      <w:szCs w:val="21"/>
                      <w:lang w:val="en-US" w:eastAsia="zh-CN"/>
                    </w:rPr>
                    <w:t>0.3</w:t>
                  </w:r>
                </w:p>
              </w:tc>
              <w:tc>
                <w:tcPr>
                  <w:tcW w:w="110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Times New Roman" w:hAnsi="Times New Roman" w:eastAsia="宋体" w:cs="Times New Roman"/>
                      <w:color w:val="0000FF"/>
                      <w:sz w:val="21"/>
                      <w:szCs w:val="21"/>
                      <w:lang w:val="en-US" w:eastAsia="zh-CN"/>
                    </w:rPr>
                  </w:pPr>
                  <w:r>
                    <w:rPr>
                      <w:rFonts w:hint="eastAsia" w:ascii="Times New Roman" w:hAnsi="Times New Roman" w:eastAsia="宋体" w:cs="Times New Roman"/>
                      <w:color w:val="0000FF"/>
                      <w:sz w:val="21"/>
                      <w:szCs w:val="21"/>
                      <w:lang w:val="en-US" w:eastAsia="zh-CN"/>
                    </w:rPr>
                    <w:t>0.2</w:t>
                  </w:r>
                </w:p>
              </w:tc>
              <w:tc>
                <w:tcPr>
                  <w:tcW w:w="78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0000FF"/>
                      <w:sz w:val="21"/>
                      <w:szCs w:val="21"/>
                      <w:lang w:val="en-US" w:eastAsia="zh-CN"/>
                    </w:rPr>
                  </w:pPr>
                  <w:r>
                    <w:rPr>
                      <w:rFonts w:hint="eastAsia" w:ascii="Times New Roman" w:hAnsi="Times New Roman" w:eastAsia="宋体" w:cs="Times New Roman"/>
                      <w:color w:val="0000FF"/>
                      <w:sz w:val="21"/>
                      <w:szCs w:val="21"/>
                      <w:lang w:val="en-US" w:eastAsia="zh-CN"/>
                    </w:rPr>
                    <w:t>0.3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atLeast"/>
                <w:jc w:val="center"/>
              </w:trPr>
              <w:tc>
                <w:tcPr>
                  <w:tcW w:w="904" w:type="pct"/>
                  <w:tcBorders>
                    <w:top w:val="single" w:color="000000" w:sz="4" w:space="0"/>
                    <w:left w:val="single" w:color="000000" w:sz="4" w:space="0"/>
                    <w:bottom w:val="single" w:color="000000" w:sz="4" w:space="0"/>
                    <w:right w:val="single" w:color="000000" w:sz="4" w:space="0"/>
                  </w:tcBorders>
                  <w:noWrap w:val="0"/>
                  <w:vAlign w:val="bottom"/>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0000FF"/>
                      <w:sz w:val="21"/>
                      <w:szCs w:val="21"/>
                      <w:lang w:val="en-US" w:eastAsia="zh-CN"/>
                    </w:rPr>
                  </w:pPr>
                  <w:r>
                    <w:rPr>
                      <w:rFonts w:hint="eastAsia" w:ascii="Times New Roman" w:hAnsi="Times New Roman" w:eastAsia="宋体" w:cs="Times New Roman"/>
                      <w:color w:val="0000FF"/>
                      <w:sz w:val="21"/>
                      <w:szCs w:val="21"/>
                      <w:lang w:val="en-US" w:eastAsia="zh-CN"/>
                    </w:rPr>
                    <w:t>粪大肠菌群</w:t>
                  </w:r>
                </w:p>
              </w:tc>
              <w:tc>
                <w:tcPr>
                  <w:tcW w:w="1104" w:type="pct"/>
                  <w:tcBorders>
                    <w:top w:val="single" w:color="000000" w:sz="4" w:space="0"/>
                    <w:left w:val="single" w:color="000000" w:sz="4" w:space="0"/>
                    <w:bottom w:val="single" w:color="000000" w:sz="4" w:space="0"/>
                    <w:right w:val="single" w:color="000000" w:sz="4" w:space="0"/>
                  </w:tcBorders>
                  <w:noWrap w:val="0"/>
                  <w:vAlign w:val="bottom"/>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0000FF"/>
                      <w:sz w:val="21"/>
                      <w:szCs w:val="21"/>
                      <w:lang w:val="en-US" w:eastAsia="zh-CN"/>
                    </w:rPr>
                  </w:pPr>
                  <w:r>
                    <w:rPr>
                      <w:rFonts w:hint="eastAsia" w:ascii="Times New Roman" w:hAnsi="Times New Roman" w:eastAsia="宋体" w:cs="Times New Roman"/>
                      <w:color w:val="0000FF"/>
                      <w:sz w:val="21"/>
                      <w:szCs w:val="21"/>
                      <w:lang w:val="en-US" w:eastAsia="zh-CN"/>
                    </w:rPr>
                    <w:t>6.3×10</w:t>
                  </w:r>
                  <w:r>
                    <w:rPr>
                      <w:rFonts w:hint="eastAsia" w:ascii="Times New Roman" w:hAnsi="Times New Roman" w:eastAsia="宋体" w:cs="Times New Roman"/>
                      <w:color w:val="0000FF"/>
                      <w:sz w:val="21"/>
                      <w:szCs w:val="21"/>
                      <w:vertAlign w:val="superscript"/>
                      <w:lang w:val="en-US" w:eastAsia="zh-CN"/>
                    </w:rPr>
                    <w:t>4</w:t>
                  </w:r>
                </w:p>
              </w:tc>
              <w:tc>
                <w:tcPr>
                  <w:tcW w:w="1104" w:type="pct"/>
                  <w:tcBorders>
                    <w:top w:val="single" w:color="000000" w:sz="4" w:space="0"/>
                    <w:left w:val="single" w:color="000000" w:sz="4" w:space="0"/>
                    <w:bottom w:val="single" w:color="000000" w:sz="4" w:space="0"/>
                    <w:right w:val="single" w:color="000000" w:sz="4" w:space="0"/>
                  </w:tcBorders>
                  <w:noWrap w:val="0"/>
                  <w:vAlign w:val="bottom"/>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0000FF"/>
                      <w:sz w:val="21"/>
                      <w:szCs w:val="21"/>
                      <w:lang w:val="en-US" w:eastAsia="zh-CN"/>
                    </w:rPr>
                  </w:pPr>
                  <w:r>
                    <w:rPr>
                      <w:rFonts w:hint="eastAsia" w:ascii="Times New Roman" w:hAnsi="Times New Roman" w:eastAsia="宋体" w:cs="Times New Roman"/>
                      <w:color w:val="0000FF"/>
                      <w:sz w:val="21"/>
                      <w:szCs w:val="21"/>
                      <w:lang w:val="en-US" w:eastAsia="zh-CN"/>
                    </w:rPr>
                    <w:t>4.7×10</w:t>
                  </w:r>
                  <w:r>
                    <w:rPr>
                      <w:rFonts w:hint="eastAsia" w:ascii="Times New Roman" w:hAnsi="Times New Roman" w:eastAsia="宋体" w:cs="Times New Roman"/>
                      <w:color w:val="0000FF"/>
                      <w:sz w:val="21"/>
                      <w:szCs w:val="21"/>
                      <w:vertAlign w:val="superscript"/>
                      <w:lang w:val="en-US" w:eastAsia="zh-CN"/>
                    </w:rPr>
                    <w:t>4</w:t>
                  </w:r>
                </w:p>
              </w:tc>
              <w:tc>
                <w:tcPr>
                  <w:tcW w:w="1104" w:type="pct"/>
                  <w:tcBorders>
                    <w:top w:val="single" w:color="000000" w:sz="4" w:space="0"/>
                    <w:left w:val="single" w:color="000000" w:sz="4" w:space="0"/>
                    <w:bottom w:val="single" w:color="000000" w:sz="4" w:space="0"/>
                    <w:right w:val="single" w:color="000000" w:sz="4" w:space="0"/>
                  </w:tcBorders>
                  <w:noWrap w:val="0"/>
                  <w:vAlign w:val="bottom"/>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0000FF"/>
                      <w:sz w:val="21"/>
                      <w:szCs w:val="21"/>
                      <w:lang w:val="en-US" w:eastAsia="zh-CN"/>
                    </w:rPr>
                  </w:pPr>
                  <w:r>
                    <w:rPr>
                      <w:rFonts w:hint="eastAsia" w:ascii="Times New Roman" w:hAnsi="Times New Roman" w:eastAsia="宋体" w:cs="Times New Roman"/>
                      <w:color w:val="0000FF"/>
                      <w:sz w:val="21"/>
                      <w:szCs w:val="21"/>
                      <w:lang w:val="en-US" w:eastAsia="zh-CN"/>
                    </w:rPr>
                    <w:t>4.5×10</w:t>
                  </w:r>
                  <w:r>
                    <w:rPr>
                      <w:rFonts w:hint="eastAsia" w:ascii="Times New Roman" w:hAnsi="Times New Roman" w:eastAsia="宋体" w:cs="Times New Roman"/>
                      <w:color w:val="0000FF"/>
                      <w:sz w:val="21"/>
                      <w:szCs w:val="21"/>
                      <w:vertAlign w:val="superscript"/>
                      <w:lang w:val="en-US" w:eastAsia="zh-CN"/>
                    </w:rPr>
                    <w:t>4</w:t>
                  </w:r>
                </w:p>
              </w:tc>
              <w:tc>
                <w:tcPr>
                  <w:tcW w:w="783" w:type="pct"/>
                  <w:tcBorders>
                    <w:top w:val="single" w:color="000000" w:sz="4" w:space="0"/>
                    <w:left w:val="single" w:color="000000" w:sz="4" w:space="0"/>
                    <w:bottom w:val="single" w:color="000000" w:sz="4" w:space="0"/>
                    <w:right w:val="single" w:color="000000" w:sz="4" w:space="0"/>
                  </w:tcBorders>
                  <w:noWrap w:val="0"/>
                  <w:vAlign w:val="bottom"/>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0000FF"/>
                      <w:sz w:val="21"/>
                      <w:szCs w:val="21"/>
                      <w:lang w:val="en-US" w:eastAsia="zh-CN"/>
                    </w:rPr>
                  </w:pPr>
                  <w:r>
                    <w:rPr>
                      <w:rFonts w:hint="eastAsia" w:ascii="Times New Roman" w:hAnsi="Times New Roman" w:eastAsia="宋体" w:cs="Times New Roman"/>
                      <w:color w:val="0000FF"/>
                      <w:sz w:val="21"/>
                      <w:szCs w:val="21"/>
                      <w:lang w:val="en-US" w:eastAsia="zh-CN"/>
                    </w:rPr>
                    <w:t>40000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atLeast"/>
                <w:jc w:val="center"/>
              </w:trPr>
              <w:tc>
                <w:tcPr>
                  <w:tcW w:w="90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0000FF"/>
                      <w:sz w:val="21"/>
                      <w:szCs w:val="21"/>
                      <w:lang w:val="en-US" w:eastAsia="zh-CN"/>
                    </w:rPr>
                  </w:pPr>
                  <w:r>
                    <w:rPr>
                      <w:rFonts w:hint="eastAsia" w:ascii="Times New Roman" w:hAnsi="Times New Roman" w:eastAsia="宋体" w:cs="Times New Roman"/>
                      <w:color w:val="0000FF"/>
                      <w:sz w:val="21"/>
                      <w:szCs w:val="21"/>
                      <w:lang w:val="en-US" w:eastAsia="zh-CN"/>
                    </w:rPr>
                    <w:t>五日生化需氧量（BOD</w:t>
                  </w:r>
                  <w:r>
                    <w:rPr>
                      <w:rFonts w:hint="eastAsia" w:ascii="Times New Roman" w:hAnsi="Times New Roman" w:eastAsia="宋体" w:cs="Times New Roman"/>
                      <w:color w:val="0000FF"/>
                      <w:sz w:val="21"/>
                      <w:szCs w:val="21"/>
                      <w:vertAlign w:val="subscript"/>
                      <w:lang w:val="en-US" w:eastAsia="zh-CN"/>
                    </w:rPr>
                    <w:t>5</w:t>
                  </w:r>
                  <w:r>
                    <w:rPr>
                      <w:rFonts w:hint="eastAsia" w:ascii="Times New Roman" w:hAnsi="Times New Roman" w:eastAsia="宋体" w:cs="Times New Roman"/>
                      <w:color w:val="0000FF"/>
                      <w:sz w:val="21"/>
                      <w:szCs w:val="21"/>
                      <w:lang w:val="en-US" w:eastAsia="zh-CN"/>
                    </w:rPr>
                    <w:t>）</w:t>
                  </w:r>
                </w:p>
              </w:tc>
              <w:tc>
                <w:tcPr>
                  <w:tcW w:w="110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Times New Roman" w:hAnsi="Times New Roman" w:eastAsia="宋体" w:cs="Times New Roman"/>
                      <w:color w:val="0000FF"/>
                      <w:sz w:val="21"/>
                      <w:szCs w:val="21"/>
                      <w:lang w:val="en-US" w:eastAsia="zh-CN"/>
                    </w:rPr>
                  </w:pPr>
                  <w:r>
                    <w:rPr>
                      <w:rFonts w:hint="eastAsia" w:ascii="Times New Roman" w:hAnsi="Times New Roman" w:eastAsia="宋体" w:cs="Times New Roman"/>
                      <w:color w:val="0000FF"/>
                      <w:sz w:val="21"/>
                      <w:szCs w:val="21"/>
                      <w:lang w:val="en-US" w:eastAsia="zh-CN"/>
                    </w:rPr>
                    <w:t>5.3</w:t>
                  </w:r>
                </w:p>
              </w:tc>
              <w:tc>
                <w:tcPr>
                  <w:tcW w:w="110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Times New Roman" w:hAnsi="Times New Roman" w:eastAsia="宋体" w:cs="Times New Roman"/>
                      <w:color w:val="0000FF"/>
                      <w:sz w:val="21"/>
                      <w:szCs w:val="21"/>
                      <w:lang w:val="en-US" w:eastAsia="zh-CN"/>
                    </w:rPr>
                  </w:pPr>
                  <w:r>
                    <w:rPr>
                      <w:rFonts w:hint="eastAsia" w:ascii="Times New Roman" w:hAnsi="Times New Roman" w:eastAsia="宋体" w:cs="Times New Roman"/>
                      <w:color w:val="0000FF"/>
                      <w:sz w:val="21"/>
                      <w:szCs w:val="21"/>
                      <w:lang w:val="en-US" w:eastAsia="zh-CN"/>
                    </w:rPr>
                    <w:t>5.3</w:t>
                  </w:r>
                </w:p>
              </w:tc>
              <w:tc>
                <w:tcPr>
                  <w:tcW w:w="1104"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ascii="Times New Roman" w:hAnsi="Times New Roman" w:eastAsia="宋体" w:cs="Times New Roman"/>
                      <w:color w:val="0000FF"/>
                      <w:sz w:val="21"/>
                      <w:szCs w:val="21"/>
                      <w:lang w:val="en-US" w:eastAsia="zh-CN"/>
                    </w:rPr>
                  </w:pPr>
                  <w:r>
                    <w:rPr>
                      <w:rFonts w:hint="eastAsia" w:ascii="Times New Roman" w:hAnsi="Times New Roman" w:eastAsia="宋体" w:cs="Times New Roman"/>
                      <w:color w:val="0000FF"/>
                      <w:sz w:val="21"/>
                      <w:szCs w:val="21"/>
                      <w:lang w:val="en-US" w:eastAsia="zh-CN"/>
                    </w:rPr>
                    <w:t>4.3</w:t>
                  </w:r>
                </w:p>
              </w:tc>
              <w:tc>
                <w:tcPr>
                  <w:tcW w:w="78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0000FF"/>
                      <w:sz w:val="21"/>
                      <w:szCs w:val="21"/>
                      <w:lang w:val="en-US" w:eastAsia="zh-CN"/>
                    </w:rPr>
                  </w:pPr>
                  <w:r>
                    <w:rPr>
                      <w:rFonts w:hint="eastAsia" w:ascii="Times New Roman" w:hAnsi="Times New Roman" w:eastAsia="宋体" w:cs="Times New Roman"/>
                      <w:color w:val="0000FF"/>
                      <w:sz w:val="21"/>
                      <w:szCs w:val="21"/>
                      <w:lang w:val="en-US" w:eastAsia="zh-CN"/>
                    </w:rPr>
                    <w:t>10</w:t>
                  </w:r>
                </w:p>
              </w:tc>
            </w:tr>
          </w:tbl>
          <w:p>
            <w:pPr>
              <w:pStyle w:val="22"/>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rPr>
                <w:rFonts w:hint="default" w:ascii="Times New Roman" w:hAnsi="Times New Roman" w:eastAsia="宋体" w:cs="Times New Roman"/>
                <w:color w:val="0000FF"/>
                <w:sz w:val="24"/>
                <w:szCs w:val="32"/>
              </w:rPr>
            </w:pPr>
            <w:r>
              <w:rPr>
                <w:rFonts w:hint="default" w:ascii="Times New Roman" w:hAnsi="Times New Roman" w:eastAsia="宋体" w:cs="Times New Roman"/>
                <w:color w:val="0000FF"/>
                <w:sz w:val="24"/>
                <w:szCs w:val="32"/>
              </w:rPr>
              <w:t>石湾</w:t>
            </w:r>
            <w:r>
              <w:rPr>
                <w:rFonts w:hint="eastAsia" w:cs="Times New Roman"/>
                <w:color w:val="0000FF"/>
                <w:sz w:val="24"/>
                <w:szCs w:val="32"/>
                <w:lang w:eastAsia="zh-CN"/>
              </w:rPr>
              <w:t>镇</w:t>
            </w:r>
            <w:r>
              <w:rPr>
                <w:rFonts w:hint="default" w:ascii="Times New Roman" w:hAnsi="Times New Roman" w:eastAsia="宋体" w:cs="Times New Roman"/>
                <w:color w:val="0000FF"/>
                <w:sz w:val="24"/>
                <w:szCs w:val="32"/>
              </w:rPr>
              <w:t>中心排渠监测断面</w:t>
            </w:r>
            <w:r>
              <w:rPr>
                <w:rFonts w:hint="eastAsia" w:ascii="Times New Roman" w:hAnsi="Times New Roman" w:eastAsia="宋体" w:cs="Times New Roman"/>
                <w:color w:val="0000FF"/>
                <w:sz w:val="24"/>
                <w:szCs w:val="32"/>
                <w:lang w:eastAsia="zh-CN"/>
              </w:rPr>
              <w:t>（</w:t>
            </w:r>
            <w:r>
              <w:rPr>
                <w:rFonts w:hint="default" w:ascii="Times New Roman" w:hAnsi="Times New Roman" w:eastAsia="宋体" w:cs="Times New Roman"/>
                <w:color w:val="0000FF"/>
                <w:sz w:val="24"/>
                <w:szCs w:val="32"/>
              </w:rPr>
              <w:t>W7-W9</w:t>
            </w:r>
            <w:r>
              <w:rPr>
                <w:rFonts w:hint="eastAsia" w:ascii="Times New Roman" w:hAnsi="Times New Roman" w:eastAsia="宋体" w:cs="Times New Roman"/>
                <w:color w:val="0000FF"/>
                <w:sz w:val="24"/>
                <w:szCs w:val="32"/>
                <w:lang w:eastAsia="zh-CN"/>
              </w:rPr>
              <w:t>）</w:t>
            </w:r>
            <w:r>
              <w:rPr>
                <w:rFonts w:hint="default" w:ascii="Times New Roman" w:hAnsi="Times New Roman" w:eastAsia="宋体" w:cs="Times New Roman"/>
                <w:color w:val="0000FF"/>
                <w:sz w:val="24"/>
                <w:szCs w:val="32"/>
              </w:rPr>
              <w:t>中氨氮、总磷等不能满足《地表水环境质量标准》</w:t>
            </w:r>
            <w:r>
              <w:rPr>
                <w:rFonts w:hint="eastAsia" w:ascii="Times New Roman" w:hAnsi="Times New Roman" w:eastAsia="宋体" w:cs="Times New Roman"/>
                <w:color w:val="0000FF"/>
                <w:sz w:val="24"/>
                <w:szCs w:val="32"/>
                <w:lang w:eastAsia="zh-CN"/>
              </w:rPr>
              <w:t>（</w:t>
            </w:r>
            <w:r>
              <w:rPr>
                <w:rFonts w:hint="default" w:ascii="Times New Roman" w:hAnsi="Times New Roman" w:eastAsia="宋体" w:cs="Times New Roman"/>
                <w:color w:val="0000FF"/>
                <w:sz w:val="24"/>
                <w:szCs w:val="32"/>
              </w:rPr>
              <w:t>GB3838-2002</w:t>
            </w:r>
            <w:r>
              <w:rPr>
                <w:rFonts w:hint="eastAsia" w:ascii="Times New Roman" w:hAnsi="Times New Roman" w:eastAsia="宋体" w:cs="Times New Roman"/>
                <w:color w:val="0000FF"/>
                <w:sz w:val="24"/>
                <w:szCs w:val="32"/>
                <w:lang w:eastAsia="zh-CN"/>
              </w:rPr>
              <w:t>）</w:t>
            </w:r>
            <w:r>
              <w:rPr>
                <w:rFonts w:hint="default" w:ascii="Times New Roman" w:hAnsi="Times New Roman" w:cs="Times New Roman"/>
                <w:color w:val="0000FF"/>
                <w:sz w:val="24"/>
                <w:szCs w:val="32"/>
              </w:rPr>
              <w:t>Ⅴ</w:t>
            </w:r>
            <w:r>
              <w:rPr>
                <w:rFonts w:hint="default" w:ascii="Times New Roman" w:hAnsi="Times New Roman" w:eastAsia="宋体" w:cs="Times New Roman"/>
                <w:color w:val="0000FF"/>
                <w:sz w:val="24"/>
                <w:szCs w:val="32"/>
              </w:rPr>
              <w:t>类标准，其中氨氮最大超标倍数为5.40，粪大肠菌群最大超标倍数为</w:t>
            </w:r>
            <w:r>
              <w:rPr>
                <w:rFonts w:hint="eastAsia" w:ascii="Times New Roman" w:hAnsi="Times New Roman" w:eastAsia="宋体" w:cs="Times New Roman"/>
                <w:color w:val="0000FF"/>
                <w:sz w:val="24"/>
                <w:szCs w:val="32"/>
                <w:lang w:val="en-US" w:eastAsia="zh-CN"/>
              </w:rPr>
              <w:t>4</w:t>
            </w:r>
            <w:r>
              <w:rPr>
                <w:rFonts w:hint="default" w:ascii="Times New Roman" w:hAnsi="Times New Roman" w:eastAsia="宋体" w:cs="Times New Roman"/>
                <w:color w:val="0000FF"/>
                <w:sz w:val="24"/>
                <w:szCs w:val="32"/>
              </w:rPr>
              <w:t>.20，总磷最大超标倍数为1.50，超标较</w:t>
            </w:r>
            <w:r>
              <w:rPr>
                <w:rFonts w:hint="eastAsia" w:ascii="Times New Roman" w:hAnsi="Times New Roman" w:eastAsia="宋体" w:cs="Times New Roman"/>
                <w:color w:val="0000FF"/>
                <w:sz w:val="24"/>
                <w:szCs w:val="32"/>
                <w:lang w:val="en-US" w:eastAsia="zh-CN"/>
              </w:rPr>
              <w:t>严</w:t>
            </w:r>
            <w:r>
              <w:rPr>
                <w:rFonts w:hint="default" w:ascii="Times New Roman" w:hAnsi="Times New Roman" w:eastAsia="宋体" w:cs="Times New Roman"/>
                <w:color w:val="0000FF"/>
                <w:sz w:val="24"/>
                <w:szCs w:val="32"/>
              </w:rPr>
              <w:t>重。根据现场调查，造成石湾镇中心排渠</w:t>
            </w:r>
            <w:r>
              <w:rPr>
                <w:rFonts w:hint="eastAsia" w:ascii="Times New Roman" w:hAnsi="Times New Roman" w:eastAsia="宋体" w:cs="Times New Roman"/>
                <w:color w:val="0000FF"/>
                <w:sz w:val="24"/>
                <w:szCs w:val="32"/>
                <w:lang w:val="en-US" w:eastAsia="zh-CN"/>
              </w:rPr>
              <w:t>水质超标</w:t>
            </w:r>
            <w:r>
              <w:rPr>
                <w:rFonts w:hint="default" w:ascii="Times New Roman" w:hAnsi="Times New Roman" w:eastAsia="宋体" w:cs="Times New Roman"/>
                <w:color w:val="0000FF"/>
                <w:sz w:val="24"/>
                <w:szCs w:val="32"/>
              </w:rPr>
              <w:t>的主要原因是流域周边市政污水管网不够完善，导致污水收集不完全，造成石湾</w:t>
            </w:r>
            <w:r>
              <w:rPr>
                <w:rFonts w:hint="eastAsia" w:cs="Times New Roman"/>
                <w:color w:val="0000FF"/>
                <w:sz w:val="24"/>
                <w:szCs w:val="32"/>
                <w:lang w:eastAsia="zh-CN"/>
              </w:rPr>
              <w:t>镇</w:t>
            </w:r>
            <w:r>
              <w:rPr>
                <w:rFonts w:hint="default" w:ascii="Times New Roman" w:hAnsi="Times New Roman" w:eastAsia="宋体" w:cs="Times New Roman"/>
                <w:color w:val="0000FF"/>
                <w:sz w:val="24"/>
                <w:szCs w:val="32"/>
              </w:rPr>
              <w:t>中心排渠水质超标。</w:t>
            </w:r>
          </w:p>
          <w:p>
            <w:pPr>
              <w:pStyle w:val="22"/>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rPr>
                <w:rFonts w:hint="default" w:ascii="Times New Roman" w:hAnsi="Times New Roman" w:eastAsia="宋体" w:cs="Times New Roman"/>
                <w:color w:val="0000FF"/>
                <w:sz w:val="24"/>
                <w:szCs w:val="32"/>
              </w:rPr>
            </w:pPr>
            <w:r>
              <w:rPr>
                <w:rFonts w:hint="default" w:ascii="Times New Roman" w:hAnsi="Times New Roman" w:eastAsia="宋体" w:cs="Times New Roman"/>
                <w:color w:val="0000FF"/>
                <w:sz w:val="24"/>
                <w:szCs w:val="32"/>
              </w:rPr>
              <w:t>鉴于项目区域水质较差，地方政府一方面加快城镇生活污水处理厂及其管网的建设，另一方面环保部门加强工业污染源的监管，确保水质达标</w:t>
            </w:r>
            <w:r>
              <w:rPr>
                <w:rFonts w:hint="eastAsia" w:ascii="Times New Roman" w:hAnsi="Times New Roman" w:eastAsia="宋体" w:cs="Times New Roman"/>
                <w:color w:val="0000FF"/>
                <w:sz w:val="24"/>
                <w:szCs w:val="32"/>
                <w:lang w:eastAsia="zh-CN"/>
              </w:rPr>
              <w:t>。</w:t>
            </w:r>
            <w:r>
              <w:rPr>
                <w:rFonts w:hint="default" w:ascii="Times New Roman" w:hAnsi="Times New Roman" w:eastAsia="宋体" w:cs="Times New Roman"/>
                <w:color w:val="0000FF"/>
                <w:sz w:val="24"/>
                <w:szCs w:val="32"/>
              </w:rPr>
              <w:t>当地政府</w:t>
            </w:r>
            <w:r>
              <w:rPr>
                <w:rFonts w:hint="eastAsia" w:ascii="Times New Roman" w:hAnsi="Times New Roman" w:eastAsia="宋体" w:cs="Times New Roman"/>
                <w:color w:val="0000FF"/>
                <w:sz w:val="24"/>
                <w:szCs w:val="32"/>
                <w:lang w:eastAsia="zh-CN"/>
              </w:rPr>
              <w:t>建议</w:t>
            </w:r>
            <w:r>
              <w:rPr>
                <w:rFonts w:hint="default" w:ascii="Times New Roman" w:hAnsi="Times New Roman" w:eastAsia="宋体" w:cs="Times New Roman"/>
                <w:color w:val="0000FF"/>
                <w:sz w:val="24"/>
                <w:szCs w:val="32"/>
              </w:rPr>
              <w:t>采取以下措施：</w:t>
            </w:r>
          </w:p>
          <w:p>
            <w:pPr>
              <w:pStyle w:val="22"/>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0000FF"/>
                <w:sz w:val="24"/>
                <w:szCs w:val="32"/>
              </w:rPr>
            </w:pPr>
            <w:r>
              <w:rPr>
                <w:rFonts w:hint="default" w:ascii="Times New Roman" w:hAnsi="Times New Roman" w:eastAsia="宋体" w:cs="Times New Roman"/>
                <w:color w:val="0000FF"/>
                <w:sz w:val="24"/>
                <w:szCs w:val="32"/>
              </w:rPr>
              <w:t>加快城镇生活污水处理厂及其管网的建设</w:t>
            </w:r>
            <w:r>
              <w:rPr>
                <w:rFonts w:hint="eastAsia" w:ascii="Times New Roman" w:hAnsi="Times New Roman" w:eastAsia="宋体" w:cs="Times New Roman"/>
                <w:color w:val="0000FF"/>
                <w:sz w:val="24"/>
                <w:szCs w:val="32"/>
                <w:lang w:eastAsia="zh-CN"/>
              </w:rPr>
              <w:t>；</w:t>
            </w:r>
            <w:r>
              <w:rPr>
                <w:rFonts w:hint="default" w:ascii="Times New Roman" w:hAnsi="Times New Roman" w:eastAsia="宋体" w:cs="Times New Roman"/>
                <w:color w:val="0000FF"/>
                <w:sz w:val="24"/>
                <w:szCs w:val="32"/>
              </w:rPr>
              <w:t>加强工业污染源的监管</w:t>
            </w:r>
            <w:r>
              <w:rPr>
                <w:rFonts w:hint="eastAsia" w:ascii="Times New Roman" w:hAnsi="Times New Roman" w:eastAsia="宋体" w:cs="Times New Roman"/>
                <w:color w:val="0000FF"/>
                <w:sz w:val="24"/>
                <w:szCs w:val="32"/>
                <w:lang w:eastAsia="zh-CN"/>
              </w:rPr>
              <w:t>；</w:t>
            </w:r>
            <w:r>
              <w:rPr>
                <w:rFonts w:hint="default" w:ascii="Times New Roman" w:hAnsi="Times New Roman" w:eastAsia="宋体" w:cs="Times New Roman"/>
                <w:color w:val="0000FF"/>
                <w:sz w:val="24"/>
                <w:szCs w:val="32"/>
              </w:rPr>
              <w:t>定期清理河涌淤泥，并妥善处理处置。</w:t>
            </w:r>
          </w:p>
          <w:p>
            <w:pPr>
              <w:pStyle w:val="22"/>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rPr>
                <w:rFonts w:hint="default" w:ascii="Times New Roman" w:hAnsi="Times New Roman" w:eastAsia="宋体" w:cs="Times New Roman"/>
                <w:color w:val="0000FF"/>
                <w:sz w:val="24"/>
                <w:szCs w:val="32"/>
              </w:rPr>
            </w:pPr>
            <w:r>
              <w:rPr>
                <w:rFonts w:hint="default" w:ascii="Times New Roman" w:hAnsi="Times New Roman" w:eastAsia="宋体" w:cs="Times New Roman"/>
                <w:color w:val="0000FF"/>
                <w:sz w:val="24"/>
                <w:szCs w:val="32"/>
              </w:rPr>
              <w:t>随着项目所在地污水收集管网的不断完善，区域的污水可经收集处理达标后排放，可减轻河流污染，有利于水质的改善。</w:t>
            </w:r>
          </w:p>
          <w:p>
            <w:pPr>
              <w:snapToGrid w:val="0"/>
              <w:spacing w:line="360" w:lineRule="auto"/>
              <w:ind w:firstLine="482" w:firstLineChars="200"/>
              <w:rPr>
                <w:b/>
                <w:bCs/>
                <w:color w:val="auto"/>
                <w:sz w:val="24"/>
                <w:highlight w:val="none"/>
              </w:rPr>
            </w:pPr>
            <w:r>
              <w:rPr>
                <w:b/>
                <w:bCs/>
                <w:color w:val="auto"/>
                <w:sz w:val="24"/>
                <w:highlight w:val="none"/>
              </w:rPr>
              <w:t>3、声环境</w:t>
            </w:r>
          </w:p>
          <w:p>
            <w:pPr>
              <w:adjustRightInd w:val="0"/>
              <w:snapToGrid w:val="0"/>
              <w:spacing w:line="360" w:lineRule="auto"/>
              <w:ind w:firstLine="480" w:firstLineChars="200"/>
              <w:rPr>
                <w:color w:val="auto"/>
                <w:sz w:val="24"/>
                <w:highlight w:val="none"/>
              </w:rPr>
            </w:pPr>
            <w:r>
              <w:rPr>
                <w:rFonts w:hint="eastAsia" w:ascii="Times New Roman" w:hAnsi="Times New Roman" w:eastAsia="宋体" w:cs="宋体"/>
                <w:color w:val="auto"/>
                <w:sz w:val="24"/>
                <w:szCs w:val="21"/>
                <w:highlight w:val="none"/>
              </w:rPr>
              <w:t>本项目厂界外周边50米范围内不存在声环境保护目标，因此无需监测声环境质量现状</w:t>
            </w:r>
            <w:r>
              <w:rPr>
                <w:rFonts w:hint="eastAsia"/>
                <w:color w:val="auto"/>
                <w:sz w:val="24"/>
                <w:highlight w:val="none"/>
              </w:rPr>
              <w:t>。</w:t>
            </w:r>
          </w:p>
          <w:p>
            <w:pPr>
              <w:adjustRightInd w:val="0"/>
              <w:snapToGrid w:val="0"/>
              <w:spacing w:line="360" w:lineRule="auto"/>
              <w:ind w:firstLine="482" w:firstLineChars="200"/>
              <w:rPr>
                <w:b/>
                <w:bCs/>
                <w:color w:val="auto"/>
                <w:sz w:val="24"/>
                <w:highlight w:val="none"/>
              </w:rPr>
            </w:pPr>
            <w:r>
              <w:rPr>
                <w:b/>
                <w:bCs/>
                <w:color w:val="auto"/>
                <w:sz w:val="24"/>
                <w:highlight w:val="none"/>
              </w:rPr>
              <w:t>4、生态环境</w:t>
            </w:r>
          </w:p>
          <w:p>
            <w:pPr>
              <w:widowControl w:val="0"/>
              <w:spacing w:after="0" w:line="360" w:lineRule="auto"/>
              <w:ind w:firstLine="480" w:firstLineChars="200"/>
              <w:rPr>
                <w:rFonts w:ascii="Times New Roman" w:hAnsi="Times New Roman" w:eastAsia="宋体" w:cs="宋体"/>
                <w:b/>
                <w:bCs/>
                <w:color w:val="auto"/>
                <w:sz w:val="24"/>
                <w:szCs w:val="21"/>
                <w:highlight w:val="none"/>
              </w:rPr>
            </w:pPr>
            <w:r>
              <w:rPr>
                <w:rFonts w:hint="eastAsia" w:ascii="Times New Roman" w:hAnsi="Times New Roman" w:eastAsia="宋体" w:cs="宋体"/>
                <w:color w:val="auto"/>
                <w:sz w:val="24"/>
                <w:szCs w:val="21"/>
                <w:highlight w:val="none"/>
              </w:rPr>
              <w:t>本项目租赁厂房，不新增用地。不涉及生态环境保护目标，不开展生态现状调查。</w:t>
            </w:r>
          </w:p>
          <w:p>
            <w:pPr>
              <w:adjustRightInd w:val="0"/>
              <w:snapToGrid w:val="0"/>
              <w:spacing w:line="360" w:lineRule="auto"/>
              <w:ind w:firstLine="482" w:firstLineChars="200"/>
              <w:jc w:val="left"/>
              <w:rPr>
                <w:b/>
                <w:bCs/>
                <w:color w:val="auto"/>
                <w:sz w:val="24"/>
                <w:highlight w:val="none"/>
              </w:rPr>
            </w:pPr>
            <w:r>
              <w:rPr>
                <w:b/>
                <w:bCs/>
                <w:color w:val="auto"/>
                <w:sz w:val="24"/>
                <w:highlight w:val="none"/>
              </w:rPr>
              <w:t>5、地下水、土壤环境</w:t>
            </w:r>
          </w:p>
          <w:p>
            <w:pPr>
              <w:pStyle w:val="53"/>
              <w:spacing w:line="360" w:lineRule="auto"/>
              <w:ind w:firstLine="480" w:firstLineChars="200"/>
              <w:jc w:val="both"/>
              <w:rPr>
                <w:rFonts w:hint="eastAsia" w:ascii="Times New Roman" w:cs="Times New Roman"/>
                <w:color w:val="auto"/>
                <w:kern w:val="0"/>
                <w:szCs w:val="21"/>
                <w:highlight w:val="none"/>
              </w:rPr>
            </w:pPr>
            <w:r>
              <w:rPr>
                <w:rFonts w:hint="eastAsia" w:ascii="Times New Roman" w:hAnsi="Times New Roman" w:eastAsia="宋体" w:cs="宋体"/>
                <w:color w:val="auto"/>
                <w:sz w:val="24"/>
                <w:szCs w:val="21"/>
                <w:highlight w:val="none"/>
              </w:rPr>
              <w:t>本项目无地下水、土壤污染途径，故不开展地下水、土壤现状调查</w:t>
            </w:r>
            <w:r>
              <w:rPr>
                <w:rFonts w:ascii="Times New Roman" w:cs="Times New Roman"/>
                <w:color w:val="auto"/>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39" w:type="dxa"/>
            <w:noWrap w:val="0"/>
            <w:vAlign w:val="center"/>
          </w:tcPr>
          <w:p>
            <w:pPr>
              <w:adjustRightInd w:val="0"/>
              <w:snapToGrid w:val="0"/>
              <w:jc w:val="center"/>
              <w:rPr>
                <w:color w:val="auto"/>
                <w:kern w:val="0"/>
                <w:sz w:val="24"/>
                <w:highlight w:val="none"/>
              </w:rPr>
            </w:pPr>
            <w:r>
              <w:rPr>
                <w:color w:val="auto"/>
                <w:kern w:val="0"/>
                <w:sz w:val="24"/>
                <w:highlight w:val="none"/>
              </w:rPr>
              <w:t>环境</w:t>
            </w:r>
          </w:p>
          <w:p>
            <w:pPr>
              <w:adjustRightInd w:val="0"/>
              <w:snapToGrid w:val="0"/>
              <w:jc w:val="center"/>
              <w:rPr>
                <w:color w:val="auto"/>
                <w:kern w:val="0"/>
                <w:sz w:val="24"/>
                <w:highlight w:val="none"/>
              </w:rPr>
            </w:pPr>
            <w:r>
              <w:rPr>
                <w:color w:val="auto"/>
                <w:kern w:val="0"/>
                <w:sz w:val="24"/>
                <w:highlight w:val="none"/>
              </w:rPr>
              <w:t>保护</w:t>
            </w:r>
          </w:p>
          <w:p>
            <w:pPr>
              <w:adjustRightInd w:val="0"/>
              <w:snapToGrid w:val="0"/>
              <w:jc w:val="center"/>
              <w:rPr>
                <w:color w:val="auto"/>
                <w:kern w:val="0"/>
                <w:szCs w:val="21"/>
                <w:highlight w:val="none"/>
              </w:rPr>
            </w:pPr>
            <w:r>
              <w:rPr>
                <w:color w:val="auto"/>
                <w:kern w:val="0"/>
                <w:sz w:val="24"/>
                <w:highlight w:val="none"/>
              </w:rPr>
              <w:t>目标</w:t>
            </w:r>
          </w:p>
        </w:tc>
        <w:tc>
          <w:tcPr>
            <w:tcW w:w="8561" w:type="dxa"/>
            <w:noWrap w:val="0"/>
            <w:vAlign w:val="center"/>
          </w:tcPr>
          <w:p>
            <w:pPr>
              <w:pStyle w:val="53"/>
              <w:numPr>
                <w:ilvl w:val="0"/>
                <w:numId w:val="12"/>
              </w:numPr>
              <w:spacing w:line="360" w:lineRule="auto"/>
              <w:ind w:firstLine="482" w:firstLineChars="200"/>
              <w:jc w:val="left"/>
              <w:textAlignment w:val="auto"/>
              <w:rPr>
                <w:rFonts w:hint="eastAsia" w:ascii="Times New Roman" w:hAnsi="Times New Roman" w:eastAsia="宋体" w:cs="宋体"/>
                <w:b/>
                <w:bCs/>
                <w:color w:val="auto"/>
                <w:sz w:val="24"/>
                <w:szCs w:val="24"/>
                <w:highlight w:val="none"/>
              </w:rPr>
            </w:pPr>
            <w:r>
              <w:rPr>
                <w:rFonts w:hint="eastAsia" w:ascii="Times New Roman" w:hAnsi="Times New Roman" w:eastAsia="宋体" w:cs="宋体"/>
                <w:b/>
                <w:bCs/>
                <w:color w:val="auto"/>
                <w:sz w:val="24"/>
                <w:szCs w:val="24"/>
                <w:highlight w:val="none"/>
              </w:rPr>
              <w:t>大气环境</w:t>
            </w:r>
          </w:p>
          <w:p>
            <w:pPr>
              <w:pStyle w:val="53"/>
              <w:numPr>
                <w:ilvl w:val="0"/>
                <w:numId w:val="0"/>
              </w:numPr>
              <w:spacing w:line="360" w:lineRule="auto"/>
              <w:ind w:firstLine="480" w:firstLineChars="200"/>
              <w:jc w:val="left"/>
              <w:textAlignment w:val="auto"/>
              <w:rPr>
                <w:rFonts w:hint="eastAsia" w:ascii="Times New Roman" w:eastAsia="宋体" w:cs="Times New Roman"/>
                <w:color w:val="auto"/>
                <w:highlight w:val="none"/>
                <w:lang w:val="en-US" w:eastAsia="zh-CN"/>
              </w:rPr>
            </w:pPr>
            <w:r>
              <w:rPr>
                <w:rFonts w:hint="eastAsia" w:ascii="Times New Roman" w:hAnsi="Times New Roman" w:eastAsia="宋体" w:cs="宋体"/>
                <w:color w:val="auto"/>
                <w:sz w:val="24"/>
                <w:szCs w:val="24"/>
                <w:highlight w:val="none"/>
              </w:rPr>
              <w:t>项目厂界外500米范围内的大气环境保护目标见下表。</w:t>
            </w:r>
          </w:p>
          <w:p>
            <w:pPr>
              <w:pStyle w:val="53"/>
              <w:textAlignment w:val="auto"/>
              <w:rPr>
                <w:rFonts w:ascii="Times New Roman" w:cs="Times New Roman"/>
                <w:b/>
                <w:color w:val="auto"/>
                <w:szCs w:val="21"/>
                <w:highlight w:val="none"/>
              </w:rPr>
            </w:pPr>
            <w:r>
              <w:rPr>
                <w:rFonts w:ascii="Times New Roman" w:cs="Times New Roman"/>
                <w:b/>
                <w:color w:val="auto"/>
                <w:szCs w:val="21"/>
                <w:highlight w:val="none"/>
              </w:rPr>
              <w:t>表3-</w:t>
            </w:r>
            <w:r>
              <w:rPr>
                <w:rFonts w:hint="eastAsia" w:ascii="Times New Roman" w:cs="Times New Roman"/>
                <w:b/>
                <w:color w:val="auto"/>
                <w:szCs w:val="21"/>
                <w:highlight w:val="none"/>
                <w:lang w:val="en-US" w:eastAsia="zh-CN"/>
              </w:rPr>
              <w:t>4</w:t>
            </w:r>
            <w:r>
              <w:rPr>
                <w:rFonts w:ascii="Times New Roman" w:cs="Times New Roman"/>
                <w:b/>
                <w:color w:val="auto"/>
                <w:szCs w:val="21"/>
                <w:highlight w:val="none"/>
              </w:rPr>
              <w:t xml:space="preserve"> 项目主要环境保护目标</w:t>
            </w:r>
          </w:p>
          <w:tbl>
            <w:tblPr>
              <w:tblStyle w:val="26"/>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4"/>
              <w:gridCol w:w="733"/>
              <w:gridCol w:w="1650"/>
              <w:gridCol w:w="684"/>
              <w:gridCol w:w="675"/>
              <w:gridCol w:w="708"/>
              <w:gridCol w:w="750"/>
              <w:gridCol w:w="1166"/>
              <w:gridCol w:w="12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29" w:hRule="atLeast"/>
                <w:jc w:val="center"/>
              </w:trPr>
              <w:tc>
                <w:tcPr>
                  <w:tcW w:w="452" w:type="pct"/>
                  <w:noWrap w:val="0"/>
                  <w:vAlign w:val="center"/>
                </w:tcPr>
                <w:p>
                  <w:pPr>
                    <w:adjustRightInd w:val="0"/>
                    <w:snapToGrid w:val="0"/>
                    <w:jc w:val="center"/>
                    <w:rPr>
                      <w:b/>
                      <w:bCs/>
                      <w:color w:val="7030A0"/>
                      <w:szCs w:val="21"/>
                      <w:highlight w:val="none"/>
                    </w:rPr>
                  </w:pPr>
                  <w:r>
                    <w:rPr>
                      <w:b/>
                      <w:bCs/>
                      <w:color w:val="7030A0"/>
                      <w:szCs w:val="21"/>
                      <w:highlight w:val="none"/>
                    </w:rPr>
                    <w:t>类型</w:t>
                  </w:r>
                </w:p>
              </w:tc>
              <w:tc>
                <w:tcPr>
                  <w:tcW w:w="439" w:type="pct"/>
                  <w:noWrap w:val="0"/>
                  <w:vAlign w:val="center"/>
                </w:tcPr>
                <w:p>
                  <w:pPr>
                    <w:adjustRightInd w:val="0"/>
                    <w:snapToGrid w:val="0"/>
                    <w:jc w:val="center"/>
                    <w:rPr>
                      <w:b/>
                      <w:bCs/>
                      <w:color w:val="7030A0"/>
                      <w:szCs w:val="21"/>
                      <w:highlight w:val="none"/>
                    </w:rPr>
                  </w:pPr>
                  <w:r>
                    <w:rPr>
                      <w:b/>
                      <w:bCs/>
                      <w:color w:val="7030A0"/>
                      <w:szCs w:val="21"/>
                      <w:highlight w:val="none"/>
                    </w:rPr>
                    <w:t>名称</w:t>
                  </w:r>
                </w:p>
              </w:tc>
              <w:tc>
                <w:tcPr>
                  <w:tcW w:w="990" w:type="pct"/>
                  <w:noWrap w:val="0"/>
                  <w:vAlign w:val="center"/>
                </w:tcPr>
                <w:p>
                  <w:pPr>
                    <w:adjustRightInd w:val="0"/>
                    <w:snapToGrid w:val="0"/>
                    <w:jc w:val="center"/>
                    <w:rPr>
                      <w:b/>
                      <w:bCs/>
                      <w:color w:val="7030A0"/>
                      <w:szCs w:val="21"/>
                      <w:highlight w:val="none"/>
                    </w:rPr>
                  </w:pPr>
                  <w:r>
                    <w:rPr>
                      <w:rFonts w:hint="eastAsia"/>
                      <w:b/>
                      <w:bCs/>
                      <w:color w:val="7030A0"/>
                      <w:szCs w:val="21"/>
                      <w:highlight w:val="none"/>
                      <w:lang w:eastAsia="zh-CN"/>
                    </w:rPr>
                    <w:t>最近点</w:t>
                  </w:r>
                  <w:r>
                    <w:rPr>
                      <w:b/>
                      <w:bCs/>
                      <w:color w:val="7030A0"/>
                      <w:szCs w:val="21"/>
                      <w:highlight w:val="none"/>
                    </w:rPr>
                    <w:t>经纬度</w:t>
                  </w:r>
                </w:p>
              </w:tc>
              <w:tc>
                <w:tcPr>
                  <w:tcW w:w="410" w:type="pct"/>
                  <w:noWrap w:val="0"/>
                  <w:vAlign w:val="center"/>
                </w:tcPr>
                <w:p>
                  <w:pPr>
                    <w:adjustRightInd w:val="0"/>
                    <w:snapToGrid w:val="0"/>
                    <w:jc w:val="center"/>
                    <w:rPr>
                      <w:b/>
                      <w:bCs/>
                      <w:color w:val="7030A0"/>
                      <w:szCs w:val="21"/>
                      <w:highlight w:val="none"/>
                    </w:rPr>
                  </w:pPr>
                  <w:r>
                    <w:rPr>
                      <w:b/>
                      <w:bCs/>
                      <w:color w:val="7030A0"/>
                      <w:szCs w:val="21"/>
                      <w:highlight w:val="none"/>
                    </w:rPr>
                    <w:t>保护对象</w:t>
                  </w:r>
                </w:p>
              </w:tc>
              <w:tc>
                <w:tcPr>
                  <w:tcW w:w="405" w:type="pct"/>
                  <w:noWrap w:val="0"/>
                  <w:vAlign w:val="center"/>
                </w:tcPr>
                <w:p>
                  <w:pPr>
                    <w:adjustRightInd w:val="0"/>
                    <w:snapToGrid w:val="0"/>
                    <w:jc w:val="center"/>
                    <w:rPr>
                      <w:rFonts w:hint="default" w:ascii="Times New Roman" w:hAnsi="Times New Roman" w:eastAsia="宋体" w:cs="Times New Roman"/>
                      <w:b/>
                      <w:bCs/>
                      <w:color w:val="7030A0"/>
                      <w:kern w:val="2"/>
                      <w:sz w:val="21"/>
                      <w:szCs w:val="21"/>
                      <w:highlight w:val="none"/>
                      <w:lang w:val="en-US" w:eastAsia="zh-CN" w:bidi="ar-SA"/>
                    </w:rPr>
                  </w:pPr>
                  <w:r>
                    <w:rPr>
                      <w:rFonts w:hint="eastAsia"/>
                      <w:b/>
                      <w:bCs/>
                      <w:color w:val="7030A0"/>
                      <w:szCs w:val="21"/>
                      <w:highlight w:val="none"/>
                      <w:lang w:val="en-US" w:eastAsia="zh-CN"/>
                    </w:rPr>
                    <w:t>保护内容</w:t>
                  </w:r>
                </w:p>
                <w:p>
                  <w:pPr>
                    <w:adjustRightInd w:val="0"/>
                    <w:snapToGrid w:val="0"/>
                    <w:jc w:val="center"/>
                    <w:rPr>
                      <w:b/>
                      <w:bCs/>
                      <w:color w:val="7030A0"/>
                      <w:szCs w:val="21"/>
                      <w:highlight w:val="none"/>
                    </w:rPr>
                  </w:pPr>
                </w:p>
              </w:tc>
              <w:tc>
                <w:tcPr>
                  <w:tcW w:w="424" w:type="pct"/>
                  <w:noWrap w:val="0"/>
                  <w:vAlign w:val="center"/>
                </w:tcPr>
                <w:p>
                  <w:pPr>
                    <w:adjustRightInd w:val="0"/>
                    <w:snapToGrid w:val="0"/>
                    <w:jc w:val="center"/>
                    <w:rPr>
                      <w:rFonts w:hint="default" w:eastAsia="宋体"/>
                      <w:b/>
                      <w:bCs/>
                      <w:color w:val="7030A0"/>
                      <w:szCs w:val="21"/>
                      <w:highlight w:val="none"/>
                      <w:lang w:val="en-US" w:eastAsia="zh-CN"/>
                    </w:rPr>
                  </w:pPr>
                  <w:r>
                    <w:rPr>
                      <w:b/>
                      <w:bCs/>
                      <w:color w:val="7030A0"/>
                      <w:szCs w:val="21"/>
                      <w:highlight w:val="none"/>
                    </w:rPr>
                    <w:t>环境功能区</w:t>
                  </w:r>
                </w:p>
              </w:tc>
              <w:tc>
                <w:tcPr>
                  <w:tcW w:w="450" w:type="pct"/>
                  <w:noWrap w:val="0"/>
                  <w:vAlign w:val="center"/>
                </w:tcPr>
                <w:p>
                  <w:pPr>
                    <w:adjustRightInd w:val="0"/>
                    <w:snapToGrid w:val="0"/>
                    <w:jc w:val="center"/>
                    <w:rPr>
                      <w:b/>
                      <w:bCs/>
                      <w:color w:val="7030A0"/>
                      <w:szCs w:val="21"/>
                      <w:highlight w:val="none"/>
                    </w:rPr>
                  </w:pPr>
                  <w:r>
                    <w:rPr>
                      <w:b/>
                      <w:bCs/>
                      <w:color w:val="7030A0"/>
                      <w:szCs w:val="21"/>
                      <w:highlight w:val="none"/>
                    </w:rPr>
                    <w:t>相对</w:t>
                  </w:r>
                  <w:r>
                    <w:rPr>
                      <w:rFonts w:hint="eastAsia"/>
                      <w:b/>
                      <w:bCs/>
                      <w:color w:val="7030A0"/>
                      <w:szCs w:val="21"/>
                      <w:highlight w:val="none"/>
                      <w:lang w:eastAsia="zh-CN"/>
                    </w:rPr>
                    <w:t>厂址</w:t>
                  </w:r>
                  <w:r>
                    <w:rPr>
                      <w:b/>
                      <w:bCs/>
                      <w:color w:val="7030A0"/>
                      <w:szCs w:val="21"/>
                      <w:highlight w:val="none"/>
                    </w:rPr>
                    <w:t>方位</w:t>
                  </w:r>
                </w:p>
              </w:tc>
              <w:tc>
                <w:tcPr>
                  <w:tcW w:w="699" w:type="pct"/>
                  <w:noWrap w:val="0"/>
                  <w:vAlign w:val="center"/>
                </w:tcPr>
                <w:p>
                  <w:pPr>
                    <w:adjustRightInd w:val="0"/>
                    <w:snapToGrid w:val="0"/>
                    <w:jc w:val="center"/>
                    <w:rPr>
                      <w:b/>
                      <w:bCs/>
                      <w:color w:val="7030A0"/>
                      <w:szCs w:val="21"/>
                      <w:highlight w:val="none"/>
                    </w:rPr>
                  </w:pPr>
                  <w:r>
                    <w:rPr>
                      <w:rFonts w:hint="eastAsia"/>
                      <w:b/>
                      <w:bCs/>
                      <w:color w:val="7030A0"/>
                      <w:szCs w:val="21"/>
                      <w:highlight w:val="none"/>
                      <w:lang w:eastAsia="zh-CN"/>
                    </w:rPr>
                    <w:t>相对厂界</w:t>
                  </w:r>
                  <w:r>
                    <w:rPr>
                      <w:b/>
                      <w:bCs/>
                      <w:color w:val="7030A0"/>
                      <w:szCs w:val="21"/>
                      <w:highlight w:val="none"/>
                    </w:rPr>
                    <w:t>距离/m</w:t>
                  </w:r>
                </w:p>
              </w:tc>
              <w:tc>
                <w:tcPr>
                  <w:tcW w:w="726" w:type="pct"/>
                  <w:noWrap w:val="0"/>
                  <w:vAlign w:val="center"/>
                </w:tcPr>
                <w:p>
                  <w:pPr>
                    <w:adjustRightInd w:val="0"/>
                    <w:snapToGrid w:val="0"/>
                    <w:jc w:val="center"/>
                    <w:rPr>
                      <w:rFonts w:hint="default" w:eastAsia="宋体"/>
                      <w:b/>
                      <w:bCs/>
                      <w:color w:val="7030A0"/>
                      <w:szCs w:val="21"/>
                      <w:highlight w:val="none"/>
                      <w:lang w:val="en-US" w:eastAsia="zh-CN"/>
                    </w:rPr>
                  </w:pPr>
                  <w:r>
                    <w:rPr>
                      <w:rFonts w:hint="eastAsia"/>
                      <w:b/>
                      <w:bCs/>
                      <w:color w:val="7030A0"/>
                      <w:szCs w:val="21"/>
                      <w:highlight w:val="none"/>
                      <w:lang w:eastAsia="zh-CN"/>
                    </w:rPr>
                    <w:t>相对污染单元的距离</w:t>
                  </w:r>
                  <w:r>
                    <w:rPr>
                      <w:rFonts w:hint="eastAsia"/>
                      <w:b/>
                      <w:bCs/>
                      <w:color w:val="7030A0"/>
                      <w:szCs w:val="21"/>
                      <w:highlight w:val="none"/>
                      <w:lang w:val="en-US" w:eastAsia="zh-CN"/>
                    </w:rPr>
                    <w:t>/m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2" w:type="pct"/>
                  <w:noWrap w:val="0"/>
                  <w:vAlign w:val="center"/>
                </w:tcPr>
                <w:p>
                  <w:pPr>
                    <w:pStyle w:val="53"/>
                    <w:snapToGrid w:val="0"/>
                    <w:textAlignment w:val="auto"/>
                    <w:rPr>
                      <w:rFonts w:hint="default" w:ascii="Times New Roman" w:eastAsia="宋体" w:cs="Times New Roman"/>
                      <w:color w:val="7030A0"/>
                      <w:sz w:val="21"/>
                      <w:szCs w:val="21"/>
                      <w:highlight w:val="none"/>
                      <w:lang w:val="en-US" w:eastAsia="zh-CN"/>
                    </w:rPr>
                  </w:pPr>
                  <w:r>
                    <w:rPr>
                      <w:rFonts w:hint="eastAsia" w:ascii="Times New Roman" w:cs="Times New Roman"/>
                      <w:color w:val="7030A0"/>
                      <w:sz w:val="21"/>
                      <w:szCs w:val="21"/>
                      <w:highlight w:val="none"/>
                      <w:lang w:val="en-US" w:eastAsia="zh-CN"/>
                    </w:rPr>
                    <w:t>环境空气</w:t>
                  </w:r>
                </w:p>
              </w:tc>
              <w:tc>
                <w:tcPr>
                  <w:tcW w:w="439" w:type="pct"/>
                  <w:noWrap w:val="0"/>
                  <w:vAlign w:val="center"/>
                </w:tcPr>
                <w:p>
                  <w:pPr>
                    <w:autoSpaceDE w:val="0"/>
                    <w:autoSpaceDN w:val="0"/>
                    <w:adjustRightInd w:val="0"/>
                    <w:jc w:val="center"/>
                    <w:textAlignment w:val="baseline"/>
                    <w:rPr>
                      <w:rFonts w:hint="eastAsia" w:eastAsia="宋体"/>
                      <w:color w:val="7030A0"/>
                      <w:kern w:val="0"/>
                      <w:szCs w:val="21"/>
                      <w:highlight w:val="none"/>
                      <w:lang w:eastAsia="zh-CN"/>
                    </w:rPr>
                  </w:pPr>
                  <w:r>
                    <w:rPr>
                      <w:rFonts w:hint="eastAsia"/>
                      <w:color w:val="7030A0"/>
                      <w:kern w:val="0"/>
                      <w:szCs w:val="21"/>
                      <w:highlight w:val="none"/>
                      <w:lang w:val="en-US" w:eastAsia="zh-CN"/>
                    </w:rPr>
                    <w:t>大有村</w:t>
                  </w:r>
                </w:p>
              </w:tc>
              <w:tc>
                <w:tcPr>
                  <w:tcW w:w="990" w:type="pct"/>
                  <w:noWrap w:val="0"/>
                  <w:vAlign w:val="center"/>
                </w:tcPr>
                <w:p>
                  <w:pPr>
                    <w:autoSpaceDE w:val="0"/>
                    <w:autoSpaceDN w:val="0"/>
                    <w:adjustRightInd w:val="0"/>
                    <w:jc w:val="center"/>
                    <w:textAlignment w:val="baseline"/>
                    <w:rPr>
                      <w:rFonts w:hint="eastAsia" w:eastAsia="宋体"/>
                      <w:color w:val="7030A0"/>
                      <w:szCs w:val="21"/>
                      <w:highlight w:val="none"/>
                      <w:lang w:val="en-US" w:eastAsia="zh-CN"/>
                    </w:rPr>
                  </w:pPr>
                  <w:r>
                    <w:rPr>
                      <w:rFonts w:hint="default" w:ascii="Times New Roman" w:hAnsi="Times New Roman" w:cs="Times New Roman"/>
                      <w:color w:val="7030A0"/>
                      <w:szCs w:val="21"/>
                      <w:highlight w:val="none"/>
                      <w:lang w:val="en-US" w:eastAsia="zh-CN"/>
                    </w:rPr>
                    <w:t>E</w:t>
                  </w:r>
                  <w:r>
                    <w:rPr>
                      <w:rFonts w:hint="default" w:ascii="Times New Roman" w:hAnsi="Times New Roman" w:cs="Times New Roman"/>
                      <w:color w:val="7030A0"/>
                      <w:szCs w:val="21"/>
                      <w:highlight w:val="none"/>
                    </w:rPr>
                    <w:t>113°54′21.52</w:t>
                  </w:r>
                  <w:r>
                    <w:rPr>
                      <w:rFonts w:hint="default" w:ascii="Times New Roman" w:hAnsi="Times New Roman" w:cs="Times New Roman"/>
                      <w:color w:val="7030A0"/>
                      <w:szCs w:val="21"/>
                      <w:highlight w:val="none"/>
                      <w:lang w:val="en-US" w:eastAsia="zh-CN"/>
                    </w:rPr>
                    <w:t>6</w:t>
                  </w:r>
                  <w:r>
                    <w:rPr>
                      <w:rFonts w:hint="default" w:ascii="Times New Roman" w:hAnsi="Times New Roman" w:cs="Times New Roman"/>
                      <w:color w:val="7030A0"/>
                      <w:szCs w:val="21"/>
                      <w:highlight w:val="none"/>
                    </w:rPr>
                    <w:t>″</w:t>
                  </w:r>
                  <w:r>
                    <w:rPr>
                      <w:rFonts w:hint="default" w:ascii="Times New Roman" w:hAnsi="Times New Roman" w:cs="Times New Roman"/>
                      <w:color w:val="7030A0"/>
                      <w:szCs w:val="21"/>
                      <w:highlight w:val="none"/>
                      <w:lang w:eastAsia="zh-CN"/>
                    </w:rPr>
                    <w:t>，</w:t>
                  </w:r>
                  <w:r>
                    <w:rPr>
                      <w:rFonts w:hint="default" w:ascii="Times New Roman" w:hAnsi="Times New Roman" w:cs="Times New Roman"/>
                      <w:color w:val="7030A0"/>
                      <w:szCs w:val="21"/>
                      <w:highlight w:val="none"/>
                      <w:lang w:val="en-US" w:eastAsia="zh-CN"/>
                    </w:rPr>
                    <w:t>N23°10′47.836″</w:t>
                  </w:r>
                </w:p>
              </w:tc>
              <w:tc>
                <w:tcPr>
                  <w:tcW w:w="410" w:type="pct"/>
                  <w:noWrap w:val="0"/>
                  <w:vAlign w:val="center"/>
                </w:tcPr>
                <w:p>
                  <w:pPr>
                    <w:autoSpaceDE w:val="0"/>
                    <w:autoSpaceDN w:val="0"/>
                    <w:adjustRightInd w:val="0"/>
                    <w:jc w:val="center"/>
                    <w:textAlignment w:val="baseline"/>
                    <w:rPr>
                      <w:color w:val="7030A0"/>
                      <w:szCs w:val="21"/>
                      <w:highlight w:val="none"/>
                    </w:rPr>
                  </w:pPr>
                  <w:r>
                    <w:rPr>
                      <w:rFonts w:hint="eastAsia"/>
                      <w:color w:val="7030A0"/>
                      <w:kern w:val="0"/>
                      <w:szCs w:val="21"/>
                      <w:highlight w:val="none"/>
                    </w:rPr>
                    <w:t>居民</w:t>
                  </w:r>
                </w:p>
              </w:tc>
              <w:tc>
                <w:tcPr>
                  <w:tcW w:w="405" w:type="pct"/>
                  <w:noWrap w:val="0"/>
                  <w:vAlign w:val="center"/>
                </w:tcPr>
                <w:p>
                  <w:pPr>
                    <w:adjustRightInd w:val="0"/>
                    <w:snapToGrid w:val="0"/>
                    <w:jc w:val="center"/>
                    <w:rPr>
                      <w:color w:val="7030A0"/>
                      <w:szCs w:val="21"/>
                      <w:highlight w:val="none"/>
                    </w:rPr>
                  </w:pPr>
                  <w:r>
                    <w:rPr>
                      <w:rFonts w:hint="eastAsia"/>
                      <w:color w:val="7030A0"/>
                      <w:szCs w:val="21"/>
                      <w:highlight w:val="none"/>
                      <w:lang w:val="en-US" w:eastAsia="zh-CN"/>
                    </w:rPr>
                    <w:t>400人</w:t>
                  </w:r>
                </w:p>
              </w:tc>
              <w:tc>
                <w:tcPr>
                  <w:tcW w:w="424" w:type="pct"/>
                  <w:noWrap w:val="0"/>
                  <w:vAlign w:val="center"/>
                </w:tcPr>
                <w:p>
                  <w:pPr>
                    <w:adjustRightInd w:val="0"/>
                    <w:snapToGrid w:val="0"/>
                    <w:jc w:val="center"/>
                    <w:rPr>
                      <w:rFonts w:hint="default" w:eastAsia="宋体"/>
                      <w:color w:val="7030A0"/>
                      <w:szCs w:val="21"/>
                      <w:highlight w:val="none"/>
                      <w:lang w:val="en-US" w:eastAsia="zh-CN"/>
                    </w:rPr>
                  </w:pPr>
                  <w:r>
                    <w:rPr>
                      <w:rFonts w:hint="eastAsia"/>
                      <w:color w:val="7030A0"/>
                      <w:szCs w:val="21"/>
                      <w:highlight w:val="none"/>
                    </w:rPr>
                    <w:t>二</w:t>
                  </w:r>
                  <w:r>
                    <w:rPr>
                      <w:color w:val="7030A0"/>
                      <w:szCs w:val="21"/>
                      <w:highlight w:val="none"/>
                    </w:rPr>
                    <w:t>类</w:t>
                  </w:r>
                </w:p>
              </w:tc>
              <w:tc>
                <w:tcPr>
                  <w:tcW w:w="450" w:type="pct"/>
                  <w:noWrap w:val="0"/>
                  <w:vAlign w:val="center"/>
                </w:tcPr>
                <w:p>
                  <w:pPr>
                    <w:autoSpaceDE w:val="0"/>
                    <w:autoSpaceDN w:val="0"/>
                    <w:adjustRightInd w:val="0"/>
                    <w:jc w:val="center"/>
                    <w:textAlignment w:val="baseline"/>
                    <w:rPr>
                      <w:rFonts w:hint="eastAsia"/>
                      <w:color w:val="7030A0"/>
                      <w:kern w:val="0"/>
                      <w:szCs w:val="21"/>
                      <w:highlight w:val="none"/>
                    </w:rPr>
                  </w:pPr>
                  <w:r>
                    <w:rPr>
                      <w:rFonts w:hint="eastAsia"/>
                      <w:color w:val="7030A0"/>
                      <w:kern w:val="0"/>
                      <w:szCs w:val="21"/>
                      <w:highlight w:val="none"/>
                      <w:lang w:val="en-US" w:eastAsia="zh-CN"/>
                    </w:rPr>
                    <w:t>西北</w:t>
                  </w:r>
                  <w:r>
                    <w:rPr>
                      <w:rFonts w:hint="eastAsia"/>
                      <w:color w:val="7030A0"/>
                      <w:kern w:val="0"/>
                      <w:szCs w:val="21"/>
                      <w:highlight w:val="none"/>
                    </w:rPr>
                    <w:t>面</w:t>
                  </w:r>
                </w:p>
              </w:tc>
              <w:tc>
                <w:tcPr>
                  <w:tcW w:w="699" w:type="pct"/>
                  <w:noWrap w:val="0"/>
                  <w:vAlign w:val="center"/>
                </w:tcPr>
                <w:p>
                  <w:pPr>
                    <w:autoSpaceDE w:val="0"/>
                    <w:autoSpaceDN w:val="0"/>
                    <w:adjustRightInd w:val="0"/>
                    <w:jc w:val="center"/>
                    <w:textAlignment w:val="baseline"/>
                    <w:rPr>
                      <w:rFonts w:hint="default" w:eastAsia="宋体"/>
                      <w:color w:val="7030A0"/>
                      <w:kern w:val="0"/>
                      <w:szCs w:val="21"/>
                      <w:highlight w:val="none"/>
                      <w:lang w:val="en-US" w:eastAsia="zh-CN"/>
                    </w:rPr>
                  </w:pPr>
                  <w:r>
                    <w:rPr>
                      <w:rFonts w:hint="eastAsia"/>
                      <w:color w:val="7030A0"/>
                      <w:kern w:val="0"/>
                      <w:szCs w:val="21"/>
                      <w:highlight w:val="none"/>
                      <w:lang w:val="en-US" w:eastAsia="zh-CN"/>
                    </w:rPr>
                    <w:t>275</w:t>
                  </w:r>
                </w:p>
              </w:tc>
              <w:tc>
                <w:tcPr>
                  <w:tcW w:w="726" w:type="pct"/>
                  <w:noWrap w:val="0"/>
                  <w:vAlign w:val="center"/>
                </w:tcPr>
                <w:p>
                  <w:pPr>
                    <w:autoSpaceDE w:val="0"/>
                    <w:autoSpaceDN w:val="0"/>
                    <w:adjustRightInd w:val="0"/>
                    <w:jc w:val="center"/>
                    <w:textAlignment w:val="baseline"/>
                    <w:rPr>
                      <w:rFonts w:hint="default"/>
                      <w:color w:val="7030A0"/>
                      <w:kern w:val="0"/>
                      <w:szCs w:val="21"/>
                      <w:highlight w:val="none"/>
                      <w:lang w:val="en-US" w:eastAsia="zh-CN"/>
                    </w:rPr>
                  </w:pPr>
                  <w:r>
                    <w:rPr>
                      <w:rFonts w:hint="eastAsia"/>
                      <w:color w:val="7030A0"/>
                      <w:kern w:val="0"/>
                      <w:szCs w:val="21"/>
                      <w:highlight w:val="none"/>
                      <w:lang w:val="en-US" w:eastAsia="zh-CN"/>
                    </w:rPr>
                    <w:t>474</w:t>
                  </w:r>
                </w:p>
              </w:tc>
            </w:tr>
          </w:tbl>
          <w:p>
            <w:pPr>
              <w:numPr>
                <w:ilvl w:val="0"/>
                <w:numId w:val="0"/>
              </w:numPr>
              <w:adjustRightInd w:val="0"/>
              <w:snapToGrid w:val="0"/>
              <w:spacing w:line="360" w:lineRule="auto"/>
              <w:ind w:leftChars="200"/>
              <w:rPr>
                <w:rFonts w:hint="eastAsia" w:ascii="Times New Roman" w:hAnsi="Times New Roman" w:eastAsia="宋体" w:cs="Times New Roman"/>
                <w:b/>
                <w:bCs/>
                <w:color w:val="7030A0"/>
                <w:kern w:val="0"/>
                <w:sz w:val="21"/>
                <w:szCs w:val="21"/>
                <w:highlight w:val="none"/>
                <w:lang w:eastAsia="zh-CN"/>
              </w:rPr>
            </w:pPr>
            <w:r>
              <w:rPr>
                <w:rFonts w:hint="eastAsia" w:cs="Times New Roman"/>
                <w:b/>
                <w:bCs/>
                <w:color w:val="7030A0"/>
                <w:kern w:val="0"/>
                <w:sz w:val="21"/>
                <w:szCs w:val="21"/>
                <w:highlight w:val="none"/>
                <w:lang w:eastAsia="zh-CN"/>
              </w:rPr>
              <w:t>注：厂界和产污车间的距离以最近的边界为参照点。</w:t>
            </w:r>
          </w:p>
          <w:p>
            <w:pPr>
              <w:numPr>
                <w:ilvl w:val="0"/>
                <w:numId w:val="12"/>
              </w:numPr>
              <w:adjustRightInd w:val="0"/>
              <w:snapToGrid w:val="0"/>
              <w:spacing w:line="360" w:lineRule="auto"/>
              <w:ind w:left="0" w:leftChars="0" w:firstLine="482" w:firstLineChars="200"/>
              <w:rPr>
                <w:rFonts w:hint="default" w:ascii="Times New Roman" w:hAnsi="Times New Roman" w:cs="Times New Roman"/>
                <w:b/>
                <w:bCs/>
                <w:color w:val="auto"/>
                <w:kern w:val="0"/>
                <w:sz w:val="24"/>
                <w:highlight w:val="none"/>
              </w:rPr>
            </w:pPr>
            <w:r>
              <w:rPr>
                <w:rFonts w:hint="default" w:ascii="Times New Roman" w:hAnsi="Times New Roman" w:cs="Times New Roman"/>
                <w:b/>
                <w:bCs/>
                <w:color w:val="auto"/>
                <w:kern w:val="0"/>
                <w:sz w:val="24"/>
                <w:highlight w:val="none"/>
              </w:rPr>
              <w:t>声环境</w:t>
            </w:r>
          </w:p>
          <w:p>
            <w:pPr>
              <w:numPr>
                <w:ilvl w:val="0"/>
                <w:numId w:val="0"/>
              </w:numPr>
              <w:adjustRightInd w:val="0"/>
              <w:snapToGrid w:val="0"/>
              <w:spacing w:line="360" w:lineRule="auto"/>
              <w:ind w:firstLine="480" w:firstLineChars="200"/>
              <w:rPr>
                <w:rFonts w:hint="default" w:ascii="Times New Roman" w:hAnsi="Times New Roman" w:cs="Times New Roman"/>
                <w:color w:val="auto"/>
                <w:kern w:val="0"/>
                <w:sz w:val="24"/>
                <w:highlight w:val="none"/>
              </w:rPr>
            </w:pPr>
            <w:r>
              <w:rPr>
                <w:rFonts w:hint="default" w:ascii="Times New Roman" w:hAnsi="Times New Roman" w:cs="Times New Roman"/>
                <w:color w:val="auto"/>
                <w:kern w:val="0"/>
                <w:sz w:val="24"/>
                <w:highlight w:val="none"/>
              </w:rPr>
              <w:t>项目厂界外50米范围内无声环境保护目标。</w:t>
            </w:r>
          </w:p>
          <w:p>
            <w:pPr>
              <w:numPr>
                <w:ilvl w:val="0"/>
                <w:numId w:val="12"/>
              </w:numPr>
              <w:adjustRightInd w:val="0"/>
              <w:snapToGrid w:val="0"/>
              <w:spacing w:line="360" w:lineRule="auto"/>
              <w:ind w:left="0" w:leftChars="0" w:firstLine="482" w:firstLineChars="200"/>
              <w:rPr>
                <w:rFonts w:hint="default" w:ascii="Times New Roman" w:hAnsi="Times New Roman" w:cs="Times New Roman"/>
                <w:b/>
                <w:bCs/>
                <w:color w:val="auto"/>
                <w:kern w:val="0"/>
                <w:sz w:val="24"/>
                <w:highlight w:val="none"/>
              </w:rPr>
            </w:pPr>
            <w:r>
              <w:rPr>
                <w:rFonts w:hint="default" w:ascii="Times New Roman" w:hAnsi="Times New Roman" w:cs="Times New Roman"/>
                <w:b/>
                <w:bCs/>
                <w:color w:val="auto"/>
                <w:kern w:val="0"/>
                <w:sz w:val="24"/>
                <w:highlight w:val="none"/>
              </w:rPr>
              <w:t>地下水环境</w:t>
            </w:r>
          </w:p>
          <w:p>
            <w:pPr>
              <w:numPr>
                <w:ilvl w:val="0"/>
                <w:numId w:val="0"/>
              </w:numPr>
              <w:adjustRightInd w:val="0"/>
              <w:snapToGrid w:val="0"/>
              <w:spacing w:line="360" w:lineRule="auto"/>
              <w:ind w:firstLine="480" w:firstLineChars="200"/>
              <w:rPr>
                <w:rFonts w:hint="default" w:ascii="Times New Roman" w:hAnsi="Times New Roman" w:cs="Times New Roman"/>
                <w:b/>
                <w:bCs/>
                <w:color w:val="auto"/>
                <w:kern w:val="0"/>
                <w:szCs w:val="21"/>
                <w:highlight w:val="none"/>
              </w:rPr>
            </w:pPr>
            <w:r>
              <w:rPr>
                <w:rFonts w:hint="default" w:ascii="Times New Roman" w:hAnsi="Times New Roman" w:cs="Times New Roman"/>
                <w:color w:val="auto"/>
                <w:kern w:val="0"/>
                <w:sz w:val="24"/>
                <w:highlight w:val="none"/>
              </w:rPr>
              <w:t>项目厂界500米范围内无地下水集中式饮用水水源和热水、矿泉水、温泉等特殊地下水资源。</w:t>
            </w:r>
          </w:p>
          <w:p>
            <w:pPr>
              <w:pStyle w:val="53"/>
              <w:numPr>
                <w:ilvl w:val="0"/>
                <w:numId w:val="12"/>
              </w:numPr>
              <w:spacing w:line="360" w:lineRule="auto"/>
              <w:ind w:left="0" w:leftChars="0" w:firstLine="482" w:firstLineChars="200"/>
              <w:jc w:val="left"/>
              <w:textAlignment w:val="auto"/>
              <w:rPr>
                <w:rFonts w:hint="default" w:ascii="Times New Roman" w:hAnsi="Times New Roman" w:cs="Times New Roman"/>
                <w:b/>
                <w:bCs/>
                <w:color w:val="auto"/>
                <w:kern w:val="0"/>
                <w:sz w:val="24"/>
                <w:highlight w:val="none"/>
              </w:rPr>
            </w:pPr>
            <w:r>
              <w:rPr>
                <w:rFonts w:hint="default" w:ascii="Times New Roman" w:hAnsi="Times New Roman" w:cs="Times New Roman"/>
                <w:b/>
                <w:bCs/>
                <w:color w:val="auto"/>
                <w:kern w:val="0"/>
                <w:sz w:val="24"/>
                <w:highlight w:val="none"/>
              </w:rPr>
              <w:t>生态环境</w:t>
            </w:r>
          </w:p>
          <w:p>
            <w:pPr>
              <w:pStyle w:val="53"/>
              <w:numPr>
                <w:ilvl w:val="0"/>
                <w:numId w:val="0"/>
              </w:numPr>
              <w:spacing w:line="360" w:lineRule="auto"/>
              <w:ind w:leftChars="200"/>
              <w:jc w:val="left"/>
              <w:textAlignment w:val="auto"/>
              <w:rPr>
                <w:rFonts w:hint="eastAsia"/>
                <w:color w:val="auto"/>
                <w:kern w:val="0"/>
                <w:szCs w:val="21"/>
                <w:highlight w:val="none"/>
              </w:rPr>
            </w:pPr>
            <w:r>
              <w:rPr>
                <w:rFonts w:hint="default" w:ascii="Times New Roman" w:hAnsi="Times New Roman" w:cs="Times New Roman"/>
                <w:color w:val="auto"/>
                <w:kern w:val="0"/>
                <w:sz w:val="24"/>
                <w:highlight w:val="none"/>
              </w:rPr>
              <w:t>项目</w:t>
            </w:r>
            <w:r>
              <w:rPr>
                <w:rFonts w:hint="eastAsia" w:ascii="Times New Roman" w:hAnsi="Times New Roman" w:eastAsia="宋体" w:cs="宋体"/>
                <w:color w:val="auto"/>
                <w:sz w:val="24"/>
                <w:szCs w:val="21"/>
                <w:highlight w:val="none"/>
              </w:rPr>
              <w:t>租赁厂房，不新增用地</w:t>
            </w:r>
            <w:r>
              <w:rPr>
                <w:rFonts w:hint="eastAsia" w:ascii="Times New Roman" w:hAnsi="Times New Roman" w:eastAsia="宋体" w:cs="宋体"/>
                <w:color w:val="auto"/>
                <w:sz w:val="24"/>
                <w:szCs w:val="21"/>
                <w:highlight w:val="none"/>
                <w:lang w:eastAsia="zh-CN"/>
              </w:rPr>
              <w:t>，</w:t>
            </w:r>
            <w:r>
              <w:rPr>
                <w:rFonts w:hint="default" w:ascii="Times New Roman" w:hAnsi="Times New Roman" w:cs="Times New Roman"/>
                <w:color w:val="auto"/>
                <w:kern w:val="0"/>
                <w:sz w:val="24"/>
                <w:highlight w:val="none"/>
              </w:rPr>
              <w:t>不涉及生态环境保护目标。</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25" w:hRule="atLeast"/>
          <w:jc w:val="center"/>
        </w:trPr>
        <w:tc>
          <w:tcPr>
            <w:tcW w:w="439" w:type="dxa"/>
            <w:noWrap w:val="0"/>
            <w:tcMar>
              <w:left w:w="28" w:type="dxa"/>
              <w:right w:w="28" w:type="dxa"/>
            </w:tcMar>
            <w:vAlign w:val="center"/>
          </w:tcPr>
          <w:p>
            <w:pPr>
              <w:adjustRightInd w:val="0"/>
              <w:snapToGrid w:val="0"/>
              <w:jc w:val="center"/>
              <w:rPr>
                <w:color w:val="auto"/>
                <w:kern w:val="0"/>
                <w:sz w:val="24"/>
                <w:highlight w:val="none"/>
              </w:rPr>
            </w:pPr>
            <w:r>
              <w:rPr>
                <w:color w:val="auto"/>
                <w:kern w:val="0"/>
                <w:sz w:val="24"/>
                <w:highlight w:val="none"/>
              </w:rPr>
              <w:t>污染</w:t>
            </w:r>
          </w:p>
          <w:p>
            <w:pPr>
              <w:adjustRightInd w:val="0"/>
              <w:snapToGrid w:val="0"/>
              <w:jc w:val="center"/>
              <w:rPr>
                <w:color w:val="auto"/>
                <w:kern w:val="0"/>
                <w:sz w:val="24"/>
                <w:highlight w:val="none"/>
              </w:rPr>
            </w:pPr>
            <w:r>
              <w:rPr>
                <w:color w:val="auto"/>
                <w:kern w:val="0"/>
                <w:sz w:val="24"/>
                <w:highlight w:val="none"/>
              </w:rPr>
              <w:t>物排</w:t>
            </w:r>
          </w:p>
          <w:p>
            <w:pPr>
              <w:adjustRightInd w:val="0"/>
              <w:snapToGrid w:val="0"/>
              <w:jc w:val="center"/>
              <w:rPr>
                <w:color w:val="auto"/>
                <w:kern w:val="0"/>
                <w:sz w:val="24"/>
                <w:highlight w:val="none"/>
              </w:rPr>
            </w:pPr>
            <w:r>
              <w:rPr>
                <w:color w:val="auto"/>
                <w:kern w:val="0"/>
                <w:sz w:val="24"/>
                <w:highlight w:val="none"/>
              </w:rPr>
              <w:t>放控</w:t>
            </w:r>
          </w:p>
          <w:p>
            <w:pPr>
              <w:adjustRightInd w:val="0"/>
              <w:snapToGrid w:val="0"/>
              <w:jc w:val="center"/>
              <w:rPr>
                <w:color w:val="auto"/>
                <w:kern w:val="0"/>
                <w:sz w:val="24"/>
                <w:highlight w:val="none"/>
              </w:rPr>
            </w:pPr>
            <w:r>
              <w:rPr>
                <w:color w:val="auto"/>
                <w:kern w:val="0"/>
                <w:sz w:val="24"/>
                <w:highlight w:val="none"/>
              </w:rPr>
              <w:t>制标</w:t>
            </w:r>
          </w:p>
          <w:p>
            <w:pPr>
              <w:adjustRightInd w:val="0"/>
              <w:snapToGrid w:val="0"/>
              <w:jc w:val="center"/>
              <w:rPr>
                <w:color w:val="auto"/>
                <w:kern w:val="0"/>
                <w:szCs w:val="21"/>
                <w:highlight w:val="none"/>
              </w:rPr>
            </w:pPr>
            <w:r>
              <w:rPr>
                <w:color w:val="auto"/>
                <w:kern w:val="0"/>
                <w:sz w:val="24"/>
                <w:highlight w:val="none"/>
              </w:rPr>
              <w:t>准</w:t>
            </w:r>
          </w:p>
        </w:tc>
        <w:tc>
          <w:tcPr>
            <w:tcW w:w="8561" w:type="dxa"/>
            <w:noWrap w:val="0"/>
            <w:vAlign w:val="center"/>
          </w:tcPr>
          <w:p>
            <w:pPr>
              <w:numPr>
                <w:ilvl w:val="0"/>
                <w:numId w:val="13"/>
              </w:numPr>
              <w:spacing w:line="360" w:lineRule="auto"/>
              <w:ind w:firstLine="482" w:firstLineChars="200"/>
              <w:rPr>
                <w:b/>
                <w:color w:val="auto"/>
                <w:sz w:val="24"/>
                <w:highlight w:val="none"/>
              </w:rPr>
            </w:pPr>
            <w:r>
              <w:rPr>
                <w:b/>
                <w:color w:val="auto"/>
                <w:sz w:val="24"/>
                <w:highlight w:val="none"/>
              </w:rPr>
              <w:t>大气污染物排放标准</w:t>
            </w:r>
          </w:p>
          <w:p>
            <w:pPr>
              <w:spacing w:line="360" w:lineRule="auto"/>
              <w:ind w:firstLine="482" w:firstLineChars="200"/>
              <w:jc w:val="left"/>
              <w:rPr>
                <w:rFonts w:hint="default" w:eastAsia="宋体"/>
                <w:b/>
                <w:bCs/>
                <w:color w:val="auto"/>
                <w:sz w:val="24"/>
                <w:highlight w:val="none"/>
                <w:lang w:val="en-US" w:eastAsia="zh-CN"/>
              </w:rPr>
            </w:pPr>
            <w:r>
              <w:rPr>
                <w:rFonts w:hint="eastAsia"/>
                <w:b/>
                <w:bCs/>
                <w:color w:val="auto"/>
                <w:sz w:val="24"/>
                <w:highlight w:val="none"/>
                <w:lang w:eastAsia="zh-CN"/>
              </w:rPr>
              <w:t>（</w:t>
            </w:r>
            <w:r>
              <w:rPr>
                <w:rFonts w:hint="eastAsia"/>
                <w:b/>
                <w:bCs/>
                <w:color w:val="auto"/>
                <w:sz w:val="24"/>
                <w:highlight w:val="none"/>
                <w:lang w:val="en-US" w:eastAsia="zh-CN"/>
              </w:rPr>
              <w:t>1</w:t>
            </w:r>
            <w:r>
              <w:rPr>
                <w:rFonts w:hint="eastAsia"/>
                <w:b/>
                <w:bCs/>
                <w:color w:val="auto"/>
                <w:sz w:val="24"/>
                <w:highlight w:val="none"/>
                <w:lang w:eastAsia="zh-CN"/>
              </w:rPr>
              <w:t>）</w:t>
            </w:r>
            <w:r>
              <w:rPr>
                <w:rFonts w:hint="eastAsia"/>
                <w:b/>
                <w:bCs/>
                <w:color w:val="auto"/>
                <w:sz w:val="24"/>
                <w:highlight w:val="none"/>
                <w:lang w:val="en-US" w:eastAsia="zh-CN"/>
              </w:rPr>
              <w:t>非甲烷总烃、臭气浓度</w:t>
            </w:r>
          </w:p>
          <w:p>
            <w:pPr>
              <w:spacing w:line="360" w:lineRule="auto"/>
              <w:ind w:firstLine="480" w:firstLineChars="200"/>
              <w:jc w:val="left"/>
              <w:rPr>
                <w:rFonts w:hint="eastAsia" w:eastAsia="宋体"/>
                <w:color w:val="auto"/>
                <w:sz w:val="24"/>
                <w:highlight w:val="none"/>
                <w:lang w:val="en-US" w:eastAsia="zh-CN"/>
              </w:rPr>
            </w:pPr>
            <w:r>
              <w:rPr>
                <w:rFonts w:hint="eastAsia"/>
                <w:color w:val="auto"/>
                <w:sz w:val="24"/>
                <w:highlight w:val="none"/>
              </w:rPr>
              <w:t>项目</w:t>
            </w:r>
            <w:r>
              <w:rPr>
                <w:rFonts w:hint="eastAsia"/>
                <w:color w:val="auto"/>
                <w:sz w:val="24"/>
                <w:highlight w:val="none"/>
                <w:lang w:val="en-US" w:eastAsia="zh-CN"/>
              </w:rPr>
              <w:t>吹膜过程产生的有机废气（以非甲烷总烃表征）、臭气浓度，</w:t>
            </w:r>
            <w:r>
              <w:rPr>
                <w:rFonts w:hint="eastAsia"/>
                <w:color w:val="auto"/>
                <w:sz w:val="24"/>
                <w:highlight w:val="none"/>
              </w:rPr>
              <w:t>经收集后</w:t>
            </w:r>
            <w:r>
              <w:rPr>
                <w:rFonts w:hint="eastAsia"/>
                <w:color w:val="auto"/>
                <w:sz w:val="24"/>
                <w:highlight w:val="none"/>
                <w:lang w:eastAsia="zh-CN"/>
              </w:rPr>
              <w:t>通过</w:t>
            </w:r>
            <w:r>
              <w:rPr>
                <w:rFonts w:hint="eastAsia"/>
                <w:color w:val="FF0000"/>
                <w:sz w:val="24"/>
                <w:highlight w:val="none"/>
                <w:lang w:eastAsia="zh-CN"/>
              </w:rPr>
              <w:t>“水喷淋+干式过滤器+二级活性炭吸附”装置</w:t>
            </w:r>
            <w:r>
              <w:rPr>
                <w:rFonts w:hint="eastAsia"/>
                <w:color w:val="auto"/>
                <w:sz w:val="24"/>
                <w:highlight w:val="none"/>
              </w:rPr>
              <w:t>进行处理后引至</w:t>
            </w:r>
            <w:r>
              <w:rPr>
                <w:rFonts w:hint="eastAsia"/>
                <w:color w:val="auto"/>
                <w:sz w:val="24"/>
                <w:highlight w:val="none"/>
                <w:lang w:val="en-US" w:eastAsia="zh-CN"/>
              </w:rPr>
              <w:t>15m排气筒（DA001）</w:t>
            </w:r>
            <w:r>
              <w:rPr>
                <w:rFonts w:hint="eastAsia"/>
                <w:color w:val="auto"/>
                <w:sz w:val="24"/>
                <w:highlight w:val="none"/>
              </w:rPr>
              <w:t>高空排放</w:t>
            </w:r>
            <w:r>
              <w:rPr>
                <w:rFonts w:hint="eastAsia"/>
                <w:color w:val="auto"/>
                <w:sz w:val="24"/>
                <w:highlight w:val="none"/>
                <w:lang w:eastAsia="zh-CN"/>
              </w:rPr>
              <w:t>。</w:t>
            </w:r>
            <w:r>
              <w:rPr>
                <w:rFonts w:hint="eastAsia"/>
                <w:color w:val="auto"/>
                <w:sz w:val="24"/>
                <w:highlight w:val="none"/>
                <w:lang w:val="en-US" w:eastAsia="zh-CN"/>
              </w:rPr>
              <w:t>其中，</w:t>
            </w:r>
            <w:r>
              <w:rPr>
                <w:rFonts w:hint="eastAsia"/>
                <w:color w:val="auto"/>
                <w:sz w:val="24"/>
                <w:highlight w:val="none"/>
              </w:rPr>
              <w:t>非甲烷总烃排放执行《合成树脂工业污染物排放标准》（GB31572-2015）中表5的排放限值要求及表9企业边界大气污染浓度限值要求</w:t>
            </w:r>
            <w:r>
              <w:rPr>
                <w:rFonts w:hint="eastAsia"/>
                <w:color w:val="auto"/>
                <w:sz w:val="24"/>
                <w:highlight w:val="none"/>
                <w:lang w:eastAsia="zh-CN"/>
              </w:rPr>
              <w:t>。臭气浓度执行</w:t>
            </w:r>
            <w:r>
              <w:rPr>
                <w:rFonts w:hint="eastAsia" w:ascii="Times New Roman" w:hAnsi="Times New Roman" w:eastAsia="宋体" w:cs="Times New Roman"/>
                <w:snapToGrid w:val="0"/>
                <w:color w:val="auto"/>
                <w:kern w:val="0"/>
                <w:sz w:val="24"/>
                <w:szCs w:val="22"/>
                <w:highlight w:val="none"/>
                <w:lang w:val="en-US" w:eastAsia="zh-CN" w:bidi="ar-SA"/>
              </w:rPr>
              <w:t>《恶臭污染物排放标准》（GB14554-93）</w:t>
            </w:r>
            <w:r>
              <w:rPr>
                <w:rFonts w:hint="eastAsia" w:ascii="Times New Roman" w:hAnsi="Times New Roman" w:cs="Times New Roman"/>
                <w:snapToGrid w:val="0"/>
                <w:color w:val="auto"/>
                <w:kern w:val="0"/>
                <w:sz w:val="24"/>
                <w:szCs w:val="22"/>
                <w:highlight w:val="none"/>
                <w:lang w:val="en-US" w:eastAsia="zh-CN" w:bidi="ar-SA"/>
              </w:rPr>
              <w:t>表2恶臭污染物排放标准限值</w:t>
            </w:r>
            <w:r>
              <w:rPr>
                <w:rFonts w:hint="eastAsia" w:cs="Times New Roman"/>
                <w:snapToGrid w:val="0"/>
                <w:color w:val="auto"/>
                <w:kern w:val="0"/>
                <w:sz w:val="24"/>
                <w:szCs w:val="22"/>
                <w:highlight w:val="none"/>
                <w:lang w:val="en-US" w:eastAsia="zh-CN" w:bidi="ar-SA"/>
              </w:rPr>
              <w:t>以及</w:t>
            </w:r>
            <w:r>
              <w:rPr>
                <w:rFonts w:hint="eastAsia" w:ascii="Times New Roman" w:hAnsi="Times New Roman" w:eastAsia="宋体" w:cs="Times New Roman"/>
                <w:snapToGrid w:val="0"/>
                <w:color w:val="auto"/>
                <w:kern w:val="0"/>
                <w:sz w:val="24"/>
                <w:szCs w:val="22"/>
                <w:highlight w:val="none"/>
                <w:lang w:val="en-US" w:eastAsia="zh-CN" w:bidi="ar-SA"/>
              </w:rPr>
              <w:t>表1</w:t>
            </w:r>
            <w:r>
              <w:rPr>
                <w:rFonts w:hint="eastAsia" w:ascii="Times New Roman" w:hAnsi="Times New Roman" w:cs="Times New Roman"/>
                <w:snapToGrid w:val="0"/>
                <w:color w:val="auto"/>
                <w:kern w:val="0"/>
                <w:sz w:val="24"/>
                <w:szCs w:val="22"/>
                <w:highlight w:val="none"/>
                <w:lang w:val="en-US" w:eastAsia="zh-CN" w:bidi="ar-SA"/>
              </w:rPr>
              <w:t>恶臭污染物</w:t>
            </w:r>
            <w:r>
              <w:rPr>
                <w:rFonts w:hint="eastAsia" w:ascii="Times New Roman" w:hAnsi="Times New Roman" w:eastAsia="宋体" w:cs="Times New Roman"/>
                <w:snapToGrid w:val="0"/>
                <w:color w:val="auto"/>
                <w:kern w:val="0"/>
                <w:sz w:val="24"/>
                <w:szCs w:val="22"/>
                <w:highlight w:val="none"/>
                <w:lang w:val="en-US" w:eastAsia="zh-CN" w:bidi="ar-SA"/>
              </w:rPr>
              <w:t>厂界二级</w:t>
            </w:r>
            <w:r>
              <w:rPr>
                <w:rFonts w:hint="eastAsia" w:ascii="Times New Roman" w:hAnsi="Times New Roman" w:cs="Times New Roman"/>
                <w:snapToGrid w:val="0"/>
                <w:color w:val="auto"/>
                <w:kern w:val="0"/>
                <w:sz w:val="24"/>
                <w:szCs w:val="22"/>
                <w:highlight w:val="none"/>
                <w:lang w:val="en-US" w:eastAsia="zh-CN" w:bidi="ar-SA"/>
              </w:rPr>
              <w:t>新改扩建</w:t>
            </w:r>
            <w:r>
              <w:rPr>
                <w:rFonts w:hint="eastAsia" w:ascii="Times New Roman" w:hAnsi="Times New Roman" w:eastAsia="宋体" w:cs="Times New Roman"/>
                <w:snapToGrid w:val="0"/>
                <w:color w:val="auto"/>
                <w:kern w:val="0"/>
                <w:sz w:val="24"/>
                <w:szCs w:val="22"/>
                <w:highlight w:val="none"/>
                <w:lang w:val="en-US" w:eastAsia="zh-CN" w:bidi="ar-SA"/>
              </w:rPr>
              <w:t>标准值。</w:t>
            </w:r>
          </w:p>
          <w:p>
            <w:pPr>
              <w:spacing w:line="360" w:lineRule="auto"/>
              <w:ind w:firstLine="482" w:firstLineChars="200"/>
              <w:jc w:val="left"/>
              <w:rPr>
                <w:rFonts w:hint="default" w:eastAsia="宋体"/>
                <w:b/>
                <w:bCs/>
                <w:color w:val="auto"/>
                <w:sz w:val="24"/>
                <w:highlight w:val="none"/>
                <w:lang w:val="en-US" w:eastAsia="zh-CN"/>
              </w:rPr>
            </w:pPr>
            <w:r>
              <w:rPr>
                <w:rFonts w:hint="eastAsia"/>
                <w:b/>
                <w:bCs/>
                <w:color w:val="auto"/>
                <w:sz w:val="24"/>
                <w:highlight w:val="none"/>
                <w:lang w:eastAsia="zh-CN"/>
              </w:rPr>
              <w:t>（</w:t>
            </w:r>
            <w:r>
              <w:rPr>
                <w:rFonts w:hint="eastAsia"/>
                <w:b/>
                <w:bCs/>
                <w:color w:val="auto"/>
                <w:sz w:val="24"/>
                <w:highlight w:val="none"/>
                <w:lang w:val="en-US" w:eastAsia="zh-CN"/>
              </w:rPr>
              <w:t>2</w:t>
            </w:r>
            <w:r>
              <w:rPr>
                <w:rFonts w:hint="eastAsia"/>
                <w:b/>
                <w:bCs/>
                <w:color w:val="auto"/>
                <w:sz w:val="24"/>
                <w:highlight w:val="none"/>
                <w:lang w:eastAsia="zh-CN"/>
              </w:rPr>
              <w:t>）</w:t>
            </w:r>
            <w:r>
              <w:rPr>
                <w:rFonts w:hint="eastAsia"/>
                <w:b/>
                <w:bCs/>
                <w:color w:val="auto"/>
                <w:sz w:val="24"/>
                <w:highlight w:val="none"/>
                <w:lang w:val="en-US" w:eastAsia="zh-CN"/>
              </w:rPr>
              <w:t>TVOC</w:t>
            </w:r>
          </w:p>
          <w:p>
            <w:pPr>
              <w:spacing w:line="360" w:lineRule="auto"/>
              <w:ind w:firstLine="480" w:firstLineChars="200"/>
              <w:jc w:val="left"/>
              <w:rPr>
                <w:rFonts w:hint="default" w:eastAsia="宋体"/>
                <w:color w:val="FF0000"/>
                <w:sz w:val="24"/>
                <w:highlight w:val="none"/>
                <w:lang w:val="en-US" w:eastAsia="zh-CN"/>
              </w:rPr>
            </w:pPr>
            <w:r>
              <w:rPr>
                <w:rFonts w:hint="eastAsia"/>
                <w:color w:val="FF0000"/>
                <w:sz w:val="24"/>
                <w:highlight w:val="none"/>
                <w:lang w:val="en-US" w:eastAsia="zh-CN"/>
              </w:rPr>
              <w:t>项目涂布、烘烤过程产生的TVOC</w:t>
            </w:r>
            <w:r>
              <w:rPr>
                <w:rFonts w:hint="eastAsia"/>
                <w:color w:val="FF0000"/>
                <w:sz w:val="24"/>
                <w:szCs w:val="32"/>
                <w:lang w:eastAsia="zh-CN"/>
              </w:rPr>
              <w:t>、非甲烷总烃</w:t>
            </w:r>
            <w:r>
              <w:rPr>
                <w:rFonts w:hint="eastAsia"/>
                <w:color w:val="FF0000"/>
                <w:sz w:val="24"/>
                <w:highlight w:val="none"/>
                <w:lang w:val="en-US" w:eastAsia="zh-CN"/>
              </w:rPr>
              <w:t>，</w:t>
            </w:r>
            <w:r>
              <w:rPr>
                <w:rFonts w:hint="eastAsia"/>
                <w:color w:val="FF0000"/>
                <w:sz w:val="24"/>
                <w:highlight w:val="none"/>
              </w:rPr>
              <w:t>经收集后</w:t>
            </w:r>
            <w:r>
              <w:rPr>
                <w:rFonts w:hint="eastAsia"/>
                <w:color w:val="FF0000"/>
                <w:sz w:val="24"/>
                <w:highlight w:val="none"/>
                <w:lang w:eastAsia="zh-CN"/>
              </w:rPr>
              <w:t>通过</w:t>
            </w:r>
            <w:r>
              <w:rPr>
                <w:rFonts w:hint="eastAsia"/>
                <w:color w:val="0000FF"/>
                <w:sz w:val="24"/>
                <w:highlight w:val="none"/>
                <w:lang w:eastAsia="zh-CN"/>
              </w:rPr>
              <w:t>“水喷淋+干式过滤器+二级活性炭吸附”</w:t>
            </w:r>
            <w:r>
              <w:rPr>
                <w:rFonts w:hint="eastAsia"/>
                <w:color w:val="0000FF"/>
                <w:sz w:val="24"/>
                <w:highlight w:val="none"/>
              </w:rPr>
              <w:t>装置</w:t>
            </w:r>
            <w:r>
              <w:rPr>
                <w:rFonts w:hint="eastAsia"/>
                <w:color w:val="FF0000"/>
                <w:sz w:val="24"/>
                <w:highlight w:val="none"/>
              </w:rPr>
              <w:t>进行处理后引至</w:t>
            </w:r>
            <w:r>
              <w:rPr>
                <w:rFonts w:hint="eastAsia"/>
                <w:color w:val="FF0000"/>
                <w:sz w:val="24"/>
                <w:highlight w:val="none"/>
                <w:lang w:val="en-US" w:eastAsia="zh-CN"/>
              </w:rPr>
              <w:t>15m排气筒（DA002）</w:t>
            </w:r>
            <w:r>
              <w:rPr>
                <w:rFonts w:hint="eastAsia"/>
                <w:color w:val="FF0000"/>
                <w:sz w:val="24"/>
                <w:highlight w:val="none"/>
              </w:rPr>
              <w:t>高空排放</w:t>
            </w:r>
            <w:r>
              <w:rPr>
                <w:rFonts w:hint="eastAsia"/>
                <w:color w:val="FF0000"/>
                <w:sz w:val="24"/>
                <w:highlight w:val="none"/>
                <w:lang w:eastAsia="zh-CN"/>
              </w:rPr>
              <w:t>。</w:t>
            </w:r>
            <w:r>
              <w:rPr>
                <w:rFonts w:hint="eastAsia"/>
                <w:color w:val="FF0000"/>
                <w:sz w:val="24"/>
                <w:highlight w:val="none"/>
                <w:lang w:val="en-US" w:eastAsia="zh-CN"/>
              </w:rPr>
              <w:t>TVOC、非甲烷总烃</w:t>
            </w:r>
            <w:r>
              <w:rPr>
                <w:rFonts w:hint="eastAsia"/>
                <w:color w:val="FF0000"/>
                <w:sz w:val="24"/>
                <w:highlight w:val="none"/>
              </w:rPr>
              <w:t>排放</w:t>
            </w:r>
            <w:r>
              <w:rPr>
                <w:rStyle w:val="72"/>
                <w:rFonts w:hint="eastAsia"/>
                <w:color w:val="FF0000"/>
                <w:kern w:val="2"/>
                <w:highlight w:val="none"/>
              </w:rPr>
              <w:t>执行</w:t>
            </w:r>
            <w:r>
              <w:rPr>
                <w:rStyle w:val="72"/>
                <w:rFonts w:hint="eastAsia"/>
                <w:color w:val="FF0000"/>
                <w:kern w:val="2"/>
                <w:highlight w:val="none"/>
                <w:lang w:eastAsia="zh-CN"/>
              </w:rPr>
              <w:t>广东省</w:t>
            </w:r>
            <w:r>
              <w:rPr>
                <w:rStyle w:val="72"/>
                <w:rFonts w:hint="eastAsia"/>
                <w:color w:val="FF0000"/>
                <w:kern w:val="2"/>
                <w:highlight w:val="none"/>
              </w:rPr>
              <w:t>《固定污染源挥发性有机物综合排放标准》（DB44/2367-2022）</w:t>
            </w:r>
            <w:r>
              <w:rPr>
                <w:rStyle w:val="72"/>
                <w:rFonts w:hint="eastAsia"/>
                <w:color w:val="FF0000"/>
                <w:kern w:val="2"/>
                <w:highlight w:val="none"/>
                <w:lang w:eastAsia="zh-CN"/>
              </w:rPr>
              <w:t>中表</w:t>
            </w:r>
            <w:r>
              <w:rPr>
                <w:rStyle w:val="72"/>
                <w:rFonts w:hint="eastAsia"/>
                <w:color w:val="FF0000"/>
                <w:kern w:val="2"/>
                <w:highlight w:val="none"/>
                <w:lang w:val="en-US" w:eastAsia="zh-CN"/>
              </w:rPr>
              <w:t>1 挥发性有机物排放限值要求。无组织排放的总VOCs厂界排放标准参考《家具制造行业挥发性有机化合物排放标准》（DB44/814-2010）表2无组织排放监控点浓度限值要求。</w:t>
            </w:r>
          </w:p>
          <w:p>
            <w:pPr>
              <w:spacing w:line="360" w:lineRule="auto"/>
              <w:ind w:firstLine="482" w:firstLineChars="200"/>
              <w:jc w:val="left"/>
              <w:rPr>
                <w:rFonts w:hint="default" w:eastAsia="宋体"/>
                <w:b/>
                <w:bCs/>
                <w:color w:val="auto"/>
                <w:sz w:val="24"/>
                <w:highlight w:val="none"/>
                <w:lang w:val="en-US" w:eastAsia="zh-CN"/>
              </w:rPr>
            </w:pPr>
            <w:r>
              <w:rPr>
                <w:rFonts w:hint="eastAsia"/>
                <w:b/>
                <w:bCs/>
                <w:color w:val="auto"/>
                <w:sz w:val="24"/>
                <w:highlight w:val="none"/>
                <w:lang w:eastAsia="zh-CN"/>
              </w:rPr>
              <w:t>（</w:t>
            </w:r>
            <w:r>
              <w:rPr>
                <w:rFonts w:hint="eastAsia"/>
                <w:b/>
                <w:bCs/>
                <w:color w:val="auto"/>
                <w:sz w:val="24"/>
                <w:highlight w:val="none"/>
                <w:lang w:val="en-US" w:eastAsia="zh-CN"/>
              </w:rPr>
              <w:t>3</w:t>
            </w:r>
            <w:r>
              <w:rPr>
                <w:rFonts w:hint="eastAsia"/>
                <w:b/>
                <w:bCs/>
                <w:color w:val="auto"/>
                <w:sz w:val="24"/>
                <w:highlight w:val="none"/>
                <w:lang w:eastAsia="zh-CN"/>
              </w:rPr>
              <w:t>）</w:t>
            </w:r>
            <w:r>
              <w:rPr>
                <w:rFonts w:hint="eastAsia"/>
                <w:b/>
                <w:bCs/>
                <w:color w:val="auto"/>
                <w:sz w:val="24"/>
                <w:highlight w:val="none"/>
                <w:lang w:val="en-US" w:eastAsia="zh-CN"/>
              </w:rPr>
              <w:t>燃烧废气</w:t>
            </w:r>
          </w:p>
          <w:p>
            <w:pPr>
              <w:spacing w:line="360" w:lineRule="auto"/>
              <w:ind w:firstLine="480" w:firstLineChars="200"/>
              <w:jc w:val="left"/>
              <w:rPr>
                <w:rFonts w:hint="eastAsia" w:ascii="Times New Roman" w:cs="Times New Roman"/>
                <w:b/>
                <w:color w:val="auto"/>
                <w:szCs w:val="32"/>
                <w:highlight w:val="none"/>
              </w:rPr>
            </w:pPr>
            <w:r>
              <w:rPr>
                <w:rFonts w:hint="eastAsia"/>
                <w:color w:val="auto"/>
                <w:sz w:val="24"/>
                <w:highlight w:val="none"/>
                <w:lang w:val="en-US" w:eastAsia="zh-CN"/>
              </w:rPr>
              <w:t>热风炉运行过程使用天然气燃烧，</w:t>
            </w:r>
            <w:r>
              <w:rPr>
                <w:rFonts w:hint="eastAsia" w:cs="Times New Roman"/>
                <w:b w:val="0"/>
                <w:bCs w:val="0"/>
                <w:color w:val="FF0000"/>
                <w:sz w:val="24"/>
                <w:szCs w:val="28"/>
                <w:highlight w:val="none"/>
                <w:lang w:val="en-US" w:eastAsia="zh-CN"/>
              </w:rPr>
              <w:t>间接加热空气</w:t>
            </w:r>
            <w:r>
              <w:rPr>
                <w:rFonts w:hint="eastAsia" w:ascii="Times New Roman" w:hAnsi="Times New Roman" w:cs="Times New Roman"/>
                <w:b w:val="0"/>
                <w:bCs w:val="0"/>
                <w:color w:val="FF0000"/>
                <w:sz w:val="24"/>
                <w:szCs w:val="28"/>
                <w:highlight w:val="none"/>
                <w:lang w:val="en-US" w:eastAsia="zh-CN"/>
              </w:rPr>
              <w:t>，加热后的高温空气</w:t>
            </w:r>
            <w:r>
              <w:rPr>
                <w:rFonts w:hint="eastAsia" w:cs="Times New Roman"/>
                <w:b w:val="0"/>
                <w:bCs w:val="0"/>
                <w:color w:val="FF0000"/>
                <w:sz w:val="24"/>
                <w:szCs w:val="28"/>
                <w:highlight w:val="none"/>
                <w:lang w:val="en-US" w:eastAsia="zh-CN"/>
              </w:rPr>
              <w:t>通过供热管道输送到烘烤</w:t>
            </w:r>
            <w:r>
              <w:rPr>
                <w:rFonts w:hint="eastAsia" w:ascii="Times New Roman" w:hAnsi="Times New Roman" w:cs="Times New Roman"/>
                <w:b w:val="0"/>
                <w:bCs w:val="0"/>
                <w:color w:val="FF0000"/>
                <w:sz w:val="24"/>
                <w:szCs w:val="28"/>
                <w:highlight w:val="none"/>
                <w:lang w:val="en-US" w:eastAsia="zh-CN"/>
              </w:rPr>
              <w:t>线</w:t>
            </w:r>
            <w:r>
              <w:rPr>
                <w:rFonts w:hint="eastAsia" w:cs="Times New Roman"/>
                <w:b w:val="0"/>
                <w:bCs w:val="0"/>
                <w:color w:val="FF0000"/>
                <w:sz w:val="24"/>
                <w:szCs w:val="28"/>
                <w:highlight w:val="none"/>
                <w:lang w:val="en-US" w:eastAsia="zh-CN"/>
              </w:rPr>
              <w:t>对涂胶膜进行干燥</w:t>
            </w:r>
            <w:r>
              <w:rPr>
                <w:rFonts w:hint="eastAsia" w:ascii="Times New Roman" w:hAnsi="Times New Roman" w:cs="Times New Roman"/>
                <w:b w:val="0"/>
                <w:bCs w:val="0"/>
                <w:color w:val="FF0000"/>
                <w:sz w:val="24"/>
                <w:szCs w:val="28"/>
                <w:highlight w:val="none"/>
                <w:lang w:val="en-US" w:eastAsia="zh-CN"/>
              </w:rPr>
              <w:t>。因此，</w:t>
            </w:r>
            <w:r>
              <w:rPr>
                <w:rFonts w:hint="eastAsia"/>
                <w:color w:val="auto"/>
                <w:sz w:val="24"/>
                <w:highlight w:val="none"/>
                <w:lang w:val="en-US" w:eastAsia="zh-CN"/>
              </w:rPr>
              <w:t>燃烧过程产生的燃烧废气引至15m排气筒（DA003）高空排放。燃烧废气主要污染物为烟尘浓度、烟气黑度（林格曼级）、氮氧化物、二氧化硫。其中，热风炉排放的烟尘浓度、二氧化硫、氮氧化物按照</w:t>
            </w:r>
            <w:r>
              <w:rPr>
                <w:rFonts w:hint="eastAsia"/>
                <w:color w:val="auto"/>
                <w:sz w:val="24"/>
                <w:szCs w:val="32"/>
                <w:highlight w:val="none"/>
              </w:rPr>
              <w:t>《广东省生态环境厅 广东省发展和改革委员会 广东省工业和信息化厅 广东省财政厅关于贯彻落实&lt;工业炉窑大气污染综合治理方案&gt;的实施意见》（粤环函</w:t>
            </w:r>
            <w:r>
              <w:rPr>
                <w:rFonts w:hint="eastAsia"/>
                <w:color w:val="auto"/>
                <w:sz w:val="24"/>
                <w:szCs w:val="32"/>
                <w:highlight w:val="none"/>
                <w:lang w:eastAsia="zh-CN"/>
              </w:rPr>
              <w:t>〔</w:t>
            </w:r>
            <w:r>
              <w:rPr>
                <w:rFonts w:hint="eastAsia"/>
                <w:color w:val="auto"/>
                <w:sz w:val="24"/>
                <w:szCs w:val="32"/>
                <w:highlight w:val="none"/>
              </w:rPr>
              <w:t>2019</w:t>
            </w:r>
            <w:r>
              <w:rPr>
                <w:rFonts w:hint="eastAsia"/>
                <w:color w:val="auto"/>
                <w:sz w:val="24"/>
                <w:szCs w:val="32"/>
                <w:highlight w:val="none"/>
                <w:lang w:eastAsia="zh-CN"/>
              </w:rPr>
              <w:t>〕</w:t>
            </w:r>
            <w:r>
              <w:rPr>
                <w:rFonts w:hint="eastAsia"/>
                <w:color w:val="auto"/>
                <w:sz w:val="24"/>
                <w:szCs w:val="32"/>
                <w:highlight w:val="none"/>
              </w:rPr>
              <w:t>1112号）要求珠江三角洲地区原则上按照环大气</w:t>
            </w:r>
            <w:r>
              <w:rPr>
                <w:rFonts w:hint="eastAsia"/>
                <w:color w:val="auto"/>
                <w:sz w:val="24"/>
                <w:szCs w:val="32"/>
                <w:highlight w:val="none"/>
                <w:lang w:eastAsia="zh-CN"/>
              </w:rPr>
              <w:t>〔</w:t>
            </w:r>
            <w:r>
              <w:rPr>
                <w:rFonts w:hint="eastAsia"/>
                <w:color w:val="auto"/>
                <w:sz w:val="24"/>
                <w:szCs w:val="32"/>
                <w:highlight w:val="none"/>
              </w:rPr>
              <w:t>2019</w:t>
            </w:r>
            <w:r>
              <w:rPr>
                <w:rFonts w:hint="eastAsia"/>
                <w:color w:val="auto"/>
                <w:sz w:val="24"/>
                <w:szCs w:val="32"/>
                <w:highlight w:val="none"/>
                <w:lang w:eastAsia="zh-CN"/>
              </w:rPr>
              <w:t>〕</w:t>
            </w:r>
            <w:r>
              <w:rPr>
                <w:rFonts w:hint="eastAsia"/>
                <w:color w:val="auto"/>
                <w:sz w:val="24"/>
                <w:szCs w:val="32"/>
                <w:highlight w:val="none"/>
              </w:rPr>
              <w:t>56号文国家重点区域工业炉窑治理要求执行</w:t>
            </w:r>
            <w:r>
              <w:rPr>
                <w:rFonts w:hint="eastAsia"/>
                <w:color w:val="auto"/>
                <w:highlight w:val="none"/>
              </w:rPr>
              <w:t>。</w:t>
            </w:r>
            <w:r>
              <w:rPr>
                <w:rFonts w:hint="default" w:ascii="Times New Roman" w:hAnsi="Times New Roman" w:cs="Times New Roman"/>
                <w:color w:val="auto"/>
                <w:sz w:val="24"/>
                <w:szCs w:val="24"/>
                <w:highlight w:val="none"/>
                <w:lang w:eastAsia="zh-CN"/>
              </w:rPr>
              <w:t>烟气黑度（林格曼级）</w:t>
            </w:r>
            <w:r>
              <w:rPr>
                <w:rFonts w:hint="default" w:ascii="Times New Roman" w:hAnsi="Times New Roman" w:cs="Times New Roman"/>
                <w:color w:val="auto"/>
                <w:sz w:val="24"/>
                <w:szCs w:val="24"/>
                <w:highlight w:val="none"/>
                <w:lang w:val="en-US" w:eastAsia="zh-CN"/>
              </w:rPr>
              <w:t>执行</w:t>
            </w:r>
            <w:r>
              <w:rPr>
                <w:rFonts w:hint="default" w:ascii="Times New Roman" w:hAnsi="Times New Roman" w:cs="Times New Roman"/>
                <w:color w:val="auto"/>
                <w:sz w:val="24"/>
                <w:szCs w:val="24"/>
                <w:highlight w:val="none"/>
              </w:rPr>
              <w:t>《工业炉窑大气污染物排放标准》</w:t>
            </w:r>
            <w:r>
              <w:rPr>
                <w:rFonts w:hint="default" w:ascii="Times New Roman" w:hAnsi="Times New Roman" w:cs="Times New Roman"/>
                <w:color w:val="auto"/>
                <w:sz w:val="24"/>
                <w:szCs w:val="24"/>
                <w:highlight w:val="none"/>
                <w:lang w:eastAsia="zh-CN"/>
              </w:rPr>
              <w:t>（</w:t>
            </w:r>
            <w:r>
              <w:rPr>
                <w:rFonts w:hint="default" w:ascii="Times New Roman" w:hAnsi="Times New Roman" w:cs="Times New Roman"/>
                <w:color w:val="auto"/>
                <w:sz w:val="24"/>
                <w:szCs w:val="24"/>
                <w:highlight w:val="none"/>
              </w:rPr>
              <w:t>GB9078-1996</w:t>
            </w:r>
            <w:r>
              <w:rPr>
                <w:rFonts w:hint="default" w:ascii="Times New Roman" w:hAnsi="Times New Roman" w:cs="Times New Roman"/>
                <w:color w:val="auto"/>
                <w:sz w:val="24"/>
                <w:szCs w:val="24"/>
                <w:highlight w:val="none"/>
                <w:lang w:eastAsia="zh-CN"/>
              </w:rPr>
              <w:t>）</w:t>
            </w:r>
            <w:r>
              <w:rPr>
                <w:rFonts w:hint="eastAsia" w:ascii="Times New Roman" w:hAnsi="Times New Roman" w:cs="Times New Roman"/>
                <w:color w:val="auto"/>
                <w:sz w:val="24"/>
                <w:szCs w:val="24"/>
                <w:highlight w:val="none"/>
                <w:lang w:eastAsia="zh-CN"/>
              </w:rPr>
              <w:t>的排放限值要求</w:t>
            </w:r>
            <w:r>
              <w:rPr>
                <w:rFonts w:hint="default" w:ascii="Times New Roman" w:hAnsi="Times New Roman" w:cs="Times New Roman"/>
                <w:color w:val="auto"/>
                <w:sz w:val="24"/>
                <w:szCs w:val="24"/>
                <w:highlight w:val="none"/>
                <w:lang w:val="en-US" w:eastAsia="zh-CN"/>
              </w:rPr>
              <w:t>。</w:t>
            </w:r>
            <w:r>
              <w:rPr>
                <w:rFonts w:hint="eastAsia"/>
                <w:color w:val="auto"/>
                <w:sz w:val="24"/>
                <w:highlight w:val="none"/>
                <w:lang w:val="en-US" w:eastAsia="zh-CN"/>
              </w:rPr>
              <w:t>项目大气污染物排放限值详</w:t>
            </w:r>
            <w:r>
              <w:rPr>
                <w:rFonts w:hint="eastAsia"/>
                <w:color w:val="auto"/>
                <w:sz w:val="24"/>
                <w:highlight w:val="none"/>
              </w:rPr>
              <w:t>见表3-</w:t>
            </w:r>
            <w:r>
              <w:rPr>
                <w:rFonts w:hint="eastAsia"/>
                <w:color w:val="auto"/>
                <w:sz w:val="24"/>
                <w:highlight w:val="none"/>
                <w:lang w:val="en-US" w:eastAsia="zh-CN"/>
              </w:rPr>
              <w:t>5</w:t>
            </w:r>
            <w:r>
              <w:rPr>
                <w:rFonts w:hint="eastAsia"/>
                <w:color w:val="auto"/>
                <w:sz w:val="24"/>
                <w:highlight w:val="none"/>
              </w:rPr>
              <w:t>。</w:t>
            </w:r>
          </w:p>
          <w:p>
            <w:pPr>
              <w:pStyle w:val="53"/>
              <w:rPr>
                <w:rFonts w:hint="eastAsia" w:ascii="Times New Roman" w:cs="Times New Roman"/>
                <w:b/>
                <w:color w:val="auto"/>
                <w:szCs w:val="32"/>
                <w:highlight w:val="none"/>
              </w:rPr>
            </w:pPr>
            <w:r>
              <w:rPr>
                <w:rFonts w:hint="eastAsia" w:ascii="Times New Roman" w:cs="Times New Roman"/>
                <w:b/>
                <w:color w:val="auto"/>
                <w:szCs w:val="32"/>
                <w:highlight w:val="none"/>
              </w:rPr>
              <w:t>表3-</w:t>
            </w:r>
            <w:r>
              <w:rPr>
                <w:rFonts w:hint="eastAsia" w:ascii="Times New Roman" w:cs="Times New Roman"/>
                <w:b/>
                <w:color w:val="auto"/>
                <w:szCs w:val="32"/>
                <w:highlight w:val="none"/>
                <w:lang w:val="en-US" w:eastAsia="zh-CN"/>
              </w:rPr>
              <w:t>5</w:t>
            </w:r>
            <w:r>
              <w:rPr>
                <w:rFonts w:hint="eastAsia" w:ascii="Times New Roman" w:cs="Times New Roman"/>
                <w:b/>
                <w:color w:val="auto"/>
                <w:szCs w:val="32"/>
                <w:highlight w:val="none"/>
              </w:rPr>
              <w:t xml:space="preserve"> </w:t>
            </w:r>
            <w:r>
              <w:rPr>
                <w:rFonts w:hint="eastAsia" w:ascii="Times New Roman" w:cs="Times New Roman"/>
                <w:b/>
                <w:bCs/>
                <w:color w:val="auto"/>
                <w:szCs w:val="28"/>
                <w:highlight w:val="none"/>
              </w:rPr>
              <w:t>项目大气污染物排放限值要求</w:t>
            </w:r>
          </w:p>
          <w:tbl>
            <w:tblPr>
              <w:tblStyle w:val="26"/>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0"/>
              <w:gridCol w:w="1296"/>
              <w:gridCol w:w="1179"/>
              <w:gridCol w:w="675"/>
              <w:gridCol w:w="1050"/>
              <w:gridCol w:w="1426"/>
              <w:gridCol w:w="18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 w:hRule="atLeast"/>
              </w:trPr>
              <w:tc>
                <w:tcPr>
                  <w:tcW w:w="522" w:type="pct"/>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eastAsia="宋体"/>
                      <w:b/>
                      <w:bCs/>
                      <w:color w:val="auto"/>
                      <w:szCs w:val="21"/>
                      <w:highlight w:val="none"/>
                      <w:lang w:val="en-US" w:eastAsia="zh-CN"/>
                    </w:rPr>
                  </w:pPr>
                  <w:r>
                    <w:rPr>
                      <w:rFonts w:hint="eastAsia"/>
                      <w:b/>
                      <w:bCs/>
                      <w:color w:val="FF0000"/>
                      <w:szCs w:val="21"/>
                      <w:highlight w:val="none"/>
                      <w:lang w:eastAsia="zh-CN"/>
                    </w:rPr>
                    <w:t>排气筒编号</w:t>
                  </w:r>
                </w:p>
              </w:tc>
              <w:tc>
                <w:tcPr>
                  <w:tcW w:w="777" w:type="pct"/>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b/>
                      <w:bCs/>
                      <w:color w:val="auto"/>
                      <w:szCs w:val="21"/>
                      <w:highlight w:val="none"/>
                    </w:rPr>
                  </w:pPr>
                  <w:r>
                    <w:rPr>
                      <w:b/>
                      <w:bCs/>
                      <w:color w:val="auto"/>
                      <w:szCs w:val="21"/>
                      <w:highlight w:val="none"/>
                    </w:rPr>
                    <w:t>污染物</w:t>
                  </w:r>
                </w:p>
              </w:tc>
              <w:tc>
                <w:tcPr>
                  <w:tcW w:w="707" w:type="pct"/>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b/>
                      <w:bCs/>
                      <w:color w:val="auto"/>
                      <w:szCs w:val="21"/>
                      <w:highlight w:val="none"/>
                    </w:rPr>
                  </w:pPr>
                  <w:r>
                    <w:rPr>
                      <w:b/>
                      <w:bCs/>
                      <w:color w:val="auto"/>
                      <w:szCs w:val="21"/>
                      <w:highlight w:val="none"/>
                    </w:rPr>
                    <w:t>最高允许排放浓度</w:t>
                  </w:r>
                  <w:r>
                    <w:rPr>
                      <w:rFonts w:hint="eastAsia"/>
                      <w:b/>
                      <w:bCs/>
                      <w:color w:val="auto"/>
                      <w:szCs w:val="21"/>
                      <w:highlight w:val="none"/>
                    </w:rPr>
                    <w:t>（</w:t>
                  </w:r>
                  <w:r>
                    <w:rPr>
                      <w:b/>
                      <w:bCs/>
                      <w:color w:val="auto"/>
                      <w:szCs w:val="21"/>
                      <w:highlight w:val="none"/>
                    </w:rPr>
                    <w:t>mg/m</w:t>
                  </w:r>
                  <w:r>
                    <w:rPr>
                      <w:b/>
                      <w:bCs/>
                      <w:color w:val="auto"/>
                      <w:szCs w:val="21"/>
                      <w:highlight w:val="none"/>
                      <w:vertAlign w:val="superscript"/>
                    </w:rPr>
                    <w:t>3</w:t>
                  </w:r>
                  <w:r>
                    <w:rPr>
                      <w:rFonts w:hint="eastAsia"/>
                      <w:b/>
                      <w:bCs/>
                      <w:color w:val="auto"/>
                      <w:szCs w:val="21"/>
                      <w:highlight w:val="none"/>
                    </w:rPr>
                    <w:t>）</w:t>
                  </w:r>
                </w:p>
              </w:tc>
              <w:tc>
                <w:tcPr>
                  <w:tcW w:w="405" w:type="pct"/>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b/>
                      <w:bCs/>
                      <w:color w:val="auto"/>
                      <w:szCs w:val="21"/>
                      <w:highlight w:val="none"/>
                    </w:rPr>
                  </w:pPr>
                  <w:r>
                    <w:rPr>
                      <w:rFonts w:hint="eastAsia"/>
                      <w:b/>
                      <w:bCs/>
                      <w:color w:val="auto"/>
                      <w:szCs w:val="21"/>
                      <w:highlight w:val="none"/>
                    </w:rPr>
                    <w:t>排气筒高度m</w:t>
                  </w:r>
                </w:p>
              </w:tc>
              <w:tc>
                <w:tcPr>
                  <w:tcW w:w="630" w:type="pct"/>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b/>
                      <w:bCs/>
                      <w:color w:val="auto"/>
                      <w:szCs w:val="21"/>
                      <w:highlight w:val="none"/>
                    </w:rPr>
                  </w:pPr>
                  <w:r>
                    <w:rPr>
                      <w:rFonts w:hint="eastAsia"/>
                      <w:b/>
                      <w:bCs/>
                      <w:color w:val="auto"/>
                      <w:szCs w:val="21"/>
                      <w:highlight w:val="none"/>
                    </w:rPr>
                    <w:t>最高允许排放速率（kg/h）</w:t>
                  </w:r>
                </w:p>
              </w:tc>
              <w:tc>
                <w:tcPr>
                  <w:tcW w:w="855" w:type="pct"/>
                  <w:noWrap w:val="0"/>
                  <w:vAlign w:val="center"/>
                </w:tcPr>
                <w:p>
                  <w:pPr>
                    <w:keepNext w:val="0"/>
                    <w:keepLines w:val="0"/>
                    <w:pageBreakBefore w:val="0"/>
                    <w:widowControl w:val="0"/>
                    <w:kinsoku/>
                    <w:wordWrap/>
                    <w:overflowPunct/>
                    <w:topLinePunct w:val="0"/>
                    <w:autoSpaceDE/>
                    <w:autoSpaceDN/>
                    <w:bidi w:val="0"/>
                    <w:snapToGrid w:val="0"/>
                    <w:jc w:val="center"/>
                    <w:textAlignment w:val="auto"/>
                    <w:rPr>
                      <w:b/>
                      <w:bCs/>
                      <w:color w:val="auto"/>
                      <w:szCs w:val="21"/>
                      <w:highlight w:val="none"/>
                    </w:rPr>
                  </w:pPr>
                  <w:r>
                    <w:rPr>
                      <w:b/>
                      <w:bCs/>
                      <w:color w:val="auto"/>
                      <w:szCs w:val="21"/>
                      <w:highlight w:val="none"/>
                    </w:rPr>
                    <w:t>无组织排放监控浓度限值</w:t>
                  </w:r>
                </w:p>
                <w:p>
                  <w:pPr>
                    <w:keepNext w:val="0"/>
                    <w:keepLines w:val="0"/>
                    <w:pageBreakBefore w:val="0"/>
                    <w:widowControl w:val="0"/>
                    <w:kinsoku/>
                    <w:wordWrap/>
                    <w:overflowPunct/>
                    <w:topLinePunct w:val="0"/>
                    <w:autoSpaceDE/>
                    <w:autoSpaceDN/>
                    <w:bidi w:val="0"/>
                    <w:adjustRightInd w:val="0"/>
                    <w:snapToGrid w:val="0"/>
                    <w:jc w:val="center"/>
                    <w:textAlignment w:val="auto"/>
                    <w:rPr>
                      <w:b/>
                      <w:bCs/>
                      <w:color w:val="auto"/>
                      <w:szCs w:val="21"/>
                      <w:highlight w:val="none"/>
                    </w:rPr>
                  </w:pPr>
                  <w:r>
                    <w:rPr>
                      <w:b/>
                      <w:bCs/>
                      <w:color w:val="auto"/>
                      <w:szCs w:val="21"/>
                      <w:highlight w:val="none"/>
                    </w:rPr>
                    <w:t>浓度(mg/m</w:t>
                  </w:r>
                  <w:r>
                    <w:rPr>
                      <w:b/>
                      <w:bCs/>
                      <w:color w:val="auto"/>
                      <w:szCs w:val="21"/>
                      <w:highlight w:val="none"/>
                      <w:vertAlign w:val="superscript"/>
                    </w:rPr>
                    <w:t>3</w:t>
                  </w:r>
                  <w:r>
                    <w:rPr>
                      <w:b/>
                      <w:bCs/>
                      <w:color w:val="auto"/>
                      <w:szCs w:val="21"/>
                      <w:highlight w:val="none"/>
                    </w:rPr>
                    <w:t>)</w:t>
                  </w:r>
                </w:p>
              </w:tc>
              <w:tc>
                <w:tcPr>
                  <w:tcW w:w="1101" w:type="pct"/>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b/>
                      <w:bCs/>
                      <w:color w:val="auto"/>
                      <w:szCs w:val="21"/>
                      <w:highlight w:val="none"/>
                    </w:rPr>
                  </w:pPr>
                  <w:r>
                    <w:rPr>
                      <w:rFonts w:hint="eastAsia"/>
                      <w:b/>
                      <w:bCs/>
                      <w:color w:val="auto"/>
                      <w:szCs w:val="21"/>
                      <w:highlight w:val="none"/>
                    </w:rPr>
                    <w:t>排放标准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trPr>
              <w:tc>
                <w:tcPr>
                  <w:tcW w:w="522" w:type="pct"/>
                  <w:vMerge w:val="restart"/>
                  <w:noWrap w:val="0"/>
                  <w:vAlign w:val="center"/>
                </w:tcPr>
                <w:p>
                  <w:pPr>
                    <w:pStyle w:val="21"/>
                    <w:keepNext w:val="0"/>
                    <w:keepLines w:val="0"/>
                    <w:pageBreakBefore w:val="0"/>
                    <w:widowControl w:val="0"/>
                    <w:kinsoku/>
                    <w:wordWrap/>
                    <w:overflowPunct/>
                    <w:topLinePunct w:val="0"/>
                    <w:autoSpaceDE/>
                    <w:autoSpaceDN/>
                    <w:bidi w:val="0"/>
                    <w:snapToGrid w:val="0"/>
                    <w:spacing w:line="240" w:lineRule="auto"/>
                    <w:ind w:firstLine="0"/>
                    <w:jc w:val="center"/>
                    <w:textAlignment w:val="auto"/>
                    <w:rPr>
                      <w:rFonts w:hint="default" w:eastAsia="宋体"/>
                      <w:color w:val="FF0000"/>
                      <w:sz w:val="21"/>
                      <w:szCs w:val="21"/>
                      <w:highlight w:val="none"/>
                      <w:lang w:val="en-US" w:eastAsia="zh-CN"/>
                    </w:rPr>
                  </w:pPr>
                  <w:r>
                    <w:rPr>
                      <w:rFonts w:hint="eastAsia"/>
                      <w:color w:val="FF0000"/>
                      <w:sz w:val="21"/>
                      <w:szCs w:val="21"/>
                      <w:highlight w:val="none"/>
                      <w:lang w:val="en-US" w:eastAsia="zh-CN"/>
                    </w:rPr>
                    <w:t>DA001</w:t>
                  </w:r>
                </w:p>
              </w:tc>
              <w:tc>
                <w:tcPr>
                  <w:tcW w:w="777" w:type="pct"/>
                  <w:noWrap w:val="0"/>
                  <w:vAlign w:val="center"/>
                </w:tcPr>
                <w:p>
                  <w:pPr>
                    <w:pStyle w:val="21"/>
                    <w:keepNext w:val="0"/>
                    <w:keepLines w:val="0"/>
                    <w:pageBreakBefore w:val="0"/>
                    <w:widowControl w:val="0"/>
                    <w:kinsoku/>
                    <w:wordWrap/>
                    <w:overflowPunct/>
                    <w:topLinePunct w:val="0"/>
                    <w:autoSpaceDE/>
                    <w:autoSpaceDN/>
                    <w:bidi w:val="0"/>
                    <w:snapToGrid w:val="0"/>
                    <w:spacing w:line="240" w:lineRule="auto"/>
                    <w:ind w:firstLine="0"/>
                    <w:jc w:val="center"/>
                    <w:textAlignment w:val="auto"/>
                    <w:rPr>
                      <w:rFonts w:hint="eastAsia"/>
                      <w:color w:val="auto"/>
                      <w:sz w:val="21"/>
                      <w:szCs w:val="21"/>
                      <w:highlight w:val="none"/>
                    </w:rPr>
                  </w:pPr>
                  <w:r>
                    <w:rPr>
                      <w:rFonts w:hint="eastAsia"/>
                      <w:color w:val="auto"/>
                      <w:sz w:val="21"/>
                      <w:szCs w:val="21"/>
                      <w:highlight w:val="none"/>
                    </w:rPr>
                    <w:t>非甲烷总烃</w:t>
                  </w:r>
                </w:p>
              </w:tc>
              <w:tc>
                <w:tcPr>
                  <w:tcW w:w="707" w:type="pct"/>
                  <w:noWrap w:val="0"/>
                  <w:vAlign w:val="center"/>
                </w:tcPr>
                <w:p>
                  <w:pPr>
                    <w:pStyle w:val="21"/>
                    <w:keepNext w:val="0"/>
                    <w:keepLines w:val="0"/>
                    <w:pageBreakBefore w:val="0"/>
                    <w:widowControl w:val="0"/>
                    <w:kinsoku/>
                    <w:wordWrap/>
                    <w:overflowPunct/>
                    <w:topLinePunct w:val="0"/>
                    <w:autoSpaceDE/>
                    <w:autoSpaceDN/>
                    <w:bidi w:val="0"/>
                    <w:snapToGrid w:val="0"/>
                    <w:spacing w:line="240" w:lineRule="auto"/>
                    <w:ind w:firstLine="0"/>
                    <w:jc w:val="center"/>
                    <w:textAlignment w:val="auto"/>
                    <w:rPr>
                      <w:color w:val="auto"/>
                      <w:sz w:val="21"/>
                      <w:szCs w:val="21"/>
                      <w:highlight w:val="none"/>
                    </w:rPr>
                  </w:pPr>
                  <w:r>
                    <w:rPr>
                      <w:rFonts w:hint="eastAsia"/>
                      <w:color w:val="auto"/>
                      <w:sz w:val="21"/>
                      <w:szCs w:val="21"/>
                      <w:highlight w:val="none"/>
                    </w:rPr>
                    <w:t>60</w:t>
                  </w:r>
                </w:p>
              </w:tc>
              <w:tc>
                <w:tcPr>
                  <w:tcW w:w="405" w:type="pct"/>
                  <w:noWrap w:val="0"/>
                  <w:vAlign w:val="center"/>
                </w:tcPr>
                <w:p>
                  <w:pPr>
                    <w:pStyle w:val="21"/>
                    <w:keepNext w:val="0"/>
                    <w:keepLines w:val="0"/>
                    <w:pageBreakBefore w:val="0"/>
                    <w:widowControl w:val="0"/>
                    <w:kinsoku/>
                    <w:wordWrap/>
                    <w:overflowPunct/>
                    <w:topLinePunct w:val="0"/>
                    <w:autoSpaceDE/>
                    <w:autoSpaceDN/>
                    <w:bidi w:val="0"/>
                    <w:snapToGrid w:val="0"/>
                    <w:spacing w:line="240" w:lineRule="auto"/>
                    <w:ind w:firstLine="0"/>
                    <w:jc w:val="center"/>
                    <w:textAlignment w:val="auto"/>
                    <w:rPr>
                      <w:rFonts w:hint="default" w:eastAsia="宋体"/>
                      <w:color w:val="auto"/>
                      <w:sz w:val="21"/>
                      <w:szCs w:val="21"/>
                      <w:highlight w:val="none"/>
                      <w:lang w:val="en-US" w:eastAsia="zh-CN"/>
                    </w:rPr>
                  </w:pPr>
                  <w:r>
                    <w:rPr>
                      <w:rFonts w:hint="eastAsia"/>
                      <w:color w:val="auto"/>
                      <w:sz w:val="21"/>
                      <w:szCs w:val="21"/>
                      <w:highlight w:val="none"/>
                      <w:lang w:val="en-US" w:eastAsia="zh-CN"/>
                    </w:rPr>
                    <w:t>15</w:t>
                  </w:r>
                </w:p>
              </w:tc>
              <w:tc>
                <w:tcPr>
                  <w:tcW w:w="630" w:type="pct"/>
                  <w:noWrap w:val="0"/>
                  <w:vAlign w:val="center"/>
                </w:tcPr>
                <w:p>
                  <w:pPr>
                    <w:pStyle w:val="21"/>
                    <w:keepNext w:val="0"/>
                    <w:keepLines w:val="0"/>
                    <w:pageBreakBefore w:val="0"/>
                    <w:widowControl w:val="0"/>
                    <w:kinsoku/>
                    <w:wordWrap/>
                    <w:overflowPunct/>
                    <w:topLinePunct w:val="0"/>
                    <w:autoSpaceDE/>
                    <w:autoSpaceDN/>
                    <w:bidi w:val="0"/>
                    <w:snapToGrid w:val="0"/>
                    <w:spacing w:line="240" w:lineRule="auto"/>
                    <w:ind w:firstLine="0"/>
                    <w:jc w:val="center"/>
                    <w:textAlignment w:val="auto"/>
                    <w:rPr>
                      <w:rFonts w:hint="default" w:eastAsia="宋体"/>
                      <w:color w:val="auto"/>
                      <w:sz w:val="21"/>
                      <w:szCs w:val="21"/>
                      <w:highlight w:val="none"/>
                      <w:lang w:val="en-US" w:eastAsia="zh-CN"/>
                    </w:rPr>
                  </w:pPr>
                  <w:r>
                    <w:rPr>
                      <w:rFonts w:hint="eastAsia"/>
                      <w:color w:val="auto"/>
                      <w:sz w:val="21"/>
                      <w:szCs w:val="21"/>
                      <w:highlight w:val="none"/>
                      <w:lang w:val="en-US" w:eastAsia="zh-CN"/>
                    </w:rPr>
                    <w:t>--</w:t>
                  </w:r>
                </w:p>
              </w:tc>
              <w:tc>
                <w:tcPr>
                  <w:tcW w:w="855" w:type="pct"/>
                  <w:noWrap w:val="0"/>
                  <w:vAlign w:val="center"/>
                </w:tcPr>
                <w:p>
                  <w:pPr>
                    <w:pStyle w:val="21"/>
                    <w:keepNext w:val="0"/>
                    <w:keepLines w:val="0"/>
                    <w:pageBreakBefore w:val="0"/>
                    <w:widowControl w:val="0"/>
                    <w:kinsoku/>
                    <w:wordWrap/>
                    <w:overflowPunct/>
                    <w:topLinePunct w:val="0"/>
                    <w:autoSpaceDE/>
                    <w:autoSpaceDN/>
                    <w:bidi w:val="0"/>
                    <w:snapToGrid w:val="0"/>
                    <w:spacing w:line="240" w:lineRule="auto"/>
                    <w:ind w:firstLine="0"/>
                    <w:jc w:val="center"/>
                    <w:textAlignment w:val="auto"/>
                    <w:rPr>
                      <w:color w:val="auto"/>
                      <w:sz w:val="21"/>
                      <w:szCs w:val="21"/>
                      <w:highlight w:val="none"/>
                    </w:rPr>
                  </w:pPr>
                  <w:r>
                    <w:rPr>
                      <w:rFonts w:hint="eastAsia"/>
                      <w:color w:val="auto"/>
                      <w:sz w:val="21"/>
                      <w:szCs w:val="21"/>
                      <w:highlight w:val="none"/>
                    </w:rPr>
                    <w:t>4.0</w:t>
                  </w:r>
                </w:p>
              </w:tc>
              <w:tc>
                <w:tcPr>
                  <w:tcW w:w="1101" w:type="pct"/>
                  <w:noWrap w:val="0"/>
                  <w:vAlign w:val="center"/>
                </w:tcPr>
                <w:p>
                  <w:pPr>
                    <w:keepNext w:val="0"/>
                    <w:keepLines w:val="0"/>
                    <w:pageBreakBefore w:val="0"/>
                    <w:widowControl w:val="0"/>
                    <w:kinsoku/>
                    <w:wordWrap/>
                    <w:overflowPunct/>
                    <w:topLinePunct w:val="0"/>
                    <w:autoSpaceDE/>
                    <w:autoSpaceDN/>
                    <w:bidi w:val="0"/>
                    <w:snapToGrid w:val="0"/>
                    <w:jc w:val="center"/>
                    <w:textAlignment w:val="auto"/>
                    <w:rPr>
                      <w:rFonts w:hint="eastAsia"/>
                      <w:color w:val="auto"/>
                      <w:szCs w:val="21"/>
                      <w:highlight w:val="none"/>
                    </w:rPr>
                  </w:pPr>
                  <w:r>
                    <w:rPr>
                      <w:rFonts w:hint="eastAsia"/>
                      <w:color w:val="auto"/>
                      <w:szCs w:val="21"/>
                      <w:highlight w:val="none"/>
                    </w:rPr>
                    <w:t>GB31572-2015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32" w:hRule="atLeast"/>
              </w:trPr>
              <w:tc>
                <w:tcPr>
                  <w:tcW w:w="522" w:type="pct"/>
                  <w:vMerge w:val="continue"/>
                  <w:noWrap w:val="0"/>
                  <w:vAlign w:val="center"/>
                </w:tcPr>
                <w:p>
                  <w:pPr>
                    <w:pStyle w:val="21"/>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eastAsia"/>
                      <w:color w:val="FF0000"/>
                      <w:sz w:val="21"/>
                      <w:szCs w:val="21"/>
                      <w:highlight w:val="none"/>
                      <w:lang w:eastAsia="zh-CN"/>
                    </w:rPr>
                  </w:pPr>
                </w:p>
              </w:tc>
              <w:tc>
                <w:tcPr>
                  <w:tcW w:w="777" w:type="pct"/>
                  <w:noWrap w:val="0"/>
                  <w:vAlign w:val="center"/>
                </w:tcPr>
                <w:p>
                  <w:pPr>
                    <w:pStyle w:val="21"/>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default"/>
                      <w:color w:val="auto"/>
                      <w:sz w:val="21"/>
                      <w:szCs w:val="21"/>
                      <w:highlight w:val="none"/>
                      <w:lang w:val="en-US" w:eastAsia="zh-CN"/>
                    </w:rPr>
                  </w:pPr>
                  <w:r>
                    <w:rPr>
                      <w:rFonts w:hint="eastAsia"/>
                      <w:color w:val="auto"/>
                      <w:sz w:val="21"/>
                      <w:szCs w:val="21"/>
                      <w:highlight w:val="none"/>
                      <w:lang w:eastAsia="zh-CN"/>
                    </w:rPr>
                    <w:t>臭气浓度</w:t>
                  </w:r>
                </w:p>
              </w:tc>
              <w:tc>
                <w:tcPr>
                  <w:tcW w:w="707" w:type="pct"/>
                  <w:noWrap w:val="0"/>
                  <w:vAlign w:val="center"/>
                </w:tcPr>
                <w:p>
                  <w:pPr>
                    <w:pStyle w:val="21"/>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eastAsia"/>
                      <w:color w:val="auto"/>
                      <w:sz w:val="21"/>
                      <w:szCs w:val="21"/>
                      <w:highlight w:val="none"/>
                      <w:lang w:val="en-US" w:eastAsia="zh-CN"/>
                    </w:rPr>
                  </w:pPr>
                  <w:r>
                    <w:rPr>
                      <w:rFonts w:hint="eastAsia"/>
                      <w:color w:val="auto"/>
                      <w:sz w:val="21"/>
                      <w:szCs w:val="21"/>
                      <w:highlight w:val="none"/>
                      <w:lang w:val="en-US" w:eastAsia="zh-CN"/>
                    </w:rPr>
                    <w:t>2000</w:t>
                  </w:r>
                </w:p>
              </w:tc>
              <w:tc>
                <w:tcPr>
                  <w:tcW w:w="405" w:type="pct"/>
                  <w:noWrap w:val="0"/>
                  <w:vAlign w:val="center"/>
                </w:tcPr>
                <w:p>
                  <w:pPr>
                    <w:pStyle w:val="21"/>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default"/>
                      <w:color w:val="auto"/>
                      <w:sz w:val="21"/>
                      <w:szCs w:val="21"/>
                      <w:highlight w:val="none"/>
                      <w:lang w:val="en-US" w:eastAsia="zh-CN"/>
                    </w:rPr>
                  </w:pPr>
                  <w:r>
                    <w:rPr>
                      <w:rFonts w:hint="eastAsia"/>
                      <w:color w:val="auto"/>
                      <w:sz w:val="21"/>
                      <w:szCs w:val="21"/>
                      <w:highlight w:val="none"/>
                      <w:lang w:val="en-US" w:eastAsia="zh-CN"/>
                    </w:rPr>
                    <w:t>15</w:t>
                  </w:r>
                </w:p>
              </w:tc>
              <w:tc>
                <w:tcPr>
                  <w:tcW w:w="630" w:type="pct"/>
                  <w:noWrap w:val="0"/>
                  <w:vAlign w:val="center"/>
                </w:tcPr>
                <w:p>
                  <w:pPr>
                    <w:pStyle w:val="21"/>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default" w:eastAsia="宋体"/>
                      <w:color w:val="auto"/>
                      <w:sz w:val="21"/>
                      <w:szCs w:val="21"/>
                      <w:highlight w:val="none"/>
                      <w:lang w:val="en-US" w:eastAsia="zh-CN"/>
                    </w:rPr>
                  </w:pPr>
                  <w:r>
                    <w:rPr>
                      <w:rFonts w:hint="eastAsia"/>
                      <w:color w:val="auto"/>
                      <w:sz w:val="21"/>
                      <w:szCs w:val="21"/>
                      <w:highlight w:val="none"/>
                      <w:lang w:val="en-US" w:eastAsia="zh-CN"/>
                    </w:rPr>
                    <w:t>/</w:t>
                  </w:r>
                </w:p>
              </w:tc>
              <w:tc>
                <w:tcPr>
                  <w:tcW w:w="855" w:type="pct"/>
                  <w:noWrap w:val="0"/>
                  <w:vAlign w:val="center"/>
                </w:tcPr>
                <w:p>
                  <w:pPr>
                    <w:pStyle w:val="21"/>
                    <w:keepNext w:val="0"/>
                    <w:keepLines w:val="0"/>
                    <w:pageBreakBefore w:val="0"/>
                    <w:widowControl w:val="0"/>
                    <w:kinsoku/>
                    <w:wordWrap/>
                    <w:overflowPunct/>
                    <w:topLinePunct w:val="0"/>
                    <w:autoSpaceDE/>
                    <w:autoSpaceDN/>
                    <w:bidi w:val="0"/>
                    <w:snapToGrid w:val="0"/>
                    <w:spacing w:line="240" w:lineRule="auto"/>
                    <w:ind w:firstLine="0" w:firstLineChars="0"/>
                    <w:jc w:val="center"/>
                    <w:textAlignment w:val="auto"/>
                    <w:rPr>
                      <w:rFonts w:hint="default"/>
                      <w:color w:val="auto"/>
                      <w:sz w:val="21"/>
                      <w:szCs w:val="21"/>
                      <w:highlight w:val="none"/>
                      <w:lang w:val="en-US"/>
                    </w:rPr>
                  </w:pPr>
                  <w:r>
                    <w:rPr>
                      <w:rFonts w:hint="eastAsia"/>
                      <w:color w:val="auto"/>
                      <w:sz w:val="21"/>
                      <w:szCs w:val="21"/>
                      <w:highlight w:val="none"/>
                      <w:lang w:val="en-US" w:eastAsia="zh-CN"/>
                    </w:rPr>
                    <w:t>20</w:t>
                  </w:r>
                </w:p>
              </w:tc>
              <w:tc>
                <w:tcPr>
                  <w:tcW w:w="1101" w:type="pct"/>
                  <w:noWrap w:val="0"/>
                  <w:vAlign w:val="center"/>
                </w:tcPr>
                <w:p>
                  <w:pPr>
                    <w:keepNext w:val="0"/>
                    <w:keepLines w:val="0"/>
                    <w:pageBreakBefore w:val="0"/>
                    <w:widowControl w:val="0"/>
                    <w:kinsoku/>
                    <w:wordWrap/>
                    <w:overflowPunct/>
                    <w:topLinePunct w:val="0"/>
                    <w:autoSpaceDE/>
                    <w:autoSpaceDN/>
                    <w:bidi w:val="0"/>
                    <w:snapToGrid w:val="0"/>
                    <w:jc w:val="center"/>
                    <w:textAlignment w:val="auto"/>
                    <w:rPr>
                      <w:rFonts w:hint="eastAsia"/>
                      <w:color w:val="auto"/>
                      <w:szCs w:val="21"/>
                      <w:highlight w:val="none"/>
                    </w:rPr>
                  </w:pPr>
                  <w:r>
                    <w:rPr>
                      <w:rFonts w:hint="eastAsia"/>
                      <w:color w:val="auto"/>
                      <w:szCs w:val="21"/>
                      <w:highlight w:val="none"/>
                    </w:rPr>
                    <w:t>GB14554-93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32" w:hRule="atLeast"/>
              </w:trPr>
              <w:tc>
                <w:tcPr>
                  <w:tcW w:w="522" w:type="pct"/>
                  <w:vMerge w:val="restart"/>
                  <w:noWrap w:val="0"/>
                  <w:vAlign w:val="center"/>
                </w:tcPr>
                <w:p>
                  <w:pPr>
                    <w:pStyle w:val="21"/>
                    <w:keepNext w:val="0"/>
                    <w:keepLines w:val="0"/>
                    <w:pageBreakBefore w:val="0"/>
                    <w:widowControl w:val="0"/>
                    <w:kinsoku/>
                    <w:wordWrap/>
                    <w:overflowPunct/>
                    <w:topLinePunct w:val="0"/>
                    <w:autoSpaceDE/>
                    <w:autoSpaceDN/>
                    <w:bidi w:val="0"/>
                    <w:snapToGrid w:val="0"/>
                    <w:spacing w:line="240" w:lineRule="auto"/>
                    <w:ind w:firstLine="0"/>
                    <w:jc w:val="center"/>
                    <w:textAlignment w:val="auto"/>
                    <w:rPr>
                      <w:rFonts w:hint="default"/>
                      <w:color w:val="FF0000"/>
                      <w:sz w:val="21"/>
                      <w:szCs w:val="21"/>
                      <w:highlight w:val="none"/>
                      <w:lang w:val="en-US" w:eastAsia="zh-CN"/>
                    </w:rPr>
                  </w:pPr>
                  <w:r>
                    <w:rPr>
                      <w:rFonts w:hint="eastAsia"/>
                      <w:color w:val="FF0000"/>
                      <w:sz w:val="21"/>
                      <w:szCs w:val="21"/>
                      <w:highlight w:val="none"/>
                      <w:lang w:val="en-US" w:eastAsia="zh-CN"/>
                    </w:rPr>
                    <w:t>DA002</w:t>
                  </w:r>
                </w:p>
              </w:tc>
              <w:tc>
                <w:tcPr>
                  <w:tcW w:w="777" w:type="pct"/>
                  <w:noWrap w:val="0"/>
                  <w:vAlign w:val="center"/>
                </w:tcPr>
                <w:p>
                  <w:pPr>
                    <w:pStyle w:val="21"/>
                    <w:keepNext w:val="0"/>
                    <w:keepLines w:val="0"/>
                    <w:pageBreakBefore w:val="0"/>
                    <w:widowControl w:val="0"/>
                    <w:kinsoku/>
                    <w:wordWrap/>
                    <w:overflowPunct/>
                    <w:topLinePunct w:val="0"/>
                    <w:autoSpaceDE/>
                    <w:autoSpaceDN/>
                    <w:bidi w:val="0"/>
                    <w:snapToGrid w:val="0"/>
                    <w:spacing w:line="240" w:lineRule="auto"/>
                    <w:ind w:firstLine="0"/>
                    <w:jc w:val="center"/>
                    <w:textAlignment w:val="auto"/>
                    <w:rPr>
                      <w:color w:val="auto"/>
                      <w:sz w:val="21"/>
                      <w:szCs w:val="21"/>
                      <w:highlight w:val="none"/>
                    </w:rPr>
                  </w:pPr>
                  <w:r>
                    <w:rPr>
                      <w:rFonts w:hint="eastAsia"/>
                      <w:color w:val="auto"/>
                      <w:sz w:val="21"/>
                      <w:szCs w:val="21"/>
                      <w:highlight w:val="none"/>
                      <w:lang w:val="en-US" w:eastAsia="zh-CN"/>
                    </w:rPr>
                    <w:t>T</w:t>
                  </w:r>
                  <w:r>
                    <w:rPr>
                      <w:rFonts w:hint="eastAsia"/>
                      <w:color w:val="auto"/>
                      <w:sz w:val="21"/>
                      <w:szCs w:val="21"/>
                      <w:highlight w:val="none"/>
                    </w:rPr>
                    <w:t>VOC</w:t>
                  </w:r>
                </w:p>
              </w:tc>
              <w:tc>
                <w:tcPr>
                  <w:tcW w:w="707" w:type="pct"/>
                  <w:noWrap w:val="0"/>
                  <w:vAlign w:val="center"/>
                </w:tcPr>
                <w:p>
                  <w:pPr>
                    <w:pStyle w:val="21"/>
                    <w:keepNext w:val="0"/>
                    <w:keepLines w:val="0"/>
                    <w:pageBreakBefore w:val="0"/>
                    <w:widowControl w:val="0"/>
                    <w:kinsoku/>
                    <w:wordWrap/>
                    <w:overflowPunct/>
                    <w:topLinePunct w:val="0"/>
                    <w:autoSpaceDE/>
                    <w:autoSpaceDN/>
                    <w:bidi w:val="0"/>
                    <w:snapToGrid w:val="0"/>
                    <w:spacing w:line="240" w:lineRule="auto"/>
                    <w:ind w:firstLine="0"/>
                    <w:jc w:val="center"/>
                    <w:textAlignment w:val="auto"/>
                    <w:rPr>
                      <w:rFonts w:hint="default" w:eastAsia="宋体"/>
                      <w:color w:val="auto"/>
                      <w:sz w:val="21"/>
                      <w:szCs w:val="21"/>
                      <w:highlight w:val="none"/>
                      <w:lang w:val="en-US" w:eastAsia="zh-CN"/>
                    </w:rPr>
                  </w:pPr>
                  <w:r>
                    <w:rPr>
                      <w:rFonts w:hint="eastAsia"/>
                      <w:color w:val="auto"/>
                      <w:sz w:val="21"/>
                      <w:szCs w:val="21"/>
                      <w:highlight w:val="none"/>
                      <w:lang w:val="en-US" w:eastAsia="zh-CN"/>
                    </w:rPr>
                    <w:t>100</w:t>
                  </w:r>
                </w:p>
              </w:tc>
              <w:tc>
                <w:tcPr>
                  <w:tcW w:w="405" w:type="pct"/>
                  <w:vMerge w:val="restart"/>
                  <w:noWrap w:val="0"/>
                  <w:vAlign w:val="center"/>
                </w:tcPr>
                <w:p>
                  <w:pPr>
                    <w:pStyle w:val="21"/>
                    <w:keepNext w:val="0"/>
                    <w:keepLines w:val="0"/>
                    <w:pageBreakBefore w:val="0"/>
                    <w:widowControl w:val="0"/>
                    <w:kinsoku/>
                    <w:wordWrap/>
                    <w:overflowPunct/>
                    <w:topLinePunct w:val="0"/>
                    <w:autoSpaceDE/>
                    <w:autoSpaceDN/>
                    <w:bidi w:val="0"/>
                    <w:snapToGrid w:val="0"/>
                    <w:spacing w:line="240" w:lineRule="auto"/>
                    <w:ind w:firstLine="0"/>
                    <w:jc w:val="center"/>
                    <w:textAlignment w:val="auto"/>
                    <w:rPr>
                      <w:rFonts w:hint="default" w:eastAsia="宋体"/>
                      <w:color w:val="auto"/>
                      <w:sz w:val="21"/>
                      <w:szCs w:val="21"/>
                      <w:highlight w:val="none"/>
                      <w:lang w:val="en-US" w:eastAsia="zh-CN"/>
                    </w:rPr>
                  </w:pPr>
                  <w:r>
                    <w:rPr>
                      <w:rFonts w:hint="eastAsia"/>
                      <w:color w:val="auto"/>
                      <w:sz w:val="21"/>
                      <w:szCs w:val="21"/>
                      <w:highlight w:val="none"/>
                      <w:lang w:val="en-US" w:eastAsia="zh-CN"/>
                    </w:rPr>
                    <w:t>15</w:t>
                  </w:r>
                </w:p>
              </w:tc>
              <w:tc>
                <w:tcPr>
                  <w:tcW w:w="630" w:type="pct"/>
                  <w:noWrap w:val="0"/>
                  <w:vAlign w:val="center"/>
                </w:tcPr>
                <w:p>
                  <w:pPr>
                    <w:pStyle w:val="21"/>
                    <w:keepNext w:val="0"/>
                    <w:keepLines w:val="0"/>
                    <w:pageBreakBefore w:val="0"/>
                    <w:widowControl w:val="0"/>
                    <w:kinsoku/>
                    <w:wordWrap/>
                    <w:overflowPunct/>
                    <w:topLinePunct w:val="0"/>
                    <w:autoSpaceDE/>
                    <w:autoSpaceDN/>
                    <w:bidi w:val="0"/>
                    <w:snapToGrid w:val="0"/>
                    <w:spacing w:line="240" w:lineRule="auto"/>
                    <w:ind w:firstLine="0"/>
                    <w:jc w:val="center"/>
                    <w:textAlignment w:val="auto"/>
                    <w:rPr>
                      <w:rFonts w:hint="default" w:eastAsia="宋体"/>
                      <w:color w:val="auto"/>
                      <w:sz w:val="21"/>
                      <w:szCs w:val="21"/>
                      <w:highlight w:val="none"/>
                      <w:lang w:val="en-US" w:eastAsia="zh-CN"/>
                    </w:rPr>
                  </w:pPr>
                  <w:r>
                    <w:rPr>
                      <w:rFonts w:hint="eastAsia"/>
                      <w:color w:val="auto"/>
                      <w:sz w:val="21"/>
                      <w:szCs w:val="21"/>
                      <w:highlight w:val="none"/>
                      <w:lang w:val="en-US" w:eastAsia="zh-CN"/>
                    </w:rPr>
                    <w:t>/</w:t>
                  </w:r>
                </w:p>
              </w:tc>
              <w:tc>
                <w:tcPr>
                  <w:tcW w:w="855" w:type="pct"/>
                  <w:noWrap w:val="0"/>
                  <w:vAlign w:val="center"/>
                </w:tcPr>
                <w:p>
                  <w:pPr>
                    <w:pStyle w:val="21"/>
                    <w:keepNext w:val="0"/>
                    <w:keepLines w:val="0"/>
                    <w:pageBreakBefore w:val="0"/>
                    <w:widowControl w:val="0"/>
                    <w:kinsoku/>
                    <w:wordWrap/>
                    <w:overflowPunct/>
                    <w:topLinePunct w:val="0"/>
                    <w:autoSpaceDE/>
                    <w:autoSpaceDN/>
                    <w:bidi w:val="0"/>
                    <w:snapToGrid w:val="0"/>
                    <w:spacing w:line="240" w:lineRule="auto"/>
                    <w:ind w:firstLine="0"/>
                    <w:jc w:val="center"/>
                    <w:textAlignment w:val="auto"/>
                    <w:rPr>
                      <w:rFonts w:hint="default" w:eastAsia="宋体"/>
                      <w:color w:val="auto"/>
                      <w:sz w:val="21"/>
                      <w:szCs w:val="21"/>
                      <w:highlight w:val="none"/>
                      <w:lang w:val="en-US" w:eastAsia="zh-CN"/>
                    </w:rPr>
                  </w:pPr>
                  <w:r>
                    <w:rPr>
                      <w:rFonts w:hint="eastAsia"/>
                      <w:color w:val="FF0000"/>
                      <w:sz w:val="21"/>
                      <w:szCs w:val="21"/>
                      <w:highlight w:val="none"/>
                      <w:lang w:val="en-US" w:eastAsia="zh-CN"/>
                    </w:rPr>
                    <w:t>2.0</w:t>
                  </w:r>
                  <w:r>
                    <w:rPr>
                      <w:rFonts w:hint="eastAsia"/>
                      <w:color w:val="FF0000"/>
                      <w:sz w:val="21"/>
                      <w:szCs w:val="21"/>
                      <w:highlight w:val="none"/>
                      <w:vertAlign w:val="superscript"/>
                      <w:lang w:val="en-US" w:eastAsia="zh-CN"/>
                    </w:rPr>
                    <w:t>①</w:t>
                  </w:r>
                </w:p>
              </w:tc>
              <w:tc>
                <w:tcPr>
                  <w:tcW w:w="1101" w:type="pct"/>
                  <w:vMerge w:val="restart"/>
                  <w:noWrap w:val="0"/>
                  <w:vAlign w:val="center"/>
                </w:tcPr>
                <w:p>
                  <w:pPr>
                    <w:keepNext w:val="0"/>
                    <w:keepLines w:val="0"/>
                    <w:pageBreakBefore w:val="0"/>
                    <w:widowControl w:val="0"/>
                    <w:kinsoku/>
                    <w:wordWrap/>
                    <w:overflowPunct/>
                    <w:topLinePunct w:val="0"/>
                    <w:autoSpaceDE/>
                    <w:autoSpaceDN/>
                    <w:bidi w:val="0"/>
                    <w:snapToGrid w:val="0"/>
                    <w:jc w:val="center"/>
                    <w:textAlignment w:val="auto"/>
                    <w:rPr>
                      <w:rFonts w:hint="eastAsia" w:eastAsia="宋体"/>
                      <w:color w:val="auto"/>
                      <w:szCs w:val="21"/>
                      <w:highlight w:val="none"/>
                      <w:lang w:eastAsia="zh-CN"/>
                    </w:rPr>
                  </w:pPr>
                  <w:r>
                    <w:rPr>
                      <w:rFonts w:hint="eastAsia"/>
                      <w:color w:val="auto"/>
                      <w:szCs w:val="21"/>
                      <w:highlight w:val="none"/>
                    </w:rPr>
                    <w:t>DB44/2367-2022</w:t>
                  </w:r>
                  <w:r>
                    <w:rPr>
                      <w:rFonts w:hint="eastAsia"/>
                      <w:color w:val="auto"/>
                      <w:szCs w:val="21"/>
                      <w:highlight w:val="none"/>
                      <w:lang w:eastAsia="zh-CN"/>
                    </w:rPr>
                    <w:t>（有组织废气执行的标准）、DB44/814-2010（无组织废气执行的标准）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32" w:hRule="atLeast"/>
              </w:trPr>
              <w:tc>
                <w:tcPr>
                  <w:tcW w:w="522" w:type="pct"/>
                  <w:vMerge w:val="continue"/>
                  <w:noWrap w:val="0"/>
                  <w:vAlign w:val="center"/>
                </w:tcPr>
                <w:p>
                  <w:pPr>
                    <w:pStyle w:val="21"/>
                    <w:keepNext w:val="0"/>
                    <w:keepLines w:val="0"/>
                    <w:pageBreakBefore w:val="0"/>
                    <w:widowControl w:val="0"/>
                    <w:kinsoku/>
                    <w:wordWrap/>
                    <w:overflowPunct/>
                    <w:topLinePunct w:val="0"/>
                    <w:autoSpaceDE/>
                    <w:autoSpaceDN/>
                    <w:bidi w:val="0"/>
                    <w:snapToGrid w:val="0"/>
                    <w:spacing w:line="240" w:lineRule="auto"/>
                    <w:ind w:firstLine="0"/>
                    <w:jc w:val="center"/>
                    <w:textAlignment w:val="auto"/>
                    <w:rPr>
                      <w:rFonts w:hint="eastAsia"/>
                      <w:color w:val="auto"/>
                      <w:sz w:val="21"/>
                      <w:szCs w:val="21"/>
                      <w:highlight w:val="none"/>
                      <w:lang w:val="en-US" w:eastAsia="zh-CN"/>
                    </w:rPr>
                  </w:pPr>
                </w:p>
              </w:tc>
              <w:tc>
                <w:tcPr>
                  <w:tcW w:w="777" w:type="pct"/>
                  <w:noWrap w:val="0"/>
                  <w:vAlign w:val="center"/>
                </w:tcPr>
                <w:p>
                  <w:pPr>
                    <w:pStyle w:val="21"/>
                    <w:keepNext w:val="0"/>
                    <w:keepLines w:val="0"/>
                    <w:pageBreakBefore w:val="0"/>
                    <w:widowControl w:val="0"/>
                    <w:kinsoku/>
                    <w:wordWrap/>
                    <w:overflowPunct/>
                    <w:topLinePunct w:val="0"/>
                    <w:autoSpaceDE/>
                    <w:autoSpaceDN/>
                    <w:bidi w:val="0"/>
                    <w:snapToGrid w:val="0"/>
                    <w:spacing w:line="240" w:lineRule="auto"/>
                    <w:ind w:firstLine="0"/>
                    <w:jc w:val="center"/>
                    <w:textAlignment w:val="auto"/>
                    <w:rPr>
                      <w:rFonts w:hint="default"/>
                      <w:color w:val="auto"/>
                      <w:sz w:val="21"/>
                      <w:szCs w:val="21"/>
                      <w:highlight w:val="none"/>
                      <w:lang w:val="en-US" w:eastAsia="zh-CN"/>
                    </w:rPr>
                  </w:pPr>
                  <w:r>
                    <w:rPr>
                      <w:rFonts w:hint="eastAsia"/>
                      <w:color w:val="auto"/>
                      <w:sz w:val="21"/>
                      <w:szCs w:val="21"/>
                      <w:highlight w:val="none"/>
                      <w:lang w:val="en-US" w:eastAsia="zh-CN"/>
                    </w:rPr>
                    <w:t>NMHC</w:t>
                  </w:r>
                </w:p>
              </w:tc>
              <w:tc>
                <w:tcPr>
                  <w:tcW w:w="707" w:type="pct"/>
                  <w:noWrap w:val="0"/>
                  <w:vAlign w:val="center"/>
                </w:tcPr>
                <w:p>
                  <w:pPr>
                    <w:pStyle w:val="21"/>
                    <w:keepNext w:val="0"/>
                    <w:keepLines w:val="0"/>
                    <w:pageBreakBefore w:val="0"/>
                    <w:widowControl w:val="0"/>
                    <w:kinsoku/>
                    <w:wordWrap/>
                    <w:overflowPunct/>
                    <w:topLinePunct w:val="0"/>
                    <w:autoSpaceDE/>
                    <w:autoSpaceDN/>
                    <w:bidi w:val="0"/>
                    <w:snapToGrid w:val="0"/>
                    <w:spacing w:line="240" w:lineRule="auto"/>
                    <w:ind w:firstLine="0"/>
                    <w:jc w:val="center"/>
                    <w:textAlignment w:val="auto"/>
                    <w:rPr>
                      <w:rFonts w:hint="default"/>
                      <w:color w:val="auto"/>
                      <w:sz w:val="21"/>
                      <w:szCs w:val="21"/>
                      <w:highlight w:val="none"/>
                      <w:lang w:val="en-US" w:eastAsia="zh-CN"/>
                    </w:rPr>
                  </w:pPr>
                  <w:r>
                    <w:rPr>
                      <w:rFonts w:hint="eastAsia"/>
                      <w:color w:val="auto"/>
                      <w:sz w:val="21"/>
                      <w:szCs w:val="21"/>
                      <w:highlight w:val="none"/>
                      <w:lang w:val="en-US" w:eastAsia="zh-CN"/>
                    </w:rPr>
                    <w:t>80</w:t>
                  </w:r>
                </w:p>
              </w:tc>
              <w:tc>
                <w:tcPr>
                  <w:tcW w:w="405" w:type="pct"/>
                  <w:vMerge w:val="continue"/>
                  <w:noWrap w:val="0"/>
                  <w:vAlign w:val="center"/>
                </w:tcPr>
                <w:p>
                  <w:pPr>
                    <w:pStyle w:val="21"/>
                    <w:keepNext w:val="0"/>
                    <w:keepLines w:val="0"/>
                    <w:pageBreakBefore w:val="0"/>
                    <w:widowControl w:val="0"/>
                    <w:kinsoku/>
                    <w:wordWrap/>
                    <w:overflowPunct/>
                    <w:topLinePunct w:val="0"/>
                    <w:autoSpaceDE/>
                    <w:autoSpaceDN/>
                    <w:bidi w:val="0"/>
                    <w:snapToGrid w:val="0"/>
                    <w:spacing w:line="240" w:lineRule="auto"/>
                    <w:ind w:firstLine="0"/>
                    <w:jc w:val="center"/>
                    <w:textAlignment w:val="auto"/>
                    <w:rPr>
                      <w:rFonts w:hint="eastAsia"/>
                      <w:color w:val="auto"/>
                      <w:sz w:val="21"/>
                      <w:szCs w:val="21"/>
                      <w:highlight w:val="none"/>
                      <w:lang w:val="en-US" w:eastAsia="zh-CN"/>
                    </w:rPr>
                  </w:pPr>
                </w:p>
              </w:tc>
              <w:tc>
                <w:tcPr>
                  <w:tcW w:w="630" w:type="pct"/>
                  <w:noWrap w:val="0"/>
                  <w:vAlign w:val="center"/>
                </w:tcPr>
                <w:p>
                  <w:pPr>
                    <w:pStyle w:val="21"/>
                    <w:keepNext w:val="0"/>
                    <w:keepLines w:val="0"/>
                    <w:pageBreakBefore w:val="0"/>
                    <w:widowControl w:val="0"/>
                    <w:kinsoku/>
                    <w:wordWrap/>
                    <w:overflowPunct/>
                    <w:topLinePunct w:val="0"/>
                    <w:autoSpaceDE/>
                    <w:autoSpaceDN/>
                    <w:bidi w:val="0"/>
                    <w:snapToGrid w:val="0"/>
                    <w:spacing w:line="240" w:lineRule="auto"/>
                    <w:ind w:firstLine="0"/>
                    <w:jc w:val="center"/>
                    <w:textAlignment w:val="auto"/>
                    <w:rPr>
                      <w:rFonts w:hint="default" w:eastAsia="宋体"/>
                      <w:color w:val="auto"/>
                      <w:sz w:val="21"/>
                      <w:szCs w:val="21"/>
                      <w:highlight w:val="none"/>
                      <w:lang w:val="en-US" w:eastAsia="zh-CN"/>
                    </w:rPr>
                  </w:pPr>
                  <w:r>
                    <w:rPr>
                      <w:rFonts w:hint="eastAsia"/>
                      <w:color w:val="auto"/>
                      <w:sz w:val="21"/>
                      <w:szCs w:val="21"/>
                      <w:highlight w:val="none"/>
                      <w:lang w:val="en-US" w:eastAsia="zh-CN"/>
                    </w:rPr>
                    <w:t>/</w:t>
                  </w:r>
                </w:p>
              </w:tc>
              <w:tc>
                <w:tcPr>
                  <w:tcW w:w="855" w:type="pct"/>
                  <w:noWrap w:val="0"/>
                  <w:vAlign w:val="center"/>
                </w:tcPr>
                <w:p>
                  <w:pPr>
                    <w:pStyle w:val="21"/>
                    <w:keepNext w:val="0"/>
                    <w:keepLines w:val="0"/>
                    <w:pageBreakBefore w:val="0"/>
                    <w:widowControl w:val="0"/>
                    <w:kinsoku/>
                    <w:wordWrap/>
                    <w:overflowPunct/>
                    <w:topLinePunct w:val="0"/>
                    <w:autoSpaceDE/>
                    <w:autoSpaceDN/>
                    <w:bidi w:val="0"/>
                    <w:snapToGrid w:val="0"/>
                    <w:spacing w:line="240" w:lineRule="auto"/>
                    <w:ind w:firstLine="0"/>
                    <w:jc w:val="center"/>
                    <w:textAlignment w:val="auto"/>
                    <w:rPr>
                      <w:rFonts w:hint="default"/>
                      <w:color w:val="auto"/>
                      <w:sz w:val="21"/>
                      <w:szCs w:val="21"/>
                      <w:highlight w:val="none"/>
                      <w:lang w:val="en-US" w:eastAsia="zh-CN"/>
                    </w:rPr>
                  </w:pPr>
                  <w:r>
                    <w:rPr>
                      <w:rFonts w:hint="eastAsia"/>
                      <w:color w:val="auto"/>
                      <w:sz w:val="21"/>
                      <w:szCs w:val="21"/>
                      <w:highlight w:val="none"/>
                      <w:lang w:val="en-US" w:eastAsia="zh-CN"/>
                    </w:rPr>
                    <w:t>--</w:t>
                  </w:r>
                </w:p>
              </w:tc>
              <w:tc>
                <w:tcPr>
                  <w:tcW w:w="1101" w:type="pct"/>
                  <w:vMerge w:val="continue"/>
                  <w:noWrap w:val="0"/>
                  <w:vAlign w:val="center"/>
                </w:tcPr>
                <w:p>
                  <w:pPr>
                    <w:keepNext w:val="0"/>
                    <w:keepLines w:val="0"/>
                    <w:pageBreakBefore w:val="0"/>
                    <w:widowControl w:val="0"/>
                    <w:kinsoku/>
                    <w:wordWrap/>
                    <w:overflowPunct/>
                    <w:topLinePunct w:val="0"/>
                    <w:autoSpaceDE/>
                    <w:autoSpaceDN/>
                    <w:bidi w:val="0"/>
                    <w:snapToGrid w:val="0"/>
                    <w:jc w:val="center"/>
                    <w:textAlignment w:val="auto"/>
                    <w:rPr>
                      <w:rFonts w:hint="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07" w:hRule="atLeast"/>
              </w:trPr>
              <w:tc>
                <w:tcPr>
                  <w:tcW w:w="522" w:type="pct"/>
                  <w:vMerge w:val="restart"/>
                  <w:noWrap w:val="0"/>
                  <w:vAlign w:val="center"/>
                </w:tcPr>
                <w:p>
                  <w:pPr>
                    <w:keepNext w:val="0"/>
                    <w:keepLines w:val="0"/>
                    <w:pageBreakBefore w:val="0"/>
                    <w:widowControl w:val="0"/>
                    <w:kinsoku/>
                    <w:wordWrap/>
                    <w:overflowPunct/>
                    <w:topLinePunct w:val="0"/>
                    <w:autoSpaceDE/>
                    <w:autoSpaceDN/>
                    <w:bidi w:val="0"/>
                    <w:jc w:val="center"/>
                    <w:textAlignment w:val="auto"/>
                    <w:rPr>
                      <w:rFonts w:hint="default"/>
                      <w:color w:val="auto"/>
                      <w:highlight w:val="none"/>
                      <w:vertAlign w:val="baseline"/>
                      <w:lang w:val="en-US" w:eastAsia="zh-CN"/>
                    </w:rPr>
                  </w:pPr>
                  <w:r>
                    <w:rPr>
                      <w:rFonts w:hint="eastAsia"/>
                      <w:color w:val="FF0000"/>
                      <w:highlight w:val="none"/>
                      <w:vertAlign w:val="baseline"/>
                      <w:lang w:val="en-US" w:eastAsia="zh-CN"/>
                    </w:rPr>
                    <w:t>DA003</w:t>
                  </w:r>
                </w:p>
              </w:tc>
              <w:tc>
                <w:tcPr>
                  <w:tcW w:w="777" w:type="pct"/>
                  <w:noWrap w:val="0"/>
                  <w:vAlign w:val="center"/>
                </w:tcPr>
                <w:p>
                  <w:pPr>
                    <w:keepNext w:val="0"/>
                    <w:keepLines w:val="0"/>
                    <w:pageBreakBefore w:val="0"/>
                    <w:widowControl w:val="0"/>
                    <w:kinsoku/>
                    <w:wordWrap/>
                    <w:overflowPunct/>
                    <w:topLinePunct w:val="0"/>
                    <w:autoSpaceDE/>
                    <w:autoSpaceDN/>
                    <w:bidi w:val="0"/>
                    <w:jc w:val="center"/>
                    <w:textAlignment w:val="auto"/>
                    <w:rPr>
                      <w:rFonts w:hint="eastAsia"/>
                      <w:color w:val="auto"/>
                      <w:sz w:val="21"/>
                      <w:szCs w:val="21"/>
                      <w:highlight w:val="none"/>
                    </w:rPr>
                  </w:pPr>
                  <w:r>
                    <w:rPr>
                      <w:rFonts w:hint="eastAsia"/>
                      <w:color w:val="auto"/>
                      <w:highlight w:val="none"/>
                      <w:vertAlign w:val="baseline"/>
                      <w:lang w:eastAsia="zh-CN"/>
                    </w:rPr>
                    <w:t>烟尘浓度</w:t>
                  </w:r>
                </w:p>
              </w:tc>
              <w:tc>
                <w:tcPr>
                  <w:tcW w:w="707" w:type="pct"/>
                  <w:noWrap w:val="0"/>
                  <w:vAlign w:val="center"/>
                </w:tcPr>
                <w:p>
                  <w:pPr>
                    <w:keepNext w:val="0"/>
                    <w:keepLines w:val="0"/>
                    <w:pageBreakBefore w:val="0"/>
                    <w:widowControl w:val="0"/>
                    <w:kinsoku/>
                    <w:wordWrap/>
                    <w:overflowPunct/>
                    <w:topLinePunct w:val="0"/>
                    <w:autoSpaceDE/>
                    <w:autoSpaceDN/>
                    <w:bidi w:val="0"/>
                    <w:jc w:val="center"/>
                    <w:textAlignment w:val="auto"/>
                    <w:rPr>
                      <w:rFonts w:hint="default"/>
                      <w:color w:val="auto"/>
                      <w:sz w:val="21"/>
                      <w:szCs w:val="21"/>
                      <w:highlight w:val="none"/>
                      <w:lang w:val="en-US"/>
                    </w:rPr>
                  </w:pPr>
                  <w:r>
                    <w:rPr>
                      <w:rFonts w:hint="eastAsia"/>
                      <w:color w:val="auto"/>
                      <w:highlight w:val="none"/>
                      <w:vertAlign w:val="baseline"/>
                      <w:lang w:val="en-US" w:eastAsia="zh-CN"/>
                    </w:rPr>
                    <w:t>30</w:t>
                  </w:r>
                </w:p>
              </w:tc>
              <w:tc>
                <w:tcPr>
                  <w:tcW w:w="405" w:type="pct"/>
                  <w:vMerge w:val="restart"/>
                  <w:noWrap w:val="0"/>
                  <w:vAlign w:val="center"/>
                </w:tcPr>
                <w:p>
                  <w:pPr>
                    <w:pStyle w:val="21"/>
                    <w:keepNext w:val="0"/>
                    <w:keepLines w:val="0"/>
                    <w:pageBreakBefore w:val="0"/>
                    <w:widowControl w:val="0"/>
                    <w:kinsoku/>
                    <w:wordWrap/>
                    <w:overflowPunct/>
                    <w:topLinePunct w:val="0"/>
                    <w:autoSpaceDE/>
                    <w:autoSpaceDN/>
                    <w:bidi w:val="0"/>
                    <w:snapToGrid w:val="0"/>
                    <w:spacing w:line="240" w:lineRule="auto"/>
                    <w:ind w:firstLine="0"/>
                    <w:jc w:val="center"/>
                    <w:textAlignment w:val="auto"/>
                    <w:rPr>
                      <w:rFonts w:hint="default" w:eastAsia="宋体"/>
                      <w:color w:val="auto"/>
                      <w:sz w:val="21"/>
                      <w:szCs w:val="21"/>
                      <w:highlight w:val="none"/>
                      <w:lang w:val="en-US" w:eastAsia="zh-CN"/>
                    </w:rPr>
                  </w:pPr>
                  <w:r>
                    <w:rPr>
                      <w:rFonts w:hint="eastAsia"/>
                      <w:color w:val="auto"/>
                      <w:sz w:val="21"/>
                      <w:szCs w:val="21"/>
                      <w:highlight w:val="none"/>
                      <w:lang w:val="en-US" w:eastAsia="zh-CN"/>
                    </w:rPr>
                    <w:t>15</w:t>
                  </w:r>
                </w:p>
              </w:tc>
              <w:tc>
                <w:tcPr>
                  <w:tcW w:w="630" w:type="pct"/>
                  <w:noWrap w:val="0"/>
                  <w:vAlign w:val="center"/>
                </w:tcPr>
                <w:p>
                  <w:pPr>
                    <w:pStyle w:val="21"/>
                    <w:keepNext w:val="0"/>
                    <w:keepLines w:val="0"/>
                    <w:pageBreakBefore w:val="0"/>
                    <w:widowControl w:val="0"/>
                    <w:kinsoku/>
                    <w:wordWrap/>
                    <w:overflowPunct/>
                    <w:topLinePunct w:val="0"/>
                    <w:autoSpaceDE/>
                    <w:autoSpaceDN/>
                    <w:bidi w:val="0"/>
                    <w:snapToGrid w:val="0"/>
                    <w:spacing w:line="240" w:lineRule="auto"/>
                    <w:ind w:firstLine="0"/>
                    <w:jc w:val="center"/>
                    <w:textAlignment w:val="auto"/>
                    <w:rPr>
                      <w:rFonts w:hint="default"/>
                      <w:color w:val="auto"/>
                      <w:sz w:val="21"/>
                      <w:szCs w:val="21"/>
                      <w:highlight w:val="none"/>
                      <w:lang w:val="en-US" w:eastAsia="zh-CN"/>
                    </w:rPr>
                  </w:pPr>
                  <w:r>
                    <w:rPr>
                      <w:rFonts w:hint="eastAsia"/>
                      <w:color w:val="auto"/>
                      <w:sz w:val="21"/>
                      <w:szCs w:val="21"/>
                      <w:highlight w:val="none"/>
                      <w:lang w:val="en-US" w:eastAsia="zh-CN"/>
                    </w:rPr>
                    <w:t>--</w:t>
                  </w:r>
                </w:p>
              </w:tc>
              <w:tc>
                <w:tcPr>
                  <w:tcW w:w="855" w:type="pct"/>
                  <w:noWrap w:val="0"/>
                  <w:vAlign w:val="center"/>
                </w:tcPr>
                <w:p>
                  <w:pPr>
                    <w:pStyle w:val="21"/>
                    <w:keepNext w:val="0"/>
                    <w:keepLines w:val="0"/>
                    <w:pageBreakBefore w:val="0"/>
                    <w:widowControl w:val="0"/>
                    <w:kinsoku/>
                    <w:wordWrap/>
                    <w:overflowPunct/>
                    <w:topLinePunct w:val="0"/>
                    <w:autoSpaceDE/>
                    <w:autoSpaceDN/>
                    <w:bidi w:val="0"/>
                    <w:snapToGrid w:val="0"/>
                    <w:spacing w:line="240" w:lineRule="auto"/>
                    <w:ind w:firstLine="0"/>
                    <w:jc w:val="center"/>
                    <w:textAlignment w:val="auto"/>
                    <w:rPr>
                      <w:rFonts w:hint="default" w:eastAsia="宋体"/>
                      <w:color w:val="auto"/>
                      <w:sz w:val="21"/>
                      <w:szCs w:val="21"/>
                      <w:highlight w:val="none"/>
                      <w:lang w:val="en-US" w:eastAsia="zh-CN"/>
                    </w:rPr>
                  </w:pPr>
                  <w:r>
                    <w:rPr>
                      <w:rFonts w:hint="eastAsia"/>
                      <w:color w:val="auto"/>
                      <w:sz w:val="21"/>
                      <w:szCs w:val="21"/>
                      <w:highlight w:val="none"/>
                      <w:lang w:val="en-US" w:eastAsia="zh-CN"/>
                    </w:rPr>
                    <w:t>--</w:t>
                  </w:r>
                </w:p>
              </w:tc>
              <w:tc>
                <w:tcPr>
                  <w:tcW w:w="1101" w:type="pct"/>
                  <w:vMerge w:val="restart"/>
                  <w:noWrap w:val="0"/>
                  <w:vAlign w:val="center"/>
                </w:tcPr>
                <w:p>
                  <w:pPr>
                    <w:keepNext w:val="0"/>
                    <w:keepLines w:val="0"/>
                    <w:pageBreakBefore w:val="0"/>
                    <w:widowControl w:val="0"/>
                    <w:kinsoku/>
                    <w:wordWrap/>
                    <w:overflowPunct/>
                    <w:topLinePunct w:val="0"/>
                    <w:autoSpaceDE/>
                    <w:autoSpaceDN/>
                    <w:bidi w:val="0"/>
                    <w:snapToGrid w:val="0"/>
                    <w:jc w:val="center"/>
                    <w:textAlignment w:val="auto"/>
                    <w:rPr>
                      <w:rFonts w:hint="eastAsia" w:eastAsia="宋体"/>
                      <w:color w:val="auto"/>
                      <w:szCs w:val="21"/>
                      <w:highlight w:val="none"/>
                      <w:lang w:eastAsia="zh-CN"/>
                    </w:rPr>
                  </w:pPr>
                  <w:r>
                    <w:rPr>
                      <w:rFonts w:hint="eastAsia"/>
                      <w:color w:val="auto"/>
                      <w:highlight w:val="none"/>
                    </w:rPr>
                    <w:t>粤环函【2019】1112号）</w:t>
                  </w:r>
                  <w:r>
                    <w:rPr>
                      <w:rFonts w:hint="eastAsia"/>
                      <w:color w:val="auto"/>
                      <w:highlight w:val="none"/>
                      <w:lang w:eastAsia="zh-CN"/>
                    </w:rPr>
                    <w:t>、</w:t>
                  </w:r>
                  <w:r>
                    <w:rPr>
                      <w:rFonts w:hint="eastAsia"/>
                      <w:color w:val="auto"/>
                      <w:highlight w:val="none"/>
                    </w:rPr>
                    <w:t>环大气[2019]56号</w:t>
                  </w:r>
                  <w:r>
                    <w:rPr>
                      <w:rFonts w:hint="eastAsia"/>
                      <w:color w:val="auto"/>
                      <w:highlight w:val="none"/>
                      <w:lang w:eastAsia="zh-CN"/>
                    </w:rPr>
                    <w:t>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32" w:hRule="atLeast"/>
              </w:trPr>
              <w:tc>
                <w:tcPr>
                  <w:tcW w:w="522" w:type="pct"/>
                  <w:vMerge w:val="continue"/>
                  <w:noWrap w:val="0"/>
                  <w:vAlign w:val="center"/>
                </w:tcPr>
                <w:p>
                  <w:pPr>
                    <w:keepNext w:val="0"/>
                    <w:keepLines w:val="0"/>
                    <w:pageBreakBefore w:val="0"/>
                    <w:widowControl w:val="0"/>
                    <w:kinsoku/>
                    <w:wordWrap/>
                    <w:overflowPunct/>
                    <w:topLinePunct w:val="0"/>
                    <w:autoSpaceDE/>
                    <w:autoSpaceDN/>
                    <w:bidi w:val="0"/>
                    <w:jc w:val="center"/>
                    <w:textAlignment w:val="auto"/>
                    <w:rPr>
                      <w:rFonts w:hint="eastAsia"/>
                      <w:color w:val="auto"/>
                      <w:highlight w:val="none"/>
                      <w:vertAlign w:val="baseline"/>
                      <w:lang w:eastAsia="zh-CN"/>
                    </w:rPr>
                  </w:pPr>
                </w:p>
              </w:tc>
              <w:tc>
                <w:tcPr>
                  <w:tcW w:w="777" w:type="pct"/>
                  <w:noWrap w:val="0"/>
                  <w:vAlign w:val="center"/>
                </w:tcPr>
                <w:p>
                  <w:pPr>
                    <w:keepNext w:val="0"/>
                    <w:keepLines w:val="0"/>
                    <w:pageBreakBefore w:val="0"/>
                    <w:widowControl w:val="0"/>
                    <w:kinsoku/>
                    <w:wordWrap/>
                    <w:overflowPunct/>
                    <w:topLinePunct w:val="0"/>
                    <w:autoSpaceDE/>
                    <w:autoSpaceDN/>
                    <w:bidi w:val="0"/>
                    <w:jc w:val="center"/>
                    <w:textAlignment w:val="auto"/>
                    <w:rPr>
                      <w:rFonts w:hint="eastAsia"/>
                      <w:color w:val="auto"/>
                      <w:sz w:val="21"/>
                      <w:szCs w:val="21"/>
                      <w:highlight w:val="none"/>
                    </w:rPr>
                  </w:pPr>
                  <w:r>
                    <w:rPr>
                      <w:rFonts w:hint="eastAsia"/>
                      <w:color w:val="auto"/>
                      <w:highlight w:val="none"/>
                      <w:vertAlign w:val="baseline"/>
                      <w:lang w:eastAsia="zh-CN"/>
                    </w:rPr>
                    <w:t>二氧化硫</w:t>
                  </w:r>
                </w:p>
              </w:tc>
              <w:tc>
                <w:tcPr>
                  <w:tcW w:w="707" w:type="pct"/>
                  <w:noWrap w:val="0"/>
                  <w:vAlign w:val="center"/>
                </w:tcPr>
                <w:p>
                  <w:pPr>
                    <w:keepNext w:val="0"/>
                    <w:keepLines w:val="0"/>
                    <w:pageBreakBefore w:val="0"/>
                    <w:widowControl w:val="0"/>
                    <w:kinsoku/>
                    <w:wordWrap/>
                    <w:overflowPunct/>
                    <w:topLinePunct w:val="0"/>
                    <w:autoSpaceDE/>
                    <w:autoSpaceDN/>
                    <w:bidi w:val="0"/>
                    <w:jc w:val="center"/>
                    <w:textAlignment w:val="auto"/>
                    <w:rPr>
                      <w:rFonts w:hint="eastAsia"/>
                      <w:color w:val="auto"/>
                      <w:sz w:val="21"/>
                      <w:szCs w:val="21"/>
                      <w:highlight w:val="none"/>
                    </w:rPr>
                  </w:pPr>
                  <w:r>
                    <w:rPr>
                      <w:rFonts w:hint="eastAsia"/>
                      <w:color w:val="auto"/>
                      <w:highlight w:val="none"/>
                      <w:vertAlign w:val="baseline"/>
                      <w:lang w:val="en-US" w:eastAsia="zh-CN"/>
                    </w:rPr>
                    <w:t>200</w:t>
                  </w:r>
                </w:p>
              </w:tc>
              <w:tc>
                <w:tcPr>
                  <w:tcW w:w="405" w:type="pct"/>
                  <w:vMerge w:val="continue"/>
                  <w:noWrap w:val="0"/>
                  <w:vAlign w:val="center"/>
                </w:tcPr>
                <w:p>
                  <w:pPr>
                    <w:pStyle w:val="21"/>
                    <w:keepNext w:val="0"/>
                    <w:keepLines w:val="0"/>
                    <w:pageBreakBefore w:val="0"/>
                    <w:widowControl w:val="0"/>
                    <w:kinsoku/>
                    <w:wordWrap/>
                    <w:overflowPunct/>
                    <w:topLinePunct w:val="0"/>
                    <w:autoSpaceDE/>
                    <w:autoSpaceDN/>
                    <w:bidi w:val="0"/>
                    <w:snapToGrid w:val="0"/>
                    <w:spacing w:line="240" w:lineRule="auto"/>
                    <w:ind w:firstLine="0"/>
                    <w:jc w:val="center"/>
                    <w:textAlignment w:val="auto"/>
                    <w:rPr>
                      <w:rFonts w:hint="eastAsia"/>
                      <w:color w:val="auto"/>
                      <w:sz w:val="21"/>
                      <w:szCs w:val="21"/>
                      <w:highlight w:val="none"/>
                    </w:rPr>
                  </w:pPr>
                </w:p>
              </w:tc>
              <w:tc>
                <w:tcPr>
                  <w:tcW w:w="630" w:type="pct"/>
                  <w:noWrap w:val="0"/>
                  <w:vAlign w:val="center"/>
                </w:tcPr>
                <w:p>
                  <w:pPr>
                    <w:pStyle w:val="21"/>
                    <w:keepNext w:val="0"/>
                    <w:keepLines w:val="0"/>
                    <w:pageBreakBefore w:val="0"/>
                    <w:widowControl w:val="0"/>
                    <w:kinsoku/>
                    <w:wordWrap/>
                    <w:overflowPunct/>
                    <w:topLinePunct w:val="0"/>
                    <w:autoSpaceDE/>
                    <w:autoSpaceDN/>
                    <w:bidi w:val="0"/>
                    <w:snapToGrid w:val="0"/>
                    <w:spacing w:line="240" w:lineRule="auto"/>
                    <w:ind w:firstLine="0"/>
                    <w:jc w:val="center"/>
                    <w:textAlignment w:val="auto"/>
                    <w:rPr>
                      <w:rFonts w:hint="default"/>
                      <w:color w:val="auto"/>
                      <w:sz w:val="21"/>
                      <w:szCs w:val="21"/>
                      <w:highlight w:val="none"/>
                      <w:lang w:val="en-US" w:eastAsia="zh-CN"/>
                    </w:rPr>
                  </w:pPr>
                  <w:r>
                    <w:rPr>
                      <w:rFonts w:hint="eastAsia"/>
                      <w:color w:val="auto"/>
                      <w:sz w:val="21"/>
                      <w:szCs w:val="21"/>
                      <w:highlight w:val="none"/>
                      <w:lang w:val="en-US" w:eastAsia="zh-CN"/>
                    </w:rPr>
                    <w:t>--</w:t>
                  </w:r>
                </w:p>
              </w:tc>
              <w:tc>
                <w:tcPr>
                  <w:tcW w:w="855" w:type="pct"/>
                  <w:noWrap w:val="0"/>
                  <w:vAlign w:val="center"/>
                </w:tcPr>
                <w:p>
                  <w:pPr>
                    <w:pStyle w:val="21"/>
                    <w:keepNext w:val="0"/>
                    <w:keepLines w:val="0"/>
                    <w:pageBreakBefore w:val="0"/>
                    <w:widowControl w:val="0"/>
                    <w:kinsoku/>
                    <w:wordWrap/>
                    <w:overflowPunct/>
                    <w:topLinePunct w:val="0"/>
                    <w:autoSpaceDE/>
                    <w:autoSpaceDN/>
                    <w:bidi w:val="0"/>
                    <w:snapToGrid w:val="0"/>
                    <w:spacing w:line="240" w:lineRule="auto"/>
                    <w:ind w:firstLine="0"/>
                    <w:jc w:val="center"/>
                    <w:textAlignment w:val="auto"/>
                    <w:rPr>
                      <w:rFonts w:hint="default" w:eastAsia="宋体"/>
                      <w:color w:val="auto"/>
                      <w:sz w:val="21"/>
                      <w:szCs w:val="21"/>
                      <w:highlight w:val="none"/>
                      <w:lang w:val="en-US" w:eastAsia="zh-CN"/>
                    </w:rPr>
                  </w:pPr>
                  <w:r>
                    <w:rPr>
                      <w:rFonts w:hint="eastAsia"/>
                      <w:color w:val="auto"/>
                      <w:sz w:val="21"/>
                      <w:szCs w:val="21"/>
                      <w:highlight w:val="none"/>
                      <w:lang w:val="en-US" w:eastAsia="zh-CN"/>
                    </w:rPr>
                    <w:t>--</w:t>
                  </w:r>
                </w:p>
              </w:tc>
              <w:tc>
                <w:tcPr>
                  <w:tcW w:w="1101" w:type="pct"/>
                  <w:vMerge w:val="continue"/>
                  <w:noWrap w:val="0"/>
                  <w:vAlign w:val="center"/>
                </w:tcPr>
                <w:p>
                  <w:pPr>
                    <w:keepNext w:val="0"/>
                    <w:keepLines w:val="0"/>
                    <w:pageBreakBefore w:val="0"/>
                    <w:widowControl w:val="0"/>
                    <w:kinsoku/>
                    <w:wordWrap/>
                    <w:overflowPunct/>
                    <w:topLinePunct w:val="0"/>
                    <w:autoSpaceDE/>
                    <w:autoSpaceDN/>
                    <w:bidi w:val="0"/>
                    <w:snapToGrid w:val="0"/>
                    <w:jc w:val="center"/>
                    <w:textAlignment w:val="auto"/>
                    <w:rPr>
                      <w:rFonts w:hint="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32" w:hRule="atLeast"/>
              </w:trPr>
              <w:tc>
                <w:tcPr>
                  <w:tcW w:w="522" w:type="pct"/>
                  <w:vMerge w:val="continue"/>
                  <w:noWrap w:val="0"/>
                  <w:vAlign w:val="center"/>
                </w:tcPr>
                <w:p>
                  <w:pPr>
                    <w:keepNext w:val="0"/>
                    <w:keepLines w:val="0"/>
                    <w:pageBreakBefore w:val="0"/>
                    <w:widowControl w:val="0"/>
                    <w:kinsoku/>
                    <w:wordWrap/>
                    <w:overflowPunct/>
                    <w:topLinePunct w:val="0"/>
                    <w:autoSpaceDE/>
                    <w:autoSpaceDN/>
                    <w:bidi w:val="0"/>
                    <w:jc w:val="center"/>
                    <w:textAlignment w:val="auto"/>
                    <w:rPr>
                      <w:rFonts w:hint="eastAsia"/>
                      <w:color w:val="auto"/>
                      <w:highlight w:val="none"/>
                      <w:vertAlign w:val="baseline"/>
                      <w:lang w:eastAsia="zh-CN"/>
                    </w:rPr>
                  </w:pPr>
                </w:p>
              </w:tc>
              <w:tc>
                <w:tcPr>
                  <w:tcW w:w="777" w:type="pct"/>
                  <w:noWrap w:val="0"/>
                  <w:vAlign w:val="center"/>
                </w:tcPr>
                <w:p>
                  <w:pPr>
                    <w:keepNext w:val="0"/>
                    <w:keepLines w:val="0"/>
                    <w:pageBreakBefore w:val="0"/>
                    <w:widowControl w:val="0"/>
                    <w:kinsoku/>
                    <w:wordWrap/>
                    <w:overflowPunct/>
                    <w:topLinePunct w:val="0"/>
                    <w:autoSpaceDE/>
                    <w:autoSpaceDN/>
                    <w:bidi w:val="0"/>
                    <w:jc w:val="center"/>
                    <w:textAlignment w:val="auto"/>
                    <w:rPr>
                      <w:rFonts w:hint="eastAsia"/>
                      <w:color w:val="auto"/>
                      <w:sz w:val="21"/>
                      <w:szCs w:val="21"/>
                      <w:highlight w:val="none"/>
                    </w:rPr>
                  </w:pPr>
                  <w:r>
                    <w:rPr>
                      <w:rFonts w:hint="eastAsia"/>
                      <w:color w:val="auto"/>
                      <w:highlight w:val="none"/>
                      <w:vertAlign w:val="baseline"/>
                      <w:lang w:eastAsia="zh-CN"/>
                    </w:rPr>
                    <w:t>氮氧化物</w:t>
                  </w:r>
                </w:p>
              </w:tc>
              <w:tc>
                <w:tcPr>
                  <w:tcW w:w="707" w:type="pct"/>
                  <w:noWrap w:val="0"/>
                  <w:vAlign w:val="center"/>
                </w:tcPr>
                <w:p>
                  <w:pPr>
                    <w:keepNext w:val="0"/>
                    <w:keepLines w:val="0"/>
                    <w:pageBreakBefore w:val="0"/>
                    <w:widowControl w:val="0"/>
                    <w:kinsoku/>
                    <w:wordWrap/>
                    <w:overflowPunct/>
                    <w:topLinePunct w:val="0"/>
                    <w:autoSpaceDE/>
                    <w:autoSpaceDN/>
                    <w:bidi w:val="0"/>
                    <w:jc w:val="center"/>
                    <w:textAlignment w:val="auto"/>
                    <w:rPr>
                      <w:rFonts w:hint="default"/>
                      <w:color w:val="auto"/>
                      <w:sz w:val="21"/>
                      <w:szCs w:val="21"/>
                      <w:highlight w:val="none"/>
                      <w:lang w:val="en-US"/>
                    </w:rPr>
                  </w:pPr>
                  <w:r>
                    <w:rPr>
                      <w:rFonts w:hint="eastAsia"/>
                      <w:color w:val="auto"/>
                      <w:highlight w:val="none"/>
                      <w:vertAlign w:val="baseline"/>
                      <w:lang w:val="en-US" w:eastAsia="zh-CN"/>
                    </w:rPr>
                    <w:t>300</w:t>
                  </w:r>
                </w:p>
              </w:tc>
              <w:tc>
                <w:tcPr>
                  <w:tcW w:w="405" w:type="pct"/>
                  <w:vMerge w:val="continue"/>
                  <w:noWrap w:val="0"/>
                  <w:vAlign w:val="center"/>
                </w:tcPr>
                <w:p>
                  <w:pPr>
                    <w:pStyle w:val="21"/>
                    <w:keepNext w:val="0"/>
                    <w:keepLines w:val="0"/>
                    <w:pageBreakBefore w:val="0"/>
                    <w:widowControl w:val="0"/>
                    <w:kinsoku/>
                    <w:wordWrap/>
                    <w:overflowPunct/>
                    <w:topLinePunct w:val="0"/>
                    <w:autoSpaceDE/>
                    <w:autoSpaceDN/>
                    <w:bidi w:val="0"/>
                    <w:snapToGrid w:val="0"/>
                    <w:spacing w:line="240" w:lineRule="auto"/>
                    <w:ind w:firstLine="0"/>
                    <w:jc w:val="center"/>
                    <w:textAlignment w:val="auto"/>
                    <w:rPr>
                      <w:rFonts w:hint="eastAsia"/>
                      <w:color w:val="auto"/>
                      <w:sz w:val="21"/>
                      <w:szCs w:val="21"/>
                      <w:highlight w:val="none"/>
                    </w:rPr>
                  </w:pPr>
                </w:p>
              </w:tc>
              <w:tc>
                <w:tcPr>
                  <w:tcW w:w="630" w:type="pct"/>
                  <w:noWrap w:val="0"/>
                  <w:vAlign w:val="center"/>
                </w:tcPr>
                <w:p>
                  <w:pPr>
                    <w:pStyle w:val="21"/>
                    <w:keepNext w:val="0"/>
                    <w:keepLines w:val="0"/>
                    <w:pageBreakBefore w:val="0"/>
                    <w:widowControl w:val="0"/>
                    <w:kinsoku/>
                    <w:wordWrap/>
                    <w:overflowPunct/>
                    <w:topLinePunct w:val="0"/>
                    <w:autoSpaceDE/>
                    <w:autoSpaceDN/>
                    <w:bidi w:val="0"/>
                    <w:snapToGrid w:val="0"/>
                    <w:spacing w:line="240" w:lineRule="auto"/>
                    <w:ind w:firstLine="0"/>
                    <w:jc w:val="center"/>
                    <w:textAlignment w:val="auto"/>
                    <w:rPr>
                      <w:rFonts w:hint="default"/>
                      <w:color w:val="auto"/>
                      <w:sz w:val="21"/>
                      <w:szCs w:val="21"/>
                      <w:highlight w:val="none"/>
                      <w:lang w:val="en-US" w:eastAsia="zh-CN"/>
                    </w:rPr>
                  </w:pPr>
                  <w:r>
                    <w:rPr>
                      <w:rFonts w:hint="eastAsia"/>
                      <w:color w:val="auto"/>
                      <w:sz w:val="21"/>
                      <w:szCs w:val="21"/>
                      <w:highlight w:val="none"/>
                      <w:lang w:val="en-US" w:eastAsia="zh-CN"/>
                    </w:rPr>
                    <w:t>--</w:t>
                  </w:r>
                </w:p>
              </w:tc>
              <w:tc>
                <w:tcPr>
                  <w:tcW w:w="855" w:type="pct"/>
                  <w:noWrap w:val="0"/>
                  <w:vAlign w:val="center"/>
                </w:tcPr>
                <w:p>
                  <w:pPr>
                    <w:pStyle w:val="21"/>
                    <w:keepNext w:val="0"/>
                    <w:keepLines w:val="0"/>
                    <w:pageBreakBefore w:val="0"/>
                    <w:widowControl w:val="0"/>
                    <w:kinsoku/>
                    <w:wordWrap/>
                    <w:overflowPunct/>
                    <w:topLinePunct w:val="0"/>
                    <w:autoSpaceDE/>
                    <w:autoSpaceDN/>
                    <w:bidi w:val="0"/>
                    <w:snapToGrid w:val="0"/>
                    <w:spacing w:line="240" w:lineRule="auto"/>
                    <w:ind w:firstLine="0"/>
                    <w:jc w:val="center"/>
                    <w:textAlignment w:val="auto"/>
                    <w:rPr>
                      <w:rFonts w:hint="default" w:eastAsia="宋体"/>
                      <w:color w:val="auto"/>
                      <w:sz w:val="21"/>
                      <w:szCs w:val="21"/>
                      <w:highlight w:val="none"/>
                      <w:lang w:val="en-US" w:eastAsia="zh-CN"/>
                    </w:rPr>
                  </w:pPr>
                  <w:r>
                    <w:rPr>
                      <w:rFonts w:hint="eastAsia"/>
                      <w:color w:val="auto"/>
                      <w:sz w:val="21"/>
                      <w:szCs w:val="21"/>
                      <w:highlight w:val="none"/>
                      <w:lang w:val="en-US" w:eastAsia="zh-CN"/>
                    </w:rPr>
                    <w:t>--</w:t>
                  </w:r>
                </w:p>
              </w:tc>
              <w:tc>
                <w:tcPr>
                  <w:tcW w:w="1101" w:type="pct"/>
                  <w:vMerge w:val="continue"/>
                  <w:noWrap w:val="0"/>
                  <w:vAlign w:val="center"/>
                </w:tcPr>
                <w:p>
                  <w:pPr>
                    <w:keepNext w:val="0"/>
                    <w:keepLines w:val="0"/>
                    <w:pageBreakBefore w:val="0"/>
                    <w:widowControl w:val="0"/>
                    <w:kinsoku/>
                    <w:wordWrap/>
                    <w:overflowPunct/>
                    <w:topLinePunct w:val="0"/>
                    <w:autoSpaceDE/>
                    <w:autoSpaceDN/>
                    <w:bidi w:val="0"/>
                    <w:snapToGrid w:val="0"/>
                    <w:jc w:val="center"/>
                    <w:textAlignment w:val="auto"/>
                    <w:rPr>
                      <w:rFonts w:hint="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32" w:hRule="atLeast"/>
              </w:trPr>
              <w:tc>
                <w:tcPr>
                  <w:tcW w:w="522" w:type="pct"/>
                  <w:vMerge w:val="continue"/>
                  <w:noWrap w:val="0"/>
                  <w:vAlign w:val="center"/>
                </w:tcPr>
                <w:p>
                  <w:pPr>
                    <w:keepNext w:val="0"/>
                    <w:keepLines w:val="0"/>
                    <w:pageBreakBefore w:val="0"/>
                    <w:widowControl w:val="0"/>
                    <w:kinsoku/>
                    <w:wordWrap/>
                    <w:overflowPunct/>
                    <w:topLinePunct w:val="0"/>
                    <w:autoSpaceDE/>
                    <w:autoSpaceDN/>
                    <w:bidi w:val="0"/>
                    <w:jc w:val="center"/>
                    <w:textAlignment w:val="auto"/>
                    <w:rPr>
                      <w:rFonts w:hint="eastAsia"/>
                      <w:color w:val="auto"/>
                      <w:highlight w:val="none"/>
                      <w:vertAlign w:val="baseline"/>
                      <w:lang w:eastAsia="zh-CN"/>
                    </w:rPr>
                  </w:pPr>
                </w:p>
              </w:tc>
              <w:tc>
                <w:tcPr>
                  <w:tcW w:w="777" w:type="pct"/>
                  <w:noWrap w:val="0"/>
                  <w:vAlign w:val="center"/>
                </w:tcPr>
                <w:p>
                  <w:pPr>
                    <w:keepNext w:val="0"/>
                    <w:keepLines w:val="0"/>
                    <w:pageBreakBefore w:val="0"/>
                    <w:widowControl w:val="0"/>
                    <w:kinsoku/>
                    <w:wordWrap/>
                    <w:overflowPunct/>
                    <w:topLinePunct w:val="0"/>
                    <w:autoSpaceDE/>
                    <w:autoSpaceDN/>
                    <w:bidi w:val="0"/>
                    <w:jc w:val="center"/>
                    <w:textAlignment w:val="auto"/>
                    <w:rPr>
                      <w:rFonts w:hint="eastAsia"/>
                      <w:color w:val="auto"/>
                      <w:sz w:val="21"/>
                      <w:szCs w:val="21"/>
                      <w:highlight w:val="none"/>
                    </w:rPr>
                  </w:pPr>
                  <w:r>
                    <w:rPr>
                      <w:rFonts w:hint="eastAsia"/>
                      <w:color w:val="auto"/>
                      <w:highlight w:val="none"/>
                      <w:vertAlign w:val="baseline"/>
                      <w:lang w:eastAsia="zh-CN"/>
                    </w:rPr>
                    <w:t>烟气黑度（林格曼级）</w:t>
                  </w:r>
                </w:p>
              </w:tc>
              <w:tc>
                <w:tcPr>
                  <w:tcW w:w="707" w:type="pct"/>
                  <w:noWrap w:val="0"/>
                  <w:vAlign w:val="center"/>
                </w:tcPr>
                <w:p>
                  <w:pPr>
                    <w:keepNext w:val="0"/>
                    <w:keepLines w:val="0"/>
                    <w:pageBreakBefore w:val="0"/>
                    <w:widowControl w:val="0"/>
                    <w:kinsoku/>
                    <w:wordWrap/>
                    <w:overflowPunct/>
                    <w:topLinePunct w:val="0"/>
                    <w:autoSpaceDE/>
                    <w:autoSpaceDN/>
                    <w:bidi w:val="0"/>
                    <w:jc w:val="center"/>
                    <w:textAlignment w:val="auto"/>
                    <w:rPr>
                      <w:rFonts w:hint="eastAsia"/>
                      <w:color w:val="auto"/>
                      <w:sz w:val="21"/>
                      <w:szCs w:val="21"/>
                      <w:highlight w:val="none"/>
                    </w:rPr>
                  </w:pPr>
                  <w:r>
                    <w:rPr>
                      <w:rFonts w:hint="eastAsia"/>
                      <w:color w:val="auto"/>
                      <w:highlight w:val="none"/>
                      <w:vertAlign w:val="baseline"/>
                      <w:lang w:val="en-US" w:eastAsia="zh-CN"/>
                    </w:rPr>
                    <w:t>1</w:t>
                  </w:r>
                </w:p>
              </w:tc>
              <w:tc>
                <w:tcPr>
                  <w:tcW w:w="405" w:type="pct"/>
                  <w:vMerge w:val="continue"/>
                  <w:noWrap w:val="0"/>
                  <w:vAlign w:val="center"/>
                </w:tcPr>
                <w:p>
                  <w:pPr>
                    <w:pStyle w:val="21"/>
                    <w:keepNext w:val="0"/>
                    <w:keepLines w:val="0"/>
                    <w:pageBreakBefore w:val="0"/>
                    <w:widowControl w:val="0"/>
                    <w:kinsoku/>
                    <w:wordWrap/>
                    <w:overflowPunct/>
                    <w:topLinePunct w:val="0"/>
                    <w:autoSpaceDE/>
                    <w:autoSpaceDN/>
                    <w:bidi w:val="0"/>
                    <w:snapToGrid w:val="0"/>
                    <w:spacing w:line="240" w:lineRule="auto"/>
                    <w:ind w:firstLine="0"/>
                    <w:jc w:val="center"/>
                    <w:textAlignment w:val="auto"/>
                    <w:rPr>
                      <w:rFonts w:hint="eastAsia"/>
                      <w:color w:val="auto"/>
                      <w:sz w:val="21"/>
                      <w:szCs w:val="21"/>
                      <w:highlight w:val="none"/>
                    </w:rPr>
                  </w:pPr>
                </w:p>
              </w:tc>
              <w:tc>
                <w:tcPr>
                  <w:tcW w:w="630" w:type="pct"/>
                  <w:noWrap w:val="0"/>
                  <w:vAlign w:val="center"/>
                </w:tcPr>
                <w:p>
                  <w:pPr>
                    <w:pStyle w:val="21"/>
                    <w:keepNext w:val="0"/>
                    <w:keepLines w:val="0"/>
                    <w:pageBreakBefore w:val="0"/>
                    <w:widowControl w:val="0"/>
                    <w:kinsoku/>
                    <w:wordWrap/>
                    <w:overflowPunct/>
                    <w:topLinePunct w:val="0"/>
                    <w:autoSpaceDE/>
                    <w:autoSpaceDN/>
                    <w:bidi w:val="0"/>
                    <w:snapToGrid w:val="0"/>
                    <w:spacing w:line="240" w:lineRule="auto"/>
                    <w:ind w:firstLine="0"/>
                    <w:jc w:val="center"/>
                    <w:textAlignment w:val="auto"/>
                    <w:rPr>
                      <w:rFonts w:hint="default"/>
                      <w:color w:val="auto"/>
                      <w:sz w:val="21"/>
                      <w:szCs w:val="21"/>
                      <w:highlight w:val="none"/>
                      <w:lang w:val="en-US" w:eastAsia="zh-CN"/>
                    </w:rPr>
                  </w:pPr>
                  <w:r>
                    <w:rPr>
                      <w:rFonts w:hint="eastAsia"/>
                      <w:color w:val="auto"/>
                      <w:sz w:val="21"/>
                      <w:szCs w:val="21"/>
                      <w:highlight w:val="none"/>
                      <w:lang w:val="en-US" w:eastAsia="zh-CN"/>
                    </w:rPr>
                    <w:t>--</w:t>
                  </w:r>
                </w:p>
              </w:tc>
              <w:tc>
                <w:tcPr>
                  <w:tcW w:w="855" w:type="pct"/>
                  <w:noWrap w:val="0"/>
                  <w:vAlign w:val="center"/>
                </w:tcPr>
                <w:p>
                  <w:pPr>
                    <w:pStyle w:val="21"/>
                    <w:keepNext w:val="0"/>
                    <w:keepLines w:val="0"/>
                    <w:pageBreakBefore w:val="0"/>
                    <w:widowControl w:val="0"/>
                    <w:kinsoku/>
                    <w:wordWrap/>
                    <w:overflowPunct/>
                    <w:topLinePunct w:val="0"/>
                    <w:autoSpaceDE/>
                    <w:autoSpaceDN/>
                    <w:bidi w:val="0"/>
                    <w:snapToGrid w:val="0"/>
                    <w:spacing w:line="240" w:lineRule="auto"/>
                    <w:ind w:firstLine="0"/>
                    <w:jc w:val="center"/>
                    <w:textAlignment w:val="auto"/>
                    <w:rPr>
                      <w:rFonts w:hint="default" w:eastAsia="宋体"/>
                      <w:color w:val="auto"/>
                      <w:sz w:val="21"/>
                      <w:szCs w:val="21"/>
                      <w:highlight w:val="none"/>
                      <w:lang w:val="en-US" w:eastAsia="zh-CN"/>
                    </w:rPr>
                  </w:pPr>
                  <w:r>
                    <w:rPr>
                      <w:rFonts w:hint="eastAsia"/>
                      <w:color w:val="auto"/>
                      <w:sz w:val="21"/>
                      <w:szCs w:val="21"/>
                      <w:highlight w:val="none"/>
                      <w:lang w:val="en-US" w:eastAsia="zh-CN"/>
                    </w:rPr>
                    <w:t>--</w:t>
                  </w:r>
                </w:p>
              </w:tc>
              <w:tc>
                <w:tcPr>
                  <w:tcW w:w="1101" w:type="pct"/>
                  <w:noWrap w:val="0"/>
                  <w:vAlign w:val="center"/>
                </w:tcPr>
                <w:p>
                  <w:pPr>
                    <w:keepNext w:val="0"/>
                    <w:keepLines w:val="0"/>
                    <w:pageBreakBefore w:val="0"/>
                    <w:widowControl w:val="0"/>
                    <w:kinsoku/>
                    <w:wordWrap/>
                    <w:overflowPunct/>
                    <w:topLinePunct w:val="0"/>
                    <w:autoSpaceDE/>
                    <w:autoSpaceDN/>
                    <w:bidi w:val="0"/>
                    <w:snapToGrid w:val="0"/>
                    <w:jc w:val="center"/>
                    <w:textAlignment w:val="auto"/>
                    <w:rPr>
                      <w:rFonts w:hint="eastAsia"/>
                      <w:color w:val="auto"/>
                      <w:szCs w:val="21"/>
                      <w:highlight w:val="none"/>
                    </w:rPr>
                  </w:pPr>
                  <w:r>
                    <w:rPr>
                      <w:rFonts w:hint="eastAsia"/>
                      <w:color w:val="auto"/>
                      <w:szCs w:val="21"/>
                      <w:highlight w:val="none"/>
                    </w:rPr>
                    <w:t>GB9078-1996</w:t>
                  </w:r>
                </w:p>
              </w:tc>
            </w:tr>
          </w:tbl>
          <w:p>
            <w:pPr>
              <w:snapToGrid w:val="0"/>
              <w:ind w:firstLine="420" w:firstLineChars="200"/>
              <w:jc w:val="left"/>
              <w:rPr>
                <w:rFonts w:hint="default" w:ascii="Times New Roman" w:hAnsi="Times New Roman" w:eastAsia="宋体" w:cs="Times New Roman"/>
                <w:color w:val="FF0000"/>
                <w:szCs w:val="21"/>
                <w:highlight w:val="none"/>
                <w:lang w:val="en-US" w:eastAsia="zh-CN"/>
              </w:rPr>
            </w:pPr>
            <w:r>
              <w:rPr>
                <w:rStyle w:val="38"/>
                <w:rFonts w:hint="default" w:ascii="Times New Roman" w:hAnsi="Times New Roman" w:cs="Times New Roman"/>
                <w:b w:val="0"/>
                <w:bCs w:val="0"/>
                <w:color w:val="FF0000"/>
                <w:kern w:val="0"/>
                <w:szCs w:val="20"/>
                <w:highlight w:val="none"/>
              </w:rPr>
              <w:t>注：</w:t>
            </w:r>
            <w:r>
              <w:rPr>
                <w:rStyle w:val="38"/>
                <w:rFonts w:hint="eastAsia" w:ascii="Times New Roman" w:hAnsi="Times New Roman" w:cs="Times New Roman"/>
                <w:color w:val="FF0000"/>
                <w:kern w:val="0"/>
                <w:szCs w:val="20"/>
                <w:highlight w:val="none"/>
                <w:lang w:val="en-US" w:eastAsia="zh-CN"/>
              </w:rPr>
              <w:t>①</w:t>
            </w:r>
            <w:r>
              <w:rPr>
                <w:rStyle w:val="38"/>
                <w:rFonts w:hint="eastAsia" w:cs="Times New Roman"/>
                <w:color w:val="FF0000"/>
                <w:kern w:val="0"/>
                <w:szCs w:val="20"/>
                <w:highlight w:val="none"/>
                <w:lang w:val="en-US" w:eastAsia="zh-CN"/>
              </w:rPr>
              <w:t>由于</w:t>
            </w:r>
            <w:r>
              <w:rPr>
                <w:rFonts w:hint="eastAsia"/>
                <w:color w:val="FF0000"/>
                <w:szCs w:val="21"/>
                <w:highlight w:val="none"/>
              </w:rPr>
              <w:t>《</w:t>
            </w:r>
            <w:r>
              <w:rPr>
                <w:rFonts w:hint="eastAsia"/>
                <w:color w:val="FF0000"/>
                <w:szCs w:val="21"/>
                <w:highlight w:val="none"/>
                <w:lang w:eastAsia="zh-CN"/>
              </w:rPr>
              <w:t>固定污染源挥发性有机物综合排放标准</w:t>
            </w:r>
            <w:r>
              <w:rPr>
                <w:rFonts w:hint="eastAsia"/>
                <w:color w:val="FF0000"/>
                <w:szCs w:val="21"/>
                <w:highlight w:val="none"/>
              </w:rPr>
              <w:t>》（DB44/</w:t>
            </w:r>
            <w:r>
              <w:rPr>
                <w:rFonts w:hint="eastAsia"/>
                <w:color w:val="FF0000"/>
                <w:szCs w:val="21"/>
                <w:highlight w:val="none"/>
                <w:lang w:val="en-US" w:eastAsia="zh-CN"/>
              </w:rPr>
              <w:t>2367</w:t>
            </w:r>
            <w:r>
              <w:rPr>
                <w:rFonts w:hint="eastAsia"/>
                <w:color w:val="FF0000"/>
                <w:szCs w:val="21"/>
                <w:highlight w:val="none"/>
              </w:rPr>
              <w:t>-20</w:t>
            </w:r>
            <w:r>
              <w:rPr>
                <w:rFonts w:hint="eastAsia"/>
                <w:color w:val="FF0000"/>
                <w:szCs w:val="21"/>
                <w:highlight w:val="none"/>
                <w:lang w:val="en-US" w:eastAsia="zh-CN"/>
              </w:rPr>
              <w:t>22</w:t>
            </w:r>
            <w:r>
              <w:rPr>
                <w:rFonts w:hint="eastAsia"/>
                <w:color w:val="FF0000"/>
                <w:szCs w:val="21"/>
                <w:highlight w:val="none"/>
              </w:rPr>
              <w:t>）</w:t>
            </w:r>
            <w:r>
              <w:rPr>
                <w:rFonts w:hint="eastAsia"/>
                <w:color w:val="FF0000"/>
                <w:szCs w:val="21"/>
                <w:highlight w:val="none"/>
                <w:lang w:eastAsia="zh-CN"/>
              </w:rPr>
              <w:t>没有关于</w:t>
            </w:r>
            <w:r>
              <w:rPr>
                <w:rFonts w:hint="eastAsia"/>
                <w:color w:val="FF0000"/>
                <w:szCs w:val="21"/>
                <w:highlight w:val="none"/>
                <w:lang w:val="en-US" w:eastAsia="zh-CN"/>
              </w:rPr>
              <w:t>TVOC的厂界无组织排放标准，涂布、烘烤产生无组织总VOCs废气参照执行《家具制造行业挥发性有机化合物排放标准》（DB44/814-2010）表2无组织排放监控点浓度限值要求。</w:t>
            </w:r>
          </w:p>
          <w:p>
            <w:pPr>
              <w:spacing w:line="360" w:lineRule="auto"/>
              <w:ind w:firstLine="480" w:firstLineChars="200"/>
              <w:jc w:val="left"/>
              <w:rPr>
                <w:color w:val="auto"/>
                <w:highlight w:val="none"/>
              </w:rPr>
            </w:pPr>
            <w:r>
              <w:rPr>
                <w:rFonts w:hint="eastAsia"/>
                <w:color w:val="auto"/>
                <w:sz w:val="24"/>
                <w:szCs w:val="21"/>
                <w:highlight w:val="none"/>
              </w:rPr>
              <w:t>另，</w:t>
            </w:r>
            <w:r>
              <w:rPr>
                <w:color w:val="auto"/>
                <w:sz w:val="24"/>
                <w:szCs w:val="21"/>
                <w:highlight w:val="none"/>
              </w:rPr>
              <w:t>厂区内</w:t>
            </w:r>
            <w:r>
              <w:rPr>
                <w:rFonts w:hint="eastAsia"/>
                <w:color w:val="auto"/>
                <w:sz w:val="24"/>
                <w:szCs w:val="21"/>
                <w:highlight w:val="none"/>
              </w:rPr>
              <w:t>挥发性有机物</w:t>
            </w:r>
            <w:r>
              <w:rPr>
                <w:color w:val="auto"/>
                <w:sz w:val="24"/>
                <w:szCs w:val="21"/>
                <w:highlight w:val="none"/>
              </w:rPr>
              <w:t>无组织</w:t>
            </w:r>
            <w:r>
              <w:rPr>
                <w:rFonts w:hint="eastAsia"/>
                <w:color w:val="auto"/>
                <w:sz w:val="24"/>
                <w:szCs w:val="21"/>
                <w:highlight w:val="none"/>
              </w:rPr>
              <w:t>排放</w:t>
            </w:r>
            <w:r>
              <w:rPr>
                <w:color w:val="auto"/>
                <w:sz w:val="24"/>
                <w:szCs w:val="21"/>
                <w:highlight w:val="none"/>
              </w:rPr>
              <w:t>参照执行</w:t>
            </w:r>
            <w:r>
              <w:rPr>
                <w:rFonts w:hint="eastAsia"/>
                <w:color w:val="auto"/>
                <w:sz w:val="24"/>
                <w:szCs w:val="21"/>
                <w:highlight w:val="none"/>
              </w:rPr>
              <w:t>《固定污染源挥发性有机物综合排放标准》（DB44/2367-2022）</w:t>
            </w:r>
            <w:r>
              <w:rPr>
                <w:rFonts w:hint="eastAsia"/>
                <w:color w:val="auto"/>
                <w:sz w:val="24"/>
                <w:szCs w:val="21"/>
                <w:highlight w:val="none"/>
                <w:lang w:val="en-US" w:eastAsia="zh-CN"/>
              </w:rPr>
              <w:t>中表3厂区内总VOCs排放限值要求</w:t>
            </w:r>
            <w:r>
              <w:rPr>
                <w:color w:val="auto"/>
                <w:sz w:val="24"/>
                <w:szCs w:val="21"/>
                <w:highlight w:val="none"/>
              </w:rPr>
              <w:t>，详见表</w:t>
            </w:r>
            <w:r>
              <w:rPr>
                <w:rFonts w:hint="eastAsia"/>
                <w:color w:val="auto"/>
                <w:sz w:val="24"/>
                <w:szCs w:val="21"/>
                <w:highlight w:val="none"/>
              </w:rPr>
              <w:t>3-</w:t>
            </w:r>
            <w:r>
              <w:rPr>
                <w:rFonts w:hint="eastAsia"/>
                <w:color w:val="auto"/>
                <w:sz w:val="24"/>
                <w:szCs w:val="21"/>
                <w:highlight w:val="none"/>
                <w:lang w:val="en-US" w:eastAsia="zh-CN"/>
              </w:rPr>
              <w:t>6</w:t>
            </w:r>
            <w:r>
              <w:rPr>
                <w:color w:val="auto"/>
                <w:sz w:val="24"/>
                <w:szCs w:val="21"/>
                <w:highlight w:val="none"/>
              </w:rPr>
              <w:t>。</w:t>
            </w:r>
          </w:p>
          <w:p>
            <w:pPr>
              <w:adjustRightInd w:val="0"/>
              <w:snapToGrid w:val="0"/>
              <w:jc w:val="center"/>
              <w:rPr>
                <w:b/>
                <w:color w:val="auto"/>
                <w:sz w:val="24"/>
                <w:szCs w:val="32"/>
                <w:highlight w:val="none"/>
              </w:rPr>
            </w:pPr>
          </w:p>
          <w:p>
            <w:pPr>
              <w:adjustRightInd w:val="0"/>
              <w:snapToGrid w:val="0"/>
              <w:jc w:val="center"/>
              <w:rPr>
                <w:rFonts w:hint="default" w:eastAsia="宋体"/>
                <w:b/>
                <w:color w:val="auto"/>
                <w:sz w:val="24"/>
                <w:szCs w:val="32"/>
                <w:highlight w:val="none"/>
                <w:lang w:val="en-US" w:eastAsia="zh-CN"/>
              </w:rPr>
            </w:pPr>
            <w:r>
              <w:rPr>
                <w:b/>
                <w:color w:val="auto"/>
                <w:sz w:val="24"/>
                <w:szCs w:val="32"/>
                <w:highlight w:val="none"/>
              </w:rPr>
              <w:t>表3-</w:t>
            </w:r>
            <w:r>
              <w:rPr>
                <w:rFonts w:hint="eastAsia"/>
                <w:b/>
                <w:color w:val="auto"/>
                <w:sz w:val="24"/>
                <w:szCs w:val="32"/>
                <w:highlight w:val="none"/>
                <w:lang w:val="en-US" w:eastAsia="zh-CN"/>
              </w:rPr>
              <w:t>6</w:t>
            </w:r>
            <w:r>
              <w:rPr>
                <w:rFonts w:hint="eastAsia"/>
                <w:b/>
                <w:color w:val="auto"/>
                <w:sz w:val="24"/>
                <w:szCs w:val="32"/>
                <w:highlight w:val="none"/>
              </w:rPr>
              <w:t>厂区内</w:t>
            </w:r>
            <w:r>
              <w:rPr>
                <w:rFonts w:hint="eastAsia"/>
                <w:b/>
                <w:color w:val="auto"/>
                <w:sz w:val="24"/>
                <w:szCs w:val="32"/>
                <w:highlight w:val="none"/>
                <w:lang w:val="en-US" w:eastAsia="zh-CN"/>
              </w:rPr>
              <w:t>总VOCs排放限值要求</w:t>
            </w:r>
          </w:p>
          <w:tbl>
            <w:tblPr>
              <w:tblStyle w:val="26"/>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32"/>
              <w:gridCol w:w="1669"/>
              <w:gridCol w:w="2847"/>
              <w:gridCol w:w="23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5" w:hRule="atLeast"/>
                <w:jc w:val="center"/>
              </w:trPr>
              <w:tc>
                <w:tcPr>
                  <w:tcW w:w="859" w:type="pct"/>
                  <w:noWrap w:val="0"/>
                  <w:vAlign w:val="center"/>
                </w:tcPr>
                <w:p>
                  <w:pPr>
                    <w:adjustRightInd w:val="0"/>
                    <w:snapToGrid w:val="0"/>
                    <w:jc w:val="center"/>
                    <w:rPr>
                      <w:b/>
                      <w:bCs/>
                      <w:color w:val="auto"/>
                      <w:szCs w:val="21"/>
                      <w:highlight w:val="none"/>
                    </w:rPr>
                  </w:pPr>
                  <w:r>
                    <w:rPr>
                      <w:b/>
                      <w:bCs/>
                      <w:color w:val="auto"/>
                      <w:szCs w:val="21"/>
                      <w:highlight w:val="none"/>
                    </w:rPr>
                    <w:t>污染物项目</w:t>
                  </w:r>
                </w:p>
              </w:tc>
              <w:tc>
                <w:tcPr>
                  <w:tcW w:w="1001" w:type="pct"/>
                  <w:noWrap w:val="0"/>
                  <w:vAlign w:val="center"/>
                </w:tcPr>
                <w:p>
                  <w:pPr>
                    <w:adjustRightInd w:val="0"/>
                    <w:snapToGrid w:val="0"/>
                    <w:jc w:val="center"/>
                    <w:rPr>
                      <w:b/>
                      <w:bCs/>
                      <w:color w:val="auto"/>
                      <w:szCs w:val="21"/>
                      <w:highlight w:val="none"/>
                    </w:rPr>
                  </w:pPr>
                  <w:r>
                    <w:rPr>
                      <w:b/>
                      <w:bCs/>
                      <w:color w:val="auto"/>
                      <w:szCs w:val="21"/>
                      <w:highlight w:val="none"/>
                    </w:rPr>
                    <w:t>特别排放限值</w:t>
                  </w:r>
                </w:p>
              </w:tc>
              <w:tc>
                <w:tcPr>
                  <w:tcW w:w="1708" w:type="pct"/>
                  <w:noWrap w:val="0"/>
                  <w:vAlign w:val="center"/>
                </w:tcPr>
                <w:p>
                  <w:pPr>
                    <w:adjustRightInd w:val="0"/>
                    <w:snapToGrid w:val="0"/>
                    <w:jc w:val="center"/>
                    <w:rPr>
                      <w:b/>
                      <w:bCs/>
                      <w:color w:val="auto"/>
                      <w:szCs w:val="21"/>
                      <w:highlight w:val="none"/>
                    </w:rPr>
                  </w:pPr>
                  <w:r>
                    <w:rPr>
                      <w:b/>
                      <w:bCs/>
                      <w:color w:val="auto"/>
                      <w:szCs w:val="21"/>
                      <w:highlight w:val="none"/>
                    </w:rPr>
                    <w:t>限值含义</w:t>
                  </w:r>
                </w:p>
              </w:tc>
              <w:tc>
                <w:tcPr>
                  <w:tcW w:w="1430" w:type="pct"/>
                  <w:noWrap w:val="0"/>
                  <w:vAlign w:val="center"/>
                </w:tcPr>
                <w:p>
                  <w:pPr>
                    <w:adjustRightInd w:val="0"/>
                    <w:snapToGrid w:val="0"/>
                    <w:jc w:val="center"/>
                    <w:rPr>
                      <w:b/>
                      <w:bCs/>
                      <w:color w:val="auto"/>
                      <w:szCs w:val="21"/>
                      <w:highlight w:val="none"/>
                    </w:rPr>
                  </w:pPr>
                  <w:r>
                    <w:rPr>
                      <w:b/>
                      <w:bCs/>
                      <w:color w:val="auto"/>
                      <w:szCs w:val="21"/>
                      <w:highlight w:val="none"/>
                    </w:rPr>
                    <w:t>无组织排放监控位置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5" w:hRule="atLeast"/>
                <w:jc w:val="center"/>
              </w:trPr>
              <w:tc>
                <w:tcPr>
                  <w:tcW w:w="859" w:type="pct"/>
                  <w:vMerge w:val="restart"/>
                  <w:noWrap w:val="0"/>
                  <w:vAlign w:val="center"/>
                </w:tcPr>
                <w:p>
                  <w:pPr>
                    <w:adjustRightInd w:val="0"/>
                    <w:snapToGrid w:val="0"/>
                    <w:jc w:val="center"/>
                    <w:rPr>
                      <w:color w:val="auto"/>
                      <w:szCs w:val="21"/>
                      <w:highlight w:val="none"/>
                    </w:rPr>
                  </w:pPr>
                  <w:r>
                    <w:rPr>
                      <w:color w:val="auto"/>
                      <w:szCs w:val="21"/>
                      <w:highlight w:val="none"/>
                    </w:rPr>
                    <w:t>NMHC</w:t>
                  </w:r>
                </w:p>
              </w:tc>
              <w:tc>
                <w:tcPr>
                  <w:tcW w:w="1001" w:type="pct"/>
                  <w:noWrap w:val="0"/>
                  <w:vAlign w:val="center"/>
                </w:tcPr>
                <w:p>
                  <w:pPr>
                    <w:adjustRightInd w:val="0"/>
                    <w:snapToGrid w:val="0"/>
                    <w:jc w:val="center"/>
                    <w:rPr>
                      <w:color w:val="auto"/>
                      <w:szCs w:val="21"/>
                      <w:highlight w:val="none"/>
                    </w:rPr>
                  </w:pPr>
                  <w:r>
                    <w:rPr>
                      <w:color w:val="auto"/>
                      <w:szCs w:val="21"/>
                      <w:highlight w:val="none"/>
                    </w:rPr>
                    <w:t>6</w:t>
                  </w:r>
                </w:p>
              </w:tc>
              <w:tc>
                <w:tcPr>
                  <w:tcW w:w="1708" w:type="pct"/>
                  <w:noWrap w:val="0"/>
                  <w:vAlign w:val="center"/>
                </w:tcPr>
                <w:p>
                  <w:pPr>
                    <w:adjustRightInd w:val="0"/>
                    <w:snapToGrid w:val="0"/>
                    <w:jc w:val="center"/>
                    <w:rPr>
                      <w:color w:val="auto"/>
                      <w:szCs w:val="21"/>
                      <w:highlight w:val="none"/>
                    </w:rPr>
                  </w:pPr>
                  <w:r>
                    <w:rPr>
                      <w:color w:val="auto"/>
                      <w:szCs w:val="21"/>
                      <w:highlight w:val="none"/>
                    </w:rPr>
                    <w:t>监控点处1h平均浓度值</w:t>
                  </w:r>
                </w:p>
              </w:tc>
              <w:tc>
                <w:tcPr>
                  <w:tcW w:w="1430" w:type="pct"/>
                  <w:vMerge w:val="restart"/>
                  <w:noWrap w:val="0"/>
                  <w:vAlign w:val="center"/>
                </w:tcPr>
                <w:p>
                  <w:pPr>
                    <w:adjustRightInd w:val="0"/>
                    <w:snapToGrid w:val="0"/>
                    <w:jc w:val="center"/>
                    <w:rPr>
                      <w:color w:val="auto"/>
                      <w:szCs w:val="21"/>
                      <w:highlight w:val="none"/>
                    </w:rPr>
                  </w:pPr>
                  <w:r>
                    <w:rPr>
                      <w:color w:val="auto"/>
                      <w:szCs w:val="21"/>
                      <w:highlight w:val="none"/>
                    </w:rPr>
                    <w:t>在厂房外设置监控点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859" w:type="pct"/>
                  <w:vMerge w:val="continue"/>
                  <w:noWrap w:val="0"/>
                  <w:vAlign w:val="center"/>
                </w:tcPr>
                <w:p>
                  <w:pPr>
                    <w:adjustRightInd w:val="0"/>
                    <w:snapToGrid w:val="0"/>
                    <w:jc w:val="center"/>
                    <w:rPr>
                      <w:color w:val="auto"/>
                      <w:szCs w:val="21"/>
                      <w:highlight w:val="none"/>
                    </w:rPr>
                  </w:pPr>
                </w:p>
              </w:tc>
              <w:tc>
                <w:tcPr>
                  <w:tcW w:w="1001" w:type="pct"/>
                  <w:noWrap w:val="0"/>
                  <w:vAlign w:val="center"/>
                </w:tcPr>
                <w:p>
                  <w:pPr>
                    <w:adjustRightInd w:val="0"/>
                    <w:snapToGrid w:val="0"/>
                    <w:jc w:val="center"/>
                    <w:rPr>
                      <w:color w:val="auto"/>
                      <w:szCs w:val="21"/>
                      <w:highlight w:val="none"/>
                    </w:rPr>
                  </w:pPr>
                  <w:r>
                    <w:rPr>
                      <w:color w:val="auto"/>
                      <w:szCs w:val="21"/>
                      <w:highlight w:val="none"/>
                    </w:rPr>
                    <w:t>20</w:t>
                  </w:r>
                </w:p>
              </w:tc>
              <w:tc>
                <w:tcPr>
                  <w:tcW w:w="1708" w:type="pct"/>
                  <w:noWrap w:val="0"/>
                  <w:vAlign w:val="center"/>
                </w:tcPr>
                <w:p>
                  <w:pPr>
                    <w:adjustRightInd w:val="0"/>
                    <w:snapToGrid w:val="0"/>
                    <w:jc w:val="center"/>
                    <w:rPr>
                      <w:color w:val="auto"/>
                      <w:szCs w:val="21"/>
                      <w:highlight w:val="none"/>
                    </w:rPr>
                  </w:pPr>
                  <w:r>
                    <w:rPr>
                      <w:color w:val="auto"/>
                      <w:szCs w:val="21"/>
                      <w:highlight w:val="none"/>
                    </w:rPr>
                    <w:t>监控点处任意一次浓度值</w:t>
                  </w:r>
                </w:p>
              </w:tc>
              <w:tc>
                <w:tcPr>
                  <w:tcW w:w="1430" w:type="pct"/>
                  <w:vMerge w:val="continue"/>
                  <w:noWrap w:val="0"/>
                  <w:vAlign w:val="center"/>
                </w:tcPr>
                <w:p>
                  <w:pPr>
                    <w:adjustRightInd w:val="0"/>
                    <w:snapToGrid w:val="0"/>
                    <w:jc w:val="center"/>
                    <w:rPr>
                      <w:color w:val="auto"/>
                      <w:szCs w:val="21"/>
                      <w:highlight w:val="none"/>
                    </w:rPr>
                  </w:pPr>
                </w:p>
              </w:tc>
            </w:tr>
          </w:tbl>
          <w:p>
            <w:pPr>
              <w:spacing w:line="360" w:lineRule="auto"/>
              <w:ind w:firstLine="482" w:firstLineChars="200"/>
              <w:rPr>
                <w:b/>
                <w:color w:val="auto"/>
                <w:sz w:val="24"/>
                <w:highlight w:val="none"/>
              </w:rPr>
            </w:pPr>
            <w:r>
              <w:rPr>
                <w:b/>
                <w:color w:val="auto"/>
                <w:sz w:val="24"/>
                <w:highlight w:val="none"/>
              </w:rPr>
              <w:t>2、水污染物排放标准</w:t>
            </w:r>
          </w:p>
          <w:p>
            <w:pPr>
              <w:pStyle w:val="16"/>
              <w:spacing w:after="0" w:line="360" w:lineRule="auto"/>
              <w:ind w:left="0" w:leftChars="0" w:firstLine="480" w:firstLineChars="200"/>
              <w:jc w:val="left"/>
              <w:rPr>
                <w:rFonts w:hint="eastAsia"/>
                <w:color w:val="auto"/>
                <w:sz w:val="24"/>
                <w:highlight w:val="none"/>
              </w:rPr>
            </w:pPr>
            <w:r>
              <w:rPr>
                <w:rFonts w:hint="eastAsia"/>
                <w:color w:val="auto"/>
                <w:sz w:val="24"/>
                <w:highlight w:val="none"/>
              </w:rPr>
              <w:t>本项目</w:t>
            </w:r>
            <w:r>
              <w:rPr>
                <w:rFonts w:hint="eastAsia"/>
                <w:color w:val="auto"/>
                <w:sz w:val="24"/>
                <w:highlight w:val="none"/>
                <w:lang w:val="en-US" w:eastAsia="zh-CN"/>
              </w:rPr>
              <w:t>无生产废水外排。</w:t>
            </w:r>
            <w:r>
              <w:rPr>
                <w:rFonts w:hint="eastAsia"/>
                <w:color w:val="auto"/>
                <w:sz w:val="24"/>
                <w:highlight w:val="none"/>
              </w:rPr>
              <w:t>生活污水经三级化粪池预处理达到广东省地方标准《水污染物排放限值》（DB44/26-2001）第二时段三级标准后，经市政集污管网排入</w:t>
            </w:r>
            <w:r>
              <w:rPr>
                <w:rFonts w:hint="eastAsia"/>
                <w:color w:val="FF0000"/>
                <w:sz w:val="24"/>
                <w:highlight w:val="none"/>
                <w:lang w:eastAsia="zh-CN"/>
              </w:rPr>
              <w:t>西基</w:t>
            </w:r>
            <w:r>
              <w:rPr>
                <w:color w:val="FF0000"/>
                <w:sz w:val="24"/>
                <w:highlight w:val="none"/>
              </w:rPr>
              <w:t>生活污水处理厂</w:t>
            </w:r>
            <w:r>
              <w:rPr>
                <w:rFonts w:hint="eastAsia"/>
                <w:color w:val="auto"/>
                <w:sz w:val="24"/>
                <w:highlight w:val="none"/>
              </w:rPr>
              <w:t>处理达标后</w:t>
            </w:r>
            <w:r>
              <w:rPr>
                <w:color w:val="auto"/>
                <w:sz w:val="24"/>
                <w:highlight w:val="none"/>
              </w:rPr>
              <w:t>排至</w:t>
            </w:r>
            <w:r>
              <w:rPr>
                <w:rFonts w:hint="eastAsia"/>
                <w:color w:val="7030A0"/>
                <w:sz w:val="24"/>
                <w:highlight w:val="none"/>
                <w:lang w:eastAsia="zh-CN"/>
              </w:rPr>
              <w:t>石湾镇中心排渠，</w:t>
            </w:r>
            <w:r>
              <w:rPr>
                <w:color w:val="7030A0"/>
                <w:sz w:val="24"/>
                <w:highlight w:val="none"/>
              </w:rPr>
              <w:t>流</w:t>
            </w:r>
            <w:r>
              <w:rPr>
                <w:rFonts w:hint="eastAsia"/>
                <w:color w:val="7030A0"/>
                <w:sz w:val="24"/>
                <w:highlight w:val="none"/>
                <w:lang w:eastAsia="zh-CN"/>
              </w:rPr>
              <w:t>入石湾紧水河</w:t>
            </w:r>
            <w:r>
              <w:rPr>
                <w:color w:val="7030A0"/>
                <w:sz w:val="24"/>
                <w:highlight w:val="none"/>
              </w:rPr>
              <w:t>，</w:t>
            </w:r>
            <w:r>
              <w:rPr>
                <w:rFonts w:hint="eastAsia"/>
                <w:color w:val="7030A0"/>
                <w:sz w:val="24"/>
                <w:highlight w:val="none"/>
                <w:lang w:eastAsia="zh-CN"/>
              </w:rPr>
              <w:t>汇入</w:t>
            </w:r>
            <w:r>
              <w:rPr>
                <w:color w:val="7030A0"/>
                <w:sz w:val="24"/>
                <w:highlight w:val="none"/>
              </w:rPr>
              <w:t>东江</w:t>
            </w:r>
            <w:r>
              <w:rPr>
                <w:rFonts w:hint="eastAsia"/>
                <w:color w:val="7030A0"/>
                <w:sz w:val="24"/>
                <w:highlight w:val="none"/>
              </w:rPr>
              <w:t>。</w:t>
            </w:r>
            <w:r>
              <w:rPr>
                <w:rFonts w:hint="eastAsia"/>
                <w:color w:val="FF0000"/>
                <w:sz w:val="24"/>
                <w:highlight w:val="none"/>
                <w:lang w:eastAsia="zh-CN"/>
              </w:rPr>
              <w:t>西基</w:t>
            </w:r>
            <w:r>
              <w:rPr>
                <w:color w:val="FF0000"/>
                <w:sz w:val="24"/>
                <w:highlight w:val="none"/>
              </w:rPr>
              <w:t>生活污水处理厂</w:t>
            </w:r>
            <w:r>
              <w:rPr>
                <w:rFonts w:hint="eastAsia"/>
                <w:color w:val="auto"/>
                <w:sz w:val="24"/>
                <w:highlight w:val="none"/>
              </w:rPr>
              <w:t>其尾水水质执行《城镇污水处理厂污染物排放标准》（GB18918-2002）的一级A标准和</w:t>
            </w:r>
            <w:r>
              <w:rPr>
                <w:color w:val="auto"/>
                <w:sz w:val="24"/>
                <w:highlight w:val="none"/>
              </w:rPr>
              <w:t>广东省地方标准《水污染物排放限值》（DB44/26-2001）第二时段一级标准的较严值，其中氨氮和总磷执行《地表水环境质量标准》（GB3838-2002）Ⅴ类标准，</w:t>
            </w:r>
            <w:r>
              <w:rPr>
                <w:rFonts w:hint="eastAsia"/>
                <w:color w:val="auto"/>
                <w:sz w:val="24"/>
                <w:highlight w:val="none"/>
              </w:rPr>
              <w:t>排放标准见下表</w:t>
            </w:r>
            <w:r>
              <w:rPr>
                <w:rFonts w:hint="eastAsia"/>
                <w:color w:val="auto"/>
                <w:sz w:val="24"/>
                <w:highlight w:val="none"/>
                <w:lang w:val="en-US" w:eastAsia="zh-CN"/>
              </w:rPr>
              <w:t>3-7</w:t>
            </w:r>
            <w:r>
              <w:rPr>
                <w:rFonts w:hint="eastAsia"/>
                <w:color w:val="auto"/>
                <w:sz w:val="24"/>
                <w:highlight w:val="none"/>
              </w:rPr>
              <w:t>、</w:t>
            </w:r>
            <w:r>
              <w:rPr>
                <w:rFonts w:hint="eastAsia"/>
                <w:color w:val="auto"/>
                <w:sz w:val="24"/>
                <w:highlight w:val="none"/>
                <w:lang w:val="en-US" w:eastAsia="zh-CN"/>
              </w:rPr>
              <w:t>3-8</w:t>
            </w:r>
            <w:r>
              <w:rPr>
                <w:rFonts w:hint="eastAsia"/>
                <w:color w:val="auto"/>
                <w:sz w:val="24"/>
                <w:highlight w:val="none"/>
              </w:rPr>
              <w:t>。</w:t>
            </w:r>
          </w:p>
          <w:p>
            <w:pPr>
              <w:adjustRightInd w:val="0"/>
              <w:snapToGrid w:val="0"/>
              <w:jc w:val="center"/>
              <w:rPr>
                <w:b/>
                <w:color w:val="auto"/>
                <w:sz w:val="24"/>
                <w:highlight w:val="none"/>
              </w:rPr>
            </w:pPr>
            <w:r>
              <w:rPr>
                <w:rFonts w:hint="eastAsia"/>
                <w:b/>
                <w:color w:val="auto"/>
                <w:sz w:val="24"/>
                <w:highlight w:val="none"/>
              </w:rPr>
              <w:t>表</w:t>
            </w:r>
            <w:r>
              <w:rPr>
                <w:rFonts w:hint="eastAsia"/>
                <w:b/>
                <w:color w:val="auto"/>
                <w:sz w:val="24"/>
                <w:highlight w:val="none"/>
                <w:lang w:val="en-US" w:eastAsia="zh-CN"/>
              </w:rPr>
              <w:t>3-7</w:t>
            </w:r>
            <w:r>
              <w:rPr>
                <w:rFonts w:hint="eastAsia"/>
                <w:b/>
                <w:color w:val="auto"/>
                <w:sz w:val="24"/>
                <w:highlight w:val="none"/>
              </w:rPr>
              <w:t xml:space="preserve"> </w:t>
            </w:r>
            <w:r>
              <w:rPr>
                <w:rFonts w:hint="eastAsia"/>
                <w:b/>
                <w:color w:val="auto"/>
                <w:sz w:val="24"/>
                <w:highlight w:val="none"/>
                <w:lang w:eastAsia="zh-CN"/>
              </w:rPr>
              <w:t>本项目生活污水接入市政管网的排放标准</w:t>
            </w:r>
            <w:r>
              <w:rPr>
                <w:b/>
                <w:color w:val="auto"/>
                <w:sz w:val="24"/>
                <w:highlight w:val="none"/>
              </w:rPr>
              <w:t>（单位：mg/L）</w:t>
            </w:r>
          </w:p>
          <w:tbl>
            <w:tblPr>
              <w:tblStyle w:val="26"/>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709"/>
              <w:gridCol w:w="870"/>
              <w:gridCol w:w="899"/>
              <w:gridCol w:w="798"/>
              <w:gridCol w:w="685"/>
              <w:gridCol w:w="685"/>
              <w:gridCol w:w="6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225" w:type="pct"/>
                  <w:noWrap w:val="0"/>
                  <w:vAlign w:val="top"/>
                </w:tcPr>
                <w:p>
                  <w:pPr>
                    <w:pStyle w:val="107"/>
                    <w:ind w:firstLine="0" w:firstLineChars="0"/>
                    <w:jc w:val="center"/>
                    <w:rPr>
                      <w:rFonts w:cs="Times New Roman"/>
                      <w:b/>
                      <w:color w:val="auto"/>
                      <w:szCs w:val="21"/>
                      <w:highlight w:val="none"/>
                      <w:lang w:eastAsia="zh-CN"/>
                    </w:rPr>
                  </w:pPr>
                  <w:r>
                    <w:rPr>
                      <w:rFonts w:cs="Times New Roman"/>
                      <w:b/>
                      <w:color w:val="auto"/>
                      <w:szCs w:val="21"/>
                      <w:highlight w:val="none"/>
                      <w:lang w:eastAsia="zh-CN"/>
                    </w:rPr>
                    <w:t>污染物</w:t>
                  </w:r>
                </w:p>
              </w:tc>
              <w:tc>
                <w:tcPr>
                  <w:tcW w:w="522" w:type="pct"/>
                  <w:noWrap w:val="0"/>
                  <w:vAlign w:val="center"/>
                </w:tcPr>
                <w:p>
                  <w:pPr>
                    <w:adjustRightInd w:val="0"/>
                    <w:snapToGrid w:val="0"/>
                    <w:jc w:val="center"/>
                    <w:rPr>
                      <w:b/>
                      <w:color w:val="auto"/>
                      <w:szCs w:val="21"/>
                      <w:highlight w:val="none"/>
                    </w:rPr>
                  </w:pPr>
                  <w:r>
                    <w:rPr>
                      <w:b/>
                      <w:color w:val="auto"/>
                      <w:szCs w:val="21"/>
                      <w:highlight w:val="none"/>
                    </w:rPr>
                    <w:t>COD</w:t>
                  </w:r>
                  <w:r>
                    <w:rPr>
                      <w:b/>
                      <w:color w:val="auto"/>
                      <w:szCs w:val="21"/>
                      <w:highlight w:val="none"/>
                      <w:vertAlign w:val="subscript"/>
                    </w:rPr>
                    <w:t>cr</w:t>
                  </w:r>
                </w:p>
              </w:tc>
              <w:tc>
                <w:tcPr>
                  <w:tcW w:w="539" w:type="pct"/>
                  <w:noWrap w:val="0"/>
                  <w:vAlign w:val="center"/>
                </w:tcPr>
                <w:p>
                  <w:pPr>
                    <w:adjustRightInd w:val="0"/>
                    <w:snapToGrid w:val="0"/>
                    <w:jc w:val="center"/>
                    <w:rPr>
                      <w:b/>
                      <w:color w:val="auto"/>
                      <w:szCs w:val="21"/>
                      <w:highlight w:val="none"/>
                    </w:rPr>
                  </w:pPr>
                  <w:r>
                    <w:rPr>
                      <w:b/>
                      <w:color w:val="auto"/>
                      <w:szCs w:val="21"/>
                      <w:highlight w:val="none"/>
                    </w:rPr>
                    <w:t>NH</w:t>
                  </w:r>
                  <w:r>
                    <w:rPr>
                      <w:b/>
                      <w:color w:val="auto"/>
                      <w:szCs w:val="21"/>
                      <w:highlight w:val="none"/>
                      <w:vertAlign w:val="subscript"/>
                    </w:rPr>
                    <w:t>3</w:t>
                  </w:r>
                  <w:r>
                    <w:rPr>
                      <w:b/>
                      <w:color w:val="auto"/>
                      <w:szCs w:val="21"/>
                      <w:highlight w:val="none"/>
                    </w:rPr>
                    <w:t>-N</w:t>
                  </w:r>
                </w:p>
              </w:tc>
              <w:tc>
                <w:tcPr>
                  <w:tcW w:w="479" w:type="pct"/>
                  <w:noWrap w:val="0"/>
                  <w:vAlign w:val="center"/>
                </w:tcPr>
                <w:p>
                  <w:pPr>
                    <w:adjustRightInd w:val="0"/>
                    <w:snapToGrid w:val="0"/>
                    <w:jc w:val="center"/>
                    <w:rPr>
                      <w:b/>
                      <w:color w:val="auto"/>
                      <w:szCs w:val="21"/>
                      <w:highlight w:val="none"/>
                    </w:rPr>
                  </w:pPr>
                  <w:r>
                    <w:rPr>
                      <w:b/>
                      <w:color w:val="auto"/>
                      <w:szCs w:val="21"/>
                      <w:highlight w:val="none"/>
                    </w:rPr>
                    <w:t>BOD</w:t>
                  </w:r>
                  <w:r>
                    <w:rPr>
                      <w:b/>
                      <w:color w:val="auto"/>
                      <w:szCs w:val="21"/>
                      <w:highlight w:val="none"/>
                      <w:vertAlign w:val="subscript"/>
                    </w:rPr>
                    <w:t>5</w:t>
                  </w:r>
                </w:p>
              </w:tc>
              <w:tc>
                <w:tcPr>
                  <w:tcW w:w="411" w:type="pct"/>
                  <w:noWrap w:val="0"/>
                  <w:vAlign w:val="center"/>
                </w:tcPr>
                <w:p>
                  <w:pPr>
                    <w:adjustRightInd w:val="0"/>
                    <w:snapToGrid w:val="0"/>
                    <w:jc w:val="center"/>
                    <w:rPr>
                      <w:b/>
                      <w:color w:val="auto"/>
                      <w:szCs w:val="21"/>
                      <w:highlight w:val="none"/>
                    </w:rPr>
                  </w:pPr>
                  <w:r>
                    <w:rPr>
                      <w:b/>
                      <w:color w:val="auto"/>
                      <w:szCs w:val="21"/>
                      <w:highlight w:val="none"/>
                    </w:rPr>
                    <w:t>SS</w:t>
                  </w:r>
                </w:p>
              </w:tc>
              <w:tc>
                <w:tcPr>
                  <w:tcW w:w="411" w:type="pct"/>
                  <w:noWrap w:val="0"/>
                  <w:vAlign w:val="center"/>
                </w:tcPr>
                <w:p>
                  <w:pPr>
                    <w:adjustRightInd w:val="0"/>
                    <w:snapToGrid w:val="0"/>
                    <w:jc w:val="center"/>
                    <w:rPr>
                      <w:b/>
                      <w:color w:val="auto"/>
                      <w:szCs w:val="21"/>
                      <w:highlight w:val="none"/>
                    </w:rPr>
                  </w:pPr>
                  <w:r>
                    <w:rPr>
                      <w:b/>
                      <w:color w:val="auto"/>
                      <w:szCs w:val="21"/>
                      <w:highlight w:val="none"/>
                    </w:rPr>
                    <w:t>TP</w:t>
                  </w:r>
                </w:p>
              </w:tc>
              <w:tc>
                <w:tcPr>
                  <w:tcW w:w="411" w:type="pct"/>
                  <w:noWrap w:val="0"/>
                  <w:vAlign w:val="center"/>
                </w:tcPr>
                <w:p>
                  <w:pPr>
                    <w:adjustRightInd w:val="0"/>
                    <w:snapToGrid w:val="0"/>
                    <w:jc w:val="center"/>
                    <w:rPr>
                      <w:b/>
                      <w:color w:val="auto"/>
                      <w:szCs w:val="21"/>
                      <w:highlight w:val="none"/>
                    </w:rPr>
                  </w:pPr>
                  <w:r>
                    <w:rPr>
                      <w:b/>
                      <w:color w:val="auto"/>
                      <w:szCs w:val="21"/>
                      <w:highlight w:val="none"/>
                    </w:rPr>
                    <w:t>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225" w:type="pct"/>
                  <w:noWrap w:val="0"/>
                  <w:vAlign w:val="top"/>
                </w:tcPr>
                <w:p>
                  <w:pPr>
                    <w:pStyle w:val="107"/>
                    <w:ind w:firstLine="0" w:firstLineChars="0"/>
                    <w:rPr>
                      <w:rFonts w:cs="Times New Roman"/>
                      <w:b/>
                      <w:color w:val="auto"/>
                      <w:szCs w:val="21"/>
                      <w:highlight w:val="none"/>
                    </w:rPr>
                  </w:pPr>
                  <w:r>
                    <w:rPr>
                      <w:rFonts w:cs="Times New Roman"/>
                      <w:color w:val="auto"/>
                      <w:szCs w:val="21"/>
                      <w:highlight w:val="none"/>
                    </w:rPr>
                    <w:t>广东省《水污染物排放限值》</w:t>
                  </w:r>
                  <w:r>
                    <w:rPr>
                      <w:rFonts w:hint="eastAsia" w:cs="Times New Roman"/>
                      <w:color w:val="auto"/>
                      <w:szCs w:val="21"/>
                      <w:highlight w:val="none"/>
                      <w:lang w:eastAsia="zh-CN"/>
                    </w:rPr>
                    <w:t>（</w:t>
                  </w:r>
                  <w:r>
                    <w:rPr>
                      <w:rFonts w:cs="Times New Roman"/>
                      <w:color w:val="auto"/>
                      <w:szCs w:val="21"/>
                      <w:highlight w:val="none"/>
                    </w:rPr>
                    <w:t>DB44/26-2001</w:t>
                  </w:r>
                  <w:r>
                    <w:rPr>
                      <w:rFonts w:hint="eastAsia" w:cs="Times New Roman"/>
                      <w:color w:val="auto"/>
                      <w:szCs w:val="21"/>
                      <w:highlight w:val="none"/>
                      <w:lang w:eastAsia="zh-CN"/>
                    </w:rPr>
                    <w:t>）</w:t>
                  </w:r>
                  <w:r>
                    <w:rPr>
                      <w:rFonts w:cs="Times New Roman"/>
                      <w:color w:val="auto"/>
                      <w:szCs w:val="21"/>
                      <w:highlight w:val="none"/>
                    </w:rPr>
                    <w:t>第二时段</w:t>
                  </w:r>
                  <w:r>
                    <w:rPr>
                      <w:rFonts w:cs="Times New Roman"/>
                      <w:color w:val="auto"/>
                      <w:szCs w:val="21"/>
                      <w:highlight w:val="none"/>
                      <w:lang w:eastAsia="zh-CN"/>
                    </w:rPr>
                    <w:t>三</w:t>
                  </w:r>
                  <w:r>
                    <w:rPr>
                      <w:rFonts w:cs="Times New Roman"/>
                      <w:color w:val="auto"/>
                      <w:szCs w:val="21"/>
                      <w:highlight w:val="none"/>
                    </w:rPr>
                    <w:t>级标准</w:t>
                  </w:r>
                </w:p>
              </w:tc>
              <w:tc>
                <w:tcPr>
                  <w:tcW w:w="522" w:type="pct"/>
                  <w:noWrap w:val="0"/>
                  <w:vAlign w:val="center"/>
                </w:tcPr>
                <w:p>
                  <w:pPr>
                    <w:adjustRightInd w:val="0"/>
                    <w:snapToGrid w:val="0"/>
                    <w:jc w:val="center"/>
                    <w:rPr>
                      <w:b/>
                      <w:color w:val="auto"/>
                      <w:szCs w:val="21"/>
                      <w:highlight w:val="none"/>
                    </w:rPr>
                  </w:pPr>
                  <w:r>
                    <w:rPr>
                      <w:color w:val="auto"/>
                      <w:szCs w:val="21"/>
                      <w:highlight w:val="none"/>
                    </w:rPr>
                    <w:t>500</w:t>
                  </w:r>
                </w:p>
              </w:tc>
              <w:tc>
                <w:tcPr>
                  <w:tcW w:w="539" w:type="pct"/>
                  <w:noWrap w:val="0"/>
                  <w:vAlign w:val="center"/>
                </w:tcPr>
                <w:p>
                  <w:pPr>
                    <w:adjustRightInd w:val="0"/>
                    <w:snapToGrid w:val="0"/>
                    <w:jc w:val="center"/>
                    <w:rPr>
                      <w:b/>
                      <w:color w:val="auto"/>
                      <w:szCs w:val="21"/>
                      <w:highlight w:val="none"/>
                    </w:rPr>
                  </w:pPr>
                  <w:r>
                    <w:rPr>
                      <w:color w:val="auto"/>
                      <w:szCs w:val="21"/>
                      <w:highlight w:val="none"/>
                    </w:rPr>
                    <w:t>—</w:t>
                  </w:r>
                </w:p>
              </w:tc>
              <w:tc>
                <w:tcPr>
                  <w:tcW w:w="479" w:type="pct"/>
                  <w:noWrap w:val="0"/>
                  <w:vAlign w:val="center"/>
                </w:tcPr>
                <w:p>
                  <w:pPr>
                    <w:adjustRightInd w:val="0"/>
                    <w:snapToGrid w:val="0"/>
                    <w:jc w:val="center"/>
                    <w:rPr>
                      <w:b/>
                      <w:color w:val="auto"/>
                      <w:szCs w:val="21"/>
                      <w:highlight w:val="none"/>
                    </w:rPr>
                  </w:pPr>
                  <w:r>
                    <w:rPr>
                      <w:color w:val="auto"/>
                      <w:szCs w:val="21"/>
                      <w:highlight w:val="none"/>
                    </w:rPr>
                    <w:t>300</w:t>
                  </w:r>
                </w:p>
              </w:tc>
              <w:tc>
                <w:tcPr>
                  <w:tcW w:w="411" w:type="pct"/>
                  <w:noWrap w:val="0"/>
                  <w:vAlign w:val="center"/>
                </w:tcPr>
                <w:p>
                  <w:pPr>
                    <w:adjustRightInd w:val="0"/>
                    <w:snapToGrid w:val="0"/>
                    <w:jc w:val="center"/>
                    <w:rPr>
                      <w:b/>
                      <w:color w:val="auto"/>
                      <w:szCs w:val="21"/>
                      <w:highlight w:val="none"/>
                    </w:rPr>
                  </w:pPr>
                  <w:r>
                    <w:rPr>
                      <w:color w:val="auto"/>
                      <w:szCs w:val="21"/>
                      <w:highlight w:val="none"/>
                    </w:rPr>
                    <w:t>400</w:t>
                  </w:r>
                </w:p>
              </w:tc>
              <w:tc>
                <w:tcPr>
                  <w:tcW w:w="411" w:type="pct"/>
                  <w:noWrap w:val="0"/>
                  <w:vAlign w:val="center"/>
                </w:tcPr>
                <w:p>
                  <w:pPr>
                    <w:adjustRightInd w:val="0"/>
                    <w:snapToGrid w:val="0"/>
                    <w:jc w:val="center"/>
                    <w:rPr>
                      <w:b/>
                      <w:color w:val="auto"/>
                      <w:szCs w:val="21"/>
                      <w:highlight w:val="none"/>
                    </w:rPr>
                  </w:pPr>
                  <w:r>
                    <w:rPr>
                      <w:color w:val="auto"/>
                      <w:szCs w:val="21"/>
                      <w:highlight w:val="none"/>
                    </w:rPr>
                    <w:t>0.5</w:t>
                  </w:r>
                </w:p>
              </w:tc>
              <w:tc>
                <w:tcPr>
                  <w:tcW w:w="411" w:type="pct"/>
                  <w:noWrap w:val="0"/>
                  <w:vAlign w:val="center"/>
                </w:tcPr>
                <w:p>
                  <w:pPr>
                    <w:adjustRightInd w:val="0"/>
                    <w:snapToGrid w:val="0"/>
                    <w:jc w:val="center"/>
                    <w:rPr>
                      <w:b/>
                      <w:color w:val="auto"/>
                      <w:szCs w:val="21"/>
                      <w:highlight w:val="none"/>
                    </w:rPr>
                  </w:pPr>
                  <w:r>
                    <w:rPr>
                      <w:color w:val="auto"/>
                      <w:szCs w:val="21"/>
                      <w:highlight w:val="none"/>
                    </w:rPr>
                    <w:t>—</w:t>
                  </w:r>
                </w:p>
              </w:tc>
            </w:tr>
          </w:tbl>
          <w:p>
            <w:pPr>
              <w:adjustRightInd w:val="0"/>
              <w:snapToGrid w:val="0"/>
              <w:jc w:val="center"/>
              <w:rPr>
                <w:b/>
                <w:color w:val="auto"/>
                <w:sz w:val="24"/>
                <w:highlight w:val="none"/>
              </w:rPr>
            </w:pPr>
            <w:r>
              <w:rPr>
                <w:b/>
                <w:color w:val="auto"/>
                <w:sz w:val="24"/>
                <w:highlight w:val="none"/>
              </w:rPr>
              <w:t>表</w:t>
            </w:r>
            <w:r>
              <w:rPr>
                <w:rFonts w:hint="eastAsia"/>
                <w:b/>
                <w:color w:val="auto"/>
                <w:sz w:val="24"/>
                <w:highlight w:val="none"/>
                <w:lang w:val="en-US" w:eastAsia="zh-CN"/>
              </w:rPr>
              <w:t>3-8</w:t>
            </w:r>
            <w:r>
              <w:rPr>
                <w:rFonts w:hint="eastAsia"/>
                <w:b/>
                <w:color w:val="auto"/>
                <w:sz w:val="24"/>
                <w:highlight w:val="none"/>
              </w:rPr>
              <w:t xml:space="preserve">  </w:t>
            </w:r>
            <w:r>
              <w:rPr>
                <w:rFonts w:hint="eastAsia"/>
                <w:b/>
                <w:color w:val="FF0000"/>
                <w:sz w:val="24"/>
                <w:highlight w:val="none"/>
              </w:rPr>
              <w:t>西基生活污水处理厂</w:t>
            </w:r>
            <w:r>
              <w:rPr>
                <w:b/>
                <w:bCs/>
                <w:color w:val="auto"/>
                <w:sz w:val="24"/>
                <w:highlight w:val="none"/>
              </w:rPr>
              <w:t>排放标准</w:t>
            </w:r>
            <w:r>
              <w:rPr>
                <w:b/>
                <w:color w:val="auto"/>
                <w:sz w:val="24"/>
                <w:highlight w:val="none"/>
              </w:rPr>
              <w:t>（单位：mg/L）</w:t>
            </w:r>
          </w:p>
          <w:tbl>
            <w:tblPr>
              <w:tblStyle w:val="26"/>
              <w:tblW w:w="4995"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572"/>
              <w:gridCol w:w="926"/>
              <w:gridCol w:w="903"/>
              <w:gridCol w:w="806"/>
              <w:gridCol w:w="723"/>
              <w:gridCol w:w="733"/>
              <w:gridCol w:w="6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298" w:hRule="atLeast"/>
              </w:trPr>
              <w:tc>
                <w:tcPr>
                  <w:tcW w:w="2144"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b/>
                      <w:color w:val="auto"/>
                      <w:highlight w:val="none"/>
                    </w:rPr>
                  </w:pPr>
                  <w:r>
                    <w:rPr>
                      <w:b/>
                      <w:color w:val="auto"/>
                      <w:highlight w:val="none"/>
                    </w:rPr>
                    <w:t>污染物</w:t>
                  </w:r>
                </w:p>
              </w:tc>
              <w:tc>
                <w:tcPr>
                  <w:tcW w:w="556"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b/>
                      <w:color w:val="auto"/>
                      <w:highlight w:val="none"/>
                    </w:rPr>
                  </w:pPr>
                  <w:r>
                    <w:rPr>
                      <w:b/>
                      <w:color w:val="auto"/>
                      <w:highlight w:val="none"/>
                    </w:rPr>
                    <w:t>COD</w:t>
                  </w:r>
                  <w:r>
                    <w:rPr>
                      <w:b/>
                      <w:color w:val="auto"/>
                      <w:highlight w:val="none"/>
                      <w:vertAlign w:val="subscript"/>
                    </w:rPr>
                    <w:t>cr</w:t>
                  </w:r>
                </w:p>
              </w:tc>
              <w:tc>
                <w:tcPr>
                  <w:tcW w:w="542"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b/>
                      <w:color w:val="auto"/>
                      <w:highlight w:val="none"/>
                    </w:rPr>
                  </w:pPr>
                  <w:r>
                    <w:rPr>
                      <w:b/>
                      <w:color w:val="auto"/>
                      <w:highlight w:val="none"/>
                    </w:rPr>
                    <w:t>NH</w:t>
                  </w:r>
                  <w:r>
                    <w:rPr>
                      <w:b/>
                      <w:color w:val="auto"/>
                      <w:highlight w:val="none"/>
                      <w:vertAlign w:val="subscript"/>
                    </w:rPr>
                    <w:t>3</w:t>
                  </w:r>
                  <w:r>
                    <w:rPr>
                      <w:b/>
                      <w:color w:val="auto"/>
                      <w:highlight w:val="none"/>
                    </w:rPr>
                    <w:t>-N</w:t>
                  </w:r>
                </w:p>
              </w:tc>
              <w:tc>
                <w:tcPr>
                  <w:tcW w:w="484"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b/>
                      <w:color w:val="auto"/>
                      <w:highlight w:val="none"/>
                    </w:rPr>
                  </w:pPr>
                  <w:r>
                    <w:rPr>
                      <w:b/>
                      <w:color w:val="auto"/>
                      <w:highlight w:val="none"/>
                    </w:rPr>
                    <w:t>BOD</w:t>
                  </w:r>
                  <w:r>
                    <w:rPr>
                      <w:b/>
                      <w:color w:val="auto"/>
                      <w:highlight w:val="none"/>
                      <w:vertAlign w:val="subscript"/>
                    </w:rPr>
                    <w:t>5</w:t>
                  </w:r>
                </w:p>
              </w:tc>
              <w:tc>
                <w:tcPr>
                  <w:tcW w:w="434"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b/>
                      <w:color w:val="auto"/>
                      <w:highlight w:val="none"/>
                    </w:rPr>
                  </w:pPr>
                  <w:r>
                    <w:rPr>
                      <w:b/>
                      <w:color w:val="auto"/>
                      <w:highlight w:val="none"/>
                    </w:rPr>
                    <w:t>SS</w:t>
                  </w:r>
                </w:p>
              </w:tc>
              <w:tc>
                <w:tcPr>
                  <w:tcW w:w="440"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b/>
                      <w:color w:val="auto"/>
                      <w:highlight w:val="none"/>
                    </w:rPr>
                  </w:pPr>
                  <w:r>
                    <w:rPr>
                      <w:rFonts w:hint="eastAsia"/>
                      <w:b/>
                      <w:color w:val="auto"/>
                      <w:highlight w:val="none"/>
                    </w:rPr>
                    <w:t>TP</w:t>
                  </w:r>
                </w:p>
              </w:tc>
              <w:tc>
                <w:tcPr>
                  <w:tcW w:w="398"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b/>
                      <w:color w:val="auto"/>
                      <w:highlight w:val="none"/>
                    </w:rPr>
                  </w:pPr>
                  <w:r>
                    <w:rPr>
                      <w:rFonts w:hint="eastAsia"/>
                      <w:b/>
                      <w:color w:val="auto"/>
                      <w:highlight w:val="none"/>
                    </w:rPr>
                    <w:t>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2144"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color w:val="auto"/>
                      <w:kern w:val="0"/>
                      <w:szCs w:val="21"/>
                      <w:highlight w:val="none"/>
                    </w:rPr>
                  </w:pPr>
                  <w:r>
                    <w:rPr>
                      <w:color w:val="auto"/>
                      <w:kern w:val="0"/>
                      <w:szCs w:val="21"/>
                      <w:highlight w:val="none"/>
                    </w:rPr>
                    <w:t>《城镇污水处理厂污染物排放标准》</w:t>
                  </w:r>
                  <w:r>
                    <w:rPr>
                      <w:rFonts w:hint="eastAsia"/>
                      <w:color w:val="auto"/>
                      <w:kern w:val="0"/>
                      <w:szCs w:val="21"/>
                      <w:highlight w:val="none"/>
                      <w:lang w:eastAsia="zh-CN"/>
                    </w:rPr>
                    <w:t>（</w:t>
                  </w:r>
                  <w:r>
                    <w:rPr>
                      <w:color w:val="auto"/>
                      <w:kern w:val="0"/>
                      <w:szCs w:val="21"/>
                      <w:highlight w:val="none"/>
                    </w:rPr>
                    <w:t>GB18918－2002</w:t>
                  </w:r>
                  <w:r>
                    <w:rPr>
                      <w:rFonts w:hint="eastAsia"/>
                      <w:color w:val="auto"/>
                      <w:kern w:val="0"/>
                      <w:szCs w:val="21"/>
                      <w:highlight w:val="none"/>
                      <w:lang w:eastAsia="zh-CN"/>
                    </w:rPr>
                    <w:t>）</w:t>
                  </w:r>
                  <w:r>
                    <w:rPr>
                      <w:color w:val="auto"/>
                      <w:kern w:val="0"/>
                      <w:szCs w:val="21"/>
                      <w:highlight w:val="none"/>
                    </w:rPr>
                    <w:t>一级A标准</w:t>
                  </w:r>
                </w:p>
              </w:tc>
              <w:tc>
                <w:tcPr>
                  <w:tcW w:w="556"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color w:val="auto"/>
                      <w:highlight w:val="none"/>
                    </w:rPr>
                  </w:pPr>
                  <w:r>
                    <w:rPr>
                      <w:color w:val="auto"/>
                      <w:highlight w:val="none"/>
                    </w:rPr>
                    <w:t>50</w:t>
                  </w:r>
                </w:p>
              </w:tc>
              <w:tc>
                <w:tcPr>
                  <w:tcW w:w="542"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color w:val="auto"/>
                      <w:highlight w:val="none"/>
                    </w:rPr>
                  </w:pPr>
                  <w:r>
                    <w:rPr>
                      <w:color w:val="auto"/>
                      <w:highlight w:val="none"/>
                    </w:rPr>
                    <w:t>5</w:t>
                  </w:r>
                </w:p>
              </w:tc>
              <w:tc>
                <w:tcPr>
                  <w:tcW w:w="484"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color w:val="auto"/>
                      <w:highlight w:val="none"/>
                    </w:rPr>
                  </w:pPr>
                  <w:r>
                    <w:rPr>
                      <w:color w:val="auto"/>
                      <w:highlight w:val="none"/>
                    </w:rPr>
                    <w:t>10</w:t>
                  </w:r>
                </w:p>
              </w:tc>
              <w:tc>
                <w:tcPr>
                  <w:tcW w:w="434"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color w:val="auto"/>
                      <w:highlight w:val="none"/>
                    </w:rPr>
                  </w:pPr>
                  <w:r>
                    <w:rPr>
                      <w:color w:val="auto"/>
                      <w:highlight w:val="none"/>
                    </w:rPr>
                    <w:t>10</w:t>
                  </w:r>
                </w:p>
              </w:tc>
              <w:tc>
                <w:tcPr>
                  <w:tcW w:w="440"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color w:val="auto"/>
                      <w:highlight w:val="none"/>
                    </w:rPr>
                  </w:pPr>
                  <w:r>
                    <w:rPr>
                      <w:color w:val="auto"/>
                      <w:highlight w:val="none"/>
                    </w:rPr>
                    <w:t>0.5</w:t>
                  </w:r>
                </w:p>
              </w:tc>
              <w:tc>
                <w:tcPr>
                  <w:tcW w:w="398"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color w:val="auto"/>
                      <w:highlight w:val="none"/>
                    </w:rPr>
                  </w:pPr>
                  <w:r>
                    <w:rPr>
                      <w:rFonts w:hint="eastAsia"/>
                      <w:color w:val="auto"/>
                      <w:highlight w:val="none"/>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336" w:hRule="atLeast"/>
              </w:trPr>
              <w:tc>
                <w:tcPr>
                  <w:tcW w:w="2144"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color w:val="auto"/>
                      <w:kern w:val="0"/>
                      <w:szCs w:val="21"/>
                      <w:highlight w:val="none"/>
                    </w:rPr>
                  </w:pPr>
                  <w:r>
                    <w:rPr>
                      <w:color w:val="auto"/>
                      <w:kern w:val="0"/>
                      <w:szCs w:val="21"/>
                      <w:highlight w:val="none"/>
                    </w:rPr>
                    <w:t>《水污染物排放限值》（DB44/26-2001）第二时段一级标准（城镇二级污水处理标准）</w:t>
                  </w:r>
                </w:p>
              </w:tc>
              <w:tc>
                <w:tcPr>
                  <w:tcW w:w="556"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color w:val="auto"/>
                      <w:highlight w:val="none"/>
                    </w:rPr>
                  </w:pPr>
                  <w:r>
                    <w:rPr>
                      <w:color w:val="auto"/>
                      <w:highlight w:val="none"/>
                    </w:rPr>
                    <w:t>40</w:t>
                  </w:r>
                </w:p>
              </w:tc>
              <w:tc>
                <w:tcPr>
                  <w:tcW w:w="542"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color w:val="auto"/>
                      <w:highlight w:val="none"/>
                    </w:rPr>
                  </w:pPr>
                  <w:r>
                    <w:rPr>
                      <w:color w:val="auto"/>
                      <w:highlight w:val="none"/>
                    </w:rPr>
                    <w:t>10</w:t>
                  </w:r>
                </w:p>
              </w:tc>
              <w:tc>
                <w:tcPr>
                  <w:tcW w:w="484"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color w:val="auto"/>
                      <w:highlight w:val="none"/>
                    </w:rPr>
                  </w:pPr>
                  <w:r>
                    <w:rPr>
                      <w:color w:val="auto"/>
                      <w:highlight w:val="none"/>
                    </w:rPr>
                    <w:t>20</w:t>
                  </w:r>
                </w:p>
              </w:tc>
              <w:tc>
                <w:tcPr>
                  <w:tcW w:w="434"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color w:val="auto"/>
                      <w:highlight w:val="none"/>
                    </w:rPr>
                  </w:pPr>
                  <w:r>
                    <w:rPr>
                      <w:color w:val="auto"/>
                      <w:highlight w:val="none"/>
                    </w:rPr>
                    <w:t>20</w:t>
                  </w:r>
                </w:p>
              </w:tc>
              <w:tc>
                <w:tcPr>
                  <w:tcW w:w="440"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color w:val="auto"/>
                      <w:highlight w:val="none"/>
                    </w:rPr>
                  </w:pPr>
                  <w:r>
                    <w:rPr>
                      <w:color w:val="auto"/>
                      <w:highlight w:val="none"/>
                    </w:rPr>
                    <w:t>——</w:t>
                  </w:r>
                </w:p>
              </w:tc>
              <w:tc>
                <w:tcPr>
                  <w:tcW w:w="398"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color w:val="auto"/>
                      <w:highlight w:val="none"/>
                    </w:rPr>
                  </w:pPr>
                  <w:r>
                    <w:rPr>
                      <w:color w:val="auto"/>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336" w:hRule="atLeast"/>
              </w:trPr>
              <w:tc>
                <w:tcPr>
                  <w:tcW w:w="2144"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color w:val="auto"/>
                      <w:kern w:val="0"/>
                      <w:szCs w:val="21"/>
                      <w:highlight w:val="none"/>
                    </w:rPr>
                  </w:pPr>
                  <w:r>
                    <w:rPr>
                      <w:color w:val="auto"/>
                      <w:kern w:val="0"/>
                      <w:szCs w:val="21"/>
                      <w:highlight w:val="none"/>
                    </w:rPr>
                    <w:t>《地表水环境质量标准》（GB3838-2002）</w:t>
                  </w:r>
                  <w:r>
                    <w:rPr>
                      <w:color w:val="auto"/>
                      <w:szCs w:val="21"/>
                      <w:highlight w:val="none"/>
                    </w:rPr>
                    <w:t>Ⅴ类标准</w:t>
                  </w:r>
                </w:p>
              </w:tc>
              <w:tc>
                <w:tcPr>
                  <w:tcW w:w="92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eastAsia="宋体"/>
                      <w:color w:val="FF0000"/>
                      <w:highlight w:val="none"/>
                      <w:lang w:eastAsia="zh-CN"/>
                    </w:rPr>
                  </w:pPr>
                  <w:r>
                    <w:rPr>
                      <w:color w:val="FF0000"/>
                      <w:highlight w:val="none"/>
                    </w:rPr>
                    <w:t>——</w:t>
                  </w:r>
                </w:p>
              </w:tc>
              <w:tc>
                <w:tcPr>
                  <w:tcW w:w="90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color w:val="FF0000"/>
                      <w:highlight w:val="none"/>
                    </w:rPr>
                  </w:pPr>
                  <w:r>
                    <w:rPr>
                      <w:color w:val="FF0000"/>
                      <w:highlight w:val="none"/>
                    </w:rPr>
                    <w:t>2</w:t>
                  </w:r>
                </w:p>
              </w:tc>
              <w:tc>
                <w:tcPr>
                  <w:tcW w:w="80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eastAsia="宋体"/>
                      <w:color w:val="FF0000"/>
                      <w:highlight w:val="none"/>
                      <w:lang w:eastAsia="zh-CN"/>
                    </w:rPr>
                  </w:pPr>
                  <w:r>
                    <w:rPr>
                      <w:color w:val="FF0000"/>
                      <w:highlight w:val="none"/>
                    </w:rPr>
                    <w:t>——</w:t>
                  </w:r>
                </w:p>
              </w:tc>
              <w:tc>
                <w:tcPr>
                  <w:tcW w:w="72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color w:val="FF0000"/>
                      <w:highlight w:val="none"/>
                    </w:rPr>
                  </w:pPr>
                  <w:r>
                    <w:rPr>
                      <w:color w:val="FF0000"/>
                      <w:highlight w:val="none"/>
                    </w:rPr>
                    <w:t>——</w:t>
                  </w:r>
                </w:p>
              </w:tc>
              <w:tc>
                <w:tcPr>
                  <w:tcW w:w="73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color w:val="FF0000"/>
                      <w:highlight w:val="none"/>
                    </w:rPr>
                  </w:pPr>
                  <w:r>
                    <w:rPr>
                      <w:color w:val="FF0000"/>
                      <w:highlight w:val="none"/>
                    </w:rPr>
                    <w:t>0.4</w:t>
                  </w:r>
                </w:p>
              </w:tc>
              <w:tc>
                <w:tcPr>
                  <w:tcW w:w="66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eastAsia="宋体"/>
                      <w:color w:val="FF0000"/>
                      <w:highlight w:val="none"/>
                      <w:lang w:eastAsia="zh-CN"/>
                    </w:rPr>
                  </w:pPr>
                  <w:r>
                    <w:rPr>
                      <w:color w:val="FF0000"/>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322" w:hRule="atLeast"/>
              </w:trPr>
              <w:tc>
                <w:tcPr>
                  <w:tcW w:w="2144"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color w:val="auto"/>
                      <w:kern w:val="0"/>
                      <w:szCs w:val="21"/>
                      <w:highlight w:val="none"/>
                    </w:rPr>
                  </w:pPr>
                  <w:r>
                    <w:rPr>
                      <w:rFonts w:hint="eastAsia"/>
                      <w:color w:val="auto"/>
                      <w:kern w:val="0"/>
                      <w:szCs w:val="21"/>
                      <w:highlight w:val="none"/>
                    </w:rPr>
                    <w:t>污水厂排放</w:t>
                  </w:r>
                  <w:r>
                    <w:rPr>
                      <w:color w:val="auto"/>
                      <w:kern w:val="0"/>
                      <w:szCs w:val="21"/>
                      <w:highlight w:val="none"/>
                    </w:rPr>
                    <w:t>执行标准</w:t>
                  </w:r>
                </w:p>
              </w:tc>
              <w:tc>
                <w:tcPr>
                  <w:tcW w:w="556"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color w:val="auto"/>
                      <w:highlight w:val="none"/>
                    </w:rPr>
                  </w:pPr>
                  <w:r>
                    <w:rPr>
                      <w:color w:val="auto"/>
                      <w:highlight w:val="none"/>
                    </w:rPr>
                    <w:t>40</w:t>
                  </w:r>
                </w:p>
              </w:tc>
              <w:tc>
                <w:tcPr>
                  <w:tcW w:w="542"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color w:val="auto"/>
                      <w:highlight w:val="none"/>
                    </w:rPr>
                  </w:pPr>
                  <w:r>
                    <w:rPr>
                      <w:color w:val="auto"/>
                      <w:highlight w:val="none"/>
                    </w:rPr>
                    <w:t>2</w:t>
                  </w:r>
                </w:p>
              </w:tc>
              <w:tc>
                <w:tcPr>
                  <w:tcW w:w="484"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color w:val="auto"/>
                      <w:highlight w:val="none"/>
                    </w:rPr>
                  </w:pPr>
                  <w:r>
                    <w:rPr>
                      <w:color w:val="auto"/>
                      <w:highlight w:val="none"/>
                    </w:rPr>
                    <w:t>10</w:t>
                  </w:r>
                </w:p>
              </w:tc>
              <w:tc>
                <w:tcPr>
                  <w:tcW w:w="434"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color w:val="auto"/>
                      <w:highlight w:val="none"/>
                    </w:rPr>
                  </w:pPr>
                  <w:r>
                    <w:rPr>
                      <w:color w:val="auto"/>
                      <w:highlight w:val="none"/>
                    </w:rPr>
                    <w:t>10</w:t>
                  </w:r>
                </w:p>
              </w:tc>
              <w:tc>
                <w:tcPr>
                  <w:tcW w:w="440"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color w:val="auto"/>
                      <w:highlight w:val="none"/>
                    </w:rPr>
                  </w:pPr>
                  <w:r>
                    <w:rPr>
                      <w:color w:val="auto"/>
                      <w:highlight w:val="none"/>
                    </w:rPr>
                    <w:t>0.</w:t>
                  </w:r>
                  <w:r>
                    <w:rPr>
                      <w:rFonts w:hint="eastAsia"/>
                      <w:color w:val="auto"/>
                      <w:highlight w:val="none"/>
                    </w:rPr>
                    <w:t>4</w:t>
                  </w:r>
                </w:p>
              </w:tc>
              <w:tc>
                <w:tcPr>
                  <w:tcW w:w="398"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color w:val="auto"/>
                      <w:highlight w:val="none"/>
                    </w:rPr>
                  </w:pPr>
                  <w:r>
                    <w:rPr>
                      <w:rFonts w:hint="eastAsia"/>
                      <w:color w:val="auto"/>
                      <w:highlight w:val="none"/>
                    </w:rPr>
                    <w:t>15</w:t>
                  </w:r>
                </w:p>
              </w:tc>
            </w:tr>
          </w:tbl>
          <w:p>
            <w:pPr>
              <w:keepNext w:val="0"/>
              <w:keepLines w:val="0"/>
              <w:pageBreakBefore w:val="0"/>
              <w:widowControl w:val="0"/>
              <w:kinsoku/>
              <w:wordWrap/>
              <w:overflowPunct/>
              <w:topLinePunct w:val="0"/>
              <w:autoSpaceDE/>
              <w:autoSpaceDN/>
              <w:bidi w:val="0"/>
              <w:adjustRightInd w:val="0"/>
              <w:snapToGrid w:val="0"/>
              <w:spacing w:line="360" w:lineRule="auto"/>
              <w:ind w:firstLine="482" w:firstLineChars="200"/>
              <w:textAlignment w:val="auto"/>
              <w:rPr>
                <w:b/>
                <w:color w:val="auto"/>
                <w:sz w:val="24"/>
                <w:highlight w:val="none"/>
              </w:rPr>
            </w:pPr>
            <w:r>
              <w:rPr>
                <w:b/>
                <w:color w:val="auto"/>
                <w:sz w:val="24"/>
                <w:highlight w:val="none"/>
              </w:rPr>
              <w:t>3、噪声排放标准</w:t>
            </w:r>
          </w:p>
          <w:p>
            <w:pPr>
              <w:pStyle w:val="2"/>
              <w:spacing w:before="0" w:after="0" w:line="360" w:lineRule="auto"/>
              <w:ind w:right="0" w:firstLine="480" w:firstLineChars="200"/>
              <w:rPr>
                <w:color w:val="auto"/>
                <w:kern w:val="2"/>
                <w:sz w:val="24"/>
                <w:szCs w:val="24"/>
                <w:highlight w:val="none"/>
              </w:rPr>
            </w:pPr>
            <w:r>
              <w:rPr>
                <w:color w:val="auto"/>
                <w:kern w:val="2"/>
                <w:sz w:val="24"/>
                <w:szCs w:val="24"/>
                <w:highlight w:val="none"/>
              </w:rPr>
              <w:t>项目营运期厂界噪声执行《工业企业厂界环境噪声排放标准》（GB12348-2008）中</w:t>
            </w:r>
            <w:r>
              <w:rPr>
                <w:rFonts w:hint="eastAsia"/>
                <w:color w:val="auto"/>
                <w:kern w:val="2"/>
                <w:sz w:val="24"/>
                <w:szCs w:val="24"/>
                <w:highlight w:val="none"/>
              </w:rPr>
              <w:t>2</w:t>
            </w:r>
            <w:r>
              <w:rPr>
                <w:color w:val="auto"/>
                <w:kern w:val="2"/>
                <w:sz w:val="24"/>
                <w:szCs w:val="24"/>
                <w:highlight w:val="none"/>
              </w:rPr>
              <w:t>类标准</w:t>
            </w:r>
            <w:r>
              <w:rPr>
                <w:rFonts w:hint="eastAsia"/>
                <w:color w:val="auto"/>
                <w:kern w:val="2"/>
                <w:sz w:val="24"/>
                <w:szCs w:val="24"/>
                <w:highlight w:val="none"/>
              </w:rPr>
              <w:t>，</w:t>
            </w:r>
            <w:r>
              <w:rPr>
                <w:color w:val="auto"/>
                <w:kern w:val="2"/>
                <w:sz w:val="24"/>
                <w:szCs w:val="24"/>
                <w:highlight w:val="none"/>
              </w:rPr>
              <w:t>具体见下表3-</w:t>
            </w:r>
            <w:r>
              <w:rPr>
                <w:rFonts w:hint="eastAsia"/>
                <w:color w:val="auto"/>
                <w:kern w:val="2"/>
                <w:sz w:val="24"/>
                <w:szCs w:val="24"/>
                <w:highlight w:val="none"/>
                <w:lang w:val="en-US" w:eastAsia="zh-CN"/>
              </w:rPr>
              <w:t>9</w:t>
            </w:r>
            <w:r>
              <w:rPr>
                <w:color w:val="auto"/>
                <w:kern w:val="2"/>
                <w:sz w:val="24"/>
                <w:szCs w:val="24"/>
                <w:highlight w:val="none"/>
              </w:rPr>
              <w:t>。</w:t>
            </w:r>
          </w:p>
          <w:p>
            <w:pPr>
              <w:pStyle w:val="2"/>
              <w:spacing w:before="0" w:after="0" w:line="240" w:lineRule="auto"/>
              <w:ind w:right="0"/>
              <w:jc w:val="center"/>
              <w:rPr>
                <w:b/>
                <w:color w:val="auto"/>
                <w:kern w:val="2"/>
                <w:sz w:val="24"/>
                <w:szCs w:val="24"/>
                <w:highlight w:val="none"/>
              </w:rPr>
            </w:pPr>
            <w:r>
              <w:rPr>
                <w:b/>
                <w:color w:val="auto"/>
                <w:kern w:val="2"/>
                <w:sz w:val="24"/>
                <w:szCs w:val="24"/>
                <w:highlight w:val="none"/>
              </w:rPr>
              <w:t>表3-</w:t>
            </w:r>
            <w:r>
              <w:rPr>
                <w:rFonts w:hint="eastAsia"/>
                <w:b/>
                <w:color w:val="auto"/>
                <w:kern w:val="2"/>
                <w:sz w:val="24"/>
                <w:szCs w:val="24"/>
                <w:highlight w:val="none"/>
                <w:lang w:val="en-US" w:eastAsia="zh-CN"/>
              </w:rPr>
              <w:t>9</w:t>
            </w:r>
            <w:r>
              <w:rPr>
                <w:b/>
                <w:color w:val="auto"/>
                <w:kern w:val="2"/>
                <w:sz w:val="24"/>
                <w:szCs w:val="24"/>
                <w:highlight w:val="none"/>
              </w:rPr>
              <w:t>工业企业厂界环境噪声排放标准限值</w:t>
            </w:r>
          </w:p>
          <w:tbl>
            <w:tblPr>
              <w:tblStyle w:val="26"/>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4"/>
              <w:gridCol w:w="2614"/>
              <w:gridCol w:w="2177"/>
              <w:gridCol w:w="23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 w:hRule="atLeast"/>
              </w:trPr>
              <w:tc>
                <w:tcPr>
                  <w:tcW w:w="711" w:type="pct"/>
                  <w:noWrap w:val="0"/>
                  <w:vAlign w:val="center"/>
                </w:tcPr>
                <w:p>
                  <w:pPr>
                    <w:pStyle w:val="2"/>
                    <w:spacing w:before="0" w:after="0" w:line="240" w:lineRule="auto"/>
                    <w:ind w:right="0"/>
                    <w:jc w:val="center"/>
                    <w:rPr>
                      <w:b/>
                      <w:color w:val="auto"/>
                      <w:sz w:val="21"/>
                      <w:szCs w:val="21"/>
                      <w:highlight w:val="none"/>
                    </w:rPr>
                  </w:pPr>
                  <w:r>
                    <w:rPr>
                      <w:rFonts w:hint="eastAsia"/>
                      <w:b/>
                      <w:color w:val="auto"/>
                      <w:sz w:val="21"/>
                      <w:szCs w:val="21"/>
                      <w:highlight w:val="none"/>
                    </w:rPr>
                    <w:t>序号</w:t>
                  </w:r>
                </w:p>
              </w:tc>
              <w:tc>
                <w:tcPr>
                  <w:tcW w:w="1568" w:type="pct"/>
                  <w:noWrap w:val="0"/>
                  <w:vAlign w:val="center"/>
                </w:tcPr>
                <w:p>
                  <w:pPr>
                    <w:pStyle w:val="2"/>
                    <w:spacing w:before="0" w:after="0" w:line="240" w:lineRule="auto"/>
                    <w:ind w:right="0"/>
                    <w:jc w:val="center"/>
                    <w:rPr>
                      <w:b/>
                      <w:color w:val="auto"/>
                      <w:sz w:val="21"/>
                      <w:szCs w:val="21"/>
                      <w:highlight w:val="none"/>
                    </w:rPr>
                  </w:pPr>
                  <w:r>
                    <w:rPr>
                      <w:b/>
                      <w:color w:val="auto"/>
                      <w:sz w:val="21"/>
                      <w:szCs w:val="21"/>
                      <w:highlight w:val="none"/>
                    </w:rPr>
                    <w:t>声环境功能区划</w:t>
                  </w:r>
                </w:p>
              </w:tc>
              <w:tc>
                <w:tcPr>
                  <w:tcW w:w="1306" w:type="pct"/>
                  <w:noWrap w:val="0"/>
                  <w:vAlign w:val="center"/>
                </w:tcPr>
                <w:p>
                  <w:pPr>
                    <w:snapToGrid w:val="0"/>
                    <w:jc w:val="right"/>
                    <w:rPr>
                      <w:b/>
                      <w:color w:val="auto"/>
                      <w:szCs w:val="21"/>
                      <w:highlight w:val="none"/>
                    </w:rPr>
                  </w:pPr>
                  <w:r>
                    <w:rPr>
                      <w:b/>
                      <w:color w:val="auto"/>
                      <w:szCs w:val="21"/>
                      <w:highlight w:val="none"/>
                    </w:rPr>
                    <w:t>昼间</w:t>
                  </w:r>
                  <w:r>
                    <w:rPr>
                      <w:rFonts w:hint="eastAsia"/>
                      <w:b/>
                      <w:color w:val="auto"/>
                      <w:szCs w:val="21"/>
                      <w:highlight w:val="none"/>
                    </w:rPr>
                    <w:t>（</w:t>
                  </w:r>
                  <w:r>
                    <w:rPr>
                      <w:rFonts w:hint="eastAsia"/>
                      <w:b/>
                      <w:color w:val="auto"/>
                      <w:kern w:val="1"/>
                      <w:szCs w:val="21"/>
                      <w:highlight w:val="none"/>
                    </w:rPr>
                    <w:t>dB(A)</w:t>
                  </w:r>
                  <w:r>
                    <w:rPr>
                      <w:rFonts w:hint="eastAsia"/>
                      <w:b/>
                      <w:color w:val="auto"/>
                      <w:szCs w:val="21"/>
                      <w:highlight w:val="none"/>
                    </w:rPr>
                    <w:t>）</w:t>
                  </w:r>
                </w:p>
              </w:tc>
              <w:tc>
                <w:tcPr>
                  <w:tcW w:w="1414" w:type="pct"/>
                  <w:noWrap w:val="0"/>
                  <w:vAlign w:val="center"/>
                </w:tcPr>
                <w:p>
                  <w:pPr>
                    <w:pStyle w:val="2"/>
                    <w:spacing w:before="0" w:after="0" w:line="240" w:lineRule="auto"/>
                    <w:ind w:right="0"/>
                    <w:jc w:val="center"/>
                    <w:rPr>
                      <w:b/>
                      <w:color w:val="auto"/>
                      <w:sz w:val="21"/>
                      <w:szCs w:val="21"/>
                      <w:highlight w:val="none"/>
                    </w:rPr>
                  </w:pPr>
                  <w:r>
                    <w:rPr>
                      <w:b/>
                      <w:color w:val="auto"/>
                      <w:sz w:val="21"/>
                      <w:szCs w:val="21"/>
                      <w:highlight w:val="none"/>
                    </w:rPr>
                    <w:t>夜间</w:t>
                  </w:r>
                  <w:r>
                    <w:rPr>
                      <w:rFonts w:hint="eastAsia"/>
                      <w:b/>
                      <w:color w:val="auto"/>
                      <w:sz w:val="21"/>
                      <w:szCs w:val="21"/>
                      <w:highlight w:val="none"/>
                    </w:rPr>
                    <w:t>（</w:t>
                  </w:r>
                  <w:r>
                    <w:rPr>
                      <w:rFonts w:hint="eastAsia"/>
                      <w:b/>
                      <w:color w:val="auto"/>
                      <w:kern w:val="1"/>
                      <w:sz w:val="21"/>
                      <w:szCs w:val="21"/>
                      <w:highlight w:val="none"/>
                    </w:rPr>
                    <w:t>dB(A)</w:t>
                  </w:r>
                  <w:r>
                    <w:rPr>
                      <w:rFonts w:hint="eastAsia"/>
                      <w:b/>
                      <w:color w:val="auto"/>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11" w:type="pct"/>
                  <w:noWrap w:val="0"/>
                  <w:vAlign w:val="center"/>
                </w:tcPr>
                <w:p>
                  <w:pPr>
                    <w:pStyle w:val="2"/>
                    <w:spacing w:before="0" w:after="0" w:line="240" w:lineRule="auto"/>
                    <w:ind w:right="0"/>
                    <w:jc w:val="center"/>
                    <w:rPr>
                      <w:rFonts w:hint="eastAsia"/>
                      <w:bCs/>
                      <w:color w:val="auto"/>
                      <w:sz w:val="21"/>
                      <w:szCs w:val="21"/>
                      <w:highlight w:val="none"/>
                    </w:rPr>
                  </w:pPr>
                  <w:r>
                    <w:rPr>
                      <w:rFonts w:hint="eastAsia"/>
                      <w:bCs/>
                      <w:color w:val="auto"/>
                      <w:sz w:val="21"/>
                      <w:szCs w:val="21"/>
                      <w:highlight w:val="none"/>
                    </w:rPr>
                    <w:t>1</w:t>
                  </w:r>
                </w:p>
              </w:tc>
              <w:tc>
                <w:tcPr>
                  <w:tcW w:w="1568" w:type="pct"/>
                  <w:noWrap w:val="0"/>
                  <w:vAlign w:val="center"/>
                </w:tcPr>
                <w:p>
                  <w:pPr>
                    <w:pStyle w:val="2"/>
                    <w:spacing w:before="0" w:after="0" w:line="240" w:lineRule="auto"/>
                    <w:ind w:right="0"/>
                    <w:jc w:val="center"/>
                    <w:rPr>
                      <w:bCs/>
                      <w:color w:val="auto"/>
                      <w:sz w:val="21"/>
                      <w:szCs w:val="21"/>
                      <w:highlight w:val="none"/>
                    </w:rPr>
                  </w:pPr>
                  <w:r>
                    <w:rPr>
                      <w:rFonts w:hint="eastAsia"/>
                      <w:bCs/>
                      <w:color w:val="auto"/>
                      <w:sz w:val="21"/>
                      <w:szCs w:val="21"/>
                      <w:highlight w:val="none"/>
                    </w:rPr>
                    <w:t>2</w:t>
                  </w:r>
                  <w:r>
                    <w:rPr>
                      <w:bCs/>
                      <w:color w:val="auto"/>
                      <w:sz w:val="21"/>
                      <w:szCs w:val="21"/>
                      <w:highlight w:val="none"/>
                    </w:rPr>
                    <w:t>类</w:t>
                  </w:r>
                </w:p>
              </w:tc>
              <w:tc>
                <w:tcPr>
                  <w:tcW w:w="1306" w:type="pct"/>
                  <w:noWrap w:val="0"/>
                  <w:vAlign w:val="center"/>
                </w:tcPr>
                <w:p>
                  <w:pPr>
                    <w:pStyle w:val="2"/>
                    <w:spacing w:before="0" w:after="0" w:line="240" w:lineRule="auto"/>
                    <w:ind w:right="0"/>
                    <w:jc w:val="center"/>
                    <w:rPr>
                      <w:bCs/>
                      <w:color w:val="auto"/>
                      <w:sz w:val="21"/>
                      <w:szCs w:val="21"/>
                      <w:highlight w:val="none"/>
                    </w:rPr>
                  </w:pPr>
                  <w:r>
                    <w:rPr>
                      <w:bCs/>
                      <w:color w:val="auto"/>
                      <w:sz w:val="21"/>
                      <w:szCs w:val="21"/>
                      <w:highlight w:val="none"/>
                    </w:rPr>
                    <w:t>6</w:t>
                  </w:r>
                  <w:r>
                    <w:rPr>
                      <w:rFonts w:hint="eastAsia"/>
                      <w:bCs/>
                      <w:color w:val="auto"/>
                      <w:sz w:val="21"/>
                      <w:szCs w:val="21"/>
                      <w:highlight w:val="none"/>
                    </w:rPr>
                    <w:t>0</w:t>
                  </w:r>
                </w:p>
              </w:tc>
              <w:tc>
                <w:tcPr>
                  <w:tcW w:w="1414" w:type="pct"/>
                  <w:noWrap w:val="0"/>
                  <w:vAlign w:val="center"/>
                </w:tcPr>
                <w:p>
                  <w:pPr>
                    <w:pStyle w:val="2"/>
                    <w:spacing w:before="0" w:after="0" w:line="240" w:lineRule="auto"/>
                    <w:ind w:right="0"/>
                    <w:jc w:val="center"/>
                    <w:rPr>
                      <w:bCs/>
                      <w:color w:val="auto"/>
                      <w:sz w:val="21"/>
                      <w:szCs w:val="21"/>
                      <w:highlight w:val="none"/>
                    </w:rPr>
                  </w:pPr>
                  <w:r>
                    <w:rPr>
                      <w:bCs/>
                      <w:color w:val="auto"/>
                      <w:sz w:val="21"/>
                      <w:szCs w:val="21"/>
                      <w:highlight w:val="none"/>
                    </w:rPr>
                    <w:t>5</w:t>
                  </w:r>
                  <w:r>
                    <w:rPr>
                      <w:rFonts w:hint="eastAsia"/>
                      <w:bCs/>
                      <w:color w:val="auto"/>
                      <w:sz w:val="21"/>
                      <w:szCs w:val="21"/>
                      <w:highlight w:val="none"/>
                    </w:rPr>
                    <w:t>0</w:t>
                  </w:r>
                </w:p>
              </w:tc>
            </w:tr>
          </w:tbl>
          <w:p>
            <w:pPr>
              <w:adjustRightInd w:val="0"/>
              <w:snapToGrid w:val="0"/>
              <w:spacing w:line="360" w:lineRule="auto"/>
              <w:ind w:firstLine="482" w:firstLineChars="200"/>
              <w:rPr>
                <w:b/>
                <w:color w:val="auto"/>
                <w:sz w:val="24"/>
                <w:highlight w:val="none"/>
              </w:rPr>
            </w:pPr>
            <w:r>
              <w:rPr>
                <w:b/>
                <w:color w:val="auto"/>
                <w:sz w:val="24"/>
                <w:highlight w:val="none"/>
              </w:rPr>
              <w:t>4、固体废物</w:t>
            </w:r>
          </w:p>
          <w:p>
            <w:pPr>
              <w:pStyle w:val="53"/>
              <w:spacing w:line="360" w:lineRule="auto"/>
              <w:ind w:firstLine="480" w:firstLineChars="200"/>
              <w:jc w:val="left"/>
              <w:rPr>
                <w:rFonts w:hint="eastAsia" w:ascii="Times New Roman" w:cs="Times New Roman"/>
                <w:color w:val="auto"/>
                <w:highlight w:val="none"/>
              </w:rPr>
            </w:pPr>
            <w:r>
              <w:rPr>
                <w:rFonts w:ascii="Times New Roman" w:cs="Times New Roman"/>
                <w:color w:val="auto"/>
                <w:highlight w:val="none"/>
              </w:rPr>
              <w:t>一般固体废物</w:t>
            </w:r>
            <w:r>
              <w:rPr>
                <w:rFonts w:hint="eastAsia" w:ascii="Times New Roman" w:cs="Times New Roman"/>
                <w:color w:val="auto"/>
                <w:highlight w:val="none"/>
                <w:lang w:eastAsia="zh-CN"/>
              </w:rPr>
              <w:t>贮存场所需符合</w:t>
            </w:r>
            <w:r>
              <w:rPr>
                <w:rFonts w:hint="eastAsia" w:ascii="Times New Roman" w:cs="Times New Roman"/>
                <w:color w:val="auto"/>
                <w:highlight w:val="none"/>
              </w:rPr>
              <w:t>防渗漏、防雨淋、防扬尘</w:t>
            </w:r>
            <w:r>
              <w:rPr>
                <w:rStyle w:val="38"/>
                <w:rFonts w:hint="eastAsia" w:ascii="Times New Roman" w:cs="Times New Roman"/>
                <w:color w:val="auto"/>
                <w:kern w:val="0"/>
                <w:sz w:val="24"/>
                <w:szCs w:val="24"/>
                <w:highlight w:val="none"/>
                <w:lang w:eastAsia="zh-CN"/>
              </w:rPr>
              <w:t>的要求，</w:t>
            </w:r>
            <w:r>
              <w:rPr>
                <w:rStyle w:val="38"/>
                <w:rFonts w:hint="eastAsia" w:ascii="Times New Roman" w:cs="Times New Roman"/>
                <w:color w:val="FF0000"/>
                <w:kern w:val="0"/>
                <w:sz w:val="24"/>
                <w:szCs w:val="24"/>
                <w:highlight w:val="none"/>
                <w:lang w:eastAsia="zh-CN"/>
              </w:rPr>
              <w:t>执行《一般工业固体废物贮存和填埋污染控制标准》（GB 18599-2020）</w:t>
            </w:r>
            <w:r>
              <w:rPr>
                <w:rFonts w:ascii="Times New Roman" w:cs="Times New Roman"/>
                <w:color w:val="FF0000"/>
                <w:highlight w:val="none"/>
              </w:rPr>
              <w:t>。</w:t>
            </w:r>
            <w:r>
              <w:rPr>
                <w:rFonts w:hint="eastAsia" w:ascii="Times New Roman" w:cs="Times New Roman"/>
                <w:color w:val="FF0000"/>
                <w:highlight w:val="none"/>
                <w:lang w:eastAsia="zh-CN"/>
              </w:rPr>
              <w:t>暂存</w:t>
            </w:r>
            <w:r>
              <w:rPr>
                <w:rFonts w:ascii="Times New Roman" w:cs="Times New Roman"/>
                <w:color w:val="FF0000"/>
                <w:highlight w:val="none"/>
              </w:rPr>
              <w:t>危险废物执行</w:t>
            </w:r>
            <w:r>
              <w:rPr>
                <w:rFonts w:hint="eastAsia" w:ascii="Times New Roman" w:cs="Times New Roman"/>
                <w:color w:val="FF0000"/>
                <w:highlight w:val="none"/>
              </w:rPr>
              <w:t>《危险废物贮存污染控制标准》（GB18597-2023）的要求</w:t>
            </w:r>
            <w:r>
              <w:rPr>
                <w:rFonts w:ascii="Times New Roman" w:cs="Times New Roman"/>
                <w:color w:val="auto"/>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28" w:hRule="atLeast"/>
          <w:jc w:val="center"/>
        </w:trPr>
        <w:tc>
          <w:tcPr>
            <w:tcW w:w="439" w:type="dxa"/>
            <w:noWrap w:val="0"/>
            <w:vAlign w:val="center"/>
          </w:tcPr>
          <w:p>
            <w:pPr>
              <w:adjustRightInd w:val="0"/>
              <w:snapToGrid w:val="0"/>
              <w:jc w:val="center"/>
              <w:rPr>
                <w:color w:val="auto"/>
                <w:kern w:val="0"/>
                <w:sz w:val="24"/>
                <w:highlight w:val="none"/>
              </w:rPr>
            </w:pPr>
            <w:r>
              <w:rPr>
                <w:color w:val="auto"/>
                <w:kern w:val="0"/>
                <w:sz w:val="24"/>
                <w:highlight w:val="none"/>
              </w:rPr>
              <w:t>总量</w:t>
            </w:r>
          </w:p>
          <w:p>
            <w:pPr>
              <w:adjustRightInd w:val="0"/>
              <w:snapToGrid w:val="0"/>
              <w:jc w:val="center"/>
              <w:rPr>
                <w:color w:val="auto"/>
                <w:kern w:val="0"/>
                <w:sz w:val="24"/>
                <w:highlight w:val="none"/>
              </w:rPr>
            </w:pPr>
            <w:r>
              <w:rPr>
                <w:color w:val="auto"/>
                <w:kern w:val="0"/>
                <w:sz w:val="24"/>
                <w:highlight w:val="none"/>
              </w:rPr>
              <w:t>控制</w:t>
            </w:r>
          </w:p>
          <w:p>
            <w:pPr>
              <w:adjustRightInd w:val="0"/>
              <w:snapToGrid w:val="0"/>
              <w:jc w:val="center"/>
              <w:rPr>
                <w:color w:val="auto"/>
                <w:kern w:val="0"/>
                <w:szCs w:val="21"/>
                <w:highlight w:val="none"/>
              </w:rPr>
            </w:pPr>
            <w:r>
              <w:rPr>
                <w:color w:val="auto"/>
                <w:kern w:val="0"/>
                <w:sz w:val="24"/>
                <w:highlight w:val="none"/>
              </w:rPr>
              <w:t>指标</w:t>
            </w:r>
          </w:p>
        </w:tc>
        <w:tc>
          <w:tcPr>
            <w:tcW w:w="8561" w:type="dxa"/>
            <w:noWrap w:val="0"/>
            <w:vAlign w:val="center"/>
          </w:tcPr>
          <w:p>
            <w:pPr>
              <w:widowControl w:val="0"/>
              <w:adjustRightInd/>
              <w:snapToGrid/>
              <w:spacing w:after="0" w:line="360" w:lineRule="auto"/>
              <w:ind w:firstLine="480" w:firstLineChars="200"/>
              <w:jc w:val="both"/>
              <w:rPr>
                <w:rFonts w:ascii="Times New Roman" w:hAnsi="Times New Roman" w:eastAsia="宋体"/>
                <w:color w:val="auto"/>
                <w:kern w:val="2"/>
                <w:sz w:val="24"/>
                <w:szCs w:val="21"/>
                <w:highlight w:val="none"/>
              </w:rPr>
            </w:pPr>
            <w:r>
              <w:rPr>
                <w:rFonts w:hint="eastAsia" w:ascii="Times New Roman" w:hAnsi="Times New Roman" w:eastAsia="宋体"/>
                <w:color w:val="auto"/>
                <w:kern w:val="2"/>
                <w:sz w:val="24"/>
                <w:szCs w:val="21"/>
                <w:highlight w:val="none"/>
              </w:rPr>
              <w:t>建设单位应根据本项目的废气、废水等污染物的排放量，向上级主管部门和环保部门申请各项污染物排放总量控制指标。</w:t>
            </w:r>
          </w:p>
          <w:p>
            <w:pPr>
              <w:widowControl w:val="0"/>
              <w:adjustRightInd/>
              <w:snapToGrid/>
              <w:spacing w:after="0" w:line="360" w:lineRule="auto"/>
              <w:ind w:firstLine="480" w:firstLineChars="200"/>
              <w:jc w:val="both"/>
              <w:rPr>
                <w:rFonts w:ascii="Times New Roman" w:hAnsi="Times New Roman" w:eastAsia="宋体"/>
                <w:color w:val="auto"/>
                <w:kern w:val="2"/>
                <w:sz w:val="24"/>
                <w:szCs w:val="24"/>
                <w:highlight w:val="none"/>
              </w:rPr>
            </w:pPr>
            <w:r>
              <w:rPr>
                <w:rFonts w:hint="eastAsia" w:ascii="Times New Roman" w:hAnsi="Times New Roman" w:eastAsia="宋体"/>
                <w:color w:val="auto"/>
                <w:kern w:val="2"/>
                <w:sz w:val="24"/>
                <w:szCs w:val="21"/>
                <w:highlight w:val="none"/>
              </w:rPr>
              <w:t>根据《广东省生态环境保护“十四五”规划》、《广东省环境保护“十五”规划》</w:t>
            </w:r>
            <w:r>
              <w:rPr>
                <w:rFonts w:hint="eastAsia" w:ascii="Times New Roman" w:hAnsi="Times New Roman" w:eastAsia="宋体"/>
                <w:color w:val="auto"/>
                <w:kern w:val="2"/>
                <w:sz w:val="24"/>
                <w:szCs w:val="21"/>
                <w:highlight w:val="none"/>
                <w:lang w:eastAsia="zh-CN"/>
              </w:rPr>
              <w:t>、</w:t>
            </w:r>
            <w:r>
              <w:rPr>
                <w:rFonts w:hint="eastAsia" w:ascii="Times New Roman" w:hAnsi="Times New Roman" w:eastAsia="宋体"/>
                <w:color w:val="auto"/>
                <w:kern w:val="2"/>
                <w:sz w:val="24"/>
                <w:szCs w:val="21"/>
                <w:highlight w:val="none"/>
              </w:rPr>
              <w:t>《建设项目主要污染物排放总量指标审核及管理暂行办法》的通知（环发（2014）197号），总量控制因子为：二氧化硫、氮氧化物、化学需氧量、氨氮、总氮、挥发性有机物、重点行业重金属。结合项目污染物排放情况，根据《关于进一步规范我县建设项目主要污染物排放总量指标审核和管理工作的通知》（博环【2019】124号的要求，确定本项目总量控制因子如下：</w:t>
            </w:r>
          </w:p>
          <w:p>
            <w:pPr>
              <w:jc w:val="center"/>
              <w:rPr>
                <w:rFonts w:hint="default" w:ascii="Times New Roman" w:hAnsi="Times New Roman" w:cs="Times New Roman"/>
                <w:b/>
                <w:bCs/>
                <w:color w:val="FF0000"/>
                <w:sz w:val="24"/>
                <w:szCs w:val="32"/>
                <w:highlight w:val="none"/>
              </w:rPr>
            </w:pPr>
            <w:r>
              <w:rPr>
                <w:rFonts w:hint="default" w:ascii="Times New Roman" w:hAnsi="Times New Roman" w:cs="Times New Roman"/>
                <w:b/>
                <w:bCs/>
                <w:color w:val="FF0000"/>
                <w:sz w:val="24"/>
                <w:szCs w:val="32"/>
                <w:highlight w:val="none"/>
              </w:rPr>
              <w:t>表3-1</w:t>
            </w:r>
            <w:r>
              <w:rPr>
                <w:rFonts w:hint="eastAsia" w:cs="Times New Roman"/>
                <w:b/>
                <w:bCs/>
                <w:color w:val="FF0000"/>
                <w:sz w:val="24"/>
                <w:szCs w:val="32"/>
                <w:highlight w:val="none"/>
                <w:lang w:val="en-US" w:eastAsia="zh-CN"/>
              </w:rPr>
              <w:t>0</w:t>
            </w:r>
            <w:r>
              <w:rPr>
                <w:rFonts w:hint="default" w:ascii="Times New Roman" w:hAnsi="Times New Roman" w:cs="Times New Roman"/>
                <w:b/>
                <w:bCs/>
                <w:color w:val="FF0000"/>
                <w:sz w:val="24"/>
                <w:szCs w:val="32"/>
                <w:highlight w:val="none"/>
              </w:rPr>
              <w:t xml:space="preserve"> 项目总量控制建议指标</w:t>
            </w:r>
          </w:p>
          <w:tbl>
            <w:tblPr>
              <w:tblStyle w:val="26"/>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78"/>
              <w:gridCol w:w="1044"/>
              <w:gridCol w:w="1012"/>
              <w:gridCol w:w="2859"/>
              <w:gridCol w:w="23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90" w:hRule="atLeast"/>
                <w:jc w:val="center"/>
              </w:trPr>
              <w:tc>
                <w:tcPr>
                  <w:tcW w:w="647" w:type="pct"/>
                  <w:noWrap w:val="0"/>
                  <w:vAlign w:val="center"/>
                </w:tcPr>
                <w:p>
                  <w:pPr>
                    <w:adjustRightInd w:val="0"/>
                    <w:snapToGrid w:val="0"/>
                    <w:jc w:val="center"/>
                    <w:rPr>
                      <w:b/>
                      <w:bCs/>
                      <w:color w:val="FF0000"/>
                      <w:sz w:val="21"/>
                      <w:szCs w:val="21"/>
                      <w:highlight w:val="none"/>
                    </w:rPr>
                  </w:pPr>
                  <w:r>
                    <w:rPr>
                      <w:b/>
                      <w:bCs/>
                      <w:color w:val="FF0000"/>
                      <w:sz w:val="21"/>
                      <w:szCs w:val="21"/>
                      <w:highlight w:val="none"/>
                    </w:rPr>
                    <w:t>类别</w:t>
                  </w:r>
                </w:p>
              </w:tc>
              <w:tc>
                <w:tcPr>
                  <w:tcW w:w="1233" w:type="pct"/>
                  <w:gridSpan w:val="2"/>
                  <w:noWrap w:val="0"/>
                  <w:vAlign w:val="center"/>
                </w:tcPr>
                <w:p>
                  <w:pPr>
                    <w:adjustRightInd w:val="0"/>
                    <w:snapToGrid w:val="0"/>
                    <w:jc w:val="center"/>
                    <w:rPr>
                      <w:b/>
                      <w:bCs/>
                      <w:color w:val="FF0000"/>
                      <w:sz w:val="21"/>
                      <w:szCs w:val="21"/>
                      <w:highlight w:val="none"/>
                    </w:rPr>
                  </w:pPr>
                  <w:r>
                    <w:rPr>
                      <w:b/>
                      <w:bCs/>
                      <w:color w:val="FF0000"/>
                      <w:sz w:val="21"/>
                      <w:szCs w:val="21"/>
                      <w:highlight w:val="none"/>
                    </w:rPr>
                    <w:t>控制指标</w:t>
                  </w:r>
                </w:p>
              </w:tc>
              <w:tc>
                <w:tcPr>
                  <w:tcW w:w="1715" w:type="pct"/>
                  <w:noWrap w:val="0"/>
                  <w:vAlign w:val="center"/>
                </w:tcPr>
                <w:p>
                  <w:pPr>
                    <w:adjustRightInd w:val="0"/>
                    <w:snapToGrid w:val="0"/>
                    <w:jc w:val="center"/>
                    <w:rPr>
                      <w:b/>
                      <w:bCs/>
                      <w:color w:val="FF0000"/>
                      <w:sz w:val="21"/>
                      <w:szCs w:val="21"/>
                      <w:highlight w:val="none"/>
                    </w:rPr>
                  </w:pPr>
                  <w:r>
                    <w:rPr>
                      <w:b/>
                      <w:bCs/>
                      <w:color w:val="FF0000"/>
                      <w:sz w:val="21"/>
                      <w:szCs w:val="21"/>
                      <w:highlight w:val="none"/>
                    </w:rPr>
                    <w:t>产生量</w:t>
                  </w:r>
                </w:p>
              </w:tc>
              <w:tc>
                <w:tcPr>
                  <w:tcW w:w="1403" w:type="pct"/>
                  <w:noWrap w:val="0"/>
                  <w:vAlign w:val="center"/>
                </w:tcPr>
                <w:p>
                  <w:pPr>
                    <w:adjustRightInd w:val="0"/>
                    <w:snapToGrid w:val="0"/>
                    <w:jc w:val="center"/>
                    <w:rPr>
                      <w:rFonts w:hint="eastAsia" w:eastAsia="宋体"/>
                      <w:b/>
                      <w:bCs/>
                      <w:color w:val="FF0000"/>
                      <w:sz w:val="21"/>
                      <w:szCs w:val="21"/>
                      <w:highlight w:val="none"/>
                      <w:lang w:val="en-US" w:eastAsia="zh-CN"/>
                    </w:rPr>
                  </w:pPr>
                  <w:r>
                    <w:rPr>
                      <w:rFonts w:hint="eastAsia"/>
                      <w:b/>
                      <w:bCs/>
                      <w:color w:val="FF0000"/>
                      <w:sz w:val="21"/>
                      <w:szCs w:val="21"/>
                      <w:highlight w:val="no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7" w:hRule="atLeast"/>
                <w:jc w:val="center"/>
              </w:trPr>
              <w:tc>
                <w:tcPr>
                  <w:tcW w:w="647" w:type="pct"/>
                  <w:vMerge w:val="restart"/>
                  <w:noWrap w:val="0"/>
                  <w:vAlign w:val="center"/>
                </w:tcPr>
                <w:p>
                  <w:pPr>
                    <w:adjustRightInd w:val="0"/>
                    <w:snapToGrid w:val="0"/>
                    <w:jc w:val="center"/>
                    <w:rPr>
                      <w:color w:val="FF0000"/>
                      <w:sz w:val="21"/>
                      <w:szCs w:val="21"/>
                      <w:highlight w:val="none"/>
                    </w:rPr>
                  </w:pPr>
                  <w:r>
                    <w:rPr>
                      <w:color w:val="FF0000"/>
                      <w:sz w:val="21"/>
                      <w:szCs w:val="21"/>
                      <w:highlight w:val="none"/>
                    </w:rPr>
                    <w:t>生活污水</w:t>
                  </w:r>
                </w:p>
              </w:tc>
              <w:tc>
                <w:tcPr>
                  <w:tcW w:w="1233" w:type="pct"/>
                  <w:gridSpan w:val="2"/>
                  <w:noWrap w:val="0"/>
                  <w:vAlign w:val="center"/>
                </w:tcPr>
                <w:p>
                  <w:pPr>
                    <w:autoSpaceDE w:val="0"/>
                    <w:autoSpaceDN w:val="0"/>
                    <w:adjustRightInd w:val="0"/>
                    <w:snapToGrid w:val="0"/>
                    <w:jc w:val="center"/>
                    <w:rPr>
                      <w:color w:val="FF0000"/>
                      <w:sz w:val="21"/>
                      <w:szCs w:val="21"/>
                      <w:highlight w:val="none"/>
                    </w:rPr>
                  </w:pPr>
                  <w:r>
                    <w:rPr>
                      <w:color w:val="FF0000"/>
                      <w:sz w:val="21"/>
                      <w:szCs w:val="21"/>
                      <w:highlight w:val="none"/>
                    </w:rPr>
                    <w:t>污水量</w:t>
                  </w:r>
                </w:p>
              </w:tc>
              <w:tc>
                <w:tcPr>
                  <w:tcW w:w="1715" w:type="pct"/>
                  <w:noWrap w:val="0"/>
                  <w:vAlign w:val="center"/>
                </w:tcPr>
                <w:p>
                  <w:pPr>
                    <w:autoSpaceDE w:val="0"/>
                    <w:autoSpaceDN w:val="0"/>
                    <w:adjustRightInd w:val="0"/>
                    <w:snapToGrid w:val="0"/>
                    <w:jc w:val="center"/>
                    <w:rPr>
                      <w:rFonts w:hint="default" w:eastAsia="宋体"/>
                      <w:color w:val="FF0000"/>
                      <w:sz w:val="21"/>
                      <w:szCs w:val="21"/>
                      <w:highlight w:val="none"/>
                      <w:lang w:val="en-US" w:eastAsia="zh-CN"/>
                    </w:rPr>
                  </w:pPr>
                  <w:r>
                    <w:rPr>
                      <w:rFonts w:hint="eastAsia"/>
                      <w:color w:val="FF0000"/>
                      <w:sz w:val="21"/>
                      <w:szCs w:val="21"/>
                      <w:highlight w:val="none"/>
                      <w:lang w:val="en-US" w:eastAsia="zh-CN"/>
                    </w:rPr>
                    <w:t>360t/a</w:t>
                  </w:r>
                </w:p>
              </w:tc>
              <w:tc>
                <w:tcPr>
                  <w:tcW w:w="1403" w:type="pct"/>
                  <w:vMerge w:val="restart"/>
                  <w:noWrap w:val="0"/>
                  <w:vAlign w:val="center"/>
                </w:tcPr>
                <w:p>
                  <w:pPr>
                    <w:autoSpaceDE w:val="0"/>
                    <w:autoSpaceDN w:val="0"/>
                    <w:adjustRightInd w:val="0"/>
                    <w:snapToGrid w:val="0"/>
                    <w:jc w:val="center"/>
                    <w:rPr>
                      <w:rFonts w:hint="eastAsia" w:eastAsia="宋体"/>
                      <w:color w:val="FF0000"/>
                      <w:sz w:val="21"/>
                      <w:szCs w:val="21"/>
                      <w:highlight w:val="none"/>
                      <w:lang w:eastAsia="zh-CN"/>
                    </w:rPr>
                  </w:pPr>
                  <w:r>
                    <w:rPr>
                      <w:rFonts w:hint="default" w:ascii="Times New Roman" w:hAnsi="Times New Roman" w:eastAsia="宋体" w:cs="Times New Roman"/>
                      <w:color w:val="FF0000"/>
                      <w:sz w:val="21"/>
                      <w:szCs w:val="21"/>
                      <w:highlight w:val="none"/>
                    </w:rPr>
                    <w:t>生活污水经三级化粪池预处理达到广东省地方标准《水污染物排放限值》（DB44/26-2001）第二时段三级标准后</w:t>
                  </w:r>
                  <w:r>
                    <w:rPr>
                      <w:rFonts w:ascii="Times New Roman" w:hAnsi="Times New Roman" w:eastAsia="宋体" w:cs="Times New Roman"/>
                      <w:color w:val="FF0000"/>
                      <w:sz w:val="21"/>
                      <w:szCs w:val="21"/>
                      <w:highlight w:val="none"/>
                    </w:rPr>
                    <w:t>，纳入</w:t>
                  </w:r>
                  <w:r>
                    <w:rPr>
                      <w:rFonts w:hint="eastAsia" w:ascii="Times New Roman" w:hAnsi="Times New Roman" w:eastAsia="宋体" w:cs="Times New Roman"/>
                      <w:color w:val="FF0000"/>
                      <w:sz w:val="21"/>
                      <w:szCs w:val="21"/>
                      <w:highlight w:val="none"/>
                    </w:rPr>
                    <w:t>西基生活污水处理厂</w:t>
                  </w:r>
                  <w:r>
                    <w:rPr>
                      <w:rFonts w:ascii="Times New Roman" w:hAnsi="Times New Roman" w:eastAsia="宋体" w:cs="Times New Roman"/>
                      <w:color w:val="FF0000"/>
                      <w:sz w:val="21"/>
                      <w:szCs w:val="21"/>
                      <w:highlight w:val="none"/>
                    </w:rPr>
                    <w:t>处理</w:t>
                  </w:r>
                  <w:r>
                    <w:rPr>
                      <w:rFonts w:hint="default" w:ascii="Times New Roman" w:hAnsi="Times New Roman" w:eastAsia="宋体" w:cs="Times New Roman"/>
                      <w:color w:val="FF0000"/>
                      <w:sz w:val="21"/>
                      <w:szCs w:val="21"/>
                      <w:highlight w:val="none"/>
                    </w:rPr>
                    <w:t>，不另占总量指标</w:t>
                  </w:r>
                  <w:r>
                    <w:rPr>
                      <w:rFonts w:hint="eastAsia" w:ascii="Times New Roman" w:hAnsi="Times New Roman" w:eastAsia="宋体" w:cs="Times New Roman"/>
                      <w:color w:val="FF0000"/>
                      <w:sz w:val="21"/>
                      <w:szCs w:val="21"/>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966" w:hRule="atLeast"/>
                <w:jc w:val="center"/>
              </w:trPr>
              <w:tc>
                <w:tcPr>
                  <w:tcW w:w="647" w:type="pct"/>
                  <w:vMerge w:val="continue"/>
                  <w:noWrap w:val="0"/>
                  <w:vAlign w:val="center"/>
                </w:tcPr>
                <w:p>
                  <w:pPr>
                    <w:adjustRightInd w:val="0"/>
                    <w:snapToGrid w:val="0"/>
                    <w:jc w:val="center"/>
                    <w:rPr>
                      <w:color w:val="FF0000"/>
                      <w:sz w:val="21"/>
                      <w:szCs w:val="21"/>
                      <w:highlight w:val="none"/>
                    </w:rPr>
                  </w:pPr>
                </w:p>
              </w:tc>
              <w:tc>
                <w:tcPr>
                  <w:tcW w:w="1233" w:type="pct"/>
                  <w:gridSpan w:val="2"/>
                  <w:noWrap w:val="0"/>
                  <w:vAlign w:val="center"/>
                </w:tcPr>
                <w:p>
                  <w:pPr>
                    <w:autoSpaceDE w:val="0"/>
                    <w:autoSpaceDN w:val="0"/>
                    <w:adjustRightInd w:val="0"/>
                    <w:snapToGrid w:val="0"/>
                    <w:jc w:val="center"/>
                    <w:rPr>
                      <w:color w:val="FF0000"/>
                      <w:sz w:val="21"/>
                      <w:szCs w:val="21"/>
                      <w:highlight w:val="none"/>
                    </w:rPr>
                  </w:pPr>
                  <w:r>
                    <w:rPr>
                      <w:color w:val="FF0000"/>
                      <w:sz w:val="21"/>
                      <w:szCs w:val="21"/>
                      <w:highlight w:val="none"/>
                    </w:rPr>
                    <w:t>COD</w:t>
                  </w:r>
                  <w:r>
                    <w:rPr>
                      <w:rFonts w:hint="eastAsia"/>
                      <w:color w:val="FF0000"/>
                      <w:sz w:val="21"/>
                      <w:szCs w:val="21"/>
                      <w:highlight w:val="none"/>
                      <w:vertAlign w:val="subscript"/>
                    </w:rPr>
                    <w:t>C</w:t>
                  </w:r>
                  <w:r>
                    <w:rPr>
                      <w:color w:val="FF0000"/>
                      <w:sz w:val="21"/>
                      <w:szCs w:val="21"/>
                      <w:highlight w:val="none"/>
                      <w:vertAlign w:val="subscript"/>
                    </w:rPr>
                    <w:t>r</w:t>
                  </w:r>
                </w:p>
              </w:tc>
              <w:tc>
                <w:tcPr>
                  <w:tcW w:w="1715" w:type="pct"/>
                  <w:noWrap w:val="0"/>
                  <w:vAlign w:val="center"/>
                </w:tcPr>
                <w:p>
                  <w:pPr>
                    <w:autoSpaceDE w:val="0"/>
                    <w:autoSpaceDN w:val="0"/>
                    <w:adjustRightInd w:val="0"/>
                    <w:snapToGrid w:val="0"/>
                    <w:jc w:val="center"/>
                    <w:rPr>
                      <w:rFonts w:hint="default" w:eastAsia="宋体"/>
                      <w:color w:val="FF0000"/>
                      <w:sz w:val="21"/>
                      <w:szCs w:val="21"/>
                      <w:highlight w:val="none"/>
                      <w:lang w:val="en-US" w:eastAsia="zh-CN"/>
                    </w:rPr>
                  </w:pPr>
                  <w:r>
                    <w:rPr>
                      <w:rFonts w:hint="eastAsia"/>
                      <w:color w:val="FF0000"/>
                      <w:sz w:val="21"/>
                      <w:szCs w:val="21"/>
                      <w:highlight w:val="none"/>
                      <w:lang w:val="en-US" w:eastAsia="zh-CN"/>
                    </w:rPr>
                    <w:t>0.0144t/a</w:t>
                  </w:r>
                </w:p>
              </w:tc>
              <w:tc>
                <w:tcPr>
                  <w:tcW w:w="1403" w:type="pct"/>
                  <w:vMerge w:val="continue"/>
                  <w:noWrap w:val="0"/>
                  <w:vAlign w:val="center"/>
                </w:tcPr>
                <w:p>
                  <w:pPr>
                    <w:autoSpaceDE w:val="0"/>
                    <w:autoSpaceDN w:val="0"/>
                    <w:adjustRightInd w:val="0"/>
                    <w:snapToGrid w:val="0"/>
                    <w:jc w:val="center"/>
                    <w:rPr>
                      <w:color w:val="FF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281" w:hRule="atLeast"/>
                <w:jc w:val="center"/>
              </w:trPr>
              <w:tc>
                <w:tcPr>
                  <w:tcW w:w="647" w:type="pct"/>
                  <w:vMerge w:val="continue"/>
                  <w:noWrap w:val="0"/>
                  <w:vAlign w:val="center"/>
                </w:tcPr>
                <w:p>
                  <w:pPr>
                    <w:adjustRightInd w:val="0"/>
                    <w:snapToGrid w:val="0"/>
                    <w:jc w:val="center"/>
                    <w:rPr>
                      <w:color w:val="FF0000"/>
                      <w:sz w:val="21"/>
                      <w:szCs w:val="21"/>
                      <w:highlight w:val="none"/>
                    </w:rPr>
                  </w:pPr>
                </w:p>
              </w:tc>
              <w:tc>
                <w:tcPr>
                  <w:tcW w:w="1233" w:type="pct"/>
                  <w:gridSpan w:val="2"/>
                  <w:noWrap w:val="0"/>
                  <w:vAlign w:val="center"/>
                </w:tcPr>
                <w:p>
                  <w:pPr>
                    <w:autoSpaceDE w:val="0"/>
                    <w:autoSpaceDN w:val="0"/>
                    <w:adjustRightInd w:val="0"/>
                    <w:snapToGrid w:val="0"/>
                    <w:jc w:val="center"/>
                    <w:rPr>
                      <w:color w:val="FF0000"/>
                      <w:sz w:val="21"/>
                      <w:szCs w:val="21"/>
                      <w:highlight w:val="none"/>
                    </w:rPr>
                  </w:pPr>
                  <w:r>
                    <w:rPr>
                      <w:color w:val="FF0000"/>
                      <w:sz w:val="21"/>
                      <w:szCs w:val="21"/>
                      <w:highlight w:val="none"/>
                    </w:rPr>
                    <w:t>NH</w:t>
                  </w:r>
                  <w:r>
                    <w:rPr>
                      <w:color w:val="FF0000"/>
                      <w:sz w:val="21"/>
                      <w:szCs w:val="21"/>
                      <w:highlight w:val="none"/>
                      <w:vertAlign w:val="subscript"/>
                    </w:rPr>
                    <w:t>3</w:t>
                  </w:r>
                  <w:r>
                    <w:rPr>
                      <w:color w:val="FF0000"/>
                      <w:sz w:val="21"/>
                      <w:szCs w:val="21"/>
                      <w:highlight w:val="none"/>
                    </w:rPr>
                    <w:t>-N</w:t>
                  </w:r>
                </w:p>
              </w:tc>
              <w:tc>
                <w:tcPr>
                  <w:tcW w:w="1715" w:type="pct"/>
                  <w:noWrap w:val="0"/>
                  <w:vAlign w:val="center"/>
                </w:tcPr>
                <w:p>
                  <w:pPr>
                    <w:autoSpaceDE w:val="0"/>
                    <w:autoSpaceDN w:val="0"/>
                    <w:adjustRightInd w:val="0"/>
                    <w:snapToGrid w:val="0"/>
                    <w:jc w:val="center"/>
                    <w:rPr>
                      <w:rFonts w:hint="default"/>
                      <w:color w:val="FF0000"/>
                      <w:sz w:val="21"/>
                      <w:szCs w:val="21"/>
                      <w:highlight w:val="none"/>
                      <w:lang w:val="en-US"/>
                    </w:rPr>
                  </w:pPr>
                  <w:r>
                    <w:rPr>
                      <w:rFonts w:hint="eastAsia"/>
                      <w:color w:val="FF0000"/>
                      <w:sz w:val="21"/>
                      <w:szCs w:val="21"/>
                      <w:highlight w:val="none"/>
                      <w:lang w:val="en-US" w:eastAsia="zh-CN"/>
                    </w:rPr>
                    <w:t>0.00072t/a</w:t>
                  </w:r>
                </w:p>
              </w:tc>
              <w:tc>
                <w:tcPr>
                  <w:tcW w:w="1403" w:type="pct"/>
                  <w:vMerge w:val="continue"/>
                  <w:noWrap w:val="0"/>
                  <w:vAlign w:val="center"/>
                </w:tcPr>
                <w:p>
                  <w:pPr>
                    <w:autoSpaceDE w:val="0"/>
                    <w:autoSpaceDN w:val="0"/>
                    <w:adjustRightInd w:val="0"/>
                    <w:snapToGrid w:val="0"/>
                    <w:jc w:val="center"/>
                    <w:rPr>
                      <w:color w:val="FF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265" w:hRule="atLeast"/>
                <w:jc w:val="center"/>
              </w:trPr>
              <w:tc>
                <w:tcPr>
                  <w:tcW w:w="647" w:type="pct"/>
                  <w:vMerge w:val="restart"/>
                  <w:noWrap w:val="0"/>
                  <w:vAlign w:val="center"/>
                </w:tcPr>
                <w:p>
                  <w:pPr>
                    <w:adjustRightInd w:val="0"/>
                    <w:snapToGrid w:val="0"/>
                    <w:jc w:val="center"/>
                    <w:rPr>
                      <w:rFonts w:hint="eastAsia"/>
                      <w:color w:val="FF0000"/>
                      <w:sz w:val="21"/>
                      <w:szCs w:val="21"/>
                      <w:highlight w:val="none"/>
                    </w:rPr>
                  </w:pPr>
                  <w:r>
                    <w:rPr>
                      <w:rFonts w:hint="eastAsia"/>
                      <w:color w:val="FF0000"/>
                      <w:sz w:val="21"/>
                      <w:szCs w:val="21"/>
                      <w:highlight w:val="none"/>
                    </w:rPr>
                    <w:t>废气</w:t>
                  </w:r>
                </w:p>
              </w:tc>
              <w:tc>
                <w:tcPr>
                  <w:tcW w:w="626" w:type="pct"/>
                  <w:vMerge w:val="restart"/>
                  <w:noWrap w:val="0"/>
                  <w:vAlign w:val="center"/>
                </w:tcPr>
                <w:p>
                  <w:pPr>
                    <w:autoSpaceDE w:val="0"/>
                    <w:autoSpaceDN w:val="0"/>
                    <w:adjustRightInd w:val="0"/>
                    <w:snapToGrid w:val="0"/>
                    <w:jc w:val="center"/>
                    <w:rPr>
                      <w:rFonts w:hint="eastAsia" w:eastAsia="宋体"/>
                      <w:color w:val="FF0000"/>
                      <w:sz w:val="21"/>
                      <w:szCs w:val="21"/>
                      <w:highlight w:val="none"/>
                      <w:lang w:eastAsia="zh-CN"/>
                    </w:rPr>
                  </w:pPr>
                  <w:r>
                    <w:rPr>
                      <w:rFonts w:hint="eastAsia"/>
                      <w:color w:val="FF0000"/>
                      <w:sz w:val="21"/>
                      <w:szCs w:val="21"/>
                      <w:highlight w:val="none"/>
                      <w:lang w:val="en-US" w:eastAsia="zh-CN"/>
                    </w:rPr>
                    <w:t>T</w:t>
                  </w:r>
                  <w:r>
                    <w:rPr>
                      <w:rFonts w:hint="eastAsia"/>
                      <w:color w:val="FF0000"/>
                      <w:sz w:val="21"/>
                      <w:szCs w:val="21"/>
                      <w:highlight w:val="none"/>
                    </w:rPr>
                    <w:t>VOC</w:t>
                  </w:r>
                  <w:r>
                    <w:rPr>
                      <w:rFonts w:hint="eastAsia"/>
                      <w:color w:val="FF0000"/>
                      <w:vertAlign w:val="superscript"/>
                      <w:lang w:eastAsia="zh-CN"/>
                    </w:rPr>
                    <w:t>①</w:t>
                  </w:r>
                </w:p>
              </w:tc>
              <w:tc>
                <w:tcPr>
                  <w:tcW w:w="606" w:type="pct"/>
                  <w:noWrap w:val="0"/>
                  <w:vAlign w:val="center"/>
                </w:tcPr>
                <w:p>
                  <w:pPr>
                    <w:autoSpaceDE w:val="0"/>
                    <w:autoSpaceDN w:val="0"/>
                    <w:adjustRightInd w:val="0"/>
                    <w:snapToGrid w:val="0"/>
                    <w:jc w:val="center"/>
                    <w:rPr>
                      <w:rFonts w:hint="eastAsia"/>
                      <w:color w:val="FF0000"/>
                      <w:sz w:val="21"/>
                      <w:szCs w:val="21"/>
                      <w:highlight w:val="none"/>
                    </w:rPr>
                  </w:pPr>
                  <w:r>
                    <w:rPr>
                      <w:rFonts w:hint="eastAsia"/>
                      <w:color w:val="FF0000"/>
                      <w:sz w:val="21"/>
                      <w:szCs w:val="21"/>
                      <w:highlight w:val="none"/>
                    </w:rPr>
                    <w:t>有组织</w:t>
                  </w:r>
                </w:p>
              </w:tc>
              <w:tc>
                <w:tcPr>
                  <w:tcW w:w="1715" w:type="pct"/>
                  <w:noWrap w:val="0"/>
                  <w:vAlign w:val="center"/>
                </w:tcPr>
                <w:p>
                  <w:pPr>
                    <w:adjustRightInd w:val="0"/>
                    <w:snapToGrid w:val="0"/>
                    <w:jc w:val="center"/>
                    <w:rPr>
                      <w:rFonts w:hint="default" w:eastAsia="宋体"/>
                      <w:color w:val="0000FF"/>
                      <w:sz w:val="21"/>
                      <w:szCs w:val="21"/>
                      <w:highlight w:val="none"/>
                      <w:lang w:val="en-US" w:eastAsia="zh-CN"/>
                    </w:rPr>
                  </w:pPr>
                  <w:r>
                    <w:rPr>
                      <w:rFonts w:hint="eastAsia"/>
                      <w:color w:val="0000FF"/>
                      <w:sz w:val="21"/>
                      <w:szCs w:val="21"/>
                      <w:highlight w:val="none"/>
                      <w:lang w:val="en-US" w:eastAsia="zh-CN"/>
                    </w:rPr>
                    <w:t>0.8929t/a</w:t>
                  </w:r>
                </w:p>
              </w:tc>
              <w:tc>
                <w:tcPr>
                  <w:tcW w:w="1403" w:type="pct"/>
                  <w:vMerge w:val="restart"/>
                  <w:noWrap w:val="0"/>
                  <w:vAlign w:val="center"/>
                </w:tcPr>
                <w:p>
                  <w:pPr>
                    <w:autoSpaceDE w:val="0"/>
                    <w:autoSpaceDN w:val="0"/>
                    <w:adjustRightInd w:val="0"/>
                    <w:snapToGrid w:val="0"/>
                    <w:jc w:val="center"/>
                    <w:rPr>
                      <w:rFonts w:hint="default"/>
                      <w:color w:val="0000FF"/>
                      <w:highlight w:val="none"/>
                      <w:lang w:val="en-US" w:eastAsia="zh-CN"/>
                    </w:rPr>
                  </w:pPr>
                  <w:r>
                    <w:rPr>
                      <w:rFonts w:hint="eastAsia"/>
                      <w:color w:val="0000FF"/>
                      <w:highlight w:val="none"/>
                      <w:lang w:val="en-US" w:eastAsia="zh-CN"/>
                    </w:rPr>
                    <w:t>1.9307t/a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90" w:hRule="atLeast"/>
                <w:jc w:val="center"/>
              </w:trPr>
              <w:tc>
                <w:tcPr>
                  <w:tcW w:w="647" w:type="pct"/>
                  <w:vMerge w:val="continue"/>
                  <w:noWrap w:val="0"/>
                  <w:vAlign w:val="center"/>
                </w:tcPr>
                <w:p>
                  <w:pPr>
                    <w:adjustRightInd w:val="0"/>
                    <w:snapToGrid w:val="0"/>
                    <w:jc w:val="center"/>
                    <w:rPr>
                      <w:color w:val="FF0000"/>
                      <w:sz w:val="21"/>
                      <w:szCs w:val="21"/>
                      <w:highlight w:val="none"/>
                    </w:rPr>
                  </w:pPr>
                </w:p>
              </w:tc>
              <w:tc>
                <w:tcPr>
                  <w:tcW w:w="626" w:type="pct"/>
                  <w:vMerge w:val="continue"/>
                  <w:noWrap w:val="0"/>
                  <w:vAlign w:val="center"/>
                </w:tcPr>
                <w:p>
                  <w:pPr>
                    <w:autoSpaceDE w:val="0"/>
                    <w:autoSpaceDN w:val="0"/>
                    <w:adjustRightInd w:val="0"/>
                    <w:snapToGrid w:val="0"/>
                    <w:jc w:val="center"/>
                    <w:rPr>
                      <w:color w:val="FF0000"/>
                      <w:sz w:val="21"/>
                      <w:szCs w:val="21"/>
                      <w:highlight w:val="none"/>
                    </w:rPr>
                  </w:pPr>
                </w:p>
              </w:tc>
              <w:tc>
                <w:tcPr>
                  <w:tcW w:w="606" w:type="pct"/>
                  <w:noWrap w:val="0"/>
                  <w:vAlign w:val="center"/>
                </w:tcPr>
                <w:p>
                  <w:pPr>
                    <w:autoSpaceDE w:val="0"/>
                    <w:autoSpaceDN w:val="0"/>
                    <w:adjustRightInd w:val="0"/>
                    <w:snapToGrid w:val="0"/>
                    <w:jc w:val="center"/>
                    <w:rPr>
                      <w:rFonts w:hint="eastAsia"/>
                      <w:color w:val="FF0000"/>
                      <w:sz w:val="21"/>
                      <w:szCs w:val="21"/>
                      <w:highlight w:val="none"/>
                    </w:rPr>
                  </w:pPr>
                  <w:r>
                    <w:rPr>
                      <w:rFonts w:hint="eastAsia"/>
                      <w:color w:val="FF0000"/>
                      <w:sz w:val="21"/>
                      <w:szCs w:val="21"/>
                      <w:highlight w:val="none"/>
                    </w:rPr>
                    <w:t>无组织</w:t>
                  </w:r>
                </w:p>
              </w:tc>
              <w:tc>
                <w:tcPr>
                  <w:tcW w:w="1715" w:type="pct"/>
                  <w:noWrap w:val="0"/>
                  <w:vAlign w:val="center"/>
                </w:tcPr>
                <w:p>
                  <w:pPr>
                    <w:adjustRightInd w:val="0"/>
                    <w:snapToGrid w:val="0"/>
                    <w:jc w:val="center"/>
                    <w:rPr>
                      <w:rFonts w:hint="default" w:eastAsia="宋体"/>
                      <w:color w:val="0000FF"/>
                      <w:sz w:val="21"/>
                      <w:szCs w:val="21"/>
                      <w:highlight w:val="none"/>
                      <w:lang w:val="en-US" w:eastAsia="zh-CN"/>
                    </w:rPr>
                  </w:pPr>
                  <w:r>
                    <w:rPr>
                      <w:rFonts w:hint="eastAsia"/>
                      <w:color w:val="0000FF"/>
                      <w:sz w:val="21"/>
                      <w:szCs w:val="21"/>
                      <w:highlight w:val="none"/>
                      <w:lang w:val="en-US" w:eastAsia="zh-CN"/>
                    </w:rPr>
                    <w:t>1.0378t/a</w:t>
                  </w:r>
                </w:p>
              </w:tc>
              <w:tc>
                <w:tcPr>
                  <w:tcW w:w="1403" w:type="pct"/>
                  <w:vMerge w:val="continue"/>
                  <w:noWrap w:val="0"/>
                  <w:vAlign w:val="center"/>
                </w:tcPr>
                <w:p>
                  <w:pPr>
                    <w:autoSpaceDE w:val="0"/>
                    <w:autoSpaceDN w:val="0"/>
                    <w:adjustRightInd w:val="0"/>
                    <w:snapToGrid w:val="0"/>
                    <w:jc w:val="center"/>
                    <w:rPr>
                      <w:rFonts w:hint="eastAsia"/>
                      <w:color w:val="0000FF"/>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90" w:hRule="atLeast"/>
                <w:jc w:val="center"/>
              </w:trPr>
              <w:tc>
                <w:tcPr>
                  <w:tcW w:w="647" w:type="pct"/>
                  <w:vMerge w:val="continue"/>
                  <w:noWrap w:val="0"/>
                  <w:vAlign w:val="center"/>
                </w:tcPr>
                <w:p>
                  <w:pPr>
                    <w:adjustRightInd w:val="0"/>
                    <w:snapToGrid w:val="0"/>
                    <w:jc w:val="center"/>
                    <w:rPr>
                      <w:color w:val="FF0000"/>
                      <w:sz w:val="21"/>
                      <w:szCs w:val="21"/>
                      <w:highlight w:val="none"/>
                    </w:rPr>
                  </w:pPr>
                </w:p>
              </w:tc>
              <w:tc>
                <w:tcPr>
                  <w:tcW w:w="626" w:type="pct"/>
                  <w:vMerge w:val="continue"/>
                  <w:noWrap w:val="0"/>
                  <w:vAlign w:val="center"/>
                </w:tcPr>
                <w:p>
                  <w:pPr>
                    <w:autoSpaceDE w:val="0"/>
                    <w:autoSpaceDN w:val="0"/>
                    <w:adjustRightInd w:val="0"/>
                    <w:snapToGrid w:val="0"/>
                    <w:jc w:val="center"/>
                    <w:rPr>
                      <w:color w:val="FF0000"/>
                      <w:sz w:val="21"/>
                      <w:szCs w:val="21"/>
                      <w:highlight w:val="none"/>
                    </w:rPr>
                  </w:pPr>
                </w:p>
              </w:tc>
              <w:tc>
                <w:tcPr>
                  <w:tcW w:w="606" w:type="pct"/>
                  <w:noWrap w:val="0"/>
                  <w:vAlign w:val="center"/>
                </w:tcPr>
                <w:p>
                  <w:pPr>
                    <w:autoSpaceDE w:val="0"/>
                    <w:autoSpaceDN w:val="0"/>
                    <w:adjustRightInd w:val="0"/>
                    <w:snapToGrid w:val="0"/>
                    <w:jc w:val="center"/>
                    <w:rPr>
                      <w:rFonts w:hint="eastAsia"/>
                      <w:color w:val="FF0000"/>
                      <w:sz w:val="21"/>
                      <w:szCs w:val="21"/>
                      <w:highlight w:val="none"/>
                    </w:rPr>
                  </w:pPr>
                  <w:r>
                    <w:rPr>
                      <w:rFonts w:hint="eastAsia"/>
                      <w:color w:val="FF0000"/>
                      <w:sz w:val="21"/>
                      <w:szCs w:val="21"/>
                      <w:highlight w:val="none"/>
                    </w:rPr>
                    <w:t>合计</w:t>
                  </w:r>
                </w:p>
              </w:tc>
              <w:tc>
                <w:tcPr>
                  <w:tcW w:w="1715" w:type="pct"/>
                  <w:noWrap w:val="0"/>
                  <w:vAlign w:val="center"/>
                </w:tcPr>
                <w:p>
                  <w:pPr>
                    <w:adjustRightInd w:val="0"/>
                    <w:snapToGrid w:val="0"/>
                    <w:jc w:val="center"/>
                    <w:rPr>
                      <w:rFonts w:hint="default" w:eastAsia="宋体"/>
                      <w:color w:val="0000FF"/>
                      <w:sz w:val="21"/>
                      <w:szCs w:val="21"/>
                      <w:highlight w:val="none"/>
                      <w:lang w:val="en-US" w:eastAsia="zh-CN"/>
                    </w:rPr>
                  </w:pPr>
                  <w:r>
                    <w:rPr>
                      <w:rFonts w:hint="eastAsia"/>
                      <w:color w:val="0000FF"/>
                      <w:sz w:val="21"/>
                      <w:szCs w:val="21"/>
                      <w:highlight w:val="none"/>
                      <w:lang w:val="en-US" w:eastAsia="zh-CN"/>
                    </w:rPr>
                    <w:t>1.9307t/a</w:t>
                  </w:r>
                </w:p>
              </w:tc>
              <w:tc>
                <w:tcPr>
                  <w:tcW w:w="1403" w:type="pct"/>
                  <w:vMerge w:val="continue"/>
                  <w:noWrap w:val="0"/>
                  <w:vAlign w:val="center"/>
                </w:tcPr>
                <w:p>
                  <w:pPr>
                    <w:adjustRightInd w:val="0"/>
                    <w:snapToGrid w:val="0"/>
                    <w:jc w:val="center"/>
                    <w:rPr>
                      <w:color w:val="0000FF"/>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90" w:hRule="atLeast"/>
                <w:jc w:val="center"/>
              </w:trPr>
              <w:tc>
                <w:tcPr>
                  <w:tcW w:w="647" w:type="pct"/>
                  <w:vMerge w:val="continue"/>
                  <w:noWrap w:val="0"/>
                  <w:vAlign w:val="center"/>
                </w:tcPr>
                <w:p>
                  <w:pPr>
                    <w:adjustRightInd w:val="0"/>
                    <w:snapToGrid w:val="0"/>
                    <w:jc w:val="center"/>
                    <w:rPr>
                      <w:color w:val="FF0000"/>
                      <w:sz w:val="21"/>
                      <w:szCs w:val="21"/>
                      <w:highlight w:val="none"/>
                    </w:rPr>
                  </w:pPr>
                </w:p>
              </w:tc>
              <w:tc>
                <w:tcPr>
                  <w:tcW w:w="626" w:type="pct"/>
                  <w:noWrap w:val="0"/>
                  <w:vAlign w:val="center"/>
                </w:tcPr>
                <w:p>
                  <w:pPr>
                    <w:autoSpaceDE w:val="0"/>
                    <w:autoSpaceDN w:val="0"/>
                    <w:adjustRightInd w:val="0"/>
                    <w:snapToGrid w:val="0"/>
                    <w:jc w:val="center"/>
                    <w:rPr>
                      <w:color w:val="FF0000"/>
                      <w:sz w:val="21"/>
                      <w:szCs w:val="21"/>
                      <w:highlight w:val="none"/>
                    </w:rPr>
                  </w:pPr>
                  <w:r>
                    <w:rPr>
                      <w:rFonts w:hint="eastAsia"/>
                      <w:color w:val="FF0000"/>
                      <w:sz w:val="21"/>
                      <w:szCs w:val="21"/>
                      <w:highlight w:val="none"/>
                      <w:lang w:eastAsia="zh-CN"/>
                    </w:rPr>
                    <w:t>颗粒物</w:t>
                  </w:r>
                </w:p>
              </w:tc>
              <w:tc>
                <w:tcPr>
                  <w:tcW w:w="606" w:type="pct"/>
                  <w:noWrap w:val="0"/>
                  <w:vAlign w:val="center"/>
                </w:tcPr>
                <w:p>
                  <w:pPr>
                    <w:autoSpaceDE w:val="0"/>
                    <w:autoSpaceDN w:val="0"/>
                    <w:adjustRightInd w:val="0"/>
                    <w:snapToGrid w:val="0"/>
                    <w:jc w:val="center"/>
                    <w:rPr>
                      <w:rFonts w:hint="eastAsia"/>
                      <w:color w:val="FF0000"/>
                      <w:sz w:val="21"/>
                      <w:szCs w:val="21"/>
                      <w:highlight w:val="none"/>
                    </w:rPr>
                  </w:pPr>
                  <w:r>
                    <w:rPr>
                      <w:rFonts w:hint="eastAsia"/>
                      <w:color w:val="FF0000"/>
                      <w:sz w:val="21"/>
                      <w:szCs w:val="21"/>
                      <w:highlight w:val="none"/>
                    </w:rPr>
                    <w:t>有组织</w:t>
                  </w:r>
                </w:p>
              </w:tc>
              <w:tc>
                <w:tcPr>
                  <w:tcW w:w="1715" w:type="pct"/>
                  <w:noWrap w:val="0"/>
                  <w:vAlign w:val="center"/>
                </w:tcPr>
                <w:p>
                  <w:pPr>
                    <w:adjustRightInd w:val="0"/>
                    <w:snapToGrid w:val="0"/>
                    <w:jc w:val="center"/>
                    <w:rPr>
                      <w:rFonts w:hint="eastAsia"/>
                      <w:color w:val="FF0000"/>
                      <w:sz w:val="21"/>
                      <w:szCs w:val="21"/>
                      <w:highlight w:val="none"/>
                      <w:lang w:val="en-US" w:eastAsia="zh-CN"/>
                    </w:rPr>
                  </w:pPr>
                  <w:r>
                    <w:rPr>
                      <w:rFonts w:hint="eastAsia"/>
                      <w:color w:val="FF0000"/>
                      <w:sz w:val="21"/>
                      <w:szCs w:val="21"/>
                      <w:highlight w:val="none"/>
                      <w:lang w:val="en-US" w:eastAsia="zh-CN"/>
                    </w:rPr>
                    <w:t>0.25t/a</w:t>
                  </w:r>
                </w:p>
              </w:tc>
              <w:tc>
                <w:tcPr>
                  <w:tcW w:w="1403" w:type="pct"/>
                  <w:noWrap w:val="0"/>
                  <w:vAlign w:val="center"/>
                </w:tcPr>
                <w:p>
                  <w:pPr>
                    <w:autoSpaceDE w:val="0"/>
                    <w:autoSpaceDN w:val="0"/>
                    <w:adjustRightInd w:val="0"/>
                    <w:snapToGrid w:val="0"/>
                    <w:jc w:val="center"/>
                    <w:rPr>
                      <w:color w:val="FF0000"/>
                      <w:sz w:val="21"/>
                      <w:szCs w:val="21"/>
                      <w:highlight w:val="none"/>
                    </w:rPr>
                  </w:pPr>
                  <w:r>
                    <w:rPr>
                      <w:rFonts w:hint="eastAsia"/>
                      <w:color w:val="FF0000"/>
                      <w:sz w:val="21"/>
                      <w:szCs w:val="21"/>
                      <w:highlight w:val="none"/>
                      <w:lang w:val="en-US" w:eastAsia="zh-CN"/>
                    </w:rPr>
                    <w:t>无需申请总量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157" w:hRule="atLeast"/>
                <w:jc w:val="center"/>
              </w:trPr>
              <w:tc>
                <w:tcPr>
                  <w:tcW w:w="647" w:type="pct"/>
                  <w:vMerge w:val="continue"/>
                  <w:noWrap w:val="0"/>
                  <w:vAlign w:val="center"/>
                </w:tcPr>
                <w:p>
                  <w:pPr>
                    <w:adjustRightInd w:val="0"/>
                    <w:snapToGrid w:val="0"/>
                    <w:jc w:val="center"/>
                    <w:rPr>
                      <w:color w:val="FF0000"/>
                      <w:sz w:val="21"/>
                      <w:szCs w:val="21"/>
                      <w:highlight w:val="none"/>
                    </w:rPr>
                  </w:pPr>
                </w:p>
              </w:tc>
              <w:tc>
                <w:tcPr>
                  <w:tcW w:w="626" w:type="pct"/>
                  <w:noWrap w:val="0"/>
                  <w:vAlign w:val="center"/>
                </w:tcPr>
                <w:p>
                  <w:pPr>
                    <w:autoSpaceDE w:val="0"/>
                    <w:autoSpaceDN w:val="0"/>
                    <w:adjustRightInd w:val="0"/>
                    <w:snapToGrid w:val="0"/>
                    <w:jc w:val="center"/>
                    <w:rPr>
                      <w:rFonts w:hint="eastAsia" w:eastAsia="宋体"/>
                      <w:color w:val="FF0000"/>
                      <w:sz w:val="21"/>
                      <w:szCs w:val="21"/>
                      <w:highlight w:val="none"/>
                      <w:lang w:eastAsia="zh-CN"/>
                    </w:rPr>
                  </w:pPr>
                  <w:r>
                    <w:rPr>
                      <w:rFonts w:hint="eastAsia"/>
                      <w:color w:val="FF0000"/>
                      <w:sz w:val="21"/>
                      <w:szCs w:val="21"/>
                      <w:highlight w:val="none"/>
                      <w:lang w:eastAsia="zh-CN"/>
                    </w:rPr>
                    <w:t>二氧化硫</w:t>
                  </w:r>
                </w:p>
              </w:tc>
              <w:tc>
                <w:tcPr>
                  <w:tcW w:w="606" w:type="pct"/>
                  <w:noWrap w:val="0"/>
                  <w:vAlign w:val="center"/>
                </w:tcPr>
                <w:p>
                  <w:pPr>
                    <w:autoSpaceDE w:val="0"/>
                    <w:autoSpaceDN w:val="0"/>
                    <w:adjustRightInd w:val="0"/>
                    <w:snapToGrid w:val="0"/>
                    <w:jc w:val="center"/>
                    <w:rPr>
                      <w:rFonts w:hint="eastAsia"/>
                      <w:color w:val="FF0000"/>
                      <w:sz w:val="21"/>
                      <w:szCs w:val="21"/>
                      <w:highlight w:val="none"/>
                    </w:rPr>
                  </w:pPr>
                  <w:r>
                    <w:rPr>
                      <w:rFonts w:hint="eastAsia"/>
                      <w:color w:val="FF0000"/>
                      <w:sz w:val="21"/>
                      <w:szCs w:val="21"/>
                      <w:highlight w:val="none"/>
                    </w:rPr>
                    <w:t>有组织</w:t>
                  </w:r>
                </w:p>
              </w:tc>
              <w:tc>
                <w:tcPr>
                  <w:tcW w:w="1715" w:type="pct"/>
                  <w:noWrap w:val="0"/>
                  <w:vAlign w:val="center"/>
                </w:tcPr>
                <w:p>
                  <w:pPr>
                    <w:adjustRightInd w:val="0"/>
                    <w:snapToGrid w:val="0"/>
                    <w:jc w:val="center"/>
                    <w:rPr>
                      <w:rFonts w:hint="default"/>
                      <w:color w:val="FF0000"/>
                      <w:sz w:val="21"/>
                      <w:szCs w:val="21"/>
                      <w:highlight w:val="none"/>
                      <w:lang w:val="en-US" w:eastAsia="zh-CN"/>
                    </w:rPr>
                  </w:pPr>
                  <w:r>
                    <w:rPr>
                      <w:rFonts w:hint="eastAsia"/>
                      <w:color w:val="FF0000"/>
                      <w:sz w:val="21"/>
                      <w:szCs w:val="21"/>
                      <w:highlight w:val="none"/>
                      <w:lang w:val="en-US" w:eastAsia="zh-CN"/>
                    </w:rPr>
                    <w:t>0.1749t/a</w:t>
                  </w:r>
                </w:p>
              </w:tc>
              <w:tc>
                <w:tcPr>
                  <w:tcW w:w="2339" w:type="dxa"/>
                  <w:noWrap w:val="0"/>
                  <w:vAlign w:val="center"/>
                </w:tcPr>
                <w:p>
                  <w:pPr>
                    <w:adjustRightInd w:val="0"/>
                    <w:snapToGrid w:val="0"/>
                    <w:jc w:val="center"/>
                    <w:rPr>
                      <w:color w:val="FF0000"/>
                      <w:sz w:val="21"/>
                      <w:szCs w:val="21"/>
                      <w:highlight w:val="none"/>
                    </w:rPr>
                  </w:pPr>
                  <w:r>
                    <w:rPr>
                      <w:rFonts w:hint="eastAsia"/>
                      <w:color w:val="FF0000"/>
                      <w:sz w:val="21"/>
                      <w:szCs w:val="21"/>
                      <w:highlight w:val="none"/>
                      <w:lang w:val="en-US" w:eastAsia="zh-CN"/>
                    </w:rPr>
                    <w:t>0.1749t/a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647" w:type="pct"/>
                  <w:vMerge w:val="continue"/>
                  <w:noWrap w:val="0"/>
                  <w:vAlign w:val="center"/>
                </w:tcPr>
                <w:p>
                  <w:pPr>
                    <w:adjustRightInd w:val="0"/>
                    <w:snapToGrid w:val="0"/>
                    <w:jc w:val="center"/>
                    <w:rPr>
                      <w:color w:val="FF0000"/>
                      <w:sz w:val="21"/>
                      <w:szCs w:val="21"/>
                      <w:highlight w:val="none"/>
                    </w:rPr>
                  </w:pPr>
                </w:p>
              </w:tc>
              <w:tc>
                <w:tcPr>
                  <w:tcW w:w="626" w:type="pct"/>
                  <w:noWrap w:val="0"/>
                  <w:vAlign w:val="center"/>
                </w:tcPr>
                <w:p>
                  <w:pPr>
                    <w:autoSpaceDE w:val="0"/>
                    <w:autoSpaceDN w:val="0"/>
                    <w:adjustRightInd w:val="0"/>
                    <w:snapToGrid w:val="0"/>
                    <w:jc w:val="center"/>
                    <w:rPr>
                      <w:rFonts w:hint="eastAsia" w:eastAsia="宋体"/>
                      <w:color w:val="FF0000"/>
                      <w:sz w:val="21"/>
                      <w:szCs w:val="21"/>
                      <w:highlight w:val="none"/>
                      <w:lang w:eastAsia="zh-CN"/>
                    </w:rPr>
                  </w:pPr>
                  <w:r>
                    <w:rPr>
                      <w:rFonts w:hint="eastAsia"/>
                      <w:color w:val="FF0000"/>
                      <w:sz w:val="21"/>
                      <w:szCs w:val="21"/>
                      <w:highlight w:val="none"/>
                      <w:lang w:eastAsia="zh-CN"/>
                    </w:rPr>
                    <w:t>氮氧化物</w:t>
                  </w:r>
                </w:p>
              </w:tc>
              <w:tc>
                <w:tcPr>
                  <w:tcW w:w="606" w:type="pct"/>
                  <w:noWrap w:val="0"/>
                  <w:vAlign w:val="center"/>
                </w:tcPr>
                <w:p>
                  <w:pPr>
                    <w:autoSpaceDE w:val="0"/>
                    <w:autoSpaceDN w:val="0"/>
                    <w:adjustRightInd w:val="0"/>
                    <w:snapToGrid w:val="0"/>
                    <w:jc w:val="center"/>
                    <w:rPr>
                      <w:rFonts w:hint="eastAsia"/>
                      <w:color w:val="FF0000"/>
                      <w:sz w:val="21"/>
                      <w:szCs w:val="21"/>
                      <w:highlight w:val="none"/>
                    </w:rPr>
                  </w:pPr>
                  <w:r>
                    <w:rPr>
                      <w:rFonts w:hint="eastAsia"/>
                      <w:color w:val="FF0000"/>
                      <w:sz w:val="21"/>
                      <w:szCs w:val="21"/>
                      <w:highlight w:val="none"/>
                    </w:rPr>
                    <w:t>有组织</w:t>
                  </w:r>
                </w:p>
              </w:tc>
              <w:tc>
                <w:tcPr>
                  <w:tcW w:w="1715" w:type="pct"/>
                  <w:noWrap w:val="0"/>
                  <w:vAlign w:val="center"/>
                </w:tcPr>
                <w:p>
                  <w:pPr>
                    <w:adjustRightInd w:val="0"/>
                    <w:snapToGrid w:val="0"/>
                    <w:jc w:val="center"/>
                    <w:rPr>
                      <w:rFonts w:hint="default"/>
                      <w:color w:val="FF0000"/>
                      <w:sz w:val="21"/>
                      <w:szCs w:val="21"/>
                      <w:highlight w:val="none"/>
                      <w:lang w:val="en-US" w:eastAsia="zh-CN"/>
                    </w:rPr>
                  </w:pPr>
                  <w:r>
                    <w:rPr>
                      <w:rFonts w:hint="eastAsia"/>
                      <w:color w:val="FF0000"/>
                      <w:sz w:val="21"/>
                      <w:szCs w:val="21"/>
                      <w:highlight w:val="none"/>
                      <w:lang w:val="en-US" w:eastAsia="zh-CN"/>
                    </w:rPr>
                    <w:t>1.6351t/a</w:t>
                  </w:r>
                </w:p>
              </w:tc>
              <w:tc>
                <w:tcPr>
                  <w:tcW w:w="2339" w:type="dxa"/>
                  <w:noWrap w:val="0"/>
                  <w:vAlign w:val="center"/>
                </w:tcPr>
                <w:p>
                  <w:pPr>
                    <w:adjustRightInd w:val="0"/>
                    <w:snapToGrid w:val="0"/>
                    <w:jc w:val="center"/>
                    <w:rPr>
                      <w:color w:val="FF0000"/>
                      <w:sz w:val="21"/>
                      <w:szCs w:val="21"/>
                      <w:highlight w:val="none"/>
                    </w:rPr>
                  </w:pPr>
                  <w:r>
                    <w:rPr>
                      <w:rFonts w:hint="eastAsia"/>
                      <w:color w:val="FF0000"/>
                      <w:sz w:val="21"/>
                      <w:szCs w:val="21"/>
                      <w:highlight w:val="none"/>
                      <w:lang w:val="en-US" w:eastAsia="zh-CN"/>
                    </w:rPr>
                    <w:t>1.6351t/a</w:t>
                  </w:r>
                </w:p>
              </w:tc>
            </w:tr>
          </w:tbl>
          <w:p>
            <w:pPr>
              <w:ind w:firstLine="420" w:firstLineChars="200"/>
              <w:rPr>
                <w:rFonts w:hint="default" w:eastAsia="宋体"/>
                <w:color w:val="auto"/>
                <w:highlight w:val="none"/>
                <w:lang w:val="en-US" w:eastAsia="zh-CN"/>
              </w:rPr>
            </w:pPr>
            <w:r>
              <w:rPr>
                <w:rFonts w:hint="eastAsia"/>
                <w:color w:val="FF0000"/>
                <w:highlight w:val="none"/>
                <w:lang w:eastAsia="zh-CN"/>
              </w:rPr>
              <w:t>注：①上表</w:t>
            </w:r>
            <w:r>
              <w:rPr>
                <w:rFonts w:hint="eastAsia"/>
                <w:color w:val="FF0000"/>
                <w:highlight w:val="none"/>
                <w:lang w:val="en-US" w:eastAsia="zh-CN"/>
              </w:rPr>
              <w:t>统计TVOC废气总量，非甲烷总烃部分以TVOC表征。</w:t>
            </w:r>
          </w:p>
        </w:tc>
      </w:tr>
    </w:tbl>
    <w:p>
      <w:pPr>
        <w:pStyle w:val="23"/>
        <w:jc w:val="center"/>
        <w:outlineLvl w:val="0"/>
        <w:rPr>
          <w:rFonts w:ascii="Times New Roman" w:hAnsi="Times New Roman" w:eastAsia="黑体"/>
          <w:snapToGrid w:val="0"/>
          <w:color w:val="auto"/>
          <w:sz w:val="30"/>
          <w:szCs w:val="30"/>
          <w:highlight w:val="none"/>
        </w:rPr>
      </w:pPr>
      <w:r>
        <w:rPr>
          <w:rFonts w:ascii="Times New Roman" w:hAnsi="Times New Roman" w:eastAsia="黑体"/>
          <w:snapToGrid w:val="0"/>
          <w:color w:val="auto"/>
          <w:sz w:val="36"/>
          <w:szCs w:val="36"/>
          <w:highlight w:val="none"/>
        </w:rPr>
        <w:br w:type="page"/>
      </w:r>
      <w:r>
        <w:rPr>
          <w:rFonts w:ascii="Times New Roman" w:hAnsi="Times New Roman" w:eastAsia="黑体"/>
          <w:snapToGrid w:val="0"/>
          <w:color w:val="auto"/>
          <w:sz w:val="30"/>
          <w:szCs w:val="30"/>
          <w:highlight w:val="none"/>
        </w:rPr>
        <w:t>四、主要环境影响和保护措施</w:t>
      </w:r>
    </w:p>
    <w:tbl>
      <w:tblPr>
        <w:tblStyle w:val="26"/>
        <w:tblW w:w="8908"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303"/>
        <w:gridCol w:w="8605"/>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1372" w:hRule="atLeast"/>
          <w:jc w:val="center"/>
        </w:trPr>
        <w:tc>
          <w:tcPr>
            <w:tcW w:w="303" w:type="dxa"/>
            <w:noWrap w:val="0"/>
            <w:tcMar>
              <w:left w:w="28" w:type="dxa"/>
              <w:right w:w="28" w:type="dxa"/>
            </w:tcMar>
            <w:vAlign w:val="center"/>
          </w:tcPr>
          <w:p>
            <w:pPr>
              <w:pStyle w:val="23"/>
              <w:adjustRightInd w:val="0"/>
              <w:snapToGrid w:val="0"/>
              <w:spacing w:before="0" w:beforeAutospacing="0" w:after="0" w:afterAutospacing="0"/>
              <w:jc w:val="center"/>
              <w:rPr>
                <w:rFonts w:ascii="Times New Roman" w:hAnsi="Times New Roman"/>
                <w:bCs/>
                <w:color w:val="auto"/>
                <w:spacing w:val="-10"/>
                <w:kern w:val="2"/>
                <w:szCs w:val="24"/>
                <w:highlight w:val="none"/>
              </w:rPr>
            </w:pPr>
            <w:r>
              <w:rPr>
                <w:rFonts w:ascii="Times New Roman" w:hAnsi="Times New Roman"/>
                <w:bCs/>
                <w:color w:val="auto"/>
                <w:spacing w:val="-10"/>
                <w:kern w:val="2"/>
                <w:szCs w:val="24"/>
                <w:highlight w:val="none"/>
              </w:rPr>
              <w:t>施工</w:t>
            </w:r>
          </w:p>
          <w:p>
            <w:pPr>
              <w:pStyle w:val="23"/>
              <w:adjustRightInd w:val="0"/>
              <w:snapToGrid w:val="0"/>
              <w:spacing w:before="0" w:beforeAutospacing="0" w:after="0" w:afterAutospacing="0"/>
              <w:jc w:val="center"/>
              <w:rPr>
                <w:rFonts w:ascii="Times New Roman" w:hAnsi="Times New Roman"/>
                <w:bCs/>
                <w:color w:val="auto"/>
                <w:spacing w:val="-10"/>
                <w:kern w:val="2"/>
                <w:szCs w:val="24"/>
                <w:highlight w:val="none"/>
              </w:rPr>
            </w:pPr>
            <w:r>
              <w:rPr>
                <w:rFonts w:ascii="Times New Roman" w:hAnsi="Times New Roman"/>
                <w:bCs/>
                <w:color w:val="auto"/>
                <w:spacing w:val="-10"/>
                <w:kern w:val="2"/>
                <w:szCs w:val="24"/>
                <w:highlight w:val="none"/>
              </w:rPr>
              <w:t>期环</w:t>
            </w:r>
          </w:p>
          <w:p>
            <w:pPr>
              <w:pStyle w:val="23"/>
              <w:adjustRightInd w:val="0"/>
              <w:snapToGrid w:val="0"/>
              <w:spacing w:before="0" w:beforeAutospacing="0" w:after="0" w:afterAutospacing="0"/>
              <w:jc w:val="center"/>
              <w:rPr>
                <w:rFonts w:ascii="Times New Roman" w:hAnsi="Times New Roman"/>
                <w:bCs/>
                <w:color w:val="auto"/>
                <w:spacing w:val="-10"/>
                <w:kern w:val="2"/>
                <w:szCs w:val="24"/>
                <w:highlight w:val="none"/>
              </w:rPr>
            </w:pPr>
            <w:r>
              <w:rPr>
                <w:rFonts w:ascii="Times New Roman" w:hAnsi="Times New Roman"/>
                <w:bCs/>
                <w:color w:val="auto"/>
                <w:spacing w:val="-10"/>
                <w:kern w:val="2"/>
                <w:szCs w:val="24"/>
                <w:highlight w:val="none"/>
              </w:rPr>
              <w:t>境保</w:t>
            </w:r>
          </w:p>
          <w:p>
            <w:pPr>
              <w:pStyle w:val="23"/>
              <w:adjustRightInd w:val="0"/>
              <w:snapToGrid w:val="0"/>
              <w:spacing w:before="0" w:beforeAutospacing="0" w:after="0" w:afterAutospacing="0"/>
              <w:jc w:val="center"/>
              <w:rPr>
                <w:rFonts w:ascii="Times New Roman" w:hAnsi="Times New Roman"/>
                <w:bCs/>
                <w:color w:val="auto"/>
                <w:spacing w:val="-10"/>
                <w:kern w:val="2"/>
                <w:szCs w:val="24"/>
                <w:highlight w:val="none"/>
              </w:rPr>
            </w:pPr>
            <w:r>
              <w:rPr>
                <w:rFonts w:ascii="Times New Roman" w:hAnsi="Times New Roman"/>
                <w:bCs/>
                <w:color w:val="auto"/>
                <w:spacing w:val="-10"/>
                <w:kern w:val="2"/>
                <w:szCs w:val="24"/>
                <w:highlight w:val="none"/>
              </w:rPr>
              <w:t>护措</w:t>
            </w:r>
          </w:p>
          <w:p>
            <w:pPr>
              <w:pStyle w:val="23"/>
              <w:adjustRightInd w:val="0"/>
              <w:snapToGrid w:val="0"/>
              <w:spacing w:before="0" w:beforeAutospacing="0" w:after="0" w:afterAutospacing="0"/>
              <w:jc w:val="center"/>
              <w:rPr>
                <w:rFonts w:ascii="Times New Roman" w:hAnsi="Times New Roman"/>
                <w:bCs/>
                <w:color w:val="auto"/>
                <w:kern w:val="2"/>
                <w:sz w:val="21"/>
                <w:szCs w:val="21"/>
                <w:highlight w:val="none"/>
              </w:rPr>
            </w:pPr>
            <w:r>
              <w:rPr>
                <w:rFonts w:ascii="Times New Roman" w:hAnsi="Times New Roman"/>
                <w:bCs/>
                <w:color w:val="auto"/>
                <w:spacing w:val="-10"/>
                <w:kern w:val="2"/>
                <w:szCs w:val="24"/>
                <w:highlight w:val="none"/>
              </w:rPr>
              <w:t>施</w:t>
            </w:r>
          </w:p>
        </w:tc>
        <w:tc>
          <w:tcPr>
            <w:tcW w:w="8605" w:type="dxa"/>
            <w:noWrap w:val="0"/>
            <w:vAlign w:val="center"/>
          </w:tcPr>
          <w:p>
            <w:pPr>
              <w:adjustRightInd w:val="0"/>
              <w:snapToGrid w:val="0"/>
              <w:spacing w:line="360" w:lineRule="auto"/>
              <w:rPr>
                <w:color w:val="auto"/>
                <w:sz w:val="24"/>
                <w:highlight w:val="none"/>
              </w:rPr>
            </w:pPr>
          </w:p>
          <w:p>
            <w:pPr>
              <w:adjustRightInd w:val="0"/>
              <w:snapToGrid w:val="0"/>
              <w:spacing w:line="360" w:lineRule="auto"/>
              <w:ind w:firstLine="480" w:firstLineChars="200"/>
              <w:rPr>
                <w:color w:val="auto"/>
                <w:sz w:val="24"/>
                <w:highlight w:val="none"/>
              </w:rPr>
            </w:pPr>
          </w:p>
          <w:p>
            <w:pPr>
              <w:adjustRightInd w:val="0"/>
              <w:snapToGrid w:val="0"/>
              <w:spacing w:line="360" w:lineRule="auto"/>
              <w:ind w:firstLine="480" w:firstLineChars="200"/>
              <w:rPr>
                <w:color w:val="auto"/>
                <w:sz w:val="24"/>
                <w:highlight w:val="none"/>
              </w:rPr>
            </w:pPr>
          </w:p>
          <w:p>
            <w:pPr>
              <w:adjustRightInd w:val="0"/>
              <w:snapToGrid w:val="0"/>
              <w:spacing w:line="360" w:lineRule="auto"/>
              <w:ind w:firstLine="480" w:firstLineChars="200"/>
              <w:rPr>
                <w:color w:val="auto"/>
                <w:sz w:val="24"/>
                <w:highlight w:val="none"/>
              </w:rPr>
            </w:pPr>
          </w:p>
          <w:p>
            <w:pPr>
              <w:adjustRightInd w:val="0"/>
              <w:snapToGrid w:val="0"/>
              <w:spacing w:line="360" w:lineRule="auto"/>
              <w:ind w:firstLine="480" w:firstLineChars="200"/>
              <w:rPr>
                <w:color w:val="auto"/>
                <w:sz w:val="24"/>
                <w:highlight w:val="none"/>
              </w:rPr>
            </w:pPr>
          </w:p>
          <w:p>
            <w:pPr>
              <w:adjustRightInd w:val="0"/>
              <w:snapToGrid w:val="0"/>
              <w:spacing w:line="360" w:lineRule="auto"/>
              <w:ind w:firstLine="480" w:firstLineChars="200"/>
              <w:rPr>
                <w:color w:val="auto"/>
                <w:sz w:val="24"/>
                <w:highlight w:val="none"/>
              </w:rPr>
            </w:pPr>
          </w:p>
          <w:p>
            <w:pPr>
              <w:adjustRightInd w:val="0"/>
              <w:snapToGrid w:val="0"/>
              <w:spacing w:line="360" w:lineRule="auto"/>
              <w:ind w:firstLine="480" w:firstLineChars="200"/>
              <w:rPr>
                <w:color w:val="auto"/>
                <w:sz w:val="24"/>
                <w:highlight w:val="none"/>
              </w:rPr>
            </w:pPr>
          </w:p>
          <w:p>
            <w:pPr>
              <w:adjustRightInd w:val="0"/>
              <w:snapToGrid w:val="0"/>
              <w:spacing w:line="360" w:lineRule="auto"/>
              <w:ind w:firstLine="480" w:firstLineChars="200"/>
              <w:rPr>
                <w:color w:val="auto"/>
                <w:sz w:val="24"/>
                <w:highlight w:val="none"/>
              </w:rPr>
            </w:pPr>
          </w:p>
          <w:p>
            <w:pPr>
              <w:adjustRightInd w:val="0"/>
              <w:snapToGrid w:val="0"/>
              <w:spacing w:line="360" w:lineRule="auto"/>
              <w:ind w:firstLine="480" w:firstLineChars="200"/>
              <w:rPr>
                <w:color w:val="auto"/>
                <w:sz w:val="24"/>
                <w:highlight w:val="none"/>
              </w:rPr>
            </w:pPr>
          </w:p>
          <w:p>
            <w:pPr>
              <w:adjustRightInd w:val="0"/>
              <w:snapToGrid w:val="0"/>
              <w:spacing w:line="360" w:lineRule="auto"/>
              <w:ind w:firstLine="480" w:firstLineChars="200"/>
              <w:rPr>
                <w:color w:val="auto"/>
                <w:sz w:val="24"/>
                <w:highlight w:val="none"/>
              </w:rPr>
            </w:pPr>
          </w:p>
          <w:p>
            <w:pPr>
              <w:adjustRightInd w:val="0"/>
              <w:snapToGrid w:val="0"/>
              <w:spacing w:line="360" w:lineRule="auto"/>
              <w:ind w:firstLine="480" w:firstLineChars="200"/>
              <w:rPr>
                <w:color w:val="auto"/>
                <w:sz w:val="24"/>
                <w:highlight w:val="none"/>
              </w:rPr>
            </w:pPr>
          </w:p>
          <w:p>
            <w:pPr>
              <w:adjustRightInd w:val="0"/>
              <w:snapToGrid w:val="0"/>
              <w:spacing w:line="360" w:lineRule="auto"/>
              <w:ind w:firstLine="480" w:firstLineChars="200"/>
              <w:rPr>
                <w:color w:val="auto"/>
                <w:sz w:val="24"/>
                <w:highlight w:val="none"/>
              </w:rPr>
            </w:pPr>
          </w:p>
          <w:p>
            <w:pPr>
              <w:adjustRightInd w:val="0"/>
              <w:snapToGrid w:val="0"/>
              <w:spacing w:line="360" w:lineRule="auto"/>
              <w:ind w:firstLine="480" w:firstLineChars="200"/>
              <w:rPr>
                <w:bCs/>
                <w:color w:val="auto"/>
                <w:spacing w:val="-10"/>
                <w:sz w:val="24"/>
                <w:highlight w:val="none"/>
              </w:rPr>
            </w:pPr>
            <w:r>
              <w:rPr>
                <w:color w:val="auto"/>
                <w:sz w:val="24"/>
                <w:highlight w:val="none"/>
              </w:rPr>
              <w:t>根据现场勘察，项目</w:t>
            </w:r>
            <w:r>
              <w:rPr>
                <w:rFonts w:hint="eastAsia"/>
                <w:color w:val="auto"/>
                <w:sz w:val="24"/>
                <w:highlight w:val="none"/>
              </w:rPr>
              <w:t>利用</w:t>
            </w:r>
            <w:r>
              <w:rPr>
                <w:bCs/>
                <w:color w:val="auto"/>
                <w:spacing w:val="-10"/>
                <w:sz w:val="24"/>
                <w:highlight w:val="none"/>
              </w:rPr>
              <w:t>现有厂房进行生产，不再进行土建等施工</w:t>
            </w:r>
            <w:r>
              <w:rPr>
                <w:color w:val="auto"/>
                <w:sz w:val="24"/>
                <w:highlight w:val="none"/>
              </w:rPr>
              <w:t>，</w:t>
            </w:r>
            <w:r>
              <w:rPr>
                <w:bCs/>
                <w:color w:val="auto"/>
                <w:spacing w:val="-10"/>
                <w:sz w:val="24"/>
                <w:highlight w:val="none"/>
              </w:rPr>
              <w:t>因此不存在施工期环境影响。</w:t>
            </w:r>
          </w:p>
          <w:p>
            <w:pPr>
              <w:adjustRightInd w:val="0"/>
              <w:snapToGrid w:val="0"/>
              <w:spacing w:line="360" w:lineRule="auto"/>
              <w:ind w:firstLine="440" w:firstLineChars="200"/>
              <w:rPr>
                <w:bCs/>
                <w:color w:val="auto"/>
                <w:spacing w:val="-10"/>
                <w:sz w:val="24"/>
                <w:highlight w:val="none"/>
              </w:rPr>
            </w:pPr>
          </w:p>
          <w:p>
            <w:pPr>
              <w:adjustRightInd w:val="0"/>
              <w:snapToGrid w:val="0"/>
              <w:spacing w:line="360" w:lineRule="auto"/>
              <w:ind w:firstLine="440" w:firstLineChars="200"/>
              <w:rPr>
                <w:bCs/>
                <w:color w:val="auto"/>
                <w:spacing w:val="-10"/>
                <w:sz w:val="24"/>
                <w:highlight w:val="none"/>
              </w:rPr>
            </w:pPr>
          </w:p>
          <w:p>
            <w:pPr>
              <w:adjustRightInd w:val="0"/>
              <w:snapToGrid w:val="0"/>
              <w:spacing w:line="360" w:lineRule="auto"/>
              <w:ind w:firstLine="440" w:firstLineChars="200"/>
              <w:rPr>
                <w:bCs/>
                <w:color w:val="auto"/>
                <w:spacing w:val="-10"/>
                <w:sz w:val="24"/>
                <w:highlight w:val="none"/>
              </w:rPr>
            </w:pPr>
          </w:p>
          <w:p>
            <w:pPr>
              <w:adjustRightInd w:val="0"/>
              <w:snapToGrid w:val="0"/>
              <w:spacing w:line="360" w:lineRule="auto"/>
              <w:ind w:firstLine="440" w:firstLineChars="200"/>
              <w:rPr>
                <w:bCs/>
                <w:color w:val="auto"/>
                <w:spacing w:val="-10"/>
                <w:sz w:val="24"/>
                <w:highlight w:val="none"/>
              </w:rPr>
            </w:pPr>
          </w:p>
          <w:p>
            <w:pPr>
              <w:adjustRightInd w:val="0"/>
              <w:snapToGrid w:val="0"/>
              <w:spacing w:line="360" w:lineRule="auto"/>
              <w:ind w:firstLine="440" w:firstLineChars="200"/>
              <w:rPr>
                <w:bCs/>
                <w:color w:val="auto"/>
                <w:spacing w:val="-10"/>
                <w:sz w:val="24"/>
                <w:highlight w:val="none"/>
              </w:rPr>
            </w:pPr>
          </w:p>
          <w:p>
            <w:pPr>
              <w:adjustRightInd w:val="0"/>
              <w:snapToGrid w:val="0"/>
              <w:spacing w:line="360" w:lineRule="auto"/>
              <w:ind w:firstLine="440" w:firstLineChars="200"/>
              <w:rPr>
                <w:bCs/>
                <w:color w:val="auto"/>
                <w:spacing w:val="-10"/>
                <w:sz w:val="24"/>
                <w:highlight w:val="none"/>
              </w:rPr>
            </w:pPr>
          </w:p>
          <w:p>
            <w:pPr>
              <w:adjustRightInd w:val="0"/>
              <w:snapToGrid w:val="0"/>
              <w:spacing w:line="360" w:lineRule="auto"/>
              <w:ind w:firstLine="440" w:firstLineChars="200"/>
              <w:rPr>
                <w:bCs/>
                <w:color w:val="auto"/>
                <w:spacing w:val="-10"/>
                <w:sz w:val="24"/>
                <w:highlight w:val="none"/>
              </w:rPr>
            </w:pPr>
          </w:p>
          <w:p>
            <w:pPr>
              <w:adjustRightInd w:val="0"/>
              <w:snapToGrid w:val="0"/>
              <w:spacing w:line="360" w:lineRule="auto"/>
              <w:ind w:firstLine="440" w:firstLineChars="200"/>
              <w:rPr>
                <w:bCs/>
                <w:color w:val="auto"/>
                <w:spacing w:val="-10"/>
                <w:sz w:val="24"/>
                <w:highlight w:val="none"/>
              </w:rPr>
            </w:pPr>
          </w:p>
          <w:p>
            <w:pPr>
              <w:adjustRightInd w:val="0"/>
              <w:snapToGrid w:val="0"/>
              <w:spacing w:line="360" w:lineRule="auto"/>
              <w:ind w:firstLine="440" w:firstLineChars="200"/>
              <w:rPr>
                <w:bCs/>
                <w:color w:val="auto"/>
                <w:spacing w:val="-10"/>
                <w:sz w:val="24"/>
                <w:highlight w:val="none"/>
              </w:rPr>
            </w:pPr>
          </w:p>
          <w:p>
            <w:pPr>
              <w:pStyle w:val="2"/>
              <w:rPr>
                <w:color w:val="auto"/>
                <w:highlight w:val="none"/>
              </w:rPr>
            </w:pPr>
          </w:p>
          <w:p>
            <w:pPr>
              <w:adjustRightInd w:val="0"/>
              <w:snapToGrid w:val="0"/>
              <w:spacing w:line="360" w:lineRule="auto"/>
              <w:ind w:firstLine="440" w:firstLineChars="200"/>
              <w:rPr>
                <w:bCs/>
                <w:color w:val="auto"/>
                <w:spacing w:val="-10"/>
                <w:sz w:val="24"/>
                <w:highlight w:val="none"/>
              </w:rPr>
            </w:pPr>
          </w:p>
          <w:p>
            <w:pPr>
              <w:adjustRightInd w:val="0"/>
              <w:snapToGrid w:val="0"/>
              <w:spacing w:line="360" w:lineRule="auto"/>
              <w:ind w:firstLine="440" w:firstLineChars="200"/>
              <w:rPr>
                <w:bCs/>
                <w:color w:val="auto"/>
                <w:spacing w:val="-10"/>
                <w:sz w:val="24"/>
                <w:highlight w:val="none"/>
              </w:rPr>
            </w:pPr>
          </w:p>
          <w:p>
            <w:pPr>
              <w:adjustRightInd w:val="0"/>
              <w:snapToGrid w:val="0"/>
              <w:spacing w:line="360" w:lineRule="auto"/>
              <w:ind w:firstLine="440" w:firstLineChars="200"/>
              <w:rPr>
                <w:bCs/>
                <w:color w:val="auto"/>
                <w:spacing w:val="-10"/>
                <w:sz w:val="24"/>
                <w:highlight w:val="none"/>
              </w:rPr>
            </w:pPr>
          </w:p>
          <w:p>
            <w:pPr>
              <w:adjustRightInd w:val="0"/>
              <w:snapToGrid w:val="0"/>
              <w:spacing w:line="360" w:lineRule="auto"/>
              <w:rPr>
                <w:rFonts w:hint="eastAsia"/>
                <w:bCs/>
                <w:color w:val="auto"/>
                <w:spacing w:val="-10"/>
                <w:szCs w:val="21"/>
                <w:highlight w:val="none"/>
              </w:rPr>
            </w:pPr>
          </w:p>
        </w:tc>
      </w:tr>
    </w:tbl>
    <w:p>
      <w:pPr>
        <w:pStyle w:val="23"/>
        <w:adjustRightInd w:val="0"/>
        <w:snapToGrid w:val="0"/>
        <w:spacing w:before="0" w:beforeAutospacing="0" w:after="0" w:afterAutospacing="0"/>
        <w:jc w:val="center"/>
        <w:rPr>
          <w:rFonts w:ascii="Times New Roman" w:hAnsi="Times New Roman"/>
          <w:bCs/>
          <w:color w:val="auto"/>
          <w:spacing w:val="-10"/>
          <w:kern w:val="2"/>
          <w:szCs w:val="24"/>
          <w:highlight w:val="none"/>
        </w:rPr>
        <w:sectPr>
          <w:pgSz w:w="11907" w:h="16840"/>
          <w:pgMar w:top="1701" w:right="1531" w:bottom="2127" w:left="1531" w:header="851" w:footer="851" w:gutter="0"/>
          <w:cols w:space="720" w:num="1"/>
          <w:docGrid w:linePitch="312" w:charSpace="0"/>
        </w:sectPr>
      </w:pPr>
    </w:p>
    <w:tbl>
      <w:tblPr>
        <w:tblStyle w:val="26"/>
        <w:tblW w:w="5029"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444"/>
        <w:gridCol w:w="12780"/>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72" w:hRule="atLeast"/>
          <w:jc w:val="center"/>
        </w:trPr>
        <w:tc>
          <w:tcPr>
            <w:tcW w:w="168" w:type="pct"/>
            <w:noWrap w:val="0"/>
            <w:tcMar>
              <w:left w:w="28" w:type="dxa"/>
              <w:right w:w="28" w:type="dxa"/>
            </w:tcMar>
            <w:vAlign w:val="center"/>
          </w:tcPr>
          <w:p>
            <w:pPr>
              <w:pStyle w:val="23"/>
              <w:adjustRightInd w:val="0"/>
              <w:snapToGrid w:val="0"/>
              <w:spacing w:before="0" w:beforeAutospacing="0" w:after="0" w:afterAutospacing="0"/>
              <w:jc w:val="center"/>
              <w:rPr>
                <w:rFonts w:ascii="Times New Roman" w:hAnsi="Times New Roman"/>
                <w:bCs/>
                <w:color w:val="auto"/>
                <w:spacing w:val="-10"/>
                <w:kern w:val="2"/>
                <w:szCs w:val="24"/>
                <w:highlight w:val="none"/>
              </w:rPr>
            </w:pPr>
            <w:r>
              <w:rPr>
                <w:rFonts w:ascii="Times New Roman" w:hAnsi="Times New Roman"/>
                <w:bCs/>
                <w:color w:val="auto"/>
                <w:spacing w:val="-10"/>
                <w:kern w:val="2"/>
                <w:szCs w:val="24"/>
                <w:highlight w:val="none"/>
              </w:rPr>
              <w:t>运营</w:t>
            </w:r>
          </w:p>
          <w:p>
            <w:pPr>
              <w:pStyle w:val="23"/>
              <w:adjustRightInd w:val="0"/>
              <w:snapToGrid w:val="0"/>
              <w:spacing w:before="0" w:beforeAutospacing="0" w:after="0" w:afterAutospacing="0"/>
              <w:jc w:val="center"/>
              <w:rPr>
                <w:rFonts w:ascii="Times New Roman" w:hAnsi="Times New Roman"/>
                <w:bCs/>
                <w:color w:val="auto"/>
                <w:spacing w:val="-10"/>
                <w:kern w:val="2"/>
                <w:szCs w:val="24"/>
                <w:highlight w:val="none"/>
              </w:rPr>
            </w:pPr>
            <w:r>
              <w:rPr>
                <w:rFonts w:ascii="Times New Roman" w:hAnsi="Times New Roman"/>
                <w:bCs/>
                <w:color w:val="auto"/>
                <w:spacing w:val="-10"/>
                <w:kern w:val="2"/>
                <w:szCs w:val="24"/>
                <w:highlight w:val="none"/>
              </w:rPr>
              <w:t>期环</w:t>
            </w:r>
          </w:p>
          <w:p>
            <w:pPr>
              <w:pStyle w:val="23"/>
              <w:adjustRightInd w:val="0"/>
              <w:snapToGrid w:val="0"/>
              <w:spacing w:before="0" w:beforeAutospacing="0" w:after="0" w:afterAutospacing="0"/>
              <w:jc w:val="center"/>
              <w:rPr>
                <w:rFonts w:ascii="Times New Roman" w:hAnsi="Times New Roman"/>
                <w:bCs/>
                <w:color w:val="auto"/>
                <w:spacing w:val="-10"/>
                <w:kern w:val="2"/>
                <w:szCs w:val="24"/>
                <w:highlight w:val="none"/>
              </w:rPr>
            </w:pPr>
            <w:r>
              <w:rPr>
                <w:rFonts w:ascii="Times New Roman" w:hAnsi="Times New Roman"/>
                <w:bCs/>
                <w:color w:val="auto"/>
                <w:spacing w:val="-10"/>
                <w:kern w:val="2"/>
                <w:szCs w:val="24"/>
                <w:highlight w:val="none"/>
              </w:rPr>
              <w:t>境影</w:t>
            </w:r>
          </w:p>
          <w:p>
            <w:pPr>
              <w:pStyle w:val="23"/>
              <w:adjustRightInd w:val="0"/>
              <w:snapToGrid w:val="0"/>
              <w:spacing w:before="0" w:beforeAutospacing="0" w:after="0" w:afterAutospacing="0"/>
              <w:jc w:val="center"/>
              <w:rPr>
                <w:rFonts w:ascii="Times New Roman" w:hAnsi="Times New Roman"/>
                <w:bCs/>
                <w:color w:val="auto"/>
                <w:spacing w:val="-10"/>
                <w:kern w:val="2"/>
                <w:szCs w:val="24"/>
                <w:highlight w:val="none"/>
              </w:rPr>
            </w:pPr>
            <w:r>
              <w:rPr>
                <w:rFonts w:ascii="Times New Roman" w:hAnsi="Times New Roman"/>
                <w:bCs/>
                <w:color w:val="auto"/>
                <w:spacing w:val="-10"/>
                <w:kern w:val="2"/>
                <w:szCs w:val="24"/>
                <w:highlight w:val="none"/>
              </w:rPr>
              <w:t>响和</w:t>
            </w:r>
          </w:p>
          <w:p>
            <w:pPr>
              <w:pStyle w:val="23"/>
              <w:adjustRightInd w:val="0"/>
              <w:snapToGrid w:val="0"/>
              <w:spacing w:before="0" w:beforeAutospacing="0" w:after="0" w:afterAutospacing="0"/>
              <w:jc w:val="center"/>
              <w:rPr>
                <w:rFonts w:ascii="Times New Roman" w:hAnsi="Times New Roman"/>
                <w:bCs/>
                <w:color w:val="auto"/>
                <w:spacing w:val="-10"/>
                <w:kern w:val="2"/>
                <w:szCs w:val="24"/>
                <w:highlight w:val="none"/>
              </w:rPr>
            </w:pPr>
            <w:r>
              <w:rPr>
                <w:rFonts w:ascii="Times New Roman" w:hAnsi="Times New Roman"/>
                <w:bCs/>
                <w:color w:val="auto"/>
                <w:spacing w:val="-10"/>
                <w:kern w:val="2"/>
                <w:szCs w:val="24"/>
                <w:highlight w:val="none"/>
              </w:rPr>
              <w:t>保护</w:t>
            </w:r>
          </w:p>
          <w:p>
            <w:pPr>
              <w:pStyle w:val="23"/>
              <w:adjustRightInd w:val="0"/>
              <w:snapToGrid w:val="0"/>
              <w:spacing w:before="0" w:beforeAutospacing="0" w:after="0" w:afterAutospacing="0"/>
              <w:jc w:val="center"/>
              <w:rPr>
                <w:rFonts w:ascii="Times New Roman" w:hAnsi="Times New Roman"/>
                <w:bCs/>
                <w:color w:val="auto"/>
                <w:spacing w:val="-10"/>
                <w:kern w:val="2"/>
                <w:szCs w:val="24"/>
                <w:highlight w:val="none"/>
              </w:rPr>
            </w:pPr>
            <w:r>
              <w:rPr>
                <w:rFonts w:ascii="Times New Roman" w:hAnsi="Times New Roman"/>
                <w:bCs/>
                <w:color w:val="auto"/>
                <w:spacing w:val="-10"/>
                <w:kern w:val="2"/>
                <w:szCs w:val="24"/>
                <w:highlight w:val="none"/>
              </w:rPr>
              <w:t>措施</w:t>
            </w:r>
          </w:p>
        </w:tc>
        <w:tc>
          <w:tcPr>
            <w:tcW w:w="4831" w:type="pct"/>
            <w:noWrap w:val="0"/>
            <w:vAlign w:val="center"/>
          </w:tcPr>
          <w:p>
            <w:pPr>
              <w:pStyle w:val="107"/>
              <w:spacing w:line="360" w:lineRule="auto"/>
              <w:ind w:firstLine="482"/>
              <w:rPr>
                <w:rFonts w:hint="eastAsia" w:cs="Times New Roman"/>
                <w:b/>
                <w:color w:val="auto"/>
                <w:highlight w:val="none"/>
              </w:rPr>
            </w:pPr>
            <w:r>
              <w:rPr>
                <w:rFonts w:hint="eastAsia" w:cs="Times New Roman"/>
                <w:b/>
                <w:bCs/>
                <w:color w:val="auto"/>
                <w:sz w:val="24"/>
                <w:highlight w:val="none"/>
                <w:lang w:eastAsia="zh-CN"/>
              </w:rPr>
              <w:t>一、</w:t>
            </w:r>
            <w:r>
              <w:rPr>
                <w:rFonts w:cs="Times New Roman"/>
                <w:b/>
                <w:bCs/>
                <w:color w:val="auto"/>
                <w:sz w:val="24"/>
                <w:highlight w:val="none"/>
                <w:lang w:eastAsia="zh-CN"/>
              </w:rPr>
              <w:t>废气影响分析</w:t>
            </w:r>
          </w:p>
          <w:p>
            <w:pPr>
              <w:pStyle w:val="87"/>
              <w:ind w:firstLine="482"/>
              <w:rPr>
                <w:rFonts w:hint="eastAsia" w:eastAsia="宋体" w:cs="Times New Roman"/>
                <w:b/>
                <w:color w:val="auto"/>
                <w:highlight w:val="none"/>
              </w:rPr>
            </w:pPr>
            <w:r>
              <w:rPr>
                <w:rFonts w:hint="eastAsia" w:eastAsia="宋体" w:cs="Times New Roman"/>
                <w:b/>
                <w:color w:val="auto"/>
                <w:highlight w:val="none"/>
              </w:rPr>
              <w:t>1、源强分析</w:t>
            </w:r>
          </w:p>
          <w:p>
            <w:pPr>
              <w:spacing w:line="360" w:lineRule="auto"/>
              <w:ind w:firstLine="480" w:firstLineChars="200"/>
              <w:jc w:val="left"/>
              <w:rPr>
                <w:rFonts w:hint="eastAsia"/>
                <w:color w:val="auto"/>
                <w:sz w:val="24"/>
                <w:highlight w:val="none"/>
              </w:rPr>
            </w:pPr>
            <w:r>
              <w:rPr>
                <w:rFonts w:hint="eastAsia"/>
                <w:color w:val="auto"/>
                <w:sz w:val="24"/>
                <w:highlight w:val="none"/>
              </w:rPr>
              <w:t>项目产生的污染物主要为</w:t>
            </w:r>
            <w:r>
              <w:rPr>
                <w:rFonts w:hint="eastAsia"/>
                <w:color w:val="auto"/>
                <w:sz w:val="24"/>
                <w:highlight w:val="none"/>
                <w:lang w:eastAsia="zh-CN"/>
              </w:rPr>
              <w:t>涂布过程产生的有机废气（以</w:t>
            </w:r>
            <w:r>
              <w:rPr>
                <w:rFonts w:hint="eastAsia"/>
                <w:color w:val="auto"/>
                <w:sz w:val="24"/>
                <w:highlight w:val="none"/>
                <w:lang w:val="en-US" w:eastAsia="zh-CN"/>
              </w:rPr>
              <w:t>TVOC计</w:t>
            </w:r>
            <w:r>
              <w:rPr>
                <w:rFonts w:hint="eastAsia"/>
                <w:color w:val="auto"/>
                <w:sz w:val="24"/>
                <w:highlight w:val="none"/>
                <w:lang w:eastAsia="zh-CN"/>
              </w:rPr>
              <w:t>）、热风炉运行过程产生的燃烧废气、吹膜过程产生的有机废气（以非甲烷总烃计）及少量臭气浓度</w:t>
            </w:r>
            <w:r>
              <w:rPr>
                <w:rFonts w:hint="eastAsia"/>
                <w:color w:val="auto"/>
                <w:sz w:val="24"/>
                <w:highlight w:val="none"/>
              </w:rPr>
              <w:t>。</w:t>
            </w:r>
          </w:p>
          <w:p>
            <w:pPr>
              <w:pStyle w:val="107"/>
              <w:spacing w:line="360" w:lineRule="auto"/>
              <w:ind w:firstLine="480"/>
              <w:rPr>
                <w:rFonts w:cs="Times New Roman"/>
                <w:b/>
                <w:color w:val="auto"/>
                <w:kern w:val="0"/>
                <w:szCs w:val="21"/>
                <w:highlight w:val="none"/>
              </w:rPr>
            </w:pPr>
            <w:r>
              <w:rPr>
                <w:rFonts w:cs="Times New Roman"/>
                <w:color w:val="auto"/>
                <w:kern w:val="2"/>
                <w:sz w:val="24"/>
                <w:highlight w:val="none"/>
                <w:lang w:eastAsia="zh-CN"/>
              </w:rPr>
              <w:t>根据《污染源源强核算技术指导 准则》（HJ884-2018），污染源源强核算可采用实测法、物料衡算法、产污系数法、排污系数法、类比法、实验法等方法。项目拟采用产污系数法、</w:t>
            </w:r>
            <w:r>
              <w:rPr>
                <w:rFonts w:hint="eastAsia" w:cs="Times New Roman"/>
                <w:color w:val="auto"/>
                <w:kern w:val="2"/>
                <w:sz w:val="24"/>
                <w:highlight w:val="none"/>
                <w:lang w:eastAsia="zh-CN"/>
              </w:rPr>
              <w:t>SGS报告的VOC物料组成系数</w:t>
            </w:r>
            <w:r>
              <w:rPr>
                <w:rFonts w:cs="Times New Roman"/>
                <w:color w:val="auto"/>
                <w:kern w:val="2"/>
                <w:sz w:val="24"/>
                <w:highlight w:val="none"/>
                <w:lang w:eastAsia="zh-CN"/>
              </w:rPr>
              <w:t>进行核算。</w:t>
            </w:r>
            <w:r>
              <w:rPr>
                <w:rFonts w:hint="eastAsia" w:cs="Times New Roman"/>
                <w:color w:val="auto"/>
                <w:kern w:val="2"/>
                <w:sz w:val="24"/>
                <w:highlight w:val="none"/>
                <w:lang w:eastAsia="zh-CN"/>
              </w:rPr>
              <w:t>具体产排情况见下表。</w:t>
            </w:r>
          </w:p>
          <w:p>
            <w:pPr>
              <w:pStyle w:val="53"/>
              <w:rPr>
                <w:rFonts w:ascii="Times New Roman" w:cs="Times New Roman"/>
                <w:b/>
                <w:bCs/>
                <w:color w:val="auto"/>
                <w:highlight w:val="none"/>
              </w:rPr>
            </w:pPr>
            <w:r>
              <w:rPr>
                <w:rFonts w:ascii="Times New Roman" w:cs="Times New Roman"/>
                <w:b/>
                <w:bCs/>
                <w:color w:val="auto"/>
                <w:highlight w:val="none"/>
              </w:rPr>
              <w:t>表4-</w:t>
            </w:r>
            <w:r>
              <w:rPr>
                <w:rFonts w:hint="eastAsia" w:ascii="Times New Roman" w:cs="Times New Roman"/>
                <w:b/>
                <w:bCs/>
                <w:color w:val="auto"/>
                <w:highlight w:val="none"/>
              </w:rPr>
              <w:t>1</w:t>
            </w:r>
            <w:r>
              <w:rPr>
                <w:rFonts w:ascii="Times New Roman" w:cs="Times New Roman"/>
                <w:b/>
                <w:bCs/>
                <w:color w:val="auto"/>
                <w:highlight w:val="none"/>
              </w:rPr>
              <w:t xml:space="preserve"> 项目废气产排情况一览表</w:t>
            </w:r>
          </w:p>
          <w:tbl>
            <w:tblPr>
              <w:tblStyle w:val="26"/>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60"/>
              <w:gridCol w:w="733"/>
              <w:gridCol w:w="738"/>
              <w:gridCol w:w="567"/>
              <w:gridCol w:w="665"/>
              <w:gridCol w:w="848"/>
              <w:gridCol w:w="946"/>
              <w:gridCol w:w="1084"/>
              <w:gridCol w:w="1112"/>
              <w:gridCol w:w="881"/>
              <w:gridCol w:w="570"/>
              <w:gridCol w:w="630"/>
              <w:gridCol w:w="665"/>
              <w:gridCol w:w="851"/>
              <w:gridCol w:w="949"/>
              <w:gridCol w:w="6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0" w:hRule="atLeast"/>
                <w:jc w:val="center"/>
              </w:trPr>
              <w:tc>
                <w:tcPr>
                  <w:tcW w:w="263" w:type="pct"/>
                  <w:vMerge w:val="restart"/>
                  <w:noWrap w:val="0"/>
                  <w:tcMar>
                    <w:top w:w="0" w:type="dxa"/>
                    <w:left w:w="0" w:type="dxa"/>
                    <w:bottom w:w="0" w:type="dxa"/>
                    <w:right w:w="0" w:type="dxa"/>
                  </w:tcMar>
                  <w:vAlign w:val="center"/>
                </w:tcPr>
                <w:p>
                  <w:pPr>
                    <w:keepNext w:val="0"/>
                    <w:keepLines w:val="0"/>
                    <w:pageBreakBefore w:val="0"/>
                    <w:kinsoku/>
                    <w:wordWrap/>
                    <w:overflowPunct/>
                    <w:topLinePunct w:val="0"/>
                    <w:autoSpaceDE w:val="0"/>
                    <w:autoSpaceDN w:val="0"/>
                    <w:bidi w:val="0"/>
                    <w:adjustRightInd w:val="0"/>
                    <w:snapToGrid w:val="0"/>
                    <w:jc w:val="center"/>
                    <w:rPr>
                      <w:rFonts w:hint="default" w:ascii="Times New Roman" w:hAnsi="Times New Roman" w:cs="Times New Roman"/>
                      <w:b/>
                      <w:bCs/>
                      <w:color w:val="FF0000"/>
                      <w:sz w:val="21"/>
                      <w:szCs w:val="21"/>
                      <w:highlight w:val="none"/>
                    </w:rPr>
                  </w:pPr>
                  <w:r>
                    <w:rPr>
                      <w:rFonts w:hint="default" w:ascii="Times New Roman" w:hAnsi="Times New Roman" w:cs="Times New Roman"/>
                      <w:b/>
                      <w:bCs/>
                      <w:color w:val="FF0000"/>
                      <w:sz w:val="21"/>
                      <w:szCs w:val="21"/>
                      <w:highlight w:val="none"/>
                    </w:rPr>
                    <w:t>产污</w:t>
                  </w:r>
                </w:p>
                <w:p>
                  <w:pPr>
                    <w:keepNext w:val="0"/>
                    <w:keepLines w:val="0"/>
                    <w:pageBreakBefore w:val="0"/>
                    <w:kinsoku/>
                    <w:wordWrap/>
                    <w:overflowPunct/>
                    <w:topLinePunct w:val="0"/>
                    <w:autoSpaceDE w:val="0"/>
                    <w:autoSpaceDN w:val="0"/>
                    <w:bidi w:val="0"/>
                    <w:adjustRightInd w:val="0"/>
                    <w:snapToGrid w:val="0"/>
                    <w:jc w:val="center"/>
                    <w:rPr>
                      <w:rFonts w:hint="default" w:ascii="Times New Roman" w:hAnsi="Times New Roman" w:cs="Times New Roman"/>
                      <w:b/>
                      <w:bCs/>
                      <w:color w:val="FF0000"/>
                      <w:sz w:val="21"/>
                      <w:szCs w:val="21"/>
                      <w:highlight w:val="none"/>
                    </w:rPr>
                  </w:pPr>
                  <w:r>
                    <w:rPr>
                      <w:rFonts w:hint="default" w:ascii="Times New Roman" w:hAnsi="Times New Roman" w:cs="Times New Roman"/>
                      <w:b/>
                      <w:bCs/>
                      <w:color w:val="FF0000"/>
                      <w:sz w:val="21"/>
                      <w:szCs w:val="21"/>
                      <w:highlight w:val="none"/>
                    </w:rPr>
                    <w:t>环节</w:t>
                  </w:r>
                </w:p>
              </w:tc>
              <w:tc>
                <w:tcPr>
                  <w:tcW w:w="292" w:type="pct"/>
                  <w:vMerge w:val="restart"/>
                  <w:noWrap w:val="0"/>
                  <w:tcMar>
                    <w:top w:w="0" w:type="dxa"/>
                    <w:left w:w="0" w:type="dxa"/>
                    <w:bottom w:w="0" w:type="dxa"/>
                    <w:right w:w="0" w:type="dxa"/>
                  </w:tcMar>
                  <w:vAlign w:val="center"/>
                </w:tcPr>
                <w:p>
                  <w:pPr>
                    <w:keepNext w:val="0"/>
                    <w:keepLines w:val="0"/>
                    <w:pageBreakBefore w:val="0"/>
                    <w:kinsoku/>
                    <w:wordWrap/>
                    <w:overflowPunct/>
                    <w:topLinePunct w:val="0"/>
                    <w:autoSpaceDE w:val="0"/>
                    <w:autoSpaceDN w:val="0"/>
                    <w:bidi w:val="0"/>
                    <w:adjustRightInd w:val="0"/>
                    <w:snapToGrid w:val="0"/>
                    <w:jc w:val="center"/>
                    <w:rPr>
                      <w:rFonts w:hint="default" w:ascii="Times New Roman" w:hAnsi="Times New Roman" w:eastAsia="宋体" w:cs="Times New Roman"/>
                      <w:b/>
                      <w:bCs/>
                      <w:color w:val="FF0000"/>
                      <w:sz w:val="21"/>
                      <w:szCs w:val="21"/>
                      <w:highlight w:val="none"/>
                      <w:lang w:val="en-US" w:eastAsia="zh-CN"/>
                    </w:rPr>
                  </w:pPr>
                  <w:r>
                    <w:rPr>
                      <w:rFonts w:hint="eastAsia" w:cs="Times New Roman"/>
                      <w:b/>
                      <w:bCs/>
                      <w:color w:val="FF0000"/>
                      <w:sz w:val="21"/>
                      <w:szCs w:val="21"/>
                      <w:highlight w:val="none"/>
                      <w:lang w:val="en-US" w:eastAsia="zh-CN"/>
                    </w:rPr>
                    <w:t>排气筒编号</w:t>
                  </w:r>
                </w:p>
              </w:tc>
              <w:tc>
                <w:tcPr>
                  <w:tcW w:w="294" w:type="pct"/>
                  <w:vMerge w:val="restart"/>
                  <w:noWrap w:val="0"/>
                  <w:tcMar>
                    <w:top w:w="0" w:type="dxa"/>
                    <w:left w:w="0" w:type="dxa"/>
                    <w:bottom w:w="0" w:type="dxa"/>
                    <w:right w:w="0" w:type="dxa"/>
                  </w:tcMar>
                  <w:vAlign w:val="center"/>
                </w:tcPr>
                <w:p>
                  <w:pPr>
                    <w:keepNext w:val="0"/>
                    <w:keepLines w:val="0"/>
                    <w:pageBreakBefore w:val="0"/>
                    <w:kinsoku/>
                    <w:wordWrap/>
                    <w:overflowPunct/>
                    <w:topLinePunct w:val="0"/>
                    <w:autoSpaceDE w:val="0"/>
                    <w:autoSpaceDN w:val="0"/>
                    <w:bidi w:val="0"/>
                    <w:adjustRightInd w:val="0"/>
                    <w:snapToGrid w:val="0"/>
                    <w:jc w:val="center"/>
                    <w:rPr>
                      <w:rFonts w:hint="default" w:ascii="Times New Roman" w:hAnsi="Times New Roman" w:cs="Times New Roman"/>
                      <w:b/>
                      <w:bCs/>
                      <w:color w:val="FF0000"/>
                      <w:sz w:val="21"/>
                      <w:szCs w:val="21"/>
                      <w:highlight w:val="none"/>
                    </w:rPr>
                  </w:pPr>
                  <w:r>
                    <w:rPr>
                      <w:rFonts w:hint="default" w:ascii="Times New Roman" w:hAnsi="Times New Roman" w:cs="Times New Roman"/>
                      <w:b/>
                      <w:bCs/>
                      <w:color w:val="FF0000"/>
                      <w:sz w:val="21"/>
                      <w:szCs w:val="21"/>
                      <w:highlight w:val="none"/>
                    </w:rPr>
                    <w:t>污染物种类</w:t>
                  </w:r>
                </w:p>
              </w:tc>
              <w:tc>
                <w:tcPr>
                  <w:tcW w:w="226" w:type="pct"/>
                  <w:vMerge w:val="restart"/>
                  <w:noWrap w:val="0"/>
                  <w:tcMar>
                    <w:top w:w="0" w:type="dxa"/>
                    <w:left w:w="0" w:type="dxa"/>
                    <w:bottom w:w="0" w:type="dxa"/>
                    <w:right w:w="0" w:type="dxa"/>
                  </w:tcMar>
                  <w:vAlign w:val="center"/>
                </w:tcPr>
                <w:p>
                  <w:pPr>
                    <w:keepNext w:val="0"/>
                    <w:keepLines w:val="0"/>
                    <w:pageBreakBefore w:val="0"/>
                    <w:kinsoku/>
                    <w:wordWrap/>
                    <w:overflowPunct/>
                    <w:topLinePunct w:val="0"/>
                    <w:autoSpaceDE w:val="0"/>
                    <w:autoSpaceDN w:val="0"/>
                    <w:bidi w:val="0"/>
                    <w:adjustRightInd w:val="0"/>
                    <w:snapToGrid w:val="0"/>
                    <w:jc w:val="center"/>
                    <w:rPr>
                      <w:rFonts w:hint="default" w:ascii="Times New Roman" w:hAnsi="Times New Roman" w:cs="Times New Roman"/>
                      <w:b/>
                      <w:bCs/>
                      <w:color w:val="FF0000"/>
                      <w:sz w:val="21"/>
                      <w:szCs w:val="21"/>
                      <w:highlight w:val="none"/>
                    </w:rPr>
                  </w:pPr>
                  <w:r>
                    <w:rPr>
                      <w:rFonts w:hint="default" w:ascii="Times New Roman" w:hAnsi="Times New Roman" w:cs="Times New Roman"/>
                      <w:b/>
                      <w:bCs/>
                      <w:color w:val="FF0000"/>
                      <w:sz w:val="21"/>
                      <w:szCs w:val="21"/>
                      <w:highlight w:val="none"/>
                    </w:rPr>
                    <w:t>排放方式</w:t>
                  </w:r>
                </w:p>
              </w:tc>
              <w:tc>
                <w:tcPr>
                  <w:tcW w:w="980" w:type="pct"/>
                  <w:gridSpan w:val="3"/>
                  <w:noWrap w:val="0"/>
                  <w:tcMar>
                    <w:top w:w="0" w:type="dxa"/>
                    <w:left w:w="0" w:type="dxa"/>
                    <w:bottom w:w="0" w:type="dxa"/>
                    <w:right w:w="0" w:type="dxa"/>
                  </w:tcMar>
                  <w:vAlign w:val="center"/>
                </w:tcPr>
                <w:p>
                  <w:pPr>
                    <w:keepNext w:val="0"/>
                    <w:keepLines w:val="0"/>
                    <w:pageBreakBefore w:val="0"/>
                    <w:kinsoku/>
                    <w:wordWrap/>
                    <w:overflowPunct/>
                    <w:topLinePunct w:val="0"/>
                    <w:autoSpaceDE w:val="0"/>
                    <w:autoSpaceDN w:val="0"/>
                    <w:bidi w:val="0"/>
                    <w:adjustRightInd w:val="0"/>
                    <w:snapToGrid w:val="0"/>
                    <w:jc w:val="center"/>
                    <w:rPr>
                      <w:rFonts w:hint="default" w:ascii="Times New Roman" w:hAnsi="Times New Roman" w:cs="Times New Roman"/>
                      <w:b/>
                      <w:bCs/>
                      <w:color w:val="FF0000"/>
                      <w:sz w:val="21"/>
                      <w:szCs w:val="21"/>
                      <w:highlight w:val="none"/>
                    </w:rPr>
                  </w:pPr>
                  <w:r>
                    <w:rPr>
                      <w:rFonts w:hint="default" w:ascii="Times New Roman" w:hAnsi="Times New Roman" w:cs="Times New Roman"/>
                      <w:b/>
                      <w:bCs/>
                      <w:color w:val="FF0000"/>
                      <w:sz w:val="21"/>
                      <w:szCs w:val="21"/>
                      <w:highlight w:val="none"/>
                    </w:rPr>
                    <w:t>产生情况</w:t>
                  </w:r>
                </w:p>
              </w:tc>
              <w:tc>
                <w:tcPr>
                  <w:tcW w:w="1704" w:type="pct"/>
                  <w:gridSpan w:val="5"/>
                  <w:noWrap w:val="0"/>
                  <w:tcMar>
                    <w:top w:w="0" w:type="dxa"/>
                    <w:left w:w="0" w:type="dxa"/>
                    <w:bottom w:w="0" w:type="dxa"/>
                    <w:right w:w="0" w:type="dxa"/>
                  </w:tcMar>
                  <w:vAlign w:val="center"/>
                </w:tcPr>
                <w:p>
                  <w:pPr>
                    <w:keepNext w:val="0"/>
                    <w:keepLines w:val="0"/>
                    <w:pageBreakBefore w:val="0"/>
                    <w:kinsoku/>
                    <w:wordWrap/>
                    <w:overflowPunct/>
                    <w:topLinePunct w:val="0"/>
                    <w:autoSpaceDE w:val="0"/>
                    <w:autoSpaceDN w:val="0"/>
                    <w:bidi w:val="0"/>
                    <w:adjustRightInd w:val="0"/>
                    <w:snapToGrid w:val="0"/>
                    <w:jc w:val="center"/>
                    <w:rPr>
                      <w:rFonts w:hint="default" w:ascii="Times New Roman" w:hAnsi="Times New Roman" w:cs="Times New Roman"/>
                      <w:b/>
                      <w:bCs/>
                      <w:color w:val="FF0000"/>
                      <w:sz w:val="21"/>
                      <w:szCs w:val="21"/>
                      <w:highlight w:val="none"/>
                    </w:rPr>
                  </w:pPr>
                  <w:r>
                    <w:rPr>
                      <w:rFonts w:hint="default" w:ascii="Times New Roman" w:hAnsi="Times New Roman" w:cs="Times New Roman"/>
                      <w:b/>
                      <w:bCs/>
                      <w:color w:val="FF0000"/>
                      <w:sz w:val="21"/>
                      <w:szCs w:val="21"/>
                      <w:highlight w:val="none"/>
                    </w:rPr>
                    <w:t>设施情况</w:t>
                  </w:r>
                </w:p>
              </w:tc>
              <w:tc>
                <w:tcPr>
                  <w:tcW w:w="982" w:type="pct"/>
                  <w:gridSpan w:val="3"/>
                  <w:noWrap w:val="0"/>
                  <w:tcMar>
                    <w:top w:w="0" w:type="dxa"/>
                    <w:left w:w="0" w:type="dxa"/>
                    <w:bottom w:w="0" w:type="dxa"/>
                    <w:right w:w="0" w:type="dxa"/>
                  </w:tcMar>
                  <w:vAlign w:val="center"/>
                </w:tcPr>
                <w:p>
                  <w:pPr>
                    <w:keepNext w:val="0"/>
                    <w:keepLines w:val="0"/>
                    <w:pageBreakBefore w:val="0"/>
                    <w:kinsoku/>
                    <w:wordWrap/>
                    <w:overflowPunct/>
                    <w:topLinePunct w:val="0"/>
                    <w:autoSpaceDE w:val="0"/>
                    <w:autoSpaceDN w:val="0"/>
                    <w:bidi w:val="0"/>
                    <w:adjustRightInd w:val="0"/>
                    <w:snapToGrid w:val="0"/>
                    <w:jc w:val="center"/>
                    <w:rPr>
                      <w:rFonts w:hint="default" w:ascii="Times New Roman" w:hAnsi="Times New Roman" w:cs="Times New Roman"/>
                      <w:b/>
                      <w:bCs/>
                      <w:color w:val="FF0000"/>
                      <w:sz w:val="21"/>
                      <w:szCs w:val="21"/>
                      <w:highlight w:val="none"/>
                    </w:rPr>
                  </w:pPr>
                  <w:r>
                    <w:rPr>
                      <w:rFonts w:hint="default" w:ascii="Times New Roman" w:hAnsi="Times New Roman" w:cs="Times New Roman"/>
                      <w:b/>
                      <w:bCs/>
                      <w:color w:val="FF0000"/>
                      <w:sz w:val="21"/>
                      <w:szCs w:val="21"/>
                      <w:highlight w:val="none"/>
                    </w:rPr>
                    <w:t>排放情况</w:t>
                  </w:r>
                </w:p>
              </w:tc>
              <w:tc>
                <w:tcPr>
                  <w:tcW w:w="257" w:type="pct"/>
                  <w:vMerge w:val="restart"/>
                  <w:noWrap w:val="0"/>
                  <w:tcMar>
                    <w:top w:w="0" w:type="dxa"/>
                    <w:left w:w="0" w:type="dxa"/>
                    <w:bottom w:w="0" w:type="dxa"/>
                    <w:right w:w="0" w:type="dxa"/>
                  </w:tcMar>
                  <w:vAlign w:val="center"/>
                </w:tcPr>
                <w:p>
                  <w:pPr>
                    <w:keepNext w:val="0"/>
                    <w:keepLines w:val="0"/>
                    <w:pageBreakBefore w:val="0"/>
                    <w:kinsoku/>
                    <w:wordWrap/>
                    <w:overflowPunct/>
                    <w:topLinePunct w:val="0"/>
                    <w:autoSpaceDE w:val="0"/>
                    <w:autoSpaceDN w:val="0"/>
                    <w:bidi w:val="0"/>
                    <w:adjustRightInd w:val="0"/>
                    <w:snapToGrid w:val="0"/>
                    <w:jc w:val="center"/>
                    <w:rPr>
                      <w:rFonts w:hint="default" w:ascii="Times New Roman" w:hAnsi="Times New Roman" w:cs="Times New Roman"/>
                      <w:b/>
                      <w:bCs/>
                      <w:color w:val="FF0000"/>
                      <w:sz w:val="21"/>
                      <w:szCs w:val="21"/>
                      <w:highlight w:val="none"/>
                    </w:rPr>
                  </w:pPr>
                  <w:r>
                    <w:rPr>
                      <w:rFonts w:hint="default" w:ascii="Times New Roman" w:hAnsi="Times New Roman" w:cs="Times New Roman"/>
                      <w:b/>
                      <w:bCs/>
                      <w:color w:val="FF0000"/>
                      <w:sz w:val="21"/>
                      <w:szCs w:val="21"/>
                      <w:highlight w:val="none"/>
                    </w:rPr>
                    <w:t>总排放量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61" w:hRule="atLeast"/>
                <w:jc w:val="center"/>
              </w:trPr>
              <w:tc>
                <w:tcPr>
                  <w:tcW w:w="263" w:type="pct"/>
                  <w:vMerge w:val="continue"/>
                  <w:noWrap w:val="0"/>
                  <w:tcMar>
                    <w:top w:w="0" w:type="dxa"/>
                    <w:left w:w="0" w:type="dxa"/>
                    <w:bottom w:w="0" w:type="dxa"/>
                    <w:right w:w="0" w:type="dxa"/>
                  </w:tcMar>
                  <w:vAlign w:val="center"/>
                </w:tcPr>
                <w:p>
                  <w:pPr>
                    <w:keepNext w:val="0"/>
                    <w:keepLines w:val="0"/>
                    <w:pageBreakBefore w:val="0"/>
                    <w:kinsoku/>
                    <w:wordWrap/>
                    <w:overflowPunct/>
                    <w:topLinePunct w:val="0"/>
                    <w:autoSpaceDE w:val="0"/>
                    <w:autoSpaceDN w:val="0"/>
                    <w:bidi w:val="0"/>
                    <w:adjustRightInd w:val="0"/>
                    <w:snapToGrid w:val="0"/>
                    <w:jc w:val="center"/>
                    <w:rPr>
                      <w:rFonts w:hint="default" w:ascii="Times New Roman" w:hAnsi="Times New Roman" w:cs="Times New Roman"/>
                      <w:b/>
                      <w:bCs/>
                      <w:color w:val="FF0000"/>
                      <w:sz w:val="21"/>
                      <w:szCs w:val="21"/>
                      <w:highlight w:val="none"/>
                    </w:rPr>
                  </w:pPr>
                </w:p>
              </w:tc>
              <w:tc>
                <w:tcPr>
                  <w:tcW w:w="292" w:type="pct"/>
                  <w:vMerge w:val="continue"/>
                  <w:noWrap w:val="0"/>
                  <w:tcMar>
                    <w:top w:w="0" w:type="dxa"/>
                    <w:left w:w="0" w:type="dxa"/>
                    <w:bottom w:w="0" w:type="dxa"/>
                    <w:right w:w="0" w:type="dxa"/>
                  </w:tcMar>
                  <w:vAlign w:val="center"/>
                </w:tcPr>
                <w:p>
                  <w:pPr>
                    <w:keepNext w:val="0"/>
                    <w:keepLines w:val="0"/>
                    <w:pageBreakBefore w:val="0"/>
                    <w:kinsoku/>
                    <w:wordWrap/>
                    <w:overflowPunct/>
                    <w:topLinePunct w:val="0"/>
                    <w:autoSpaceDE w:val="0"/>
                    <w:autoSpaceDN w:val="0"/>
                    <w:bidi w:val="0"/>
                    <w:adjustRightInd w:val="0"/>
                    <w:snapToGrid w:val="0"/>
                    <w:jc w:val="center"/>
                    <w:rPr>
                      <w:rFonts w:hint="default" w:ascii="Times New Roman" w:hAnsi="Times New Roman" w:cs="Times New Roman"/>
                      <w:b/>
                      <w:bCs/>
                      <w:color w:val="FF0000"/>
                      <w:sz w:val="21"/>
                      <w:szCs w:val="21"/>
                      <w:highlight w:val="none"/>
                    </w:rPr>
                  </w:pPr>
                </w:p>
              </w:tc>
              <w:tc>
                <w:tcPr>
                  <w:tcW w:w="294" w:type="pct"/>
                  <w:vMerge w:val="continue"/>
                  <w:noWrap w:val="0"/>
                  <w:tcMar>
                    <w:top w:w="0" w:type="dxa"/>
                    <w:left w:w="0" w:type="dxa"/>
                    <w:bottom w:w="0" w:type="dxa"/>
                    <w:right w:w="0" w:type="dxa"/>
                  </w:tcMar>
                  <w:vAlign w:val="center"/>
                </w:tcPr>
                <w:p>
                  <w:pPr>
                    <w:keepNext w:val="0"/>
                    <w:keepLines w:val="0"/>
                    <w:pageBreakBefore w:val="0"/>
                    <w:kinsoku/>
                    <w:wordWrap/>
                    <w:overflowPunct/>
                    <w:topLinePunct w:val="0"/>
                    <w:autoSpaceDE w:val="0"/>
                    <w:autoSpaceDN w:val="0"/>
                    <w:bidi w:val="0"/>
                    <w:adjustRightInd w:val="0"/>
                    <w:snapToGrid w:val="0"/>
                    <w:jc w:val="center"/>
                    <w:rPr>
                      <w:rFonts w:hint="default" w:ascii="Times New Roman" w:hAnsi="Times New Roman" w:cs="Times New Roman"/>
                      <w:b/>
                      <w:bCs/>
                      <w:color w:val="FF0000"/>
                      <w:sz w:val="21"/>
                      <w:szCs w:val="21"/>
                      <w:highlight w:val="none"/>
                    </w:rPr>
                  </w:pPr>
                </w:p>
              </w:tc>
              <w:tc>
                <w:tcPr>
                  <w:tcW w:w="226" w:type="pct"/>
                  <w:vMerge w:val="continue"/>
                  <w:noWrap w:val="0"/>
                  <w:tcMar>
                    <w:top w:w="0" w:type="dxa"/>
                    <w:left w:w="0" w:type="dxa"/>
                    <w:bottom w:w="0" w:type="dxa"/>
                    <w:right w:w="0" w:type="dxa"/>
                  </w:tcMar>
                  <w:vAlign w:val="center"/>
                </w:tcPr>
                <w:p>
                  <w:pPr>
                    <w:keepNext w:val="0"/>
                    <w:keepLines w:val="0"/>
                    <w:pageBreakBefore w:val="0"/>
                    <w:kinsoku/>
                    <w:wordWrap/>
                    <w:overflowPunct/>
                    <w:topLinePunct w:val="0"/>
                    <w:autoSpaceDE w:val="0"/>
                    <w:autoSpaceDN w:val="0"/>
                    <w:bidi w:val="0"/>
                    <w:adjustRightInd w:val="0"/>
                    <w:snapToGrid w:val="0"/>
                    <w:jc w:val="center"/>
                    <w:rPr>
                      <w:rFonts w:hint="default" w:ascii="Times New Roman" w:hAnsi="Times New Roman" w:cs="Times New Roman"/>
                      <w:b/>
                      <w:bCs/>
                      <w:color w:val="FF0000"/>
                      <w:sz w:val="21"/>
                      <w:szCs w:val="21"/>
                      <w:highlight w:val="none"/>
                    </w:rPr>
                  </w:pPr>
                </w:p>
              </w:tc>
              <w:tc>
                <w:tcPr>
                  <w:tcW w:w="265" w:type="pct"/>
                  <w:noWrap w:val="0"/>
                  <w:tcMar>
                    <w:top w:w="0" w:type="dxa"/>
                    <w:left w:w="0" w:type="dxa"/>
                    <w:bottom w:w="0" w:type="dxa"/>
                    <w:right w:w="0" w:type="dxa"/>
                  </w:tcMar>
                  <w:vAlign w:val="center"/>
                </w:tcPr>
                <w:p>
                  <w:pPr>
                    <w:keepNext w:val="0"/>
                    <w:keepLines w:val="0"/>
                    <w:pageBreakBefore w:val="0"/>
                    <w:kinsoku/>
                    <w:wordWrap/>
                    <w:overflowPunct/>
                    <w:topLinePunct w:val="0"/>
                    <w:autoSpaceDE w:val="0"/>
                    <w:autoSpaceDN w:val="0"/>
                    <w:bidi w:val="0"/>
                    <w:adjustRightInd w:val="0"/>
                    <w:snapToGrid w:val="0"/>
                    <w:jc w:val="center"/>
                    <w:rPr>
                      <w:rFonts w:hint="default" w:ascii="Times New Roman" w:hAnsi="Times New Roman" w:cs="Times New Roman"/>
                      <w:b/>
                      <w:bCs/>
                      <w:color w:val="FF0000"/>
                      <w:sz w:val="21"/>
                      <w:szCs w:val="21"/>
                      <w:highlight w:val="none"/>
                    </w:rPr>
                  </w:pPr>
                  <w:r>
                    <w:rPr>
                      <w:rFonts w:hint="default" w:ascii="Times New Roman" w:hAnsi="Times New Roman" w:cs="Times New Roman"/>
                      <w:b/>
                      <w:bCs/>
                      <w:color w:val="FF0000"/>
                      <w:sz w:val="21"/>
                      <w:szCs w:val="21"/>
                      <w:highlight w:val="none"/>
                    </w:rPr>
                    <w:t>产生量t/a</w:t>
                  </w:r>
                </w:p>
              </w:tc>
              <w:tc>
                <w:tcPr>
                  <w:tcW w:w="338" w:type="pct"/>
                  <w:noWrap w:val="0"/>
                  <w:tcMar>
                    <w:top w:w="0" w:type="dxa"/>
                    <w:left w:w="0" w:type="dxa"/>
                    <w:bottom w:w="0" w:type="dxa"/>
                    <w:right w:w="0" w:type="dxa"/>
                  </w:tcMar>
                  <w:vAlign w:val="center"/>
                </w:tcPr>
                <w:p>
                  <w:pPr>
                    <w:keepNext w:val="0"/>
                    <w:keepLines w:val="0"/>
                    <w:pageBreakBefore w:val="0"/>
                    <w:kinsoku/>
                    <w:wordWrap/>
                    <w:overflowPunct/>
                    <w:topLinePunct w:val="0"/>
                    <w:autoSpaceDE w:val="0"/>
                    <w:autoSpaceDN w:val="0"/>
                    <w:bidi w:val="0"/>
                    <w:adjustRightInd w:val="0"/>
                    <w:snapToGrid w:val="0"/>
                    <w:jc w:val="center"/>
                    <w:rPr>
                      <w:rFonts w:hint="default" w:ascii="Times New Roman" w:hAnsi="Times New Roman" w:cs="Times New Roman"/>
                      <w:b/>
                      <w:bCs/>
                      <w:color w:val="FF0000"/>
                      <w:sz w:val="21"/>
                      <w:szCs w:val="21"/>
                      <w:highlight w:val="none"/>
                    </w:rPr>
                  </w:pPr>
                  <w:r>
                    <w:rPr>
                      <w:rFonts w:hint="default" w:ascii="Times New Roman" w:hAnsi="Times New Roman" w:cs="Times New Roman"/>
                      <w:b/>
                      <w:bCs/>
                      <w:color w:val="FF0000"/>
                      <w:sz w:val="21"/>
                      <w:szCs w:val="21"/>
                      <w:highlight w:val="none"/>
                    </w:rPr>
                    <w:t>产生速率kg/h</w:t>
                  </w:r>
                </w:p>
              </w:tc>
              <w:tc>
                <w:tcPr>
                  <w:tcW w:w="377" w:type="pct"/>
                  <w:noWrap w:val="0"/>
                  <w:tcMar>
                    <w:top w:w="0" w:type="dxa"/>
                    <w:left w:w="0" w:type="dxa"/>
                    <w:bottom w:w="0" w:type="dxa"/>
                    <w:right w:w="0" w:type="dxa"/>
                  </w:tcMar>
                  <w:vAlign w:val="center"/>
                </w:tcPr>
                <w:p>
                  <w:pPr>
                    <w:keepNext w:val="0"/>
                    <w:keepLines w:val="0"/>
                    <w:pageBreakBefore w:val="0"/>
                    <w:kinsoku/>
                    <w:wordWrap/>
                    <w:overflowPunct/>
                    <w:topLinePunct w:val="0"/>
                    <w:autoSpaceDE w:val="0"/>
                    <w:autoSpaceDN w:val="0"/>
                    <w:bidi w:val="0"/>
                    <w:adjustRightInd w:val="0"/>
                    <w:snapToGrid w:val="0"/>
                    <w:jc w:val="center"/>
                    <w:rPr>
                      <w:rFonts w:hint="default" w:ascii="Times New Roman" w:hAnsi="Times New Roman" w:cs="Times New Roman"/>
                      <w:b/>
                      <w:bCs/>
                      <w:color w:val="FF0000"/>
                      <w:sz w:val="21"/>
                      <w:szCs w:val="21"/>
                      <w:highlight w:val="none"/>
                    </w:rPr>
                  </w:pPr>
                  <w:r>
                    <w:rPr>
                      <w:rFonts w:hint="default" w:ascii="Times New Roman" w:hAnsi="Times New Roman" w:cs="Times New Roman"/>
                      <w:b/>
                      <w:bCs/>
                      <w:color w:val="FF0000"/>
                      <w:sz w:val="21"/>
                      <w:szCs w:val="21"/>
                      <w:highlight w:val="none"/>
                    </w:rPr>
                    <w:t>产生浓度mg/m</w:t>
                  </w:r>
                  <w:r>
                    <w:rPr>
                      <w:rFonts w:hint="default" w:ascii="Times New Roman" w:hAnsi="Times New Roman" w:cs="Times New Roman"/>
                      <w:b/>
                      <w:bCs/>
                      <w:color w:val="FF0000"/>
                      <w:sz w:val="21"/>
                      <w:szCs w:val="21"/>
                      <w:highlight w:val="none"/>
                      <w:vertAlign w:val="superscript"/>
                    </w:rPr>
                    <w:t>3</w:t>
                  </w:r>
                </w:p>
              </w:tc>
              <w:tc>
                <w:tcPr>
                  <w:tcW w:w="432" w:type="pct"/>
                  <w:noWrap w:val="0"/>
                  <w:tcMar>
                    <w:top w:w="0" w:type="dxa"/>
                    <w:left w:w="0" w:type="dxa"/>
                    <w:bottom w:w="0" w:type="dxa"/>
                    <w:right w:w="0" w:type="dxa"/>
                  </w:tcMar>
                  <w:vAlign w:val="center"/>
                </w:tcPr>
                <w:p>
                  <w:pPr>
                    <w:keepNext w:val="0"/>
                    <w:keepLines w:val="0"/>
                    <w:pageBreakBefore w:val="0"/>
                    <w:kinsoku/>
                    <w:wordWrap/>
                    <w:overflowPunct/>
                    <w:topLinePunct w:val="0"/>
                    <w:autoSpaceDE w:val="0"/>
                    <w:autoSpaceDN w:val="0"/>
                    <w:bidi w:val="0"/>
                    <w:adjustRightInd w:val="0"/>
                    <w:snapToGrid w:val="0"/>
                    <w:jc w:val="center"/>
                    <w:rPr>
                      <w:rFonts w:hint="default" w:ascii="Times New Roman" w:hAnsi="Times New Roman" w:cs="Times New Roman"/>
                      <w:b/>
                      <w:bCs/>
                      <w:color w:val="FF0000"/>
                      <w:sz w:val="21"/>
                      <w:szCs w:val="21"/>
                      <w:highlight w:val="none"/>
                    </w:rPr>
                  </w:pPr>
                  <w:r>
                    <w:rPr>
                      <w:rFonts w:hint="default" w:ascii="Times New Roman" w:hAnsi="Times New Roman" w:cs="Times New Roman"/>
                      <w:b/>
                      <w:bCs/>
                      <w:color w:val="FF0000"/>
                      <w:sz w:val="21"/>
                      <w:szCs w:val="21"/>
                      <w:highlight w:val="none"/>
                    </w:rPr>
                    <w:t>治理设施</w:t>
                  </w:r>
                </w:p>
              </w:tc>
              <w:tc>
                <w:tcPr>
                  <w:tcW w:w="443" w:type="pct"/>
                  <w:noWrap w:val="0"/>
                  <w:tcMar>
                    <w:top w:w="0" w:type="dxa"/>
                    <w:left w:w="0" w:type="dxa"/>
                    <w:bottom w:w="0" w:type="dxa"/>
                    <w:right w:w="0" w:type="dxa"/>
                  </w:tcMar>
                  <w:vAlign w:val="center"/>
                </w:tcPr>
                <w:p>
                  <w:pPr>
                    <w:keepNext w:val="0"/>
                    <w:keepLines w:val="0"/>
                    <w:pageBreakBefore w:val="0"/>
                    <w:kinsoku/>
                    <w:wordWrap/>
                    <w:overflowPunct/>
                    <w:topLinePunct w:val="0"/>
                    <w:autoSpaceDE w:val="0"/>
                    <w:autoSpaceDN w:val="0"/>
                    <w:bidi w:val="0"/>
                    <w:adjustRightInd w:val="0"/>
                    <w:snapToGrid w:val="0"/>
                    <w:jc w:val="center"/>
                    <w:rPr>
                      <w:rFonts w:hint="default" w:ascii="Times New Roman" w:hAnsi="Times New Roman" w:eastAsia="宋体" w:cs="Times New Roman"/>
                      <w:b/>
                      <w:bCs/>
                      <w:color w:val="FF0000"/>
                      <w:sz w:val="21"/>
                      <w:szCs w:val="21"/>
                      <w:highlight w:val="none"/>
                      <w:lang w:val="en-US" w:eastAsia="zh-CN"/>
                    </w:rPr>
                  </w:pPr>
                  <w:r>
                    <w:rPr>
                      <w:rFonts w:hint="default" w:ascii="Times New Roman" w:hAnsi="Times New Roman" w:cs="Times New Roman"/>
                      <w:b/>
                      <w:bCs/>
                      <w:color w:val="FF0000"/>
                      <w:sz w:val="21"/>
                      <w:szCs w:val="21"/>
                      <w:highlight w:val="none"/>
                      <w:lang w:eastAsia="zh-CN"/>
                    </w:rPr>
                    <w:t>风量</w:t>
                  </w:r>
                  <w:r>
                    <w:rPr>
                      <w:rFonts w:hint="default" w:ascii="Times New Roman" w:hAnsi="Times New Roman" w:cs="Times New Roman"/>
                      <w:b/>
                      <w:bCs/>
                      <w:color w:val="FF0000"/>
                      <w:sz w:val="21"/>
                      <w:szCs w:val="21"/>
                      <w:highlight w:val="none"/>
                      <w:lang w:val="en-US" w:eastAsia="zh-CN"/>
                    </w:rPr>
                    <w:t>m</w:t>
                  </w:r>
                  <w:r>
                    <w:rPr>
                      <w:rFonts w:hint="default" w:ascii="Times New Roman" w:hAnsi="Times New Roman" w:cs="Times New Roman"/>
                      <w:b/>
                      <w:bCs/>
                      <w:color w:val="FF0000"/>
                      <w:sz w:val="21"/>
                      <w:szCs w:val="21"/>
                      <w:highlight w:val="none"/>
                      <w:vertAlign w:val="superscript"/>
                      <w:lang w:val="en-US" w:eastAsia="zh-CN"/>
                    </w:rPr>
                    <w:t>3</w:t>
                  </w:r>
                  <w:r>
                    <w:rPr>
                      <w:rFonts w:hint="default" w:ascii="Times New Roman" w:hAnsi="Times New Roman" w:cs="Times New Roman"/>
                      <w:b/>
                      <w:bCs/>
                      <w:color w:val="FF0000"/>
                      <w:sz w:val="21"/>
                      <w:szCs w:val="21"/>
                      <w:highlight w:val="none"/>
                      <w:lang w:val="en-US" w:eastAsia="zh-CN"/>
                    </w:rPr>
                    <w:t>/h</w:t>
                  </w:r>
                </w:p>
              </w:tc>
              <w:tc>
                <w:tcPr>
                  <w:tcW w:w="351" w:type="pct"/>
                  <w:noWrap w:val="0"/>
                  <w:tcMar>
                    <w:top w:w="0" w:type="dxa"/>
                    <w:left w:w="0" w:type="dxa"/>
                    <w:bottom w:w="0" w:type="dxa"/>
                    <w:right w:w="0" w:type="dxa"/>
                  </w:tcMar>
                  <w:vAlign w:val="center"/>
                </w:tcPr>
                <w:p>
                  <w:pPr>
                    <w:keepNext w:val="0"/>
                    <w:keepLines w:val="0"/>
                    <w:pageBreakBefore w:val="0"/>
                    <w:kinsoku/>
                    <w:wordWrap/>
                    <w:overflowPunct/>
                    <w:topLinePunct w:val="0"/>
                    <w:autoSpaceDE w:val="0"/>
                    <w:autoSpaceDN w:val="0"/>
                    <w:bidi w:val="0"/>
                    <w:adjustRightInd w:val="0"/>
                    <w:snapToGrid w:val="0"/>
                    <w:jc w:val="center"/>
                    <w:rPr>
                      <w:rFonts w:hint="default" w:ascii="Times New Roman" w:hAnsi="Times New Roman" w:cs="Times New Roman"/>
                      <w:b/>
                      <w:bCs/>
                      <w:color w:val="FF0000"/>
                      <w:sz w:val="21"/>
                      <w:szCs w:val="21"/>
                      <w:highlight w:val="none"/>
                    </w:rPr>
                  </w:pPr>
                  <w:r>
                    <w:rPr>
                      <w:rFonts w:hint="default" w:ascii="Times New Roman" w:hAnsi="Times New Roman" w:cs="Times New Roman"/>
                      <w:b/>
                      <w:bCs/>
                      <w:color w:val="FF0000"/>
                      <w:sz w:val="21"/>
                      <w:szCs w:val="21"/>
                      <w:highlight w:val="none"/>
                    </w:rPr>
                    <w:t>是否为可行技术</w:t>
                  </w:r>
                </w:p>
              </w:tc>
              <w:tc>
                <w:tcPr>
                  <w:tcW w:w="227" w:type="pct"/>
                  <w:noWrap w:val="0"/>
                  <w:tcMar>
                    <w:top w:w="0" w:type="dxa"/>
                    <w:left w:w="0" w:type="dxa"/>
                    <w:bottom w:w="0" w:type="dxa"/>
                    <w:right w:w="0" w:type="dxa"/>
                  </w:tcMar>
                  <w:vAlign w:val="center"/>
                </w:tcPr>
                <w:p>
                  <w:pPr>
                    <w:keepNext w:val="0"/>
                    <w:keepLines w:val="0"/>
                    <w:pageBreakBefore w:val="0"/>
                    <w:kinsoku/>
                    <w:wordWrap/>
                    <w:overflowPunct/>
                    <w:topLinePunct w:val="0"/>
                    <w:autoSpaceDE w:val="0"/>
                    <w:autoSpaceDN w:val="0"/>
                    <w:bidi w:val="0"/>
                    <w:adjustRightInd w:val="0"/>
                    <w:snapToGrid w:val="0"/>
                    <w:jc w:val="center"/>
                    <w:rPr>
                      <w:rFonts w:hint="default" w:ascii="Times New Roman" w:hAnsi="Times New Roman" w:cs="Times New Roman"/>
                      <w:b/>
                      <w:bCs/>
                      <w:color w:val="FF0000"/>
                      <w:sz w:val="21"/>
                      <w:szCs w:val="21"/>
                      <w:highlight w:val="none"/>
                    </w:rPr>
                  </w:pPr>
                  <w:r>
                    <w:rPr>
                      <w:rFonts w:hint="default" w:ascii="Times New Roman" w:hAnsi="Times New Roman" w:cs="Times New Roman"/>
                      <w:b/>
                      <w:bCs/>
                      <w:color w:val="FF0000"/>
                      <w:sz w:val="21"/>
                      <w:szCs w:val="21"/>
                      <w:highlight w:val="none"/>
                    </w:rPr>
                    <w:t>收集率%</w:t>
                  </w:r>
                </w:p>
              </w:tc>
              <w:tc>
                <w:tcPr>
                  <w:tcW w:w="251" w:type="pct"/>
                  <w:noWrap w:val="0"/>
                  <w:tcMar>
                    <w:top w:w="0" w:type="dxa"/>
                    <w:left w:w="0" w:type="dxa"/>
                    <w:bottom w:w="0" w:type="dxa"/>
                    <w:right w:w="0" w:type="dxa"/>
                  </w:tcMar>
                  <w:vAlign w:val="center"/>
                </w:tcPr>
                <w:p>
                  <w:pPr>
                    <w:keepNext w:val="0"/>
                    <w:keepLines w:val="0"/>
                    <w:pageBreakBefore w:val="0"/>
                    <w:kinsoku/>
                    <w:wordWrap/>
                    <w:overflowPunct/>
                    <w:topLinePunct w:val="0"/>
                    <w:autoSpaceDE w:val="0"/>
                    <w:autoSpaceDN w:val="0"/>
                    <w:bidi w:val="0"/>
                    <w:adjustRightInd w:val="0"/>
                    <w:snapToGrid w:val="0"/>
                    <w:jc w:val="center"/>
                    <w:rPr>
                      <w:rFonts w:hint="default" w:ascii="Times New Roman" w:hAnsi="Times New Roman" w:cs="Times New Roman"/>
                      <w:b/>
                      <w:bCs/>
                      <w:color w:val="FF0000"/>
                      <w:sz w:val="21"/>
                      <w:szCs w:val="21"/>
                      <w:highlight w:val="none"/>
                    </w:rPr>
                  </w:pPr>
                  <w:r>
                    <w:rPr>
                      <w:rFonts w:hint="default" w:ascii="Times New Roman" w:hAnsi="Times New Roman" w:cs="Times New Roman"/>
                      <w:b/>
                      <w:bCs/>
                      <w:color w:val="FF0000"/>
                      <w:sz w:val="21"/>
                      <w:szCs w:val="21"/>
                      <w:highlight w:val="none"/>
                    </w:rPr>
                    <w:t>去除率%</w:t>
                  </w:r>
                </w:p>
              </w:tc>
              <w:tc>
                <w:tcPr>
                  <w:tcW w:w="265" w:type="pct"/>
                  <w:noWrap w:val="0"/>
                  <w:tcMar>
                    <w:top w:w="0" w:type="dxa"/>
                    <w:left w:w="0" w:type="dxa"/>
                    <w:bottom w:w="0" w:type="dxa"/>
                    <w:right w:w="0" w:type="dxa"/>
                  </w:tcMar>
                  <w:vAlign w:val="center"/>
                </w:tcPr>
                <w:p>
                  <w:pPr>
                    <w:keepNext w:val="0"/>
                    <w:keepLines w:val="0"/>
                    <w:pageBreakBefore w:val="0"/>
                    <w:kinsoku/>
                    <w:wordWrap/>
                    <w:overflowPunct/>
                    <w:topLinePunct w:val="0"/>
                    <w:autoSpaceDE w:val="0"/>
                    <w:autoSpaceDN w:val="0"/>
                    <w:bidi w:val="0"/>
                    <w:adjustRightInd w:val="0"/>
                    <w:snapToGrid w:val="0"/>
                    <w:jc w:val="center"/>
                    <w:rPr>
                      <w:rFonts w:hint="default" w:ascii="Times New Roman" w:hAnsi="Times New Roman" w:cs="Times New Roman"/>
                      <w:b/>
                      <w:bCs/>
                      <w:color w:val="FF0000"/>
                      <w:sz w:val="21"/>
                      <w:szCs w:val="21"/>
                      <w:highlight w:val="none"/>
                    </w:rPr>
                  </w:pPr>
                  <w:r>
                    <w:rPr>
                      <w:rFonts w:hint="default" w:ascii="Times New Roman" w:hAnsi="Times New Roman" w:cs="Times New Roman"/>
                      <w:b/>
                      <w:bCs/>
                      <w:color w:val="FF0000"/>
                      <w:sz w:val="21"/>
                      <w:szCs w:val="21"/>
                      <w:highlight w:val="none"/>
                    </w:rPr>
                    <w:t>排放量t/a</w:t>
                  </w:r>
                </w:p>
              </w:tc>
              <w:tc>
                <w:tcPr>
                  <w:tcW w:w="339" w:type="pct"/>
                  <w:noWrap w:val="0"/>
                  <w:tcMar>
                    <w:top w:w="0" w:type="dxa"/>
                    <w:left w:w="0" w:type="dxa"/>
                    <w:bottom w:w="0" w:type="dxa"/>
                    <w:right w:w="0" w:type="dxa"/>
                  </w:tcMar>
                  <w:vAlign w:val="center"/>
                </w:tcPr>
                <w:p>
                  <w:pPr>
                    <w:keepNext w:val="0"/>
                    <w:keepLines w:val="0"/>
                    <w:pageBreakBefore w:val="0"/>
                    <w:kinsoku/>
                    <w:wordWrap/>
                    <w:overflowPunct/>
                    <w:topLinePunct w:val="0"/>
                    <w:autoSpaceDE w:val="0"/>
                    <w:autoSpaceDN w:val="0"/>
                    <w:bidi w:val="0"/>
                    <w:adjustRightInd w:val="0"/>
                    <w:snapToGrid w:val="0"/>
                    <w:jc w:val="center"/>
                    <w:rPr>
                      <w:rFonts w:hint="default" w:ascii="Times New Roman" w:hAnsi="Times New Roman" w:cs="Times New Roman"/>
                      <w:b/>
                      <w:bCs/>
                      <w:color w:val="FF0000"/>
                      <w:sz w:val="21"/>
                      <w:szCs w:val="21"/>
                      <w:highlight w:val="none"/>
                    </w:rPr>
                  </w:pPr>
                  <w:r>
                    <w:rPr>
                      <w:rFonts w:hint="default" w:ascii="Times New Roman" w:hAnsi="Times New Roman" w:cs="Times New Roman"/>
                      <w:b/>
                      <w:bCs/>
                      <w:color w:val="FF0000"/>
                      <w:sz w:val="21"/>
                      <w:szCs w:val="21"/>
                      <w:highlight w:val="none"/>
                    </w:rPr>
                    <w:t>排放速率kg/h</w:t>
                  </w:r>
                </w:p>
              </w:tc>
              <w:tc>
                <w:tcPr>
                  <w:tcW w:w="378" w:type="pct"/>
                  <w:noWrap w:val="0"/>
                  <w:tcMar>
                    <w:top w:w="0" w:type="dxa"/>
                    <w:left w:w="0" w:type="dxa"/>
                    <w:bottom w:w="0" w:type="dxa"/>
                    <w:right w:w="0" w:type="dxa"/>
                  </w:tcMar>
                  <w:vAlign w:val="center"/>
                </w:tcPr>
                <w:p>
                  <w:pPr>
                    <w:keepNext w:val="0"/>
                    <w:keepLines w:val="0"/>
                    <w:pageBreakBefore w:val="0"/>
                    <w:kinsoku/>
                    <w:wordWrap/>
                    <w:overflowPunct/>
                    <w:topLinePunct w:val="0"/>
                    <w:autoSpaceDE w:val="0"/>
                    <w:autoSpaceDN w:val="0"/>
                    <w:bidi w:val="0"/>
                    <w:adjustRightInd w:val="0"/>
                    <w:snapToGrid w:val="0"/>
                    <w:jc w:val="center"/>
                    <w:rPr>
                      <w:rFonts w:hint="default" w:ascii="Times New Roman" w:hAnsi="Times New Roman" w:cs="Times New Roman"/>
                      <w:b/>
                      <w:bCs/>
                      <w:color w:val="FF0000"/>
                      <w:sz w:val="21"/>
                      <w:szCs w:val="21"/>
                      <w:highlight w:val="none"/>
                    </w:rPr>
                  </w:pPr>
                  <w:r>
                    <w:rPr>
                      <w:rFonts w:hint="default" w:ascii="Times New Roman" w:hAnsi="Times New Roman" w:cs="Times New Roman"/>
                      <w:b/>
                      <w:bCs/>
                      <w:color w:val="FF0000"/>
                      <w:sz w:val="21"/>
                      <w:szCs w:val="21"/>
                      <w:highlight w:val="none"/>
                    </w:rPr>
                    <w:t>排放浓度mg/m</w:t>
                  </w:r>
                  <w:r>
                    <w:rPr>
                      <w:rFonts w:hint="default" w:ascii="Times New Roman" w:hAnsi="Times New Roman" w:cs="Times New Roman"/>
                      <w:b/>
                      <w:bCs/>
                      <w:color w:val="FF0000"/>
                      <w:sz w:val="21"/>
                      <w:szCs w:val="21"/>
                      <w:highlight w:val="none"/>
                      <w:vertAlign w:val="superscript"/>
                    </w:rPr>
                    <w:t>3</w:t>
                  </w:r>
                </w:p>
              </w:tc>
              <w:tc>
                <w:tcPr>
                  <w:tcW w:w="257" w:type="pct"/>
                  <w:vMerge w:val="continue"/>
                  <w:noWrap w:val="0"/>
                  <w:tcMar>
                    <w:top w:w="0" w:type="dxa"/>
                    <w:left w:w="0" w:type="dxa"/>
                    <w:bottom w:w="0" w:type="dxa"/>
                    <w:right w:w="0" w:type="dxa"/>
                  </w:tcMar>
                  <w:vAlign w:val="center"/>
                </w:tcPr>
                <w:p>
                  <w:pPr>
                    <w:keepNext w:val="0"/>
                    <w:keepLines w:val="0"/>
                    <w:pageBreakBefore w:val="0"/>
                    <w:kinsoku/>
                    <w:wordWrap/>
                    <w:overflowPunct/>
                    <w:topLinePunct w:val="0"/>
                    <w:autoSpaceDE w:val="0"/>
                    <w:autoSpaceDN w:val="0"/>
                    <w:bidi w:val="0"/>
                    <w:adjustRightInd w:val="0"/>
                    <w:snapToGrid w:val="0"/>
                    <w:jc w:val="center"/>
                    <w:rPr>
                      <w:rFonts w:hint="default" w:ascii="Times New Roman" w:hAnsi="Times New Roman" w:cs="Times New Roman"/>
                      <w:b/>
                      <w:bCs/>
                      <w:color w:val="FF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1" w:hRule="atLeast"/>
                <w:jc w:val="center"/>
              </w:trPr>
              <w:tc>
                <w:tcPr>
                  <w:tcW w:w="263" w:type="pct"/>
                  <w:vMerge w:val="restart"/>
                  <w:noWrap w:val="0"/>
                  <w:tcMar>
                    <w:top w:w="0" w:type="dxa"/>
                    <w:left w:w="0" w:type="dxa"/>
                    <w:bottom w:w="0" w:type="dxa"/>
                    <w:right w:w="0" w:type="dxa"/>
                  </w:tcMar>
                  <w:vAlign w:val="center"/>
                </w:tcPr>
                <w:p>
                  <w:pPr>
                    <w:keepNext w:val="0"/>
                    <w:keepLines w:val="0"/>
                    <w:widowControl/>
                    <w:suppressLineNumbers w:val="0"/>
                    <w:jc w:val="center"/>
                    <w:textAlignment w:val="center"/>
                    <w:rPr>
                      <w:rFonts w:hint="default" w:ascii="Times New Roman" w:hAnsi="Times New Roman" w:eastAsia="宋体" w:cs="Times New Roman"/>
                      <w:color w:val="FF0000"/>
                      <w:sz w:val="21"/>
                      <w:szCs w:val="21"/>
                      <w:highlight w:val="none"/>
                      <w:lang w:eastAsia="zh-CN"/>
                    </w:rPr>
                  </w:pPr>
                  <w:r>
                    <w:rPr>
                      <w:rFonts w:hint="default" w:ascii="Times New Roman" w:hAnsi="Times New Roman" w:eastAsia="宋体" w:cs="Times New Roman"/>
                      <w:i w:val="0"/>
                      <w:iCs w:val="0"/>
                      <w:color w:val="FF0000"/>
                      <w:kern w:val="0"/>
                      <w:sz w:val="21"/>
                      <w:szCs w:val="21"/>
                      <w:u w:val="none"/>
                      <w:lang w:val="en-US" w:eastAsia="zh-CN" w:bidi="ar"/>
                    </w:rPr>
                    <w:t>吹膜</w:t>
                  </w:r>
                </w:p>
              </w:tc>
              <w:tc>
                <w:tcPr>
                  <w:tcW w:w="292" w:type="pct"/>
                  <w:noWrap w:val="0"/>
                  <w:tcMar>
                    <w:top w:w="0" w:type="dxa"/>
                    <w:left w:w="0" w:type="dxa"/>
                    <w:bottom w:w="0" w:type="dxa"/>
                    <w:right w:w="0" w:type="dxa"/>
                  </w:tcMar>
                  <w:vAlign w:val="center"/>
                </w:tcPr>
                <w:p>
                  <w:pPr>
                    <w:keepNext w:val="0"/>
                    <w:keepLines w:val="0"/>
                    <w:widowControl/>
                    <w:suppressLineNumbers w:val="0"/>
                    <w:jc w:val="center"/>
                    <w:textAlignment w:val="center"/>
                    <w:rPr>
                      <w:rFonts w:hint="default" w:ascii="Times New Roman" w:hAnsi="Times New Roman" w:cs="Times New Roman"/>
                      <w:color w:val="FF0000"/>
                      <w:sz w:val="21"/>
                      <w:szCs w:val="21"/>
                      <w:highlight w:val="none"/>
                      <w:lang w:val="en-US" w:eastAsia="zh-CN"/>
                    </w:rPr>
                  </w:pPr>
                  <w:r>
                    <w:rPr>
                      <w:rFonts w:hint="default" w:ascii="Times New Roman" w:hAnsi="Times New Roman" w:eastAsia="宋体" w:cs="Times New Roman"/>
                      <w:i w:val="0"/>
                      <w:iCs w:val="0"/>
                      <w:color w:val="FF0000"/>
                      <w:kern w:val="0"/>
                      <w:sz w:val="21"/>
                      <w:szCs w:val="21"/>
                      <w:u w:val="none"/>
                      <w:lang w:val="en-US" w:eastAsia="zh-CN" w:bidi="ar"/>
                    </w:rPr>
                    <w:t>DA001</w:t>
                  </w:r>
                </w:p>
              </w:tc>
              <w:tc>
                <w:tcPr>
                  <w:tcW w:w="294" w:type="pct"/>
                  <w:vMerge w:val="restart"/>
                  <w:noWrap w:val="0"/>
                  <w:tcMar>
                    <w:top w:w="0" w:type="dxa"/>
                    <w:left w:w="0" w:type="dxa"/>
                    <w:bottom w:w="0" w:type="dxa"/>
                    <w:right w:w="0" w:type="dxa"/>
                  </w:tcMar>
                  <w:vAlign w:val="center"/>
                </w:tcPr>
                <w:p>
                  <w:pPr>
                    <w:keepNext w:val="0"/>
                    <w:keepLines w:val="0"/>
                    <w:widowControl/>
                    <w:suppressLineNumbers w:val="0"/>
                    <w:jc w:val="center"/>
                    <w:textAlignment w:val="center"/>
                    <w:rPr>
                      <w:rFonts w:hint="default" w:ascii="Times New Roman" w:hAnsi="Times New Roman" w:cs="Times New Roman"/>
                      <w:color w:val="FF0000"/>
                      <w:sz w:val="21"/>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非甲烷总烃</w:t>
                  </w:r>
                </w:p>
              </w:tc>
              <w:tc>
                <w:tcPr>
                  <w:tcW w:w="226" w:type="pct"/>
                  <w:noWrap w:val="0"/>
                  <w:tcMar>
                    <w:top w:w="0" w:type="dxa"/>
                    <w:left w:w="0" w:type="dxa"/>
                    <w:bottom w:w="0" w:type="dxa"/>
                    <w:right w:w="0" w:type="dxa"/>
                  </w:tcMar>
                  <w:vAlign w:val="center"/>
                </w:tcPr>
                <w:p>
                  <w:pPr>
                    <w:keepNext w:val="0"/>
                    <w:keepLines w:val="0"/>
                    <w:widowControl/>
                    <w:suppressLineNumbers w:val="0"/>
                    <w:jc w:val="center"/>
                    <w:textAlignment w:val="center"/>
                    <w:rPr>
                      <w:rFonts w:hint="default" w:ascii="Times New Roman" w:hAnsi="Times New Roman" w:cs="Times New Roman"/>
                      <w:color w:val="FF0000"/>
                      <w:sz w:val="21"/>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有组织</w:t>
                  </w:r>
                </w:p>
              </w:tc>
              <w:tc>
                <w:tcPr>
                  <w:tcW w:w="665" w:type="dxa"/>
                  <w:noWrap w:val="0"/>
                  <w:tcMar>
                    <w:top w:w="0" w:type="dxa"/>
                    <w:left w:w="0" w:type="dxa"/>
                    <w:bottom w:w="0" w:type="dxa"/>
                    <w:right w:w="0" w:type="dxa"/>
                  </w:tcMar>
                  <w:vAlign w:val="center"/>
                </w:tcPr>
                <w:p>
                  <w:pPr>
                    <w:keepNext w:val="0"/>
                    <w:keepLines w:val="0"/>
                    <w:widowControl/>
                    <w:suppressLineNumbers w:val="0"/>
                    <w:jc w:val="center"/>
                    <w:textAlignment w:val="center"/>
                    <w:rPr>
                      <w:rFonts w:hint="default" w:ascii="Times New Roman" w:hAnsi="Times New Roman" w:eastAsia="宋体" w:cs="Times New Roman"/>
                      <w:color w:val="0000FF"/>
                      <w:sz w:val="21"/>
                      <w:szCs w:val="21"/>
                      <w:highlight w:val="none"/>
                      <w:lang w:val="en-US" w:eastAsia="zh-CN"/>
                    </w:rPr>
                  </w:pPr>
                  <w:r>
                    <w:rPr>
                      <w:rFonts w:hint="default" w:ascii="Times New Roman" w:hAnsi="Times New Roman" w:eastAsia="宋体" w:cs="Times New Roman"/>
                      <w:i w:val="0"/>
                      <w:iCs w:val="0"/>
                      <w:color w:val="0000FF"/>
                      <w:kern w:val="0"/>
                      <w:sz w:val="21"/>
                      <w:szCs w:val="21"/>
                      <w:u w:val="none"/>
                      <w:lang w:val="en-US" w:eastAsia="zh-CN" w:bidi="ar"/>
                    </w:rPr>
                    <w:t>4.03</w:t>
                  </w:r>
                </w:p>
              </w:tc>
              <w:tc>
                <w:tcPr>
                  <w:tcW w:w="848" w:type="dxa"/>
                  <w:noWrap w:val="0"/>
                  <w:tcMar>
                    <w:top w:w="0" w:type="dxa"/>
                    <w:left w:w="0" w:type="dxa"/>
                    <w:bottom w:w="0" w:type="dxa"/>
                    <w:right w:w="0" w:type="dxa"/>
                  </w:tcMar>
                  <w:vAlign w:val="center"/>
                </w:tcPr>
                <w:p>
                  <w:pPr>
                    <w:keepNext w:val="0"/>
                    <w:keepLines w:val="0"/>
                    <w:widowControl/>
                    <w:suppressLineNumbers w:val="0"/>
                    <w:jc w:val="center"/>
                    <w:textAlignment w:val="center"/>
                    <w:rPr>
                      <w:rFonts w:hint="default" w:ascii="Times New Roman" w:hAnsi="Times New Roman" w:cs="Times New Roman"/>
                      <w:color w:val="0000FF"/>
                      <w:sz w:val="21"/>
                      <w:szCs w:val="21"/>
                      <w:highlight w:val="none"/>
                      <w:lang w:val="en-US" w:eastAsia="zh-CN"/>
                    </w:rPr>
                  </w:pPr>
                  <w:r>
                    <w:rPr>
                      <w:rFonts w:hint="default" w:ascii="Times New Roman" w:hAnsi="Times New Roman" w:eastAsia="宋体" w:cs="Times New Roman"/>
                      <w:i w:val="0"/>
                      <w:iCs w:val="0"/>
                      <w:color w:val="0000FF"/>
                      <w:kern w:val="0"/>
                      <w:sz w:val="21"/>
                      <w:szCs w:val="21"/>
                      <w:u w:val="none"/>
                      <w:lang w:val="en-US" w:eastAsia="zh-CN" w:bidi="ar"/>
                    </w:rPr>
                    <w:t xml:space="preserve">0.6360 </w:t>
                  </w:r>
                </w:p>
              </w:tc>
              <w:tc>
                <w:tcPr>
                  <w:tcW w:w="946" w:type="dxa"/>
                  <w:noWrap w:val="0"/>
                  <w:tcMar>
                    <w:top w:w="0" w:type="dxa"/>
                    <w:left w:w="0" w:type="dxa"/>
                    <w:bottom w:w="0" w:type="dxa"/>
                    <w:right w:w="0" w:type="dxa"/>
                  </w:tcMar>
                  <w:vAlign w:val="center"/>
                </w:tcPr>
                <w:p>
                  <w:pPr>
                    <w:keepNext w:val="0"/>
                    <w:keepLines w:val="0"/>
                    <w:widowControl/>
                    <w:suppressLineNumbers w:val="0"/>
                    <w:jc w:val="center"/>
                    <w:textAlignment w:val="center"/>
                    <w:rPr>
                      <w:rFonts w:hint="default" w:ascii="Times New Roman" w:hAnsi="Times New Roman" w:eastAsia="宋体" w:cs="Times New Roman"/>
                      <w:color w:val="0000FF"/>
                      <w:sz w:val="21"/>
                      <w:szCs w:val="21"/>
                      <w:highlight w:val="none"/>
                      <w:lang w:val="en-US" w:eastAsia="zh-CN"/>
                    </w:rPr>
                  </w:pPr>
                  <w:r>
                    <w:rPr>
                      <w:rFonts w:hint="default" w:ascii="Times New Roman" w:hAnsi="Times New Roman" w:eastAsia="宋体" w:cs="Times New Roman"/>
                      <w:i w:val="0"/>
                      <w:iCs w:val="0"/>
                      <w:color w:val="0000FF"/>
                      <w:kern w:val="0"/>
                      <w:sz w:val="21"/>
                      <w:szCs w:val="21"/>
                      <w:u w:val="none"/>
                      <w:lang w:val="en-US" w:eastAsia="zh-CN" w:bidi="ar"/>
                    </w:rPr>
                    <w:t xml:space="preserve">57.8182 </w:t>
                  </w:r>
                </w:p>
              </w:tc>
              <w:tc>
                <w:tcPr>
                  <w:tcW w:w="432" w:type="pct"/>
                  <w:noWrap w:val="0"/>
                  <w:tcMar>
                    <w:top w:w="0" w:type="dxa"/>
                    <w:left w:w="0" w:type="dxa"/>
                    <w:bottom w:w="0" w:type="dxa"/>
                    <w:right w:w="0" w:type="dxa"/>
                  </w:tcMar>
                  <w:vAlign w:val="center"/>
                </w:tcPr>
                <w:p>
                  <w:pPr>
                    <w:keepNext w:val="0"/>
                    <w:keepLines w:val="0"/>
                    <w:widowControl/>
                    <w:suppressLineNumbers w:val="0"/>
                    <w:jc w:val="center"/>
                    <w:textAlignment w:val="center"/>
                    <w:rPr>
                      <w:rFonts w:hint="default" w:ascii="Times New Roman" w:hAnsi="Times New Roman" w:cs="Times New Roman"/>
                      <w:color w:val="0000FF"/>
                      <w:sz w:val="21"/>
                      <w:szCs w:val="21"/>
                      <w:highlight w:val="none"/>
                    </w:rPr>
                  </w:pPr>
                  <w:r>
                    <w:rPr>
                      <w:rFonts w:hint="default" w:ascii="Times New Roman" w:hAnsi="Times New Roman" w:eastAsia="宋体" w:cs="Times New Roman"/>
                      <w:i w:val="0"/>
                      <w:iCs w:val="0"/>
                      <w:color w:val="0000FF"/>
                      <w:kern w:val="0"/>
                      <w:sz w:val="21"/>
                      <w:szCs w:val="21"/>
                      <w:u w:val="none"/>
                      <w:lang w:val="en-US" w:eastAsia="zh-CN" w:bidi="ar"/>
                    </w:rPr>
                    <w:t>水喷淋+干式过滤器+二级活性炭吸附装置（TA001）</w:t>
                  </w:r>
                </w:p>
              </w:tc>
              <w:tc>
                <w:tcPr>
                  <w:tcW w:w="443" w:type="pct"/>
                  <w:noWrap w:val="0"/>
                  <w:tcMar>
                    <w:top w:w="0" w:type="dxa"/>
                    <w:left w:w="0" w:type="dxa"/>
                    <w:bottom w:w="0" w:type="dxa"/>
                    <w:right w:w="0" w:type="dxa"/>
                  </w:tcMar>
                  <w:vAlign w:val="center"/>
                </w:tcPr>
                <w:p>
                  <w:pPr>
                    <w:keepNext w:val="0"/>
                    <w:keepLines w:val="0"/>
                    <w:widowControl/>
                    <w:suppressLineNumbers w:val="0"/>
                    <w:jc w:val="center"/>
                    <w:textAlignment w:val="center"/>
                    <w:rPr>
                      <w:rFonts w:hint="default" w:ascii="Times New Roman" w:hAnsi="Times New Roman" w:eastAsia="宋体" w:cs="Times New Roman"/>
                      <w:color w:val="0000FF"/>
                      <w:sz w:val="21"/>
                      <w:szCs w:val="21"/>
                      <w:highlight w:val="none"/>
                      <w:lang w:val="en-US" w:eastAsia="zh-CN"/>
                    </w:rPr>
                  </w:pPr>
                  <w:r>
                    <w:rPr>
                      <w:rFonts w:hint="default" w:ascii="Times New Roman" w:hAnsi="Times New Roman" w:eastAsia="宋体" w:cs="Times New Roman"/>
                      <w:i w:val="0"/>
                      <w:iCs w:val="0"/>
                      <w:color w:val="0000FF"/>
                      <w:kern w:val="0"/>
                      <w:sz w:val="21"/>
                      <w:szCs w:val="21"/>
                      <w:u w:val="none"/>
                      <w:lang w:val="en-US" w:eastAsia="zh-CN" w:bidi="ar"/>
                    </w:rPr>
                    <w:t>11000</w:t>
                  </w:r>
                </w:p>
              </w:tc>
              <w:tc>
                <w:tcPr>
                  <w:tcW w:w="351" w:type="pct"/>
                  <w:noWrap w:val="0"/>
                  <w:tcMar>
                    <w:top w:w="0" w:type="dxa"/>
                    <w:left w:w="0" w:type="dxa"/>
                    <w:bottom w:w="0" w:type="dxa"/>
                    <w:right w:w="0" w:type="dxa"/>
                  </w:tcMar>
                  <w:vAlign w:val="center"/>
                </w:tcPr>
                <w:p>
                  <w:pPr>
                    <w:keepNext w:val="0"/>
                    <w:keepLines w:val="0"/>
                    <w:widowControl/>
                    <w:suppressLineNumbers w:val="0"/>
                    <w:jc w:val="center"/>
                    <w:textAlignment w:val="center"/>
                    <w:rPr>
                      <w:rFonts w:hint="default" w:ascii="Times New Roman" w:hAnsi="Times New Roman" w:cs="Times New Roman"/>
                      <w:color w:val="0000FF"/>
                      <w:sz w:val="21"/>
                      <w:szCs w:val="21"/>
                      <w:highlight w:val="none"/>
                    </w:rPr>
                  </w:pPr>
                  <w:r>
                    <w:rPr>
                      <w:rFonts w:hint="default" w:ascii="Times New Roman" w:hAnsi="Times New Roman" w:eastAsia="宋体" w:cs="Times New Roman"/>
                      <w:i w:val="0"/>
                      <w:iCs w:val="0"/>
                      <w:color w:val="0000FF"/>
                      <w:kern w:val="0"/>
                      <w:sz w:val="21"/>
                      <w:szCs w:val="21"/>
                      <w:u w:val="none"/>
                      <w:lang w:val="en-US" w:eastAsia="zh-CN" w:bidi="ar"/>
                    </w:rPr>
                    <w:t>是</w:t>
                  </w:r>
                </w:p>
              </w:tc>
              <w:tc>
                <w:tcPr>
                  <w:tcW w:w="227" w:type="pct"/>
                  <w:noWrap w:val="0"/>
                  <w:tcMar>
                    <w:top w:w="0" w:type="dxa"/>
                    <w:left w:w="0" w:type="dxa"/>
                    <w:bottom w:w="0" w:type="dxa"/>
                    <w:right w:w="0" w:type="dxa"/>
                  </w:tcMar>
                  <w:vAlign w:val="center"/>
                </w:tcPr>
                <w:p>
                  <w:pPr>
                    <w:keepNext w:val="0"/>
                    <w:keepLines w:val="0"/>
                    <w:widowControl/>
                    <w:suppressLineNumbers w:val="0"/>
                    <w:jc w:val="center"/>
                    <w:textAlignment w:val="center"/>
                    <w:rPr>
                      <w:rFonts w:hint="default" w:ascii="Times New Roman" w:hAnsi="Times New Roman" w:eastAsia="宋体" w:cs="Times New Roman"/>
                      <w:color w:val="0000FF"/>
                      <w:sz w:val="21"/>
                      <w:szCs w:val="21"/>
                      <w:highlight w:val="none"/>
                      <w:lang w:val="en-US" w:eastAsia="zh-CN"/>
                    </w:rPr>
                  </w:pPr>
                  <w:r>
                    <w:rPr>
                      <w:rFonts w:hint="default" w:ascii="Times New Roman" w:hAnsi="Times New Roman" w:eastAsia="宋体" w:cs="Times New Roman"/>
                      <w:i w:val="0"/>
                      <w:iCs w:val="0"/>
                      <w:color w:val="0000FF"/>
                      <w:kern w:val="0"/>
                      <w:sz w:val="21"/>
                      <w:szCs w:val="21"/>
                      <w:u w:val="none"/>
                      <w:lang w:val="en-US" w:eastAsia="zh-CN" w:bidi="ar"/>
                    </w:rPr>
                    <w:t>80</w:t>
                  </w:r>
                </w:p>
              </w:tc>
              <w:tc>
                <w:tcPr>
                  <w:tcW w:w="251" w:type="pct"/>
                  <w:noWrap w:val="0"/>
                  <w:tcMar>
                    <w:top w:w="0" w:type="dxa"/>
                    <w:left w:w="0" w:type="dxa"/>
                    <w:bottom w:w="0" w:type="dxa"/>
                    <w:right w:w="0" w:type="dxa"/>
                  </w:tcMar>
                  <w:vAlign w:val="center"/>
                </w:tcPr>
                <w:p>
                  <w:pPr>
                    <w:keepNext w:val="0"/>
                    <w:keepLines w:val="0"/>
                    <w:widowControl/>
                    <w:suppressLineNumbers w:val="0"/>
                    <w:jc w:val="center"/>
                    <w:textAlignment w:val="center"/>
                    <w:rPr>
                      <w:rFonts w:hint="default" w:ascii="Times New Roman" w:hAnsi="Times New Roman" w:cs="Times New Roman"/>
                      <w:color w:val="0000FF"/>
                      <w:sz w:val="21"/>
                      <w:szCs w:val="21"/>
                      <w:highlight w:val="none"/>
                    </w:rPr>
                  </w:pPr>
                  <w:r>
                    <w:rPr>
                      <w:rFonts w:hint="default" w:ascii="Times New Roman" w:hAnsi="Times New Roman" w:eastAsia="宋体" w:cs="Times New Roman"/>
                      <w:i w:val="0"/>
                      <w:iCs w:val="0"/>
                      <w:color w:val="0000FF"/>
                      <w:kern w:val="0"/>
                      <w:sz w:val="21"/>
                      <w:szCs w:val="21"/>
                      <w:u w:val="none"/>
                      <w:lang w:val="en-US" w:eastAsia="zh-CN" w:bidi="ar"/>
                    </w:rPr>
                    <w:t>80</w:t>
                  </w:r>
                </w:p>
              </w:tc>
              <w:tc>
                <w:tcPr>
                  <w:tcW w:w="665" w:type="dxa"/>
                  <w:noWrap w:val="0"/>
                  <w:tcMar>
                    <w:top w:w="0" w:type="dxa"/>
                    <w:left w:w="0" w:type="dxa"/>
                    <w:bottom w:w="0" w:type="dxa"/>
                    <w:right w:w="0" w:type="dxa"/>
                  </w:tcMar>
                  <w:vAlign w:val="center"/>
                </w:tcPr>
                <w:p>
                  <w:pPr>
                    <w:keepNext w:val="0"/>
                    <w:keepLines w:val="0"/>
                    <w:widowControl/>
                    <w:suppressLineNumbers w:val="0"/>
                    <w:jc w:val="center"/>
                    <w:textAlignment w:val="center"/>
                    <w:rPr>
                      <w:rFonts w:hint="default" w:ascii="Times New Roman" w:hAnsi="Times New Roman" w:eastAsia="宋体" w:cs="Times New Roman"/>
                      <w:color w:val="0000FF"/>
                      <w:sz w:val="21"/>
                      <w:szCs w:val="21"/>
                      <w:highlight w:val="none"/>
                      <w:lang w:val="en-US" w:eastAsia="zh-CN"/>
                    </w:rPr>
                  </w:pPr>
                  <w:r>
                    <w:rPr>
                      <w:rFonts w:hint="default" w:ascii="Times New Roman" w:hAnsi="Times New Roman" w:eastAsia="宋体" w:cs="Times New Roman"/>
                      <w:i w:val="0"/>
                      <w:iCs w:val="0"/>
                      <w:color w:val="0000FF"/>
                      <w:kern w:val="0"/>
                      <w:sz w:val="21"/>
                      <w:szCs w:val="21"/>
                      <w:u w:val="none"/>
                      <w:lang w:val="en-US" w:eastAsia="zh-CN" w:bidi="ar"/>
                    </w:rPr>
                    <w:t>0.806</w:t>
                  </w:r>
                </w:p>
              </w:tc>
              <w:tc>
                <w:tcPr>
                  <w:tcW w:w="851" w:type="dxa"/>
                  <w:noWrap w:val="0"/>
                  <w:tcMar>
                    <w:top w:w="0" w:type="dxa"/>
                    <w:left w:w="0" w:type="dxa"/>
                    <w:bottom w:w="0" w:type="dxa"/>
                    <w:right w:w="0" w:type="dxa"/>
                  </w:tcMar>
                  <w:vAlign w:val="center"/>
                </w:tcPr>
                <w:p>
                  <w:pPr>
                    <w:keepNext w:val="0"/>
                    <w:keepLines w:val="0"/>
                    <w:widowControl/>
                    <w:suppressLineNumbers w:val="0"/>
                    <w:jc w:val="center"/>
                    <w:textAlignment w:val="center"/>
                    <w:rPr>
                      <w:rFonts w:hint="default" w:ascii="Times New Roman" w:hAnsi="Times New Roman" w:eastAsia="宋体" w:cs="Times New Roman"/>
                      <w:color w:val="0000FF"/>
                      <w:sz w:val="21"/>
                      <w:szCs w:val="21"/>
                      <w:highlight w:val="none"/>
                      <w:lang w:val="en-US" w:eastAsia="zh-CN"/>
                    </w:rPr>
                  </w:pPr>
                  <w:r>
                    <w:rPr>
                      <w:rFonts w:hint="default" w:ascii="Times New Roman" w:hAnsi="Times New Roman" w:eastAsia="宋体" w:cs="Times New Roman"/>
                      <w:i w:val="0"/>
                      <w:iCs w:val="0"/>
                      <w:color w:val="0000FF"/>
                      <w:kern w:val="0"/>
                      <w:sz w:val="21"/>
                      <w:szCs w:val="21"/>
                      <w:u w:val="none"/>
                      <w:lang w:val="en-US" w:eastAsia="zh-CN" w:bidi="ar"/>
                    </w:rPr>
                    <w:t xml:space="preserve">0.1272 </w:t>
                  </w:r>
                </w:p>
              </w:tc>
              <w:tc>
                <w:tcPr>
                  <w:tcW w:w="949" w:type="dxa"/>
                  <w:noWrap w:val="0"/>
                  <w:tcMar>
                    <w:top w:w="0" w:type="dxa"/>
                    <w:left w:w="0" w:type="dxa"/>
                    <w:bottom w:w="0" w:type="dxa"/>
                    <w:right w:w="0" w:type="dxa"/>
                  </w:tcMar>
                  <w:vAlign w:val="center"/>
                </w:tcPr>
                <w:p>
                  <w:pPr>
                    <w:keepNext w:val="0"/>
                    <w:keepLines w:val="0"/>
                    <w:widowControl/>
                    <w:suppressLineNumbers w:val="0"/>
                    <w:jc w:val="center"/>
                    <w:textAlignment w:val="center"/>
                    <w:rPr>
                      <w:rFonts w:hint="default" w:ascii="Times New Roman" w:hAnsi="Times New Roman" w:eastAsia="宋体" w:cs="Times New Roman"/>
                      <w:color w:val="0000FF"/>
                      <w:sz w:val="21"/>
                      <w:szCs w:val="21"/>
                      <w:highlight w:val="none"/>
                      <w:lang w:val="en-US" w:eastAsia="zh-CN"/>
                    </w:rPr>
                  </w:pPr>
                  <w:r>
                    <w:rPr>
                      <w:rFonts w:hint="default" w:ascii="Times New Roman" w:hAnsi="Times New Roman" w:eastAsia="宋体" w:cs="Times New Roman"/>
                      <w:i w:val="0"/>
                      <w:iCs w:val="0"/>
                      <w:color w:val="0000FF"/>
                      <w:kern w:val="0"/>
                      <w:sz w:val="21"/>
                      <w:szCs w:val="21"/>
                      <w:u w:val="none"/>
                      <w:lang w:val="en-US" w:eastAsia="zh-CN" w:bidi="ar"/>
                    </w:rPr>
                    <w:t xml:space="preserve">11.5636 </w:t>
                  </w:r>
                </w:p>
              </w:tc>
              <w:tc>
                <w:tcPr>
                  <w:tcW w:w="257" w:type="pct"/>
                  <w:vMerge w:val="restart"/>
                  <w:noWrap w:val="0"/>
                  <w:tcMar>
                    <w:top w:w="0" w:type="dxa"/>
                    <w:left w:w="0" w:type="dxa"/>
                    <w:bottom w:w="0" w:type="dxa"/>
                    <w:right w:w="0" w:type="dxa"/>
                  </w:tcMar>
                  <w:vAlign w:val="center"/>
                </w:tcPr>
                <w:p>
                  <w:pPr>
                    <w:keepNext w:val="0"/>
                    <w:keepLines w:val="0"/>
                    <w:widowControl/>
                    <w:suppressLineNumbers w:val="0"/>
                    <w:jc w:val="center"/>
                    <w:textAlignment w:val="center"/>
                    <w:rPr>
                      <w:rFonts w:hint="default" w:ascii="Times New Roman" w:hAnsi="Times New Roman" w:eastAsia="宋体" w:cs="Times New Roman"/>
                      <w:color w:val="0000FF"/>
                      <w:sz w:val="21"/>
                      <w:szCs w:val="21"/>
                      <w:highlight w:val="none"/>
                      <w:lang w:val="en-US" w:eastAsia="zh-CN"/>
                    </w:rPr>
                  </w:pPr>
                  <w:r>
                    <w:rPr>
                      <w:rFonts w:hint="default" w:ascii="Times New Roman" w:hAnsi="Times New Roman" w:eastAsia="宋体" w:cs="Times New Roman"/>
                      <w:i w:val="0"/>
                      <w:iCs w:val="0"/>
                      <w:color w:val="0000FF"/>
                      <w:kern w:val="0"/>
                      <w:sz w:val="21"/>
                      <w:szCs w:val="21"/>
                      <w:u w:val="none"/>
                      <w:lang w:val="en-US" w:eastAsia="zh-CN" w:bidi="ar"/>
                    </w:rPr>
                    <w:t>1.8</w:t>
                  </w:r>
                  <w:r>
                    <w:rPr>
                      <w:rFonts w:hint="eastAsia" w:ascii="Times New Roman" w:hAnsi="Times New Roman" w:eastAsia="宋体" w:cs="Times New Roman"/>
                      <w:i w:val="0"/>
                      <w:iCs w:val="0"/>
                      <w:color w:val="0000FF"/>
                      <w:kern w:val="0"/>
                      <w:sz w:val="21"/>
                      <w:szCs w:val="21"/>
                      <w:u w:val="none"/>
                      <w:lang w:val="en-US" w:eastAsia="zh-CN" w:bidi="ar"/>
                    </w:rPr>
                    <w:t>135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263" w:type="pct"/>
                  <w:vMerge w:val="continue"/>
                  <w:noWrap w:val="0"/>
                  <w:tcMar>
                    <w:top w:w="0" w:type="dxa"/>
                    <w:left w:w="0" w:type="dxa"/>
                    <w:bottom w:w="0" w:type="dxa"/>
                    <w:right w:w="0" w:type="dxa"/>
                  </w:tcMar>
                  <w:vAlign w:val="center"/>
                </w:tcPr>
                <w:p>
                  <w:pPr>
                    <w:jc w:val="center"/>
                    <w:rPr>
                      <w:rFonts w:hint="default" w:ascii="Times New Roman" w:hAnsi="Times New Roman" w:cs="Times New Roman"/>
                      <w:color w:val="FF0000"/>
                      <w:sz w:val="21"/>
                      <w:szCs w:val="21"/>
                      <w:highlight w:val="none"/>
                    </w:rPr>
                  </w:pPr>
                </w:p>
              </w:tc>
              <w:tc>
                <w:tcPr>
                  <w:tcW w:w="292" w:type="pct"/>
                  <w:noWrap w:val="0"/>
                  <w:tcMar>
                    <w:top w:w="0" w:type="dxa"/>
                    <w:left w:w="0" w:type="dxa"/>
                    <w:bottom w:w="0" w:type="dxa"/>
                    <w:right w:w="0" w:type="dxa"/>
                  </w:tcMar>
                  <w:vAlign w:val="center"/>
                </w:tcPr>
                <w:p>
                  <w:pPr>
                    <w:keepNext w:val="0"/>
                    <w:keepLines w:val="0"/>
                    <w:widowControl/>
                    <w:suppressLineNumbers w:val="0"/>
                    <w:jc w:val="center"/>
                    <w:textAlignment w:val="center"/>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i w:val="0"/>
                      <w:iCs w:val="0"/>
                      <w:color w:val="FF0000"/>
                      <w:kern w:val="0"/>
                      <w:sz w:val="21"/>
                      <w:szCs w:val="21"/>
                      <w:u w:val="none"/>
                      <w:lang w:val="en-US" w:eastAsia="zh-CN" w:bidi="ar"/>
                    </w:rPr>
                    <w:t>/</w:t>
                  </w:r>
                </w:p>
              </w:tc>
              <w:tc>
                <w:tcPr>
                  <w:tcW w:w="294" w:type="pct"/>
                  <w:vMerge w:val="continue"/>
                  <w:noWrap w:val="0"/>
                  <w:tcMar>
                    <w:top w:w="0" w:type="dxa"/>
                    <w:left w:w="0" w:type="dxa"/>
                    <w:bottom w:w="0" w:type="dxa"/>
                    <w:right w:w="0" w:type="dxa"/>
                  </w:tcMar>
                  <w:vAlign w:val="center"/>
                </w:tcPr>
                <w:p>
                  <w:pPr>
                    <w:jc w:val="center"/>
                    <w:rPr>
                      <w:rFonts w:hint="default" w:ascii="Times New Roman" w:hAnsi="Times New Roman" w:cs="Times New Roman"/>
                      <w:color w:val="FF0000"/>
                      <w:sz w:val="21"/>
                      <w:szCs w:val="21"/>
                      <w:highlight w:val="none"/>
                    </w:rPr>
                  </w:pPr>
                </w:p>
              </w:tc>
              <w:tc>
                <w:tcPr>
                  <w:tcW w:w="226" w:type="pct"/>
                  <w:noWrap w:val="0"/>
                  <w:tcMar>
                    <w:top w:w="0" w:type="dxa"/>
                    <w:left w:w="0" w:type="dxa"/>
                    <w:bottom w:w="0" w:type="dxa"/>
                    <w:right w:w="0" w:type="dxa"/>
                  </w:tcMar>
                  <w:vAlign w:val="center"/>
                </w:tcPr>
                <w:p>
                  <w:pPr>
                    <w:keepNext w:val="0"/>
                    <w:keepLines w:val="0"/>
                    <w:widowControl/>
                    <w:suppressLineNumbers w:val="0"/>
                    <w:jc w:val="center"/>
                    <w:textAlignment w:val="center"/>
                    <w:rPr>
                      <w:rFonts w:hint="default" w:ascii="Times New Roman" w:hAnsi="Times New Roman" w:cs="Times New Roman"/>
                      <w:color w:val="FF0000"/>
                      <w:sz w:val="21"/>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无组织</w:t>
                  </w:r>
                </w:p>
              </w:tc>
              <w:tc>
                <w:tcPr>
                  <w:tcW w:w="665" w:type="dxa"/>
                  <w:noWrap w:val="0"/>
                  <w:tcMar>
                    <w:top w:w="0" w:type="dxa"/>
                    <w:left w:w="0" w:type="dxa"/>
                    <w:bottom w:w="0" w:type="dxa"/>
                    <w:right w:w="0" w:type="dxa"/>
                  </w:tcMar>
                  <w:vAlign w:val="center"/>
                </w:tcPr>
                <w:p>
                  <w:pPr>
                    <w:keepNext w:val="0"/>
                    <w:keepLines w:val="0"/>
                    <w:widowControl/>
                    <w:suppressLineNumbers w:val="0"/>
                    <w:jc w:val="center"/>
                    <w:textAlignment w:val="center"/>
                    <w:rPr>
                      <w:rFonts w:hint="default" w:ascii="Times New Roman" w:hAnsi="Times New Roman" w:eastAsia="宋体" w:cs="Times New Roman"/>
                      <w:color w:val="0000FF"/>
                      <w:sz w:val="21"/>
                      <w:szCs w:val="21"/>
                      <w:highlight w:val="none"/>
                      <w:lang w:val="en-US" w:eastAsia="zh-CN"/>
                    </w:rPr>
                  </w:pPr>
                  <w:r>
                    <w:rPr>
                      <w:rFonts w:hint="default" w:ascii="Times New Roman" w:hAnsi="Times New Roman" w:eastAsia="宋体" w:cs="Times New Roman"/>
                      <w:i w:val="0"/>
                      <w:iCs w:val="0"/>
                      <w:color w:val="0000FF"/>
                      <w:kern w:val="0"/>
                      <w:sz w:val="21"/>
                      <w:szCs w:val="21"/>
                      <w:u w:val="none"/>
                      <w:lang w:val="en-US" w:eastAsia="zh-CN" w:bidi="ar"/>
                    </w:rPr>
                    <w:t>1.0075</w:t>
                  </w:r>
                </w:p>
              </w:tc>
              <w:tc>
                <w:tcPr>
                  <w:tcW w:w="848" w:type="dxa"/>
                  <w:noWrap w:val="0"/>
                  <w:tcMar>
                    <w:top w:w="0" w:type="dxa"/>
                    <w:left w:w="0" w:type="dxa"/>
                    <w:bottom w:w="0" w:type="dxa"/>
                    <w:right w:w="0" w:type="dxa"/>
                  </w:tcMar>
                  <w:vAlign w:val="center"/>
                </w:tcPr>
                <w:p>
                  <w:pPr>
                    <w:keepNext w:val="0"/>
                    <w:keepLines w:val="0"/>
                    <w:widowControl/>
                    <w:suppressLineNumbers w:val="0"/>
                    <w:jc w:val="center"/>
                    <w:textAlignment w:val="center"/>
                    <w:rPr>
                      <w:rFonts w:hint="default" w:ascii="Times New Roman" w:hAnsi="Times New Roman" w:eastAsia="宋体" w:cs="Times New Roman"/>
                      <w:color w:val="0000FF"/>
                      <w:sz w:val="21"/>
                      <w:szCs w:val="21"/>
                      <w:highlight w:val="none"/>
                      <w:lang w:val="en-US" w:eastAsia="zh-CN"/>
                    </w:rPr>
                  </w:pPr>
                  <w:r>
                    <w:rPr>
                      <w:rFonts w:hint="default" w:ascii="Times New Roman" w:hAnsi="Times New Roman" w:eastAsia="宋体" w:cs="Times New Roman"/>
                      <w:i w:val="0"/>
                      <w:iCs w:val="0"/>
                      <w:color w:val="0000FF"/>
                      <w:kern w:val="0"/>
                      <w:sz w:val="21"/>
                      <w:szCs w:val="21"/>
                      <w:u w:val="none"/>
                      <w:lang w:val="en-US" w:eastAsia="zh-CN" w:bidi="ar"/>
                    </w:rPr>
                    <w:t xml:space="preserve">0.1590 </w:t>
                  </w:r>
                </w:p>
              </w:tc>
              <w:tc>
                <w:tcPr>
                  <w:tcW w:w="946" w:type="dxa"/>
                  <w:noWrap w:val="0"/>
                  <w:tcMar>
                    <w:top w:w="0" w:type="dxa"/>
                    <w:left w:w="0" w:type="dxa"/>
                    <w:bottom w:w="0" w:type="dxa"/>
                    <w:right w:w="0" w:type="dxa"/>
                  </w:tcMar>
                  <w:vAlign w:val="center"/>
                </w:tcPr>
                <w:p>
                  <w:pPr>
                    <w:keepNext w:val="0"/>
                    <w:keepLines w:val="0"/>
                    <w:widowControl/>
                    <w:suppressLineNumbers w:val="0"/>
                    <w:jc w:val="center"/>
                    <w:textAlignment w:val="center"/>
                    <w:rPr>
                      <w:rFonts w:hint="default" w:ascii="Times New Roman" w:hAnsi="Times New Roman" w:eastAsia="宋体" w:cs="Times New Roman"/>
                      <w:color w:val="0000FF"/>
                      <w:sz w:val="21"/>
                      <w:szCs w:val="21"/>
                      <w:highlight w:val="none"/>
                      <w:lang w:val="en-US" w:eastAsia="zh-CN"/>
                    </w:rPr>
                  </w:pPr>
                  <w:r>
                    <w:rPr>
                      <w:rFonts w:hint="default" w:ascii="Times New Roman" w:hAnsi="Times New Roman" w:eastAsia="宋体" w:cs="Times New Roman"/>
                      <w:i w:val="0"/>
                      <w:iCs w:val="0"/>
                      <w:color w:val="0000FF"/>
                      <w:kern w:val="0"/>
                      <w:sz w:val="21"/>
                      <w:szCs w:val="21"/>
                      <w:u w:val="none"/>
                      <w:lang w:val="en-US" w:eastAsia="zh-CN" w:bidi="ar"/>
                    </w:rPr>
                    <w:t>/</w:t>
                  </w:r>
                </w:p>
              </w:tc>
              <w:tc>
                <w:tcPr>
                  <w:tcW w:w="432" w:type="pct"/>
                  <w:noWrap w:val="0"/>
                  <w:tcMar>
                    <w:top w:w="0" w:type="dxa"/>
                    <w:left w:w="0" w:type="dxa"/>
                    <w:bottom w:w="0" w:type="dxa"/>
                    <w:right w:w="0" w:type="dxa"/>
                  </w:tcMar>
                  <w:vAlign w:val="center"/>
                </w:tcPr>
                <w:p>
                  <w:pPr>
                    <w:keepNext w:val="0"/>
                    <w:keepLines w:val="0"/>
                    <w:widowControl/>
                    <w:suppressLineNumbers w:val="0"/>
                    <w:jc w:val="center"/>
                    <w:textAlignment w:val="center"/>
                    <w:rPr>
                      <w:rFonts w:hint="default" w:ascii="Times New Roman" w:hAnsi="Times New Roman" w:eastAsia="宋体" w:cs="Times New Roman"/>
                      <w:color w:val="0000FF"/>
                      <w:sz w:val="21"/>
                      <w:szCs w:val="21"/>
                      <w:highlight w:val="none"/>
                      <w:lang w:val="en-US" w:eastAsia="zh-CN"/>
                    </w:rPr>
                  </w:pPr>
                  <w:r>
                    <w:rPr>
                      <w:rFonts w:hint="default" w:ascii="Times New Roman" w:hAnsi="Times New Roman" w:eastAsia="宋体" w:cs="Times New Roman"/>
                      <w:i w:val="0"/>
                      <w:iCs w:val="0"/>
                      <w:color w:val="0000FF"/>
                      <w:kern w:val="0"/>
                      <w:sz w:val="21"/>
                      <w:szCs w:val="21"/>
                      <w:u w:val="none"/>
                      <w:lang w:val="en-US" w:eastAsia="zh-CN" w:bidi="ar"/>
                    </w:rPr>
                    <w:t>/</w:t>
                  </w:r>
                </w:p>
              </w:tc>
              <w:tc>
                <w:tcPr>
                  <w:tcW w:w="443" w:type="pct"/>
                  <w:noWrap w:val="0"/>
                  <w:tcMar>
                    <w:top w:w="0" w:type="dxa"/>
                    <w:left w:w="0" w:type="dxa"/>
                    <w:bottom w:w="0" w:type="dxa"/>
                    <w:right w:w="0" w:type="dxa"/>
                  </w:tcMar>
                  <w:vAlign w:val="center"/>
                </w:tcPr>
                <w:p>
                  <w:pPr>
                    <w:keepNext w:val="0"/>
                    <w:keepLines w:val="0"/>
                    <w:widowControl/>
                    <w:suppressLineNumbers w:val="0"/>
                    <w:jc w:val="center"/>
                    <w:textAlignment w:val="center"/>
                    <w:rPr>
                      <w:rFonts w:hint="default" w:ascii="Times New Roman" w:hAnsi="Times New Roman" w:eastAsia="宋体" w:cs="Times New Roman"/>
                      <w:color w:val="0000FF"/>
                      <w:sz w:val="21"/>
                      <w:szCs w:val="21"/>
                      <w:highlight w:val="none"/>
                      <w:lang w:val="en-US" w:eastAsia="zh-CN"/>
                    </w:rPr>
                  </w:pPr>
                  <w:r>
                    <w:rPr>
                      <w:rFonts w:hint="default" w:ascii="Times New Roman" w:hAnsi="Times New Roman" w:eastAsia="宋体" w:cs="Times New Roman"/>
                      <w:i w:val="0"/>
                      <w:iCs w:val="0"/>
                      <w:color w:val="0000FF"/>
                      <w:kern w:val="0"/>
                      <w:sz w:val="21"/>
                      <w:szCs w:val="21"/>
                      <w:u w:val="none"/>
                      <w:lang w:val="en-US" w:eastAsia="zh-CN" w:bidi="ar"/>
                    </w:rPr>
                    <w:t>/</w:t>
                  </w:r>
                </w:p>
              </w:tc>
              <w:tc>
                <w:tcPr>
                  <w:tcW w:w="351" w:type="pct"/>
                  <w:noWrap w:val="0"/>
                  <w:tcMar>
                    <w:top w:w="0" w:type="dxa"/>
                    <w:left w:w="0" w:type="dxa"/>
                    <w:bottom w:w="0" w:type="dxa"/>
                    <w:right w:w="0" w:type="dxa"/>
                  </w:tcMar>
                  <w:vAlign w:val="center"/>
                </w:tcPr>
                <w:p>
                  <w:pPr>
                    <w:keepNext w:val="0"/>
                    <w:keepLines w:val="0"/>
                    <w:widowControl/>
                    <w:suppressLineNumbers w:val="0"/>
                    <w:jc w:val="center"/>
                    <w:textAlignment w:val="center"/>
                    <w:rPr>
                      <w:rFonts w:hint="default" w:ascii="Times New Roman" w:hAnsi="Times New Roman" w:eastAsia="宋体" w:cs="Times New Roman"/>
                      <w:color w:val="0000FF"/>
                      <w:sz w:val="21"/>
                      <w:szCs w:val="21"/>
                      <w:highlight w:val="none"/>
                      <w:lang w:val="en-US" w:eastAsia="zh-CN"/>
                    </w:rPr>
                  </w:pPr>
                  <w:r>
                    <w:rPr>
                      <w:rFonts w:hint="default" w:ascii="Times New Roman" w:hAnsi="Times New Roman" w:eastAsia="宋体" w:cs="Times New Roman"/>
                      <w:i w:val="0"/>
                      <w:iCs w:val="0"/>
                      <w:color w:val="0000FF"/>
                      <w:kern w:val="0"/>
                      <w:sz w:val="21"/>
                      <w:szCs w:val="21"/>
                      <w:u w:val="none"/>
                      <w:lang w:val="en-US" w:eastAsia="zh-CN" w:bidi="ar"/>
                    </w:rPr>
                    <w:t>/</w:t>
                  </w:r>
                </w:p>
              </w:tc>
              <w:tc>
                <w:tcPr>
                  <w:tcW w:w="227" w:type="pct"/>
                  <w:noWrap w:val="0"/>
                  <w:tcMar>
                    <w:top w:w="0" w:type="dxa"/>
                    <w:left w:w="0" w:type="dxa"/>
                    <w:bottom w:w="0" w:type="dxa"/>
                    <w:right w:w="0" w:type="dxa"/>
                  </w:tcMar>
                  <w:vAlign w:val="center"/>
                </w:tcPr>
                <w:p>
                  <w:pPr>
                    <w:keepNext w:val="0"/>
                    <w:keepLines w:val="0"/>
                    <w:widowControl/>
                    <w:suppressLineNumbers w:val="0"/>
                    <w:jc w:val="center"/>
                    <w:textAlignment w:val="center"/>
                    <w:rPr>
                      <w:rFonts w:hint="default" w:ascii="Times New Roman" w:hAnsi="Times New Roman" w:eastAsia="宋体" w:cs="Times New Roman"/>
                      <w:color w:val="0000FF"/>
                      <w:sz w:val="21"/>
                      <w:szCs w:val="21"/>
                      <w:highlight w:val="none"/>
                      <w:lang w:val="en-US" w:eastAsia="zh-CN"/>
                    </w:rPr>
                  </w:pPr>
                  <w:r>
                    <w:rPr>
                      <w:rFonts w:hint="default" w:ascii="Times New Roman" w:hAnsi="Times New Roman" w:eastAsia="宋体" w:cs="Times New Roman"/>
                      <w:i w:val="0"/>
                      <w:iCs w:val="0"/>
                      <w:color w:val="0000FF"/>
                      <w:kern w:val="0"/>
                      <w:sz w:val="21"/>
                      <w:szCs w:val="21"/>
                      <w:u w:val="none"/>
                      <w:lang w:val="en-US" w:eastAsia="zh-CN" w:bidi="ar"/>
                    </w:rPr>
                    <w:t>/</w:t>
                  </w:r>
                </w:p>
              </w:tc>
              <w:tc>
                <w:tcPr>
                  <w:tcW w:w="251" w:type="pct"/>
                  <w:noWrap w:val="0"/>
                  <w:tcMar>
                    <w:top w:w="0" w:type="dxa"/>
                    <w:left w:w="0" w:type="dxa"/>
                    <w:bottom w:w="0" w:type="dxa"/>
                    <w:right w:w="0" w:type="dxa"/>
                  </w:tcMar>
                  <w:vAlign w:val="center"/>
                </w:tcPr>
                <w:p>
                  <w:pPr>
                    <w:keepNext w:val="0"/>
                    <w:keepLines w:val="0"/>
                    <w:widowControl/>
                    <w:suppressLineNumbers w:val="0"/>
                    <w:jc w:val="center"/>
                    <w:textAlignment w:val="center"/>
                    <w:rPr>
                      <w:rFonts w:hint="default" w:ascii="Times New Roman" w:hAnsi="Times New Roman" w:eastAsia="宋体" w:cs="Times New Roman"/>
                      <w:color w:val="0000FF"/>
                      <w:sz w:val="21"/>
                      <w:szCs w:val="21"/>
                      <w:highlight w:val="none"/>
                      <w:lang w:val="en-US" w:eastAsia="zh-CN"/>
                    </w:rPr>
                  </w:pPr>
                  <w:r>
                    <w:rPr>
                      <w:rFonts w:hint="default" w:ascii="Times New Roman" w:hAnsi="Times New Roman" w:eastAsia="宋体" w:cs="Times New Roman"/>
                      <w:i w:val="0"/>
                      <w:iCs w:val="0"/>
                      <w:color w:val="0000FF"/>
                      <w:kern w:val="0"/>
                      <w:sz w:val="21"/>
                      <w:szCs w:val="21"/>
                      <w:u w:val="none"/>
                      <w:lang w:val="en-US" w:eastAsia="zh-CN" w:bidi="ar"/>
                    </w:rPr>
                    <w:t>/</w:t>
                  </w:r>
                </w:p>
              </w:tc>
              <w:tc>
                <w:tcPr>
                  <w:tcW w:w="665" w:type="dxa"/>
                  <w:noWrap w:val="0"/>
                  <w:tcMar>
                    <w:top w:w="0" w:type="dxa"/>
                    <w:left w:w="0" w:type="dxa"/>
                    <w:bottom w:w="0" w:type="dxa"/>
                    <w:right w:w="0" w:type="dxa"/>
                  </w:tcMar>
                  <w:vAlign w:val="center"/>
                </w:tcPr>
                <w:p>
                  <w:pPr>
                    <w:keepNext w:val="0"/>
                    <w:keepLines w:val="0"/>
                    <w:widowControl/>
                    <w:suppressLineNumbers w:val="0"/>
                    <w:jc w:val="center"/>
                    <w:textAlignment w:val="center"/>
                    <w:rPr>
                      <w:rFonts w:hint="default" w:ascii="Times New Roman" w:hAnsi="Times New Roman" w:cs="Times New Roman"/>
                      <w:color w:val="0000FF"/>
                      <w:sz w:val="21"/>
                      <w:szCs w:val="21"/>
                      <w:highlight w:val="none"/>
                      <w:lang w:val="en-US"/>
                    </w:rPr>
                  </w:pPr>
                  <w:r>
                    <w:rPr>
                      <w:rFonts w:hint="default" w:ascii="Times New Roman" w:hAnsi="Times New Roman" w:eastAsia="宋体" w:cs="Times New Roman"/>
                      <w:i w:val="0"/>
                      <w:iCs w:val="0"/>
                      <w:color w:val="0000FF"/>
                      <w:kern w:val="0"/>
                      <w:sz w:val="21"/>
                      <w:szCs w:val="21"/>
                      <w:u w:val="none"/>
                      <w:lang w:val="en-US" w:eastAsia="zh-CN" w:bidi="ar"/>
                    </w:rPr>
                    <w:t>1.0075</w:t>
                  </w:r>
                </w:p>
              </w:tc>
              <w:tc>
                <w:tcPr>
                  <w:tcW w:w="851" w:type="dxa"/>
                  <w:noWrap w:val="0"/>
                  <w:tcMar>
                    <w:top w:w="0" w:type="dxa"/>
                    <w:left w:w="0" w:type="dxa"/>
                    <w:bottom w:w="0" w:type="dxa"/>
                    <w:right w:w="0" w:type="dxa"/>
                  </w:tcMar>
                  <w:vAlign w:val="center"/>
                </w:tcPr>
                <w:p>
                  <w:pPr>
                    <w:keepNext w:val="0"/>
                    <w:keepLines w:val="0"/>
                    <w:widowControl/>
                    <w:suppressLineNumbers w:val="0"/>
                    <w:jc w:val="center"/>
                    <w:textAlignment w:val="center"/>
                    <w:rPr>
                      <w:rFonts w:hint="default" w:ascii="Times New Roman" w:hAnsi="Times New Roman" w:cs="Times New Roman"/>
                      <w:color w:val="0000FF"/>
                      <w:sz w:val="21"/>
                      <w:szCs w:val="21"/>
                      <w:highlight w:val="none"/>
                    </w:rPr>
                  </w:pPr>
                  <w:r>
                    <w:rPr>
                      <w:rFonts w:hint="default" w:ascii="Times New Roman" w:hAnsi="Times New Roman" w:eastAsia="宋体" w:cs="Times New Roman"/>
                      <w:i w:val="0"/>
                      <w:iCs w:val="0"/>
                      <w:color w:val="0000FF"/>
                      <w:kern w:val="0"/>
                      <w:sz w:val="21"/>
                      <w:szCs w:val="21"/>
                      <w:u w:val="none"/>
                      <w:lang w:val="en-US" w:eastAsia="zh-CN" w:bidi="ar"/>
                    </w:rPr>
                    <w:t xml:space="preserve">0.1590 </w:t>
                  </w:r>
                </w:p>
              </w:tc>
              <w:tc>
                <w:tcPr>
                  <w:tcW w:w="949" w:type="dxa"/>
                  <w:noWrap w:val="0"/>
                  <w:tcMar>
                    <w:top w:w="0" w:type="dxa"/>
                    <w:left w:w="0" w:type="dxa"/>
                    <w:bottom w:w="0" w:type="dxa"/>
                    <w:right w:w="0" w:type="dxa"/>
                  </w:tcMar>
                  <w:vAlign w:val="center"/>
                </w:tcPr>
                <w:p>
                  <w:pPr>
                    <w:keepNext w:val="0"/>
                    <w:keepLines w:val="0"/>
                    <w:widowControl/>
                    <w:suppressLineNumbers w:val="0"/>
                    <w:jc w:val="center"/>
                    <w:textAlignment w:val="center"/>
                    <w:rPr>
                      <w:rFonts w:hint="default" w:ascii="Times New Roman" w:hAnsi="Times New Roman" w:eastAsia="宋体" w:cs="Times New Roman"/>
                      <w:color w:val="0000FF"/>
                      <w:sz w:val="21"/>
                      <w:szCs w:val="21"/>
                      <w:highlight w:val="none"/>
                      <w:lang w:val="en-US" w:eastAsia="zh-CN"/>
                    </w:rPr>
                  </w:pPr>
                  <w:r>
                    <w:rPr>
                      <w:rFonts w:hint="default" w:ascii="Times New Roman" w:hAnsi="Times New Roman" w:eastAsia="宋体" w:cs="Times New Roman"/>
                      <w:i w:val="0"/>
                      <w:iCs w:val="0"/>
                      <w:color w:val="0000FF"/>
                      <w:kern w:val="0"/>
                      <w:sz w:val="21"/>
                      <w:szCs w:val="21"/>
                      <w:u w:val="none"/>
                      <w:lang w:val="en-US" w:eastAsia="zh-CN" w:bidi="ar"/>
                    </w:rPr>
                    <w:t>/</w:t>
                  </w:r>
                </w:p>
              </w:tc>
              <w:tc>
                <w:tcPr>
                  <w:tcW w:w="257" w:type="pct"/>
                  <w:vMerge w:val="continue"/>
                  <w:noWrap w:val="0"/>
                  <w:tcMar>
                    <w:top w:w="0" w:type="dxa"/>
                    <w:left w:w="0" w:type="dxa"/>
                    <w:bottom w:w="0" w:type="dxa"/>
                    <w:right w:w="0" w:type="dxa"/>
                  </w:tcMar>
                  <w:vAlign w:val="center"/>
                </w:tcPr>
                <w:p>
                  <w:pPr>
                    <w:jc w:val="center"/>
                    <w:rPr>
                      <w:rFonts w:hint="default" w:ascii="Times New Roman" w:hAnsi="Times New Roman" w:cs="Times New Roman"/>
                      <w:color w:val="0000FF"/>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63" w:type="pct"/>
                  <w:vMerge w:val="continue"/>
                  <w:noWrap w:val="0"/>
                  <w:tcMar>
                    <w:top w:w="0" w:type="dxa"/>
                    <w:left w:w="0" w:type="dxa"/>
                    <w:bottom w:w="0" w:type="dxa"/>
                    <w:right w:w="0" w:type="dxa"/>
                  </w:tcMar>
                  <w:vAlign w:val="center"/>
                </w:tcPr>
                <w:p>
                  <w:pPr>
                    <w:jc w:val="center"/>
                    <w:rPr>
                      <w:rFonts w:hint="default" w:ascii="Times New Roman" w:hAnsi="Times New Roman" w:cs="Times New Roman"/>
                      <w:color w:val="FF0000"/>
                      <w:sz w:val="21"/>
                      <w:szCs w:val="21"/>
                      <w:highlight w:val="none"/>
                    </w:rPr>
                  </w:pPr>
                </w:p>
              </w:tc>
              <w:tc>
                <w:tcPr>
                  <w:tcW w:w="292" w:type="pct"/>
                  <w:noWrap w:val="0"/>
                  <w:tcMar>
                    <w:top w:w="0" w:type="dxa"/>
                    <w:left w:w="0" w:type="dxa"/>
                    <w:bottom w:w="0" w:type="dxa"/>
                    <w:right w:w="0" w:type="dxa"/>
                  </w:tcMar>
                  <w:vAlign w:val="center"/>
                </w:tcPr>
                <w:p>
                  <w:pPr>
                    <w:keepNext w:val="0"/>
                    <w:keepLines w:val="0"/>
                    <w:widowControl/>
                    <w:suppressLineNumbers w:val="0"/>
                    <w:jc w:val="center"/>
                    <w:textAlignment w:val="center"/>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i w:val="0"/>
                      <w:iCs w:val="0"/>
                      <w:color w:val="FF0000"/>
                      <w:kern w:val="0"/>
                      <w:sz w:val="21"/>
                      <w:szCs w:val="21"/>
                      <w:u w:val="none"/>
                      <w:lang w:val="en-US" w:eastAsia="zh-CN" w:bidi="ar"/>
                    </w:rPr>
                    <w:t>DA001</w:t>
                  </w:r>
                </w:p>
              </w:tc>
              <w:tc>
                <w:tcPr>
                  <w:tcW w:w="294" w:type="pct"/>
                  <w:vMerge w:val="restart"/>
                  <w:noWrap w:val="0"/>
                  <w:tcMar>
                    <w:top w:w="0" w:type="dxa"/>
                    <w:left w:w="0" w:type="dxa"/>
                    <w:bottom w:w="0" w:type="dxa"/>
                    <w:right w:w="0" w:type="dxa"/>
                  </w:tcMar>
                  <w:vAlign w:val="center"/>
                </w:tcPr>
                <w:p>
                  <w:pPr>
                    <w:keepNext w:val="0"/>
                    <w:keepLines w:val="0"/>
                    <w:widowControl/>
                    <w:suppressLineNumbers w:val="0"/>
                    <w:jc w:val="center"/>
                    <w:textAlignment w:val="center"/>
                    <w:rPr>
                      <w:rFonts w:hint="default" w:ascii="Times New Roman" w:hAnsi="Times New Roman" w:eastAsia="宋体" w:cs="Times New Roman"/>
                      <w:color w:val="FF0000"/>
                      <w:sz w:val="21"/>
                      <w:szCs w:val="21"/>
                      <w:highlight w:val="none"/>
                      <w:lang w:eastAsia="zh-CN"/>
                    </w:rPr>
                  </w:pPr>
                  <w:r>
                    <w:rPr>
                      <w:rFonts w:hint="default" w:ascii="Times New Roman" w:hAnsi="Times New Roman" w:eastAsia="宋体" w:cs="Times New Roman"/>
                      <w:i w:val="0"/>
                      <w:iCs w:val="0"/>
                      <w:color w:val="FF0000"/>
                      <w:kern w:val="0"/>
                      <w:sz w:val="21"/>
                      <w:szCs w:val="21"/>
                      <w:u w:val="none"/>
                      <w:lang w:val="en-US" w:eastAsia="zh-CN" w:bidi="ar"/>
                    </w:rPr>
                    <w:t>臭气浓度</w:t>
                  </w:r>
                </w:p>
              </w:tc>
              <w:tc>
                <w:tcPr>
                  <w:tcW w:w="226" w:type="pct"/>
                  <w:noWrap w:val="0"/>
                  <w:tcMar>
                    <w:top w:w="0" w:type="dxa"/>
                    <w:left w:w="0" w:type="dxa"/>
                    <w:bottom w:w="0" w:type="dxa"/>
                    <w:right w:w="0" w:type="dxa"/>
                  </w:tcMar>
                  <w:vAlign w:val="center"/>
                </w:tcPr>
                <w:p>
                  <w:pPr>
                    <w:keepNext w:val="0"/>
                    <w:keepLines w:val="0"/>
                    <w:widowControl/>
                    <w:suppressLineNumbers w:val="0"/>
                    <w:jc w:val="center"/>
                    <w:textAlignment w:val="center"/>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i w:val="0"/>
                      <w:iCs w:val="0"/>
                      <w:color w:val="FF0000"/>
                      <w:kern w:val="0"/>
                      <w:sz w:val="21"/>
                      <w:szCs w:val="21"/>
                      <w:u w:val="none"/>
                      <w:lang w:val="en-US" w:eastAsia="zh-CN" w:bidi="ar"/>
                    </w:rPr>
                    <w:t>有组织</w:t>
                  </w:r>
                </w:p>
              </w:tc>
              <w:tc>
                <w:tcPr>
                  <w:tcW w:w="265" w:type="pct"/>
                  <w:noWrap w:val="0"/>
                  <w:tcMar>
                    <w:top w:w="0" w:type="dxa"/>
                    <w:left w:w="0" w:type="dxa"/>
                    <w:bottom w:w="0" w:type="dxa"/>
                    <w:right w:w="0"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FF0000"/>
                      <w:kern w:val="0"/>
                      <w:sz w:val="21"/>
                      <w:szCs w:val="21"/>
                      <w:highlight w:val="none"/>
                      <w:u w:val="none"/>
                      <w:lang w:val="en-US" w:eastAsia="zh-CN" w:bidi="ar"/>
                    </w:rPr>
                  </w:pPr>
                  <w:r>
                    <w:rPr>
                      <w:rFonts w:hint="default" w:ascii="Times New Roman" w:hAnsi="Times New Roman" w:eastAsia="宋体" w:cs="Times New Roman"/>
                      <w:i w:val="0"/>
                      <w:iCs w:val="0"/>
                      <w:color w:val="FF0000"/>
                      <w:kern w:val="0"/>
                      <w:sz w:val="21"/>
                      <w:szCs w:val="21"/>
                      <w:u w:val="none"/>
                      <w:lang w:val="en-US" w:eastAsia="zh-CN" w:bidi="ar"/>
                    </w:rPr>
                    <w:t>/</w:t>
                  </w:r>
                </w:p>
              </w:tc>
              <w:tc>
                <w:tcPr>
                  <w:tcW w:w="338" w:type="pct"/>
                  <w:noWrap w:val="0"/>
                  <w:tcMar>
                    <w:top w:w="0" w:type="dxa"/>
                    <w:left w:w="0" w:type="dxa"/>
                    <w:bottom w:w="0" w:type="dxa"/>
                    <w:right w:w="0"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FF0000"/>
                      <w:kern w:val="0"/>
                      <w:sz w:val="21"/>
                      <w:szCs w:val="21"/>
                      <w:highlight w:val="none"/>
                      <w:u w:val="none"/>
                      <w:lang w:val="en-US" w:eastAsia="zh-CN" w:bidi="ar"/>
                    </w:rPr>
                  </w:pPr>
                  <w:r>
                    <w:rPr>
                      <w:rFonts w:hint="default" w:ascii="Times New Roman" w:hAnsi="Times New Roman" w:eastAsia="宋体" w:cs="Times New Roman"/>
                      <w:i w:val="0"/>
                      <w:iCs w:val="0"/>
                      <w:color w:val="FF0000"/>
                      <w:kern w:val="0"/>
                      <w:sz w:val="21"/>
                      <w:szCs w:val="21"/>
                      <w:u w:val="none"/>
                      <w:lang w:val="en-US" w:eastAsia="zh-CN" w:bidi="ar"/>
                    </w:rPr>
                    <w:t>/</w:t>
                  </w:r>
                </w:p>
              </w:tc>
              <w:tc>
                <w:tcPr>
                  <w:tcW w:w="377" w:type="pct"/>
                  <w:noWrap w:val="0"/>
                  <w:tcMar>
                    <w:top w:w="0" w:type="dxa"/>
                    <w:left w:w="0" w:type="dxa"/>
                    <w:bottom w:w="0" w:type="dxa"/>
                    <w:right w:w="0" w:type="dxa"/>
                  </w:tcMar>
                  <w:vAlign w:val="center"/>
                </w:tcPr>
                <w:p>
                  <w:pPr>
                    <w:keepNext w:val="0"/>
                    <w:keepLines w:val="0"/>
                    <w:widowControl/>
                    <w:suppressLineNumbers w:val="0"/>
                    <w:jc w:val="center"/>
                    <w:textAlignment w:val="center"/>
                    <w:rPr>
                      <w:rFonts w:hint="default" w:ascii="Times New Roman" w:hAnsi="Times New Roman" w:cs="Times New Roman"/>
                      <w:color w:val="FF0000"/>
                      <w:sz w:val="21"/>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w:t>
                  </w:r>
                </w:p>
              </w:tc>
              <w:tc>
                <w:tcPr>
                  <w:tcW w:w="432" w:type="pct"/>
                  <w:noWrap w:val="0"/>
                  <w:tcMar>
                    <w:top w:w="0" w:type="dxa"/>
                    <w:left w:w="0" w:type="dxa"/>
                    <w:bottom w:w="0" w:type="dxa"/>
                    <w:right w:w="0" w:type="dxa"/>
                  </w:tcMar>
                  <w:vAlign w:val="center"/>
                </w:tcPr>
                <w:p>
                  <w:pPr>
                    <w:keepNext w:val="0"/>
                    <w:keepLines w:val="0"/>
                    <w:widowControl/>
                    <w:suppressLineNumbers w:val="0"/>
                    <w:jc w:val="center"/>
                    <w:textAlignment w:val="center"/>
                    <w:rPr>
                      <w:rFonts w:hint="default" w:ascii="Times New Roman" w:hAnsi="Times New Roman" w:cs="Times New Roman"/>
                      <w:color w:val="FF0000"/>
                      <w:sz w:val="21"/>
                      <w:szCs w:val="21"/>
                      <w:highlight w:val="none"/>
                    </w:rPr>
                  </w:pPr>
                  <w:r>
                    <w:rPr>
                      <w:rFonts w:hint="default" w:ascii="Times New Roman" w:hAnsi="Times New Roman" w:eastAsia="宋体" w:cs="Times New Roman"/>
                      <w:i w:val="0"/>
                      <w:iCs w:val="0"/>
                      <w:color w:val="0000FF"/>
                      <w:kern w:val="0"/>
                      <w:sz w:val="21"/>
                      <w:szCs w:val="21"/>
                      <w:u w:val="none"/>
                      <w:lang w:val="en-US" w:eastAsia="zh-CN" w:bidi="ar"/>
                    </w:rPr>
                    <w:t>水喷淋+干式过滤器+二级活性炭吸附装置（TA001</w:t>
                  </w:r>
                  <w:r>
                    <w:rPr>
                      <w:rFonts w:hint="default" w:ascii="Times New Roman" w:hAnsi="Times New Roman" w:eastAsia="宋体" w:cs="Times New Roman"/>
                      <w:i w:val="0"/>
                      <w:iCs w:val="0"/>
                      <w:color w:val="FF0000"/>
                      <w:kern w:val="0"/>
                      <w:sz w:val="21"/>
                      <w:szCs w:val="21"/>
                      <w:u w:val="none"/>
                      <w:lang w:val="en-US" w:eastAsia="zh-CN" w:bidi="ar"/>
                    </w:rPr>
                    <w:t>）</w:t>
                  </w:r>
                </w:p>
              </w:tc>
              <w:tc>
                <w:tcPr>
                  <w:tcW w:w="443" w:type="pct"/>
                  <w:noWrap w:val="0"/>
                  <w:tcMar>
                    <w:top w:w="0" w:type="dxa"/>
                    <w:left w:w="0" w:type="dxa"/>
                    <w:bottom w:w="0" w:type="dxa"/>
                    <w:right w:w="0" w:type="dxa"/>
                  </w:tcMar>
                  <w:vAlign w:val="center"/>
                </w:tcPr>
                <w:p>
                  <w:pPr>
                    <w:keepNext w:val="0"/>
                    <w:keepLines w:val="0"/>
                    <w:widowControl/>
                    <w:suppressLineNumbers w:val="0"/>
                    <w:jc w:val="center"/>
                    <w:textAlignment w:val="center"/>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i w:val="0"/>
                      <w:iCs w:val="0"/>
                      <w:color w:val="FF0000"/>
                      <w:kern w:val="0"/>
                      <w:sz w:val="21"/>
                      <w:szCs w:val="21"/>
                      <w:u w:val="none"/>
                      <w:lang w:val="en-US" w:eastAsia="zh-CN" w:bidi="ar"/>
                    </w:rPr>
                    <w:t>11000</w:t>
                  </w:r>
                </w:p>
              </w:tc>
              <w:tc>
                <w:tcPr>
                  <w:tcW w:w="351" w:type="pct"/>
                  <w:noWrap w:val="0"/>
                  <w:tcMar>
                    <w:top w:w="0" w:type="dxa"/>
                    <w:left w:w="0" w:type="dxa"/>
                    <w:bottom w:w="0" w:type="dxa"/>
                    <w:right w:w="0" w:type="dxa"/>
                  </w:tcMar>
                  <w:vAlign w:val="center"/>
                </w:tcPr>
                <w:p>
                  <w:pPr>
                    <w:keepNext w:val="0"/>
                    <w:keepLines w:val="0"/>
                    <w:widowControl/>
                    <w:suppressLineNumbers w:val="0"/>
                    <w:jc w:val="center"/>
                    <w:textAlignment w:val="center"/>
                    <w:rPr>
                      <w:rFonts w:hint="default" w:ascii="Times New Roman" w:hAnsi="Times New Roman" w:cs="Times New Roman"/>
                      <w:color w:val="FF0000"/>
                      <w:sz w:val="21"/>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w:t>
                  </w:r>
                </w:p>
              </w:tc>
              <w:tc>
                <w:tcPr>
                  <w:tcW w:w="227" w:type="pct"/>
                  <w:noWrap w:val="0"/>
                  <w:tcMar>
                    <w:top w:w="0" w:type="dxa"/>
                    <w:left w:w="0" w:type="dxa"/>
                    <w:bottom w:w="0" w:type="dxa"/>
                    <w:right w:w="0" w:type="dxa"/>
                  </w:tcMar>
                  <w:vAlign w:val="center"/>
                </w:tcPr>
                <w:p>
                  <w:pPr>
                    <w:keepNext w:val="0"/>
                    <w:keepLines w:val="0"/>
                    <w:widowControl/>
                    <w:suppressLineNumbers w:val="0"/>
                    <w:jc w:val="center"/>
                    <w:textAlignment w:val="center"/>
                    <w:rPr>
                      <w:rFonts w:hint="default" w:ascii="Times New Roman" w:hAnsi="Times New Roman" w:cs="Times New Roman"/>
                      <w:color w:val="FF0000"/>
                      <w:sz w:val="21"/>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w:t>
                  </w:r>
                </w:p>
              </w:tc>
              <w:tc>
                <w:tcPr>
                  <w:tcW w:w="251" w:type="pct"/>
                  <w:noWrap w:val="0"/>
                  <w:tcMar>
                    <w:top w:w="0" w:type="dxa"/>
                    <w:left w:w="0" w:type="dxa"/>
                    <w:bottom w:w="0" w:type="dxa"/>
                    <w:right w:w="0" w:type="dxa"/>
                  </w:tcMar>
                  <w:vAlign w:val="center"/>
                </w:tcPr>
                <w:p>
                  <w:pPr>
                    <w:keepNext w:val="0"/>
                    <w:keepLines w:val="0"/>
                    <w:widowControl/>
                    <w:suppressLineNumbers w:val="0"/>
                    <w:jc w:val="center"/>
                    <w:textAlignment w:val="center"/>
                    <w:rPr>
                      <w:rFonts w:hint="default" w:ascii="Times New Roman" w:hAnsi="Times New Roman" w:cs="Times New Roman"/>
                      <w:color w:val="FF0000"/>
                      <w:sz w:val="21"/>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w:t>
                  </w:r>
                </w:p>
              </w:tc>
              <w:tc>
                <w:tcPr>
                  <w:tcW w:w="265" w:type="pct"/>
                  <w:noWrap w:val="0"/>
                  <w:tcMar>
                    <w:top w:w="0" w:type="dxa"/>
                    <w:left w:w="0" w:type="dxa"/>
                    <w:bottom w:w="0" w:type="dxa"/>
                    <w:right w:w="0"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FF0000"/>
                      <w:kern w:val="0"/>
                      <w:sz w:val="21"/>
                      <w:szCs w:val="21"/>
                      <w:highlight w:val="none"/>
                      <w:u w:val="none"/>
                      <w:lang w:val="en-US" w:eastAsia="zh-CN" w:bidi="ar"/>
                    </w:rPr>
                  </w:pPr>
                  <w:r>
                    <w:rPr>
                      <w:rFonts w:hint="default" w:ascii="Times New Roman" w:hAnsi="Times New Roman" w:eastAsia="宋体" w:cs="Times New Roman"/>
                      <w:i w:val="0"/>
                      <w:iCs w:val="0"/>
                      <w:color w:val="FF0000"/>
                      <w:kern w:val="0"/>
                      <w:sz w:val="21"/>
                      <w:szCs w:val="21"/>
                      <w:u w:val="none"/>
                      <w:lang w:val="en-US" w:eastAsia="zh-CN" w:bidi="ar"/>
                    </w:rPr>
                    <w:t>/</w:t>
                  </w:r>
                </w:p>
              </w:tc>
              <w:tc>
                <w:tcPr>
                  <w:tcW w:w="339" w:type="pct"/>
                  <w:noWrap w:val="0"/>
                  <w:tcMar>
                    <w:top w:w="0" w:type="dxa"/>
                    <w:left w:w="0" w:type="dxa"/>
                    <w:bottom w:w="0" w:type="dxa"/>
                    <w:right w:w="0"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FF0000"/>
                      <w:kern w:val="0"/>
                      <w:sz w:val="21"/>
                      <w:szCs w:val="21"/>
                      <w:highlight w:val="none"/>
                      <w:u w:val="none"/>
                      <w:lang w:val="en-US" w:eastAsia="zh-CN" w:bidi="ar"/>
                    </w:rPr>
                  </w:pPr>
                  <w:r>
                    <w:rPr>
                      <w:rFonts w:hint="default" w:ascii="Times New Roman" w:hAnsi="Times New Roman" w:eastAsia="宋体" w:cs="Times New Roman"/>
                      <w:i w:val="0"/>
                      <w:iCs w:val="0"/>
                      <w:color w:val="FF0000"/>
                      <w:kern w:val="0"/>
                      <w:sz w:val="21"/>
                      <w:szCs w:val="21"/>
                      <w:u w:val="none"/>
                      <w:lang w:val="en-US" w:eastAsia="zh-CN" w:bidi="ar"/>
                    </w:rPr>
                    <w:t>/</w:t>
                  </w:r>
                </w:p>
              </w:tc>
              <w:tc>
                <w:tcPr>
                  <w:tcW w:w="378" w:type="pct"/>
                  <w:noWrap w:val="0"/>
                  <w:tcMar>
                    <w:top w:w="0" w:type="dxa"/>
                    <w:left w:w="0" w:type="dxa"/>
                    <w:bottom w:w="0" w:type="dxa"/>
                    <w:right w:w="0" w:type="dxa"/>
                  </w:tcMar>
                  <w:vAlign w:val="center"/>
                </w:tcPr>
                <w:p>
                  <w:pPr>
                    <w:keepNext w:val="0"/>
                    <w:keepLines w:val="0"/>
                    <w:widowControl/>
                    <w:suppressLineNumbers w:val="0"/>
                    <w:jc w:val="center"/>
                    <w:textAlignment w:val="center"/>
                    <w:rPr>
                      <w:rFonts w:hint="default" w:ascii="Times New Roman" w:hAnsi="Times New Roman" w:cs="Times New Roman"/>
                      <w:color w:val="FF0000"/>
                      <w:sz w:val="21"/>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w:t>
                  </w:r>
                </w:p>
              </w:tc>
              <w:tc>
                <w:tcPr>
                  <w:tcW w:w="257" w:type="pct"/>
                  <w:vMerge w:val="restart"/>
                  <w:noWrap w:val="0"/>
                  <w:tcMar>
                    <w:top w:w="0" w:type="dxa"/>
                    <w:left w:w="0" w:type="dxa"/>
                    <w:bottom w:w="0" w:type="dxa"/>
                    <w:right w:w="0" w:type="dxa"/>
                  </w:tcMar>
                  <w:vAlign w:val="center"/>
                </w:tcPr>
                <w:p>
                  <w:pPr>
                    <w:keepNext w:val="0"/>
                    <w:keepLines w:val="0"/>
                    <w:widowControl/>
                    <w:suppressLineNumbers w:val="0"/>
                    <w:jc w:val="center"/>
                    <w:textAlignment w:val="center"/>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i w:val="0"/>
                      <w:iCs w:val="0"/>
                      <w:color w:val="FF0000"/>
                      <w:kern w:val="0"/>
                      <w:sz w:val="21"/>
                      <w:szCs w:val="21"/>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66" w:hRule="atLeast"/>
                <w:jc w:val="center"/>
              </w:trPr>
              <w:tc>
                <w:tcPr>
                  <w:tcW w:w="263" w:type="pct"/>
                  <w:vMerge w:val="continue"/>
                  <w:noWrap w:val="0"/>
                  <w:tcMar>
                    <w:top w:w="0" w:type="dxa"/>
                    <w:left w:w="0" w:type="dxa"/>
                    <w:bottom w:w="0" w:type="dxa"/>
                    <w:right w:w="0" w:type="dxa"/>
                  </w:tcMar>
                  <w:vAlign w:val="center"/>
                </w:tcPr>
                <w:p>
                  <w:pPr>
                    <w:jc w:val="center"/>
                    <w:rPr>
                      <w:rFonts w:hint="default" w:ascii="Times New Roman" w:hAnsi="Times New Roman" w:cs="Times New Roman"/>
                      <w:color w:val="FF0000"/>
                      <w:sz w:val="21"/>
                      <w:szCs w:val="21"/>
                      <w:highlight w:val="none"/>
                    </w:rPr>
                  </w:pPr>
                </w:p>
              </w:tc>
              <w:tc>
                <w:tcPr>
                  <w:tcW w:w="292" w:type="pct"/>
                  <w:noWrap w:val="0"/>
                  <w:tcMar>
                    <w:top w:w="0" w:type="dxa"/>
                    <w:left w:w="0" w:type="dxa"/>
                    <w:bottom w:w="0" w:type="dxa"/>
                    <w:right w:w="0" w:type="dxa"/>
                  </w:tcMar>
                  <w:vAlign w:val="center"/>
                </w:tcPr>
                <w:p>
                  <w:pPr>
                    <w:keepNext w:val="0"/>
                    <w:keepLines w:val="0"/>
                    <w:widowControl/>
                    <w:suppressLineNumbers w:val="0"/>
                    <w:jc w:val="center"/>
                    <w:textAlignment w:val="center"/>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i w:val="0"/>
                      <w:iCs w:val="0"/>
                      <w:color w:val="FF0000"/>
                      <w:kern w:val="0"/>
                      <w:sz w:val="21"/>
                      <w:szCs w:val="21"/>
                      <w:u w:val="none"/>
                      <w:lang w:val="en-US" w:eastAsia="zh-CN" w:bidi="ar"/>
                    </w:rPr>
                    <w:t>/</w:t>
                  </w:r>
                </w:p>
              </w:tc>
              <w:tc>
                <w:tcPr>
                  <w:tcW w:w="294" w:type="pct"/>
                  <w:vMerge w:val="continue"/>
                  <w:noWrap w:val="0"/>
                  <w:tcMar>
                    <w:top w:w="0" w:type="dxa"/>
                    <w:left w:w="0" w:type="dxa"/>
                    <w:bottom w:w="0" w:type="dxa"/>
                    <w:right w:w="0" w:type="dxa"/>
                  </w:tcMar>
                  <w:vAlign w:val="center"/>
                </w:tcPr>
                <w:p>
                  <w:pPr>
                    <w:jc w:val="center"/>
                    <w:rPr>
                      <w:rFonts w:hint="default" w:ascii="Times New Roman" w:hAnsi="Times New Roman" w:eastAsia="宋体" w:cs="Times New Roman"/>
                      <w:color w:val="FF0000"/>
                      <w:sz w:val="21"/>
                      <w:szCs w:val="21"/>
                      <w:highlight w:val="none"/>
                      <w:lang w:eastAsia="zh-CN"/>
                    </w:rPr>
                  </w:pPr>
                </w:p>
              </w:tc>
              <w:tc>
                <w:tcPr>
                  <w:tcW w:w="226" w:type="pct"/>
                  <w:noWrap w:val="0"/>
                  <w:tcMar>
                    <w:top w:w="0" w:type="dxa"/>
                    <w:left w:w="0" w:type="dxa"/>
                    <w:bottom w:w="0" w:type="dxa"/>
                    <w:right w:w="0" w:type="dxa"/>
                  </w:tcMar>
                  <w:vAlign w:val="center"/>
                </w:tcPr>
                <w:p>
                  <w:pPr>
                    <w:keepNext w:val="0"/>
                    <w:keepLines w:val="0"/>
                    <w:widowControl/>
                    <w:suppressLineNumbers w:val="0"/>
                    <w:jc w:val="center"/>
                    <w:textAlignment w:val="center"/>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i w:val="0"/>
                      <w:iCs w:val="0"/>
                      <w:color w:val="FF0000"/>
                      <w:kern w:val="0"/>
                      <w:sz w:val="21"/>
                      <w:szCs w:val="21"/>
                      <w:u w:val="none"/>
                      <w:lang w:val="en-US" w:eastAsia="zh-CN" w:bidi="ar"/>
                    </w:rPr>
                    <w:t>无组织</w:t>
                  </w:r>
                </w:p>
              </w:tc>
              <w:tc>
                <w:tcPr>
                  <w:tcW w:w="265" w:type="pct"/>
                  <w:noWrap w:val="0"/>
                  <w:tcMar>
                    <w:top w:w="0" w:type="dxa"/>
                    <w:left w:w="0" w:type="dxa"/>
                    <w:bottom w:w="0" w:type="dxa"/>
                    <w:right w:w="0"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FF0000"/>
                      <w:kern w:val="0"/>
                      <w:sz w:val="21"/>
                      <w:szCs w:val="21"/>
                      <w:highlight w:val="none"/>
                      <w:u w:val="none"/>
                      <w:lang w:val="en-US" w:eastAsia="zh-CN" w:bidi="ar"/>
                    </w:rPr>
                  </w:pPr>
                  <w:r>
                    <w:rPr>
                      <w:rFonts w:hint="default" w:ascii="Times New Roman" w:hAnsi="Times New Roman" w:eastAsia="宋体" w:cs="Times New Roman"/>
                      <w:i w:val="0"/>
                      <w:iCs w:val="0"/>
                      <w:color w:val="FF0000"/>
                      <w:kern w:val="0"/>
                      <w:sz w:val="21"/>
                      <w:szCs w:val="21"/>
                      <w:u w:val="none"/>
                      <w:lang w:val="en-US" w:eastAsia="zh-CN" w:bidi="ar"/>
                    </w:rPr>
                    <w:t>/</w:t>
                  </w:r>
                </w:p>
              </w:tc>
              <w:tc>
                <w:tcPr>
                  <w:tcW w:w="338" w:type="pct"/>
                  <w:noWrap w:val="0"/>
                  <w:tcMar>
                    <w:top w:w="0" w:type="dxa"/>
                    <w:left w:w="0" w:type="dxa"/>
                    <w:bottom w:w="0" w:type="dxa"/>
                    <w:right w:w="0"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FF0000"/>
                      <w:kern w:val="0"/>
                      <w:sz w:val="21"/>
                      <w:szCs w:val="21"/>
                      <w:highlight w:val="none"/>
                      <w:u w:val="none"/>
                      <w:lang w:val="en-US" w:eastAsia="zh-CN" w:bidi="ar"/>
                    </w:rPr>
                  </w:pPr>
                  <w:r>
                    <w:rPr>
                      <w:rFonts w:hint="default" w:ascii="Times New Roman" w:hAnsi="Times New Roman" w:eastAsia="宋体" w:cs="Times New Roman"/>
                      <w:i w:val="0"/>
                      <w:iCs w:val="0"/>
                      <w:color w:val="FF0000"/>
                      <w:kern w:val="0"/>
                      <w:sz w:val="21"/>
                      <w:szCs w:val="21"/>
                      <w:u w:val="none"/>
                      <w:lang w:val="en-US" w:eastAsia="zh-CN" w:bidi="ar"/>
                    </w:rPr>
                    <w:t>/</w:t>
                  </w:r>
                </w:p>
              </w:tc>
              <w:tc>
                <w:tcPr>
                  <w:tcW w:w="377" w:type="pct"/>
                  <w:noWrap w:val="0"/>
                  <w:tcMar>
                    <w:top w:w="0" w:type="dxa"/>
                    <w:left w:w="0" w:type="dxa"/>
                    <w:bottom w:w="0" w:type="dxa"/>
                    <w:right w:w="0" w:type="dxa"/>
                  </w:tcMar>
                  <w:vAlign w:val="center"/>
                </w:tcPr>
                <w:p>
                  <w:pPr>
                    <w:keepNext w:val="0"/>
                    <w:keepLines w:val="0"/>
                    <w:widowControl/>
                    <w:suppressLineNumbers w:val="0"/>
                    <w:jc w:val="center"/>
                    <w:textAlignment w:val="center"/>
                    <w:rPr>
                      <w:rFonts w:hint="default" w:ascii="Times New Roman" w:hAnsi="Times New Roman" w:cs="Times New Roman"/>
                      <w:color w:val="FF0000"/>
                      <w:sz w:val="21"/>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w:t>
                  </w:r>
                </w:p>
              </w:tc>
              <w:tc>
                <w:tcPr>
                  <w:tcW w:w="432" w:type="pct"/>
                  <w:noWrap w:val="0"/>
                  <w:tcMar>
                    <w:top w:w="0" w:type="dxa"/>
                    <w:left w:w="0" w:type="dxa"/>
                    <w:bottom w:w="0" w:type="dxa"/>
                    <w:right w:w="0" w:type="dxa"/>
                  </w:tcMar>
                  <w:vAlign w:val="center"/>
                </w:tcPr>
                <w:p>
                  <w:pPr>
                    <w:keepNext w:val="0"/>
                    <w:keepLines w:val="0"/>
                    <w:widowControl/>
                    <w:suppressLineNumbers w:val="0"/>
                    <w:jc w:val="center"/>
                    <w:textAlignment w:val="center"/>
                    <w:rPr>
                      <w:rFonts w:hint="default" w:ascii="Times New Roman" w:hAnsi="Times New Roman" w:cs="Times New Roman"/>
                      <w:color w:val="FF0000"/>
                      <w:sz w:val="21"/>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w:t>
                  </w:r>
                </w:p>
              </w:tc>
              <w:tc>
                <w:tcPr>
                  <w:tcW w:w="443" w:type="pct"/>
                  <w:noWrap w:val="0"/>
                  <w:tcMar>
                    <w:top w:w="0" w:type="dxa"/>
                    <w:left w:w="0" w:type="dxa"/>
                    <w:bottom w:w="0" w:type="dxa"/>
                    <w:right w:w="0" w:type="dxa"/>
                  </w:tcMar>
                  <w:vAlign w:val="center"/>
                </w:tcPr>
                <w:p>
                  <w:pPr>
                    <w:keepNext w:val="0"/>
                    <w:keepLines w:val="0"/>
                    <w:widowControl/>
                    <w:suppressLineNumbers w:val="0"/>
                    <w:jc w:val="center"/>
                    <w:textAlignment w:val="center"/>
                    <w:rPr>
                      <w:rFonts w:hint="default" w:ascii="Times New Roman" w:hAnsi="Times New Roman" w:cs="Times New Roman"/>
                      <w:color w:val="FF0000"/>
                      <w:sz w:val="21"/>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w:t>
                  </w:r>
                </w:p>
              </w:tc>
              <w:tc>
                <w:tcPr>
                  <w:tcW w:w="351" w:type="pct"/>
                  <w:noWrap w:val="0"/>
                  <w:tcMar>
                    <w:top w:w="0" w:type="dxa"/>
                    <w:left w:w="0" w:type="dxa"/>
                    <w:bottom w:w="0" w:type="dxa"/>
                    <w:right w:w="0" w:type="dxa"/>
                  </w:tcMar>
                  <w:vAlign w:val="center"/>
                </w:tcPr>
                <w:p>
                  <w:pPr>
                    <w:keepNext w:val="0"/>
                    <w:keepLines w:val="0"/>
                    <w:widowControl/>
                    <w:suppressLineNumbers w:val="0"/>
                    <w:jc w:val="center"/>
                    <w:textAlignment w:val="center"/>
                    <w:rPr>
                      <w:rFonts w:hint="default" w:ascii="Times New Roman" w:hAnsi="Times New Roman" w:cs="Times New Roman"/>
                      <w:color w:val="FF0000"/>
                      <w:sz w:val="21"/>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w:t>
                  </w:r>
                </w:p>
              </w:tc>
              <w:tc>
                <w:tcPr>
                  <w:tcW w:w="227" w:type="pct"/>
                  <w:noWrap w:val="0"/>
                  <w:tcMar>
                    <w:top w:w="0" w:type="dxa"/>
                    <w:left w:w="0" w:type="dxa"/>
                    <w:bottom w:w="0" w:type="dxa"/>
                    <w:right w:w="0" w:type="dxa"/>
                  </w:tcMar>
                  <w:vAlign w:val="center"/>
                </w:tcPr>
                <w:p>
                  <w:pPr>
                    <w:keepNext w:val="0"/>
                    <w:keepLines w:val="0"/>
                    <w:widowControl/>
                    <w:suppressLineNumbers w:val="0"/>
                    <w:jc w:val="center"/>
                    <w:textAlignment w:val="center"/>
                    <w:rPr>
                      <w:rFonts w:hint="default" w:ascii="Times New Roman" w:hAnsi="Times New Roman" w:cs="Times New Roman"/>
                      <w:color w:val="FF0000"/>
                      <w:sz w:val="21"/>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w:t>
                  </w:r>
                </w:p>
              </w:tc>
              <w:tc>
                <w:tcPr>
                  <w:tcW w:w="251" w:type="pct"/>
                  <w:noWrap w:val="0"/>
                  <w:tcMar>
                    <w:top w:w="0" w:type="dxa"/>
                    <w:left w:w="0" w:type="dxa"/>
                    <w:bottom w:w="0" w:type="dxa"/>
                    <w:right w:w="0" w:type="dxa"/>
                  </w:tcMar>
                  <w:vAlign w:val="center"/>
                </w:tcPr>
                <w:p>
                  <w:pPr>
                    <w:keepNext w:val="0"/>
                    <w:keepLines w:val="0"/>
                    <w:widowControl/>
                    <w:suppressLineNumbers w:val="0"/>
                    <w:jc w:val="center"/>
                    <w:textAlignment w:val="center"/>
                    <w:rPr>
                      <w:rFonts w:hint="default" w:ascii="Times New Roman" w:hAnsi="Times New Roman" w:cs="Times New Roman"/>
                      <w:color w:val="FF0000"/>
                      <w:sz w:val="21"/>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w:t>
                  </w:r>
                </w:p>
              </w:tc>
              <w:tc>
                <w:tcPr>
                  <w:tcW w:w="265" w:type="pct"/>
                  <w:noWrap w:val="0"/>
                  <w:tcMar>
                    <w:top w:w="0" w:type="dxa"/>
                    <w:left w:w="0" w:type="dxa"/>
                    <w:bottom w:w="0" w:type="dxa"/>
                    <w:right w:w="0"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FF0000"/>
                      <w:kern w:val="0"/>
                      <w:sz w:val="21"/>
                      <w:szCs w:val="21"/>
                      <w:highlight w:val="none"/>
                      <w:u w:val="none"/>
                      <w:lang w:val="en-US" w:eastAsia="zh-CN" w:bidi="ar"/>
                    </w:rPr>
                  </w:pPr>
                  <w:r>
                    <w:rPr>
                      <w:rFonts w:hint="default" w:ascii="Times New Roman" w:hAnsi="Times New Roman" w:eastAsia="宋体" w:cs="Times New Roman"/>
                      <w:i w:val="0"/>
                      <w:iCs w:val="0"/>
                      <w:color w:val="FF0000"/>
                      <w:kern w:val="0"/>
                      <w:sz w:val="21"/>
                      <w:szCs w:val="21"/>
                      <w:u w:val="none"/>
                      <w:lang w:val="en-US" w:eastAsia="zh-CN" w:bidi="ar"/>
                    </w:rPr>
                    <w:t>/</w:t>
                  </w:r>
                </w:p>
              </w:tc>
              <w:tc>
                <w:tcPr>
                  <w:tcW w:w="339" w:type="pct"/>
                  <w:noWrap w:val="0"/>
                  <w:tcMar>
                    <w:top w:w="0" w:type="dxa"/>
                    <w:left w:w="0" w:type="dxa"/>
                    <w:bottom w:w="0" w:type="dxa"/>
                    <w:right w:w="0"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FF0000"/>
                      <w:kern w:val="0"/>
                      <w:sz w:val="21"/>
                      <w:szCs w:val="21"/>
                      <w:highlight w:val="none"/>
                      <w:u w:val="none"/>
                      <w:lang w:val="en-US" w:eastAsia="zh-CN" w:bidi="ar"/>
                    </w:rPr>
                  </w:pPr>
                  <w:r>
                    <w:rPr>
                      <w:rFonts w:hint="default" w:ascii="Times New Roman" w:hAnsi="Times New Roman" w:eastAsia="宋体" w:cs="Times New Roman"/>
                      <w:i w:val="0"/>
                      <w:iCs w:val="0"/>
                      <w:color w:val="FF0000"/>
                      <w:kern w:val="0"/>
                      <w:sz w:val="21"/>
                      <w:szCs w:val="21"/>
                      <w:u w:val="none"/>
                      <w:lang w:val="en-US" w:eastAsia="zh-CN" w:bidi="ar"/>
                    </w:rPr>
                    <w:t>/</w:t>
                  </w:r>
                </w:p>
              </w:tc>
              <w:tc>
                <w:tcPr>
                  <w:tcW w:w="378" w:type="pct"/>
                  <w:noWrap w:val="0"/>
                  <w:tcMar>
                    <w:top w:w="0" w:type="dxa"/>
                    <w:left w:w="0" w:type="dxa"/>
                    <w:bottom w:w="0" w:type="dxa"/>
                    <w:right w:w="0" w:type="dxa"/>
                  </w:tcMar>
                  <w:vAlign w:val="center"/>
                </w:tcPr>
                <w:p>
                  <w:pPr>
                    <w:keepNext w:val="0"/>
                    <w:keepLines w:val="0"/>
                    <w:widowControl/>
                    <w:suppressLineNumbers w:val="0"/>
                    <w:jc w:val="center"/>
                    <w:textAlignment w:val="center"/>
                    <w:rPr>
                      <w:rFonts w:hint="default" w:ascii="Times New Roman" w:hAnsi="Times New Roman" w:cs="Times New Roman"/>
                      <w:color w:val="FF0000"/>
                      <w:sz w:val="21"/>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w:t>
                  </w:r>
                </w:p>
              </w:tc>
              <w:tc>
                <w:tcPr>
                  <w:tcW w:w="257" w:type="pct"/>
                  <w:vMerge w:val="continue"/>
                  <w:noWrap w:val="0"/>
                  <w:tcMar>
                    <w:top w:w="0" w:type="dxa"/>
                    <w:left w:w="0" w:type="dxa"/>
                    <w:bottom w:w="0" w:type="dxa"/>
                    <w:right w:w="0" w:type="dxa"/>
                  </w:tcMar>
                  <w:vAlign w:val="center"/>
                </w:tcPr>
                <w:p>
                  <w:pPr>
                    <w:jc w:val="center"/>
                    <w:rPr>
                      <w:rFonts w:hint="default" w:ascii="Times New Roman" w:hAnsi="Times New Roman" w:cs="Times New Roman"/>
                      <w:color w:val="FF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31" w:hRule="atLeast"/>
                <w:jc w:val="center"/>
              </w:trPr>
              <w:tc>
                <w:tcPr>
                  <w:tcW w:w="263" w:type="pct"/>
                  <w:vMerge w:val="restart"/>
                  <w:noWrap w:val="0"/>
                  <w:tcMar>
                    <w:top w:w="0" w:type="dxa"/>
                    <w:left w:w="0" w:type="dxa"/>
                    <w:bottom w:w="0" w:type="dxa"/>
                    <w:right w:w="0" w:type="dxa"/>
                  </w:tcMar>
                  <w:vAlign w:val="center"/>
                </w:tcPr>
                <w:p>
                  <w:pPr>
                    <w:keepNext w:val="0"/>
                    <w:keepLines w:val="0"/>
                    <w:widowControl/>
                    <w:suppressLineNumbers w:val="0"/>
                    <w:jc w:val="center"/>
                    <w:textAlignment w:val="center"/>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i w:val="0"/>
                      <w:iCs w:val="0"/>
                      <w:color w:val="FF0000"/>
                      <w:kern w:val="0"/>
                      <w:sz w:val="21"/>
                      <w:szCs w:val="21"/>
                      <w:u w:val="none"/>
                      <w:lang w:val="en-US" w:eastAsia="zh-CN" w:bidi="ar"/>
                    </w:rPr>
                    <w:t>涂布</w:t>
                  </w:r>
                </w:p>
              </w:tc>
              <w:tc>
                <w:tcPr>
                  <w:tcW w:w="292" w:type="pct"/>
                  <w:noWrap w:val="0"/>
                  <w:tcMar>
                    <w:top w:w="0" w:type="dxa"/>
                    <w:left w:w="0" w:type="dxa"/>
                    <w:bottom w:w="0" w:type="dxa"/>
                    <w:right w:w="0" w:type="dxa"/>
                  </w:tcMar>
                  <w:vAlign w:val="center"/>
                </w:tcPr>
                <w:p>
                  <w:pPr>
                    <w:keepNext w:val="0"/>
                    <w:keepLines w:val="0"/>
                    <w:widowControl/>
                    <w:suppressLineNumbers w:val="0"/>
                    <w:jc w:val="center"/>
                    <w:textAlignment w:val="center"/>
                    <w:rPr>
                      <w:rFonts w:hint="default" w:ascii="Times New Roman" w:hAnsi="Times New Roman" w:cs="Times New Roman"/>
                      <w:color w:val="FF0000"/>
                      <w:sz w:val="21"/>
                      <w:szCs w:val="21"/>
                      <w:highlight w:val="none"/>
                      <w:lang w:val="en-US" w:eastAsia="zh-CN"/>
                    </w:rPr>
                  </w:pPr>
                  <w:r>
                    <w:rPr>
                      <w:rFonts w:hint="default" w:ascii="Times New Roman" w:hAnsi="Times New Roman" w:eastAsia="宋体" w:cs="Times New Roman"/>
                      <w:i w:val="0"/>
                      <w:iCs w:val="0"/>
                      <w:color w:val="FF0000"/>
                      <w:kern w:val="0"/>
                      <w:sz w:val="21"/>
                      <w:szCs w:val="21"/>
                      <w:u w:val="none"/>
                      <w:lang w:val="en-US" w:eastAsia="zh-CN" w:bidi="ar"/>
                    </w:rPr>
                    <w:t>DA002</w:t>
                  </w:r>
                </w:p>
              </w:tc>
              <w:tc>
                <w:tcPr>
                  <w:tcW w:w="294" w:type="pct"/>
                  <w:vMerge w:val="restart"/>
                  <w:noWrap w:val="0"/>
                  <w:tcMar>
                    <w:top w:w="0" w:type="dxa"/>
                    <w:left w:w="0" w:type="dxa"/>
                    <w:bottom w:w="0" w:type="dxa"/>
                    <w:right w:w="0" w:type="dxa"/>
                  </w:tcMar>
                  <w:vAlign w:val="center"/>
                </w:tcPr>
                <w:p>
                  <w:pPr>
                    <w:keepNext w:val="0"/>
                    <w:keepLines w:val="0"/>
                    <w:widowControl/>
                    <w:suppressLineNumbers w:val="0"/>
                    <w:jc w:val="center"/>
                    <w:textAlignment w:val="center"/>
                    <w:rPr>
                      <w:rFonts w:hint="default" w:ascii="Times New Roman" w:hAnsi="Times New Roman" w:cs="Times New Roman"/>
                      <w:color w:val="FF0000"/>
                      <w:sz w:val="21"/>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TVOC</w:t>
                  </w:r>
                </w:p>
              </w:tc>
              <w:tc>
                <w:tcPr>
                  <w:tcW w:w="226" w:type="pct"/>
                  <w:noWrap w:val="0"/>
                  <w:tcMar>
                    <w:top w:w="0" w:type="dxa"/>
                    <w:left w:w="0" w:type="dxa"/>
                    <w:bottom w:w="0" w:type="dxa"/>
                    <w:right w:w="0" w:type="dxa"/>
                  </w:tcMar>
                  <w:vAlign w:val="center"/>
                </w:tcPr>
                <w:p>
                  <w:pPr>
                    <w:keepNext w:val="0"/>
                    <w:keepLines w:val="0"/>
                    <w:widowControl/>
                    <w:suppressLineNumbers w:val="0"/>
                    <w:jc w:val="center"/>
                    <w:textAlignment w:val="center"/>
                    <w:rPr>
                      <w:rFonts w:hint="default" w:ascii="Times New Roman" w:hAnsi="Times New Roman" w:cs="Times New Roman"/>
                      <w:color w:val="FF0000"/>
                      <w:sz w:val="21"/>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有组织</w:t>
                  </w:r>
                </w:p>
              </w:tc>
              <w:tc>
                <w:tcPr>
                  <w:tcW w:w="265" w:type="pct"/>
                  <w:noWrap w:val="0"/>
                  <w:tcMar>
                    <w:top w:w="0" w:type="dxa"/>
                    <w:left w:w="0" w:type="dxa"/>
                    <w:bottom w:w="0" w:type="dxa"/>
                    <w:right w:w="0" w:type="dxa"/>
                  </w:tcMar>
                  <w:vAlign w:val="center"/>
                </w:tcPr>
                <w:p>
                  <w:pPr>
                    <w:keepNext w:val="0"/>
                    <w:keepLines w:val="0"/>
                    <w:widowControl/>
                    <w:suppressLineNumbers w:val="0"/>
                    <w:jc w:val="center"/>
                    <w:textAlignment w:val="center"/>
                    <w:rPr>
                      <w:rFonts w:hint="default" w:ascii="Times New Roman" w:hAnsi="Times New Roman" w:cs="Times New Roman"/>
                      <w:color w:val="FF0000"/>
                      <w:sz w:val="21"/>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0.0592</w:t>
                  </w:r>
                </w:p>
              </w:tc>
              <w:tc>
                <w:tcPr>
                  <w:tcW w:w="338" w:type="pct"/>
                  <w:noWrap w:val="0"/>
                  <w:tcMar>
                    <w:top w:w="0" w:type="dxa"/>
                    <w:left w:w="0" w:type="dxa"/>
                    <w:bottom w:w="0" w:type="dxa"/>
                    <w:right w:w="0" w:type="dxa"/>
                  </w:tcMar>
                  <w:vAlign w:val="center"/>
                </w:tcPr>
                <w:p>
                  <w:pPr>
                    <w:keepNext w:val="0"/>
                    <w:keepLines w:val="0"/>
                    <w:widowControl/>
                    <w:suppressLineNumbers w:val="0"/>
                    <w:jc w:val="center"/>
                    <w:textAlignment w:val="center"/>
                    <w:rPr>
                      <w:rFonts w:hint="default" w:ascii="Times New Roman" w:hAnsi="Times New Roman" w:cs="Times New Roman"/>
                      <w:color w:val="FF0000"/>
                      <w:sz w:val="21"/>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0.0093</w:t>
                  </w:r>
                </w:p>
              </w:tc>
              <w:tc>
                <w:tcPr>
                  <w:tcW w:w="377" w:type="pct"/>
                  <w:noWrap w:val="0"/>
                  <w:tcMar>
                    <w:top w:w="0" w:type="dxa"/>
                    <w:left w:w="0" w:type="dxa"/>
                    <w:bottom w:w="0" w:type="dxa"/>
                    <w:right w:w="0" w:type="dxa"/>
                  </w:tcMar>
                  <w:vAlign w:val="center"/>
                </w:tcPr>
                <w:p>
                  <w:pPr>
                    <w:keepNext w:val="0"/>
                    <w:keepLines w:val="0"/>
                    <w:widowControl/>
                    <w:suppressLineNumbers w:val="0"/>
                    <w:jc w:val="center"/>
                    <w:textAlignment w:val="center"/>
                    <w:rPr>
                      <w:rFonts w:hint="default" w:ascii="Times New Roman" w:hAnsi="Times New Roman" w:cs="Times New Roman"/>
                      <w:color w:val="FF0000"/>
                      <w:sz w:val="21"/>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 xml:space="preserve">0.2514 </w:t>
                  </w:r>
                </w:p>
              </w:tc>
              <w:tc>
                <w:tcPr>
                  <w:tcW w:w="432" w:type="pct"/>
                  <w:noWrap w:val="0"/>
                  <w:tcMar>
                    <w:top w:w="0" w:type="dxa"/>
                    <w:left w:w="0" w:type="dxa"/>
                    <w:bottom w:w="0" w:type="dxa"/>
                    <w:right w:w="0" w:type="dxa"/>
                  </w:tcMar>
                  <w:vAlign w:val="center"/>
                </w:tcPr>
                <w:p>
                  <w:pPr>
                    <w:keepNext w:val="0"/>
                    <w:keepLines w:val="0"/>
                    <w:widowControl/>
                    <w:suppressLineNumbers w:val="0"/>
                    <w:jc w:val="center"/>
                    <w:textAlignment w:val="center"/>
                    <w:rPr>
                      <w:rFonts w:hint="default" w:ascii="Times New Roman" w:hAnsi="Times New Roman" w:cs="Times New Roman"/>
                      <w:color w:val="FF0000"/>
                      <w:sz w:val="21"/>
                      <w:szCs w:val="21"/>
                      <w:highlight w:val="none"/>
                    </w:rPr>
                  </w:pPr>
                  <w:r>
                    <w:rPr>
                      <w:rFonts w:hint="default" w:ascii="Times New Roman" w:hAnsi="Times New Roman" w:eastAsia="宋体" w:cs="Times New Roman"/>
                      <w:i w:val="0"/>
                      <w:iCs w:val="0"/>
                      <w:color w:val="0000FF"/>
                      <w:kern w:val="0"/>
                      <w:sz w:val="21"/>
                      <w:szCs w:val="21"/>
                      <w:u w:val="none"/>
                      <w:lang w:val="en-US" w:eastAsia="zh-CN" w:bidi="ar"/>
                    </w:rPr>
                    <w:t>水喷淋+干式过滤器+二级活性炭吸附装置（TA002）</w:t>
                  </w:r>
                </w:p>
              </w:tc>
              <w:tc>
                <w:tcPr>
                  <w:tcW w:w="443" w:type="pct"/>
                  <w:noWrap w:val="0"/>
                  <w:tcMar>
                    <w:top w:w="0" w:type="dxa"/>
                    <w:left w:w="0" w:type="dxa"/>
                    <w:bottom w:w="0" w:type="dxa"/>
                    <w:right w:w="0" w:type="dxa"/>
                  </w:tcMar>
                  <w:vAlign w:val="center"/>
                </w:tcPr>
                <w:p>
                  <w:pPr>
                    <w:keepNext w:val="0"/>
                    <w:keepLines w:val="0"/>
                    <w:widowControl/>
                    <w:suppressLineNumbers w:val="0"/>
                    <w:jc w:val="center"/>
                    <w:textAlignment w:val="center"/>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i w:val="0"/>
                      <w:iCs w:val="0"/>
                      <w:color w:val="FF0000"/>
                      <w:kern w:val="0"/>
                      <w:sz w:val="21"/>
                      <w:szCs w:val="21"/>
                      <w:u w:val="none"/>
                      <w:lang w:val="en-US" w:eastAsia="zh-CN" w:bidi="ar"/>
                    </w:rPr>
                    <w:t>37000</w:t>
                  </w:r>
                </w:p>
              </w:tc>
              <w:tc>
                <w:tcPr>
                  <w:tcW w:w="351" w:type="pct"/>
                  <w:noWrap w:val="0"/>
                  <w:tcMar>
                    <w:top w:w="0" w:type="dxa"/>
                    <w:left w:w="0" w:type="dxa"/>
                    <w:bottom w:w="0" w:type="dxa"/>
                    <w:right w:w="0" w:type="dxa"/>
                  </w:tcMar>
                  <w:vAlign w:val="center"/>
                </w:tcPr>
                <w:p>
                  <w:pPr>
                    <w:keepNext w:val="0"/>
                    <w:keepLines w:val="0"/>
                    <w:widowControl/>
                    <w:suppressLineNumbers w:val="0"/>
                    <w:jc w:val="center"/>
                    <w:textAlignment w:val="center"/>
                    <w:rPr>
                      <w:rFonts w:hint="default" w:ascii="Times New Roman" w:hAnsi="Times New Roman" w:cs="Times New Roman"/>
                      <w:color w:val="FF0000"/>
                      <w:sz w:val="21"/>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是</w:t>
                  </w:r>
                </w:p>
              </w:tc>
              <w:tc>
                <w:tcPr>
                  <w:tcW w:w="227" w:type="pct"/>
                  <w:noWrap w:val="0"/>
                  <w:tcMar>
                    <w:top w:w="0" w:type="dxa"/>
                    <w:left w:w="0" w:type="dxa"/>
                    <w:bottom w:w="0" w:type="dxa"/>
                    <w:right w:w="0" w:type="dxa"/>
                  </w:tcMar>
                  <w:vAlign w:val="center"/>
                </w:tcPr>
                <w:p>
                  <w:pPr>
                    <w:keepNext w:val="0"/>
                    <w:keepLines w:val="0"/>
                    <w:widowControl/>
                    <w:suppressLineNumbers w:val="0"/>
                    <w:jc w:val="center"/>
                    <w:textAlignment w:val="center"/>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i w:val="0"/>
                      <w:iCs w:val="0"/>
                      <w:color w:val="FF0000"/>
                      <w:kern w:val="0"/>
                      <w:sz w:val="21"/>
                      <w:szCs w:val="21"/>
                      <w:u w:val="none"/>
                      <w:lang w:val="en-US" w:eastAsia="zh-CN" w:bidi="ar"/>
                    </w:rPr>
                    <w:t>85</w:t>
                  </w:r>
                </w:p>
              </w:tc>
              <w:tc>
                <w:tcPr>
                  <w:tcW w:w="251" w:type="pct"/>
                  <w:noWrap w:val="0"/>
                  <w:tcMar>
                    <w:top w:w="0" w:type="dxa"/>
                    <w:left w:w="0" w:type="dxa"/>
                    <w:bottom w:w="0" w:type="dxa"/>
                    <w:right w:w="0" w:type="dxa"/>
                  </w:tcMar>
                  <w:vAlign w:val="center"/>
                </w:tcPr>
                <w:p>
                  <w:pPr>
                    <w:keepNext w:val="0"/>
                    <w:keepLines w:val="0"/>
                    <w:widowControl/>
                    <w:suppressLineNumbers w:val="0"/>
                    <w:jc w:val="center"/>
                    <w:textAlignment w:val="center"/>
                    <w:rPr>
                      <w:rFonts w:hint="default" w:ascii="Times New Roman" w:hAnsi="Times New Roman" w:cs="Times New Roman"/>
                      <w:color w:val="FF0000"/>
                      <w:sz w:val="21"/>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80</w:t>
                  </w:r>
                </w:p>
              </w:tc>
              <w:tc>
                <w:tcPr>
                  <w:tcW w:w="265" w:type="pct"/>
                  <w:noWrap w:val="0"/>
                  <w:tcMar>
                    <w:top w:w="0" w:type="dxa"/>
                    <w:left w:w="0" w:type="dxa"/>
                    <w:bottom w:w="0" w:type="dxa"/>
                    <w:right w:w="0" w:type="dxa"/>
                  </w:tcMar>
                  <w:vAlign w:val="center"/>
                </w:tcPr>
                <w:p>
                  <w:pPr>
                    <w:keepNext w:val="0"/>
                    <w:keepLines w:val="0"/>
                    <w:widowControl/>
                    <w:suppressLineNumbers w:val="0"/>
                    <w:jc w:val="center"/>
                    <w:textAlignment w:val="center"/>
                    <w:rPr>
                      <w:rFonts w:hint="default" w:ascii="Times New Roman" w:hAnsi="Times New Roman" w:cs="Times New Roman"/>
                      <w:color w:val="FF0000"/>
                      <w:sz w:val="21"/>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0.0118</w:t>
                  </w:r>
                </w:p>
              </w:tc>
              <w:tc>
                <w:tcPr>
                  <w:tcW w:w="339" w:type="pct"/>
                  <w:noWrap w:val="0"/>
                  <w:tcMar>
                    <w:top w:w="0" w:type="dxa"/>
                    <w:left w:w="0" w:type="dxa"/>
                    <w:bottom w:w="0" w:type="dxa"/>
                    <w:right w:w="0" w:type="dxa"/>
                  </w:tcMar>
                  <w:vAlign w:val="center"/>
                </w:tcPr>
                <w:p>
                  <w:pPr>
                    <w:keepNext w:val="0"/>
                    <w:keepLines w:val="0"/>
                    <w:widowControl/>
                    <w:suppressLineNumbers w:val="0"/>
                    <w:jc w:val="center"/>
                    <w:textAlignment w:val="center"/>
                    <w:rPr>
                      <w:rFonts w:hint="default" w:ascii="Times New Roman" w:hAnsi="Times New Roman" w:cs="Times New Roman"/>
                      <w:color w:val="FF0000"/>
                      <w:sz w:val="21"/>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0.0019</w:t>
                  </w:r>
                </w:p>
              </w:tc>
              <w:tc>
                <w:tcPr>
                  <w:tcW w:w="378" w:type="pct"/>
                  <w:noWrap w:val="0"/>
                  <w:tcMar>
                    <w:top w:w="0" w:type="dxa"/>
                    <w:left w:w="0" w:type="dxa"/>
                    <w:bottom w:w="0" w:type="dxa"/>
                    <w:right w:w="0" w:type="dxa"/>
                  </w:tcMar>
                  <w:vAlign w:val="center"/>
                </w:tcPr>
                <w:p>
                  <w:pPr>
                    <w:keepNext w:val="0"/>
                    <w:keepLines w:val="0"/>
                    <w:widowControl/>
                    <w:suppressLineNumbers w:val="0"/>
                    <w:jc w:val="center"/>
                    <w:textAlignment w:val="center"/>
                    <w:rPr>
                      <w:rFonts w:hint="default" w:ascii="Times New Roman" w:hAnsi="Times New Roman" w:cs="Times New Roman"/>
                      <w:color w:val="FF0000"/>
                      <w:sz w:val="21"/>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 xml:space="preserve">0.0514 </w:t>
                  </w:r>
                </w:p>
              </w:tc>
              <w:tc>
                <w:tcPr>
                  <w:tcW w:w="257" w:type="pct"/>
                  <w:vMerge w:val="restart"/>
                  <w:noWrap w:val="0"/>
                  <w:tcMar>
                    <w:top w:w="0" w:type="dxa"/>
                    <w:left w:w="0" w:type="dxa"/>
                    <w:bottom w:w="0" w:type="dxa"/>
                    <w:right w:w="0" w:type="dxa"/>
                  </w:tcMar>
                  <w:vAlign w:val="center"/>
                </w:tcPr>
                <w:p>
                  <w:pPr>
                    <w:keepNext w:val="0"/>
                    <w:keepLines w:val="0"/>
                    <w:widowControl/>
                    <w:suppressLineNumbers w:val="0"/>
                    <w:jc w:val="center"/>
                    <w:textAlignment w:val="center"/>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i w:val="0"/>
                      <w:iCs w:val="0"/>
                      <w:color w:val="FF0000"/>
                      <w:kern w:val="0"/>
                      <w:sz w:val="21"/>
                      <w:szCs w:val="21"/>
                      <w:u w:val="none"/>
                      <w:lang w:val="en-US" w:eastAsia="zh-CN" w:bidi="ar"/>
                    </w:rPr>
                    <w:t>0.0223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 w:hRule="atLeast"/>
                <w:jc w:val="center"/>
              </w:trPr>
              <w:tc>
                <w:tcPr>
                  <w:tcW w:w="263" w:type="pct"/>
                  <w:vMerge w:val="continue"/>
                  <w:noWrap w:val="0"/>
                  <w:tcMar>
                    <w:top w:w="0" w:type="dxa"/>
                    <w:left w:w="0" w:type="dxa"/>
                    <w:bottom w:w="0" w:type="dxa"/>
                    <w:right w:w="0" w:type="dxa"/>
                  </w:tcMar>
                  <w:vAlign w:val="center"/>
                </w:tcPr>
                <w:p>
                  <w:pPr>
                    <w:jc w:val="center"/>
                    <w:rPr>
                      <w:rFonts w:hint="default" w:ascii="Times New Roman" w:hAnsi="Times New Roman" w:cs="Times New Roman"/>
                      <w:color w:val="FF0000"/>
                      <w:sz w:val="21"/>
                      <w:szCs w:val="21"/>
                      <w:highlight w:val="none"/>
                    </w:rPr>
                  </w:pPr>
                </w:p>
              </w:tc>
              <w:tc>
                <w:tcPr>
                  <w:tcW w:w="292" w:type="pct"/>
                  <w:noWrap w:val="0"/>
                  <w:tcMar>
                    <w:top w:w="0" w:type="dxa"/>
                    <w:left w:w="0" w:type="dxa"/>
                    <w:bottom w:w="0" w:type="dxa"/>
                    <w:right w:w="0" w:type="dxa"/>
                  </w:tcMar>
                  <w:vAlign w:val="center"/>
                </w:tcPr>
                <w:p>
                  <w:pPr>
                    <w:keepNext w:val="0"/>
                    <w:keepLines w:val="0"/>
                    <w:widowControl/>
                    <w:suppressLineNumbers w:val="0"/>
                    <w:jc w:val="center"/>
                    <w:textAlignment w:val="center"/>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i w:val="0"/>
                      <w:iCs w:val="0"/>
                      <w:color w:val="FF0000"/>
                      <w:kern w:val="0"/>
                      <w:sz w:val="21"/>
                      <w:szCs w:val="21"/>
                      <w:u w:val="none"/>
                      <w:lang w:val="en-US" w:eastAsia="zh-CN" w:bidi="ar"/>
                    </w:rPr>
                    <w:t>/</w:t>
                  </w:r>
                </w:p>
              </w:tc>
              <w:tc>
                <w:tcPr>
                  <w:tcW w:w="294" w:type="pct"/>
                  <w:vMerge w:val="continue"/>
                  <w:noWrap w:val="0"/>
                  <w:tcMar>
                    <w:top w:w="0" w:type="dxa"/>
                    <w:left w:w="0" w:type="dxa"/>
                    <w:bottom w:w="0" w:type="dxa"/>
                    <w:right w:w="0" w:type="dxa"/>
                  </w:tcMar>
                  <w:vAlign w:val="center"/>
                </w:tcPr>
                <w:p>
                  <w:pPr>
                    <w:jc w:val="center"/>
                    <w:rPr>
                      <w:rFonts w:hint="default" w:ascii="Times New Roman" w:hAnsi="Times New Roman" w:cs="Times New Roman"/>
                      <w:color w:val="FF0000"/>
                      <w:sz w:val="21"/>
                      <w:szCs w:val="21"/>
                      <w:highlight w:val="none"/>
                    </w:rPr>
                  </w:pPr>
                </w:p>
              </w:tc>
              <w:tc>
                <w:tcPr>
                  <w:tcW w:w="226" w:type="pct"/>
                  <w:noWrap w:val="0"/>
                  <w:tcMar>
                    <w:top w:w="0" w:type="dxa"/>
                    <w:left w:w="0" w:type="dxa"/>
                    <w:bottom w:w="0" w:type="dxa"/>
                    <w:right w:w="0" w:type="dxa"/>
                  </w:tcMar>
                  <w:vAlign w:val="center"/>
                </w:tcPr>
                <w:p>
                  <w:pPr>
                    <w:keepNext w:val="0"/>
                    <w:keepLines w:val="0"/>
                    <w:widowControl/>
                    <w:suppressLineNumbers w:val="0"/>
                    <w:jc w:val="center"/>
                    <w:textAlignment w:val="center"/>
                    <w:rPr>
                      <w:rFonts w:hint="default" w:ascii="Times New Roman" w:hAnsi="Times New Roman" w:cs="Times New Roman"/>
                      <w:color w:val="FF0000"/>
                      <w:sz w:val="21"/>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无组织</w:t>
                  </w:r>
                </w:p>
              </w:tc>
              <w:tc>
                <w:tcPr>
                  <w:tcW w:w="265" w:type="pct"/>
                  <w:noWrap w:val="0"/>
                  <w:tcMar>
                    <w:top w:w="0" w:type="dxa"/>
                    <w:left w:w="0" w:type="dxa"/>
                    <w:bottom w:w="0" w:type="dxa"/>
                    <w:right w:w="0" w:type="dxa"/>
                  </w:tcMar>
                  <w:vAlign w:val="center"/>
                </w:tcPr>
                <w:p>
                  <w:pPr>
                    <w:keepNext w:val="0"/>
                    <w:keepLines w:val="0"/>
                    <w:widowControl/>
                    <w:suppressLineNumbers w:val="0"/>
                    <w:jc w:val="center"/>
                    <w:textAlignment w:val="center"/>
                    <w:rPr>
                      <w:rFonts w:hint="default" w:ascii="Times New Roman" w:hAnsi="Times New Roman" w:cs="Times New Roman"/>
                      <w:color w:val="FF0000"/>
                      <w:sz w:val="21"/>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0.0105</w:t>
                  </w:r>
                </w:p>
              </w:tc>
              <w:tc>
                <w:tcPr>
                  <w:tcW w:w="338" w:type="pct"/>
                  <w:noWrap w:val="0"/>
                  <w:tcMar>
                    <w:top w:w="0" w:type="dxa"/>
                    <w:left w:w="0" w:type="dxa"/>
                    <w:bottom w:w="0" w:type="dxa"/>
                    <w:right w:w="0" w:type="dxa"/>
                  </w:tcMar>
                  <w:vAlign w:val="center"/>
                </w:tcPr>
                <w:p>
                  <w:pPr>
                    <w:keepNext w:val="0"/>
                    <w:keepLines w:val="0"/>
                    <w:widowControl/>
                    <w:suppressLineNumbers w:val="0"/>
                    <w:jc w:val="center"/>
                    <w:textAlignment w:val="center"/>
                    <w:rPr>
                      <w:rFonts w:hint="default" w:ascii="Times New Roman" w:hAnsi="Times New Roman" w:cs="Times New Roman"/>
                      <w:color w:val="FF0000"/>
                      <w:sz w:val="21"/>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0.0017</w:t>
                  </w:r>
                </w:p>
              </w:tc>
              <w:tc>
                <w:tcPr>
                  <w:tcW w:w="377" w:type="pct"/>
                  <w:noWrap w:val="0"/>
                  <w:tcMar>
                    <w:top w:w="0" w:type="dxa"/>
                    <w:left w:w="0" w:type="dxa"/>
                    <w:bottom w:w="0" w:type="dxa"/>
                    <w:right w:w="0" w:type="dxa"/>
                  </w:tcMar>
                  <w:vAlign w:val="center"/>
                </w:tcPr>
                <w:p>
                  <w:pPr>
                    <w:keepNext w:val="0"/>
                    <w:keepLines w:val="0"/>
                    <w:widowControl/>
                    <w:suppressLineNumbers w:val="0"/>
                    <w:jc w:val="center"/>
                    <w:textAlignment w:val="center"/>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i w:val="0"/>
                      <w:iCs w:val="0"/>
                      <w:color w:val="FF0000"/>
                      <w:kern w:val="0"/>
                      <w:sz w:val="21"/>
                      <w:szCs w:val="21"/>
                      <w:u w:val="none"/>
                      <w:lang w:val="en-US" w:eastAsia="zh-CN" w:bidi="ar"/>
                    </w:rPr>
                    <w:t>/</w:t>
                  </w:r>
                </w:p>
              </w:tc>
              <w:tc>
                <w:tcPr>
                  <w:tcW w:w="432" w:type="pct"/>
                  <w:noWrap w:val="0"/>
                  <w:tcMar>
                    <w:top w:w="0" w:type="dxa"/>
                    <w:left w:w="0" w:type="dxa"/>
                    <w:bottom w:w="0" w:type="dxa"/>
                    <w:right w:w="0" w:type="dxa"/>
                  </w:tcMar>
                  <w:vAlign w:val="center"/>
                </w:tcPr>
                <w:p>
                  <w:pPr>
                    <w:keepNext w:val="0"/>
                    <w:keepLines w:val="0"/>
                    <w:widowControl/>
                    <w:suppressLineNumbers w:val="0"/>
                    <w:jc w:val="center"/>
                    <w:textAlignment w:val="center"/>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i w:val="0"/>
                      <w:iCs w:val="0"/>
                      <w:color w:val="FF0000"/>
                      <w:kern w:val="0"/>
                      <w:sz w:val="21"/>
                      <w:szCs w:val="21"/>
                      <w:u w:val="none"/>
                      <w:lang w:val="en-US" w:eastAsia="zh-CN" w:bidi="ar"/>
                    </w:rPr>
                    <w:t>/</w:t>
                  </w:r>
                </w:p>
              </w:tc>
              <w:tc>
                <w:tcPr>
                  <w:tcW w:w="443" w:type="pct"/>
                  <w:noWrap w:val="0"/>
                  <w:tcMar>
                    <w:top w:w="0" w:type="dxa"/>
                    <w:left w:w="0" w:type="dxa"/>
                    <w:bottom w:w="0" w:type="dxa"/>
                    <w:right w:w="0" w:type="dxa"/>
                  </w:tcMar>
                  <w:vAlign w:val="center"/>
                </w:tcPr>
                <w:p>
                  <w:pPr>
                    <w:keepNext w:val="0"/>
                    <w:keepLines w:val="0"/>
                    <w:widowControl/>
                    <w:suppressLineNumbers w:val="0"/>
                    <w:jc w:val="center"/>
                    <w:textAlignment w:val="center"/>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i w:val="0"/>
                      <w:iCs w:val="0"/>
                      <w:color w:val="FF0000"/>
                      <w:kern w:val="0"/>
                      <w:sz w:val="21"/>
                      <w:szCs w:val="21"/>
                      <w:u w:val="none"/>
                      <w:lang w:val="en-US" w:eastAsia="zh-CN" w:bidi="ar"/>
                    </w:rPr>
                    <w:t>/</w:t>
                  </w:r>
                </w:p>
              </w:tc>
              <w:tc>
                <w:tcPr>
                  <w:tcW w:w="351" w:type="pct"/>
                  <w:noWrap w:val="0"/>
                  <w:tcMar>
                    <w:top w:w="0" w:type="dxa"/>
                    <w:left w:w="0" w:type="dxa"/>
                    <w:bottom w:w="0" w:type="dxa"/>
                    <w:right w:w="0" w:type="dxa"/>
                  </w:tcMar>
                  <w:vAlign w:val="center"/>
                </w:tcPr>
                <w:p>
                  <w:pPr>
                    <w:keepNext w:val="0"/>
                    <w:keepLines w:val="0"/>
                    <w:widowControl/>
                    <w:suppressLineNumbers w:val="0"/>
                    <w:jc w:val="center"/>
                    <w:textAlignment w:val="center"/>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i w:val="0"/>
                      <w:iCs w:val="0"/>
                      <w:color w:val="FF0000"/>
                      <w:kern w:val="0"/>
                      <w:sz w:val="21"/>
                      <w:szCs w:val="21"/>
                      <w:u w:val="none"/>
                      <w:lang w:val="en-US" w:eastAsia="zh-CN" w:bidi="ar"/>
                    </w:rPr>
                    <w:t>/</w:t>
                  </w:r>
                </w:p>
              </w:tc>
              <w:tc>
                <w:tcPr>
                  <w:tcW w:w="227" w:type="pct"/>
                  <w:noWrap w:val="0"/>
                  <w:tcMar>
                    <w:top w:w="0" w:type="dxa"/>
                    <w:left w:w="0" w:type="dxa"/>
                    <w:bottom w:w="0" w:type="dxa"/>
                    <w:right w:w="0" w:type="dxa"/>
                  </w:tcMar>
                  <w:vAlign w:val="center"/>
                </w:tcPr>
                <w:p>
                  <w:pPr>
                    <w:keepNext w:val="0"/>
                    <w:keepLines w:val="0"/>
                    <w:widowControl/>
                    <w:suppressLineNumbers w:val="0"/>
                    <w:jc w:val="center"/>
                    <w:textAlignment w:val="center"/>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i w:val="0"/>
                      <w:iCs w:val="0"/>
                      <w:color w:val="FF0000"/>
                      <w:kern w:val="0"/>
                      <w:sz w:val="21"/>
                      <w:szCs w:val="21"/>
                      <w:u w:val="none"/>
                      <w:lang w:val="en-US" w:eastAsia="zh-CN" w:bidi="ar"/>
                    </w:rPr>
                    <w:t>/</w:t>
                  </w:r>
                </w:p>
              </w:tc>
              <w:tc>
                <w:tcPr>
                  <w:tcW w:w="251" w:type="pct"/>
                  <w:noWrap w:val="0"/>
                  <w:tcMar>
                    <w:top w:w="0" w:type="dxa"/>
                    <w:left w:w="0" w:type="dxa"/>
                    <w:bottom w:w="0" w:type="dxa"/>
                    <w:right w:w="0" w:type="dxa"/>
                  </w:tcMar>
                  <w:vAlign w:val="center"/>
                </w:tcPr>
                <w:p>
                  <w:pPr>
                    <w:keepNext w:val="0"/>
                    <w:keepLines w:val="0"/>
                    <w:widowControl/>
                    <w:suppressLineNumbers w:val="0"/>
                    <w:jc w:val="center"/>
                    <w:textAlignment w:val="center"/>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i w:val="0"/>
                      <w:iCs w:val="0"/>
                      <w:color w:val="FF0000"/>
                      <w:kern w:val="0"/>
                      <w:sz w:val="21"/>
                      <w:szCs w:val="21"/>
                      <w:u w:val="none"/>
                      <w:lang w:val="en-US" w:eastAsia="zh-CN" w:bidi="ar"/>
                    </w:rPr>
                    <w:t>/</w:t>
                  </w:r>
                </w:p>
              </w:tc>
              <w:tc>
                <w:tcPr>
                  <w:tcW w:w="265" w:type="pct"/>
                  <w:noWrap w:val="0"/>
                  <w:tcMar>
                    <w:top w:w="0" w:type="dxa"/>
                    <w:left w:w="0" w:type="dxa"/>
                    <w:bottom w:w="0" w:type="dxa"/>
                    <w:right w:w="0" w:type="dxa"/>
                  </w:tcMar>
                  <w:vAlign w:val="center"/>
                </w:tcPr>
                <w:p>
                  <w:pPr>
                    <w:keepNext w:val="0"/>
                    <w:keepLines w:val="0"/>
                    <w:widowControl/>
                    <w:suppressLineNumbers w:val="0"/>
                    <w:jc w:val="center"/>
                    <w:textAlignment w:val="center"/>
                    <w:rPr>
                      <w:rFonts w:hint="default" w:ascii="Times New Roman" w:hAnsi="Times New Roman" w:cs="Times New Roman"/>
                      <w:color w:val="FF0000"/>
                      <w:sz w:val="21"/>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0.0105</w:t>
                  </w:r>
                </w:p>
              </w:tc>
              <w:tc>
                <w:tcPr>
                  <w:tcW w:w="339" w:type="pct"/>
                  <w:noWrap w:val="0"/>
                  <w:tcMar>
                    <w:top w:w="0" w:type="dxa"/>
                    <w:left w:w="0" w:type="dxa"/>
                    <w:bottom w:w="0" w:type="dxa"/>
                    <w:right w:w="0" w:type="dxa"/>
                  </w:tcMar>
                  <w:vAlign w:val="center"/>
                </w:tcPr>
                <w:p>
                  <w:pPr>
                    <w:keepNext w:val="0"/>
                    <w:keepLines w:val="0"/>
                    <w:widowControl/>
                    <w:suppressLineNumbers w:val="0"/>
                    <w:jc w:val="center"/>
                    <w:textAlignment w:val="center"/>
                    <w:rPr>
                      <w:rFonts w:hint="default" w:ascii="Times New Roman" w:hAnsi="Times New Roman" w:cs="Times New Roman"/>
                      <w:color w:val="FF0000"/>
                      <w:sz w:val="21"/>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0.0017</w:t>
                  </w:r>
                </w:p>
              </w:tc>
              <w:tc>
                <w:tcPr>
                  <w:tcW w:w="378" w:type="pct"/>
                  <w:noWrap w:val="0"/>
                  <w:tcMar>
                    <w:top w:w="0" w:type="dxa"/>
                    <w:left w:w="0" w:type="dxa"/>
                    <w:bottom w:w="0" w:type="dxa"/>
                    <w:right w:w="0" w:type="dxa"/>
                  </w:tcMar>
                  <w:vAlign w:val="center"/>
                </w:tcPr>
                <w:p>
                  <w:pPr>
                    <w:keepNext w:val="0"/>
                    <w:keepLines w:val="0"/>
                    <w:widowControl/>
                    <w:suppressLineNumbers w:val="0"/>
                    <w:jc w:val="center"/>
                    <w:textAlignment w:val="center"/>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i w:val="0"/>
                      <w:iCs w:val="0"/>
                      <w:color w:val="FF0000"/>
                      <w:kern w:val="0"/>
                      <w:sz w:val="21"/>
                      <w:szCs w:val="21"/>
                      <w:u w:val="none"/>
                      <w:lang w:val="en-US" w:eastAsia="zh-CN" w:bidi="ar"/>
                    </w:rPr>
                    <w:t>/</w:t>
                  </w:r>
                </w:p>
              </w:tc>
              <w:tc>
                <w:tcPr>
                  <w:tcW w:w="257" w:type="pct"/>
                  <w:vMerge w:val="continue"/>
                  <w:noWrap w:val="0"/>
                  <w:tcMar>
                    <w:top w:w="0" w:type="dxa"/>
                    <w:left w:w="0" w:type="dxa"/>
                    <w:bottom w:w="0" w:type="dxa"/>
                    <w:right w:w="0" w:type="dxa"/>
                  </w:tcMar>
                  <w:vAlign w:val="center"/>
                </w:tcPr>
                <w:p>
                  <w:pPr>
                    <w:jc w:val="center"/>
                    <w:rPr>
                      <w:rFonts w:hint="default" w:ascii="Times New Roman" w:hAnsi="Times New Roman" w:cs="Times New Roman"/>
                      <w:color w:val="FF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 w:hRule="atLeast"/>
                <w:jc w:val="center"/>
              </w:trPr>
              <w:tc>
                <w:tcPr>
                  <w:tcW w:w="263" w:type="pct"/>
                  <w:vMerge w:val="restart"/>
                  <w:noWrap w:val="0"/>
                  <w:tcMar>
                    <w:top w:w="0" w:type="dxa"/>
                    <w:left w:w="0" w:type="dxa"/>
                    <w:bottom w:w="0" w:type="dxa"/>
                    <w:right w:w="0" w:type="dxa"/>
                  </w:tcMar>
                  <w:vAlign w:val="center"/>
                </w:tcPr>
                <w:p>
                  <w:pPr>
                    <w:keepNext w:val="0"/>
                    <w:keepLines w:val="0"/>
                    <w:widowControl/>
                    <w:suppressLineNumbers w:val="0"/>
                    <w:jc w:val="center"/>
                    <w:textAlignment w:val="center"/>
                    <w:rPr>
                      <w:rFonts w:hint="default" w:ascii="Times New Roman" w:hAnsi="Times New Roman" w:cs="Times New Roman"/>
                      <w:color w:val="FF0000"/>
                      <w:sz w:val="21"/>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烘烤</w:t>
                  </w:r>
                </w:p>
              </w:tc>
              <w:tc>
                <w:tcPr>
                  <w:tcW w:w="292" w:type="pct"/>
                  <w:noWrap w:val="0"/>
                  <w:tcMar>
                    <w:top w:w="0" w:type="dxa"/>
                    <w:left w:w="0" w:type="dxa"/>
                    <w:bottom w:w="0" w:type="dxa"/>
                    <w:right w:w="0" w:type="dxa"/>
                  </w:tcMar>
                  <w:vAlign w:val="center"/>
                </w:tcPr>
                <w:p>
                  <w:pPr>
                    <w:keepNext w:val="0"/>
                    <w:keepLines w:val="0"/>
                    <w:widowControl/>
                    <w:suppressLineNumbers w:val="0"/>
                    <w:jc w:val="center"/>
                    <w:textAlignment w:val="center"/>
                    <w:rPr>
                      <w:rFonts w:hint="default" w:ascii="Times New Roman" w:hAnsi="Times New Roman" w:cs="Times New Roman"/>
                      <w:color w:val="FF0000"/>
                      <w:sz w:val="21"/>
                      <w:szCs w:val="21"/>
                      <w:highlight w:val="none"/>
                      <w:lang w:val="en-US" w:eastAsia="zh-CN"/>
                    </w:rPr>
                  </w:pPr>
                  <w:r>
                    <w:rPr>
                      <w:rFonts w:hint="default" w:ascii="Times New Roman" w:hAnsi="Times New Roman" w:eastAsia="宋体" w:cs="Times New Roman"/>
                      <w:i w:val="0"/>
                      <w:iCs w:val="0"/>
                      <w:color w:val="FF0000"/>
                      <w:kern w:val="0"/>
                      <w:sz w:val="21"/>
                      <w:szCs w:val="21"/>
                      <w:u w:val="none"/>
                      <w:lang w:val="en-US" w:eastAsia="zh-CN" w:bidi="ar"/>
                    </w:rPr>
                    <w:t>DA002</w:t>
                  </w:r>
                </w:p>
              </w:tc>
              <w:tc>
                <w:tcPr>
                  <w:tcW w:w="294" w:type="pct"/>
                  <w:vMerge w:val="restart"/>
                  <w:noWrap w:val="0"/>
                  <w:tcMar>
                    <w:top w:w="0" w:type="dxa"/>
                    <w:left w:w="0" w:type="dxa"/>
                    <w:bottom w:w="0" w:type="dxa"/>
                    <w:right w:w="0" w:type="dxa"/>
                  </w:tcMar>
                  <w:vAlign w:val="center"/>
                </w:tcPr>
                <w:p>
                  <w:pPr>
                    <w:keepNext w:val="0"/>
                    <w:keepLines w:val="0"/>
                    <w:widowControl/>
                    <w:suppressLineNumbers w:val="0"/>
                    <w:jc w:val="center"/>
                    <w:textAlignment w:val="center"/>
                    <w:rPr>
                      <w:rFonts w:hint="default" w:ascii="Times New Roman" w:hAnsi="Times New Roman" w:cs="Times New Roman"/>
                      <w:color w:val="FF0000"/>
                      <w:sz w:val="21"/>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TVOC</w:t>
                  </w:r>
                </w:p>
              </w:tc>
              <w:tc>
                <w:tcPr>
                  <w:tcW w:w="226" w:type="pct"/>
                  <w:noWrap w:val="0"/>
                  <w:tcMar>
                    <w:top w:w="0" w:type="dxa"/>
                    <w:left w:w="0" w:type="dxa"/>
                    <w:bottom w:w="0" w:type="dxa"/>
                    <w:right w:w="0" w:type="dxa"/>
                  </w:tcMar>
                  <w:vAlign w:val="center"/>
                </w:tcPr>
                <w:p>
                  <w:pPr>
                    <w:keepNext w:val="0"/>
                    <w:keepLines w:val="0"/>
                    <w:widowControl/>
                    <w:suppressLineNumbers w:val="0"/>
                    <w:jc w:val="center"/>
                    <w:textAlignment w:val="center"/>
                    <w:rPr>
                      <w:rFonts w:hint="default" w:ascii="Times New Roman" w:hAnsi="Times New Roman" w:cs="Times New Roman"/>
                      <w:color w:val="FF0000"/>
                      <w:sz w:val="21"/>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有组织</w:t>
                  </w:r>
                </w:p>
              </w:tc>
              <w:tc>
                <w:tcPr>
                  <w:tcW w:w="265" w:type="pct"/>
                  <w:noWrap w:val="0"/>
                  <w:tcMar>
                    <w:top w:w="0" w:type="dxa"/>
                    <w:left w:w="0" w:type="dxa"/>
                    <w:bottom w:w="0" w:type="dxa"/>
                    <w:right w:w="0"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FF0000"/>
                      <w:kern w:val="0"/>
                      <w:sz w:val="21"/>
                      <w:szCs w:val="21"/>
                      <w:highlight w:val="none"/>
                      <w:u w:val="none"/>
                      <w:lang w:val="en-US" w:eastAsia="zh-CN" w:bidi="ar"/>
                    </w:rPr>
                  </w:pPr>
                  <w:r>
                    <w:rPr>
                      <w:rFonts w:hint="default" w:ascii="Times New Roman" w:hAnsi="Times New Roman" w:eastAsia="宋体" w:cs="Times New Roman"/>
                      <w:i w:val="0"/>
                      <w:iCs w:val="0"/>
                      <w:color w:val="FF0000"/>
                      <w:kern w:val="0"/>
                      <w:sz w:val="21"/>
                      <w:szCs w:val="21"/>
                      <w:u w:val="none"/>
                      <w:lang w:val="en-US" w:eastAsia="zh-CN" w:bidi="ar"/>
                    </w:rPr>
                    <w:t>0.3755</w:t>
                  </w:r>
                </w:p>
              </w:tc>
              <w:tc>
                <w:tcPr>
                  <w:tcW w:w="338" w:type="pct"/>
                  <w:noWrap w:val="0"/>
                  <w:tcMar>
                    <w:top w:w="0" w:type="dxa"/>
                    <w:left w:w="0" w:type="dxa"/>
                    <w:bottom w:w="0" w:type="dxa"/>
                    <w:right w:w="0"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FF0000"/>
                      <w:kern w:val="0"/>
                      <w:sz w:val="21"/>
                      <w:szCs w:val="21"/>
                      <w:highlight w:val="none"/>
                      <w:u w:val="none"/>
                      <w:lang w:val="en-US" w:eastAsia="zh-CN" w:bidi="ar"/>
                    </w:rPr>
                  </w:pPr>
                  <w:r>
                    <w:rPr>
                      <w:rFonts w:hint="default" w:ascii="Times New Roman" w:hAnsi="Times New Roman" w:eastAsia="宋体" w:cs="Times New Roman"/>
                      <w:i w:val="0"/>
                      <w:iCs w:val="0"/>
                      <w:color w:val="FF0000"/>
                      <w:kern w:val="0"/>
                      <w:sz w:val="21"/>
                      <w:szCs w:val="21"/>
                      <w:u w:val="none"/>
                      <w:lang w:val="en-US" w:eastAsia="zh-CN" w:bidi="ar"/>
                    </w:rPr>
                    <w:t>0.0593</w:t>
                  </w:r>
                </w:p>
              </w:tc>
              <w:tc>
                <w:tcPr>
                  <w:tcW w:w="377" w:type="pct"/>
                  <w:noWrap w:val="0"/>
                  <w:tcMar>
                    <w:top w:w="0" w:type="dxa"/>
                    <w:left w:w="0" w:type="dxa"/>
                    <w:bottom w:w="0" w:type="dxa"/>
                    <w:right w:w="0" w:type="dxa"/>
                  </w:tcMar>
                  <w:vAlign w:val="center"/>
                </w:tcPr>
                <w:p>
                  <w:pPr>
                    <w:keepNext w:val="0"/>
                    <w:keepLines w:val="0"/>
                    <w:widowControl/>
                    <w:suppressLineNumbers w:val="0"/>
                    <w:jc w:val="center"/>
                    <w:textAlignment w:val="center"/>
                    <w:rPr>
                      <w:rFonts w:hint="default" w:ascii="Times New Roman" w:hAnsi="Times New Roman" w:cs="Times New Roman"/>
                      <w:color w:val="FF0000"/>
                      <w:sz w:val="21"/>
                      <w:szCs w:val="21"/>
                      <w:highlight w:val="none"/>
                      <w:lang w:val="en-US" w:eastAsia="zh-CN"/>
                    </w:rPr>
                  </w:pPr>
                  <w:r>
                    <w:rPr>
                      <w:rFonts w:hint="default" w:ascii="Times New Roman" w:hAnsi="Times New Roman" w:eastAsia="宋体" w:cs="Times New Roman"/>
                      <w:i w:val="0"/>
                      <w:iCs w:val="0"/>
                      <w:color w:val="FF0000"/>
                      <w:kern w:val="0"/>
                      <w:sz w:val="21"/>
                      <w:szCs w:val="21"/>
                      <w:u w:val="none"/>
                      <w:lang w:val="en-US" w:eastAsia="zh-CN" w:bidi="ar"/>
                    </w:rPr>
                    <w:t xml:space="preserve">1.6027 </w:t>
                  </w:r>
                </w:p>
              </w:tc>
              <w:tc>
                <w:tcPr>
                  <w:tcW w:w="432" w:type="pct"/>
                  <w:noWrap w:val="0"/>
                  <w:tcMar>
                    <w:top w:w="0" w:type="dxa"/>
                    <w:left w:w="0" w:type="dxa"/>
                    <w:bottom w:w="0" w:type="dxa"/>
                    <w:right w:w="0" w:type="dxa"/>
                  </w:tcMar>
                  <w:vAlign w:val="center"/>
                </w:tcPr>
                <w:p>
                  <w:pPr>
                    <w:keepNext w:val="0"/>
                    <w:keepLines w:val="0"/>
                    <w:widowControl/>
                    <w:suppressLineNumbers w:val="0"/>
                    <w:jc w:val="center"/>
                    <w:textAlignment w:val="center"/>
                    <w:rPr>
                      <w:rFonts w:hint="default" w:ascii="Times New Roman" w:hAnsi="Times New Roman" w:cs="Times New Roman"/>
                      <w:color w:val="FF0000"/>
                      <w:sz w:val="21"/>
                      <w:szCs w:val="21"/>
                      <w:highlight w:val="none"/>
                      <w:lang w:val="en-US" w:eastAsia="zh-CN"/>
                    </w:rPr>
                  </w:pPr>
                  <w:r>
                    <w:rPr>
                      <w:rFonts w:hint="default" w:ascii="Times New Roman" w:hAnsi="Times New Roman" w:eastAsia="宋体" w:cs="Times New Roman"/>
                      <w:i w:val="0"/>
                      <w:iCs w:val="0"/>
                      <w:color w:val="0000FF"/>
                      <w:kern w:val="0"/>
                      <w:sz w:val="21"/>
                      <w:szCs w:val="21"/>
                      <w:u w:val="none"/>
                      <w:lang w:val="en-US" w:eastAsia="zh-CN" w:bidi="ar"/>
                    </w:rPr>
                    <w:t>水喷淋+干式过滤器+二级活性炭吸附装置</w:t>
                  </w:r>
                  <w:r>
                    <w:rPr>
                      <w:rFonts w:hint="eastAsia" w:ascii="Times New Roman" w:hAnsi="Times New Roman" w:eastAsia="宋体" w:cs="Times New Roman"/>
                      <w:i w:val="0"/>
                      <w:iCs w:val="0"/>
                      <w:color w:val="0000FF"/>
                      <w:kern w:val="0"/>
                      <w:sz w:val="21"/>
                      <w:szCs w:val="21"/>
                      <w:u w:val="none"/>
                      <w:lang w:val="en-US" w:eastAsia="zh-CN" w:bidi="ar"/>
                    </w:rPr>
                    <w:t>（TA002、TA003、TA004）</w:t>
                  </w:r>
                </w:p>
              </w:tc>
              <w:tc>
                <w:tcPr>
                  <w:tcW w:w="443" w:type="pct"/>
                  <w:noWrap w:val="0"/>
                  <w:tcMar>
                    <w:top w:w="0" w:type="dxa"/>
                    <w:left w:w="0" w:type="dxa"/>
                    <w:bottom w:w="0" w:type="dxa"/>
                    <w:right w:w="0" w:type="dxa"/>
                  </w:tcMar>
                  <w:vAlign w:val="center"/>
                </w:tcPr>
                <w:p>
                  <w:pPr>
                    <w:keepNext w:val="0"/>
                    <w:keepLines w:val="0"/>
                    <w:widowControl/>
                    <w:suppressLineNumbers w:val="0"/>
                    <w:jc w:val="center"/>
                    <w:textAlignment w:val="center"/>
                    <w:rPr>
                      <w:rFonts w:hint="default" w:ascii="Times New Roman" w:hAnsi="Times New Roman" w:cs="Times New Roman"/>
                      <w:color w:val="FF0000"/>
                      <w:sz w:val="21"/>
                      <w:szCs w:val="21"/>
                      <w:highlight w:val="none"/>
                      <w:lang w:val="en-US" w:eastAsia="zh-CN"/>
                    </w:rPr>
                  </w:pPr>
                  <w:r>
                    <w:rPr>
                      <w:rFonts w:hint="default" w:ascii="Times New Roman" w:hAnsi="Times New Roman" w:eastAsia="宋体" w:cs="Times New Roman"/>
                      <w:i w:val="0"/>
                      <w:iCs w:val="0"/>
                      <w:color w:val="FF0000"/>
                      <w:kern w:val="0"/>
                      <w:sz w:val="21"/>
                      <w:szCs w:val="21"/>
                      <w:u w:val="none"/>
                      <w:lang w:val="en-US" w:eastAsia="zh-CN" w:bidi="ar"/>
                    </w:rPr>
                    <w:t>37000</w:t>
                  </w:r>
                </w:p>
              </w:tc>
              <w:tc>
                <w:tcPr>
                  <w:tcW w:w="351" w:type="pct"/>
                  <w:noWrap w:val="0"/>
                  <w:tcMar>
                    <w:top w:w="0" w:type="dxa"/>
                    <w:left w:w="0" w:type="dxa"/>
                    <w:bottom w:w="0" w:type="dxa"/>
                    <w:right w:w="0" w:type="dxa"/>
                  </w:tcMar>
                  <w:vAlign w:val="center"/>
                </w:tcPr>
                <w:p>
                  <w:pPr>
                    <w:keepNext w:val="0"/>
                    <w:keepLines w:val="0"/>
                    <w:widowControl/>
                    <w:suppressLineNumbers w:val="0"/>
                    <w:jc w:val="center"/>
                    <w:textAlignment w:val="center"/>
                    <w:rPr>
                      <w:rFonts w:hint="default" w:ascii="Times New Roman" w:hAnsi="Times New Roman" w:cs="Times New Roman"/>
                      <w:color w:val="FF0000"/>
                      <w:sz w:val="21"/>
                      <w:szCs w:val="21"/>
                      <w:highlight w:val="none"/>
                      <w:lang w:val="en-US" w:eastAsia="zh-CN"/>
                    </w:rPr>
                  </w:pPr>
                  <w:r>
                    <w:rPr>
                      <w:rFonts w:hint="default" w:ascii="Times New Roman" w:hAnsi="Times New Roman" w:eastAsia="宋体" w:cs="Times New Roman"/>
                      <w:i w:val="0"/>
                      <w:iCs w:val="0"/>
                      <w:color w:val="FF0000"/>
                      <w:kern w:val="0"/>
                      <w:sz w:val="21"/>
                      <w:szCs w:val="21"/>
                      <w:u w:val="none"/>
                      <w:lang w:val="en-US" w:eastAsia="zh-CN" w:bidi="ar"/>
                    </w:rPr>
                    <w:t>是</w:t>
                  </w:r>
                </w:p>
              </w:tc>
              <w:tc>
                <w:tcPr>
                  <w:tcW w:w="227" w:type="pct"/>
                  <w:noWrap w:val="0"/>
                  <w:tcMar>
                    <w:top w:w="0" w:type="dxa"/>
                    <w:left w:w="0" w:type="dxa"/>
                    <w:bottom w:w="0" w:type="dxa"/>
                    <w:right w:w="0" w:type="dxa"/>
                  </w:tcMar>
                  <w:vAlign w:val="center"/>
                </w:tcPr>
                <w:p>
                  <w:pPr>
                    <w:keepNext w:val="0"/>
                    <w:keepLines w:val="0"/>
                    <w:widowControl/>
                    <w:suppressLineNumbers w:val="0"/>
                    <w:jc w:val="center"/>
                    <w:textAlignment w:val="center"/>
                    <w:rPr>
                      <w:rFonts w:hint="default" w:ascii="Times New Roman" w:hAnsi="Times New Roman" w:cs="Times New Roman"/>
                      <w:color w:val="FF0000"/>
                      <w:sz w:val="21"/>
                      <w:szCs w:val="21"/>
                      <w:highlight w:val="none"/>
                      <w:lang w:val="en-US" w:eastAsia="zh-CN"/>
                    </w:rPr>
                  </w:pPr>
                  <w:r>
                    <w:rPr>
                      <w:rFonts w:hint="default" w:ascii="Times New Roman" w:hAnsi="Times New Roman" w:eastAsia="宋体" w:cs="Times New Roman"/>
                      <w:i w:val="0"/>
                      <w:iCs w:val="0"/>
                      <w:color w:val="FF0000"/>
                      <w:kern w:val="0"/>
                      <w:sz w:val="21"/>
                      <w:szCs w:val="21"/>
                      <w:u w:val="none"/>
                      <w:lang w:val="en-US" w:eastAsia="zh-CN" w:bidi="ar"/>
                    </w:rPr>
                    <w:t>95</w:t>
                  </w:r>
                </w:p>
              </w:tc>
              <w:tc>
                <w:tcPr>
                  <w:tcW w:w="251" w:type="pct"/>
                  <w:noWrap w:val="0"/>
                  <w:tcMar>
                    <w:top w:w="0" w:type="dxa"/>
                    <w:left w:w="0" w:type="dxa"/>
                    <w:bottom w:w="0" w:type="dxa"/>
                    <w:right w:w="0" w:type="dxa"/>
                  </w:tcMar>
                  <w:vAlign w:val="center"/>
                </w:tcPr>
                <w:p>
                  <w:pPr>
                    <w:keepNext w:val="0"/>
                    <w:keepLines w:val="0"/>
                    <w:widowControl/>
                    <w:suppressLineNumbers w:val="0"/>
                    <w:jc w:val="center"/>
                    <w:textAlignment w:val="center"/>
                    <w:rPr>
                      <w:rFonts w:hint="default" w:ascii="Times New Roman" w:hAnsi="Times New Roman" w:cs="Times New Roman"/>
                      <w:color w:val="FF0000"/>
                      <w:sz w:val="21"/>
                      <w:szCs w:val="21"/>
                      <w:highlight w:val="none"/>
                      <w:lang w:val="en-US" w:eastAsia="zh-CN"/>
                    </w:rPr>
                  </w:pPr>
                  <w:r>
                    <w:rPr>
                      <w:rFonts w:hint="default" w:ascii="Times New Roman" w:hAnsi="Times New Roman" w:eastAsia="宋体" w:cs="Times New Roman"/>
                      <w:i w:val="0"/>
                      <w:iCs w:val="0"/>
                      <w:color w:val="FF0000"/>
                      <w:kern w:val="0"/>
                      <w:sz w:val="21"/>
                      <w:szCs w:val="21"/>
                      <w:u w:val="none"/>
                      <w:lang w:val="en-US" w:eastAsia="zh-CN" w:bidi="ar"/>
                    </w:rPr>
                    <w:t>80</w:t>
                  </w:r>
                </w:p>
              </w:tc>
              <w:tc>
                <w:tcPr>
                  <w:tcW w:w="265" w:type="pct"/>
                  <w:noWrap w:val="0"/>
                  <w:tcMar>
                    <w:top w:w="0" w:type="dxa"/>
                    <w:left w:w="0" w:type="dxa"/>
                    <w:bottom w:w="0" w:type="dxa"/>
                    <w:right w:w="0"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FF0000"/>
                      <w:kern w:val="0"/>
                      <w:sz w:val="21"/>
                      <w:szCs w:val="21"/>
                      <w:highlight w:val="none"/>
                      <w:u w:val="none"/>
                      <w:lang w:val="en-US" w:eastAsia="zh-CN" w:bidi="ar"/>
                    </w:rPr>
                  </w:pPr>
                  <w:r>
                    <w:rPr>
                      <w:rFonts w:hint="default" w:ascii="Times New Roman" w:hAnsi="Times New Roman" w:eastAsia="宋体" w:cs="Times New Roman"/>
                      <w:i w:val="0"/>
                      <w:iCs w:val="0"/>
                      <w:color w:val="FF0000"/>
                      <w:kern w:val="0"/>
                      <w:sz w:val="21"/>
                      <w:szCs w:val="21"/>
                      <w:u w:val="none"/>
                      <w:lang w:val="en-US" w:eastAsia="zh-CN" w:bidi="ar"/>
                    </w:rPr>
                    <w:t>0.0751</w:t>
                  </w:r>
                </w:p>
              </w:tc>
              <w:tc>
                <w:tcPr>
                  <w:tcW w:w="339" w:type="pct"/>
                  <w:noWrap w:val="0"/>
                  <w:tcMar>
                    <w:top w:w="0" w:type="dxa"/>
                    <w:left w:w="0" w:type="dxa"/>
                    <w:bottom w:w="0" w:type="dxa"/>
                    <w:right w:w="0"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FF0000"/>
                      <w:kern w:val="0"/>
                      <w:sz w:val="21"/>
                      <w:szCs w:val="21"/>
                      <w:highlight w:val="none"/>
                      <w:u w:val="none"/>
                      <w:lang w:val="en-US" w:eastAsia="zh-CN" w:bidi="ar"/>
                    </w:rPr>
                  </w:pPr>
                  <w:r>
                    <w:rPr>
                      <w:rFonts w:hint="default" w:ascii="Times New Roman" w:hAnsi="Times New Roman" w:eastAsia="宋体" w:cs="Times New Roman"/>
                      <w:i w:val="0"/>
                      <w:iCs w:val="0"/>
                      <w:color w:val="FF0000"/>
                      <w:kern w:val="0"/>
                      <w:sz w:val="21"/>
                      <w:szCs w:val="21"/>
                      <w:u w:val="none"/>
                      <w:lang w:val="en-US" w:eastAsia="zh-CN" w:bidi="ar"/>
                    </w:rPr>
                    <w:t>0.119</w:t>
                  </w:r>
                </w:p>
              </w:tc>
              <w:tc>
                <w:tcPr>
                  <w:tcW w:w="378" w:type="pct"/>
                  <w:noWrap w:val="0"/>
                  <w:tcMar>
                    <w:top w:w="0" w:type="dxa"/>
                    <w:left w:w="0" w:type="dxa"/>
                    <w:bottom w:w="0" w:type="dxa"/>
                    <w:right w:w="0" w:type="dxa"/>
                  </w:tcMar>
                  <w:vAlign w:val="center"/>
                </w:tcPr>
                <w:p>
                  <w:pPr>
                    <w:keepNext w:val="0"/>
                    <w:keepLines w:val="0"/>
                    <w:widowControl/>
                    <w:suppressLineNumbers w:val="0"/>
                    <w:jc w:val="center"/>
                    <w:textAlignment w:val="center"/>
                    <w:rPr>
                      <w:rFonts w:hint="default" w:ascii="Times New Roman" w:hAnsi="Times New Roman" w:cs="Times New Roman"/>
                      <w:color w:val="FF0000"/>
                      <w:sz w:val="21"/>
                      <w:szCs w:val="21"/>
                      <w:highlight w:val="none"/>
                      <w:lang w:val="en-US" w:eastAsia="zh-CN"/>
                    </w:rPr>
                  </w:pPr>
                  <w:r>
                    <w:rPr>
                      <w:rFonts w:hint="default" w:ascii="Times New Roman" w:hAnsi="Times New Roman" w:eastAsia="宋体" w:cs="Times New Roman"/>
                      <w:i w:val="0"/>
                      <w:iCs w:val="0"/>
                      <w:color w:val="FF0000"/>
                      <w:kern w:val="0"/>
                      <w:sz w:val="21"/>
                      <w:szCs w:val="21"/>
                      <w:u w:val="none"/>
                      <w:lang w:val="en-US" w:eastAsia="zh-CN" w:bidi="ar"/>
                    </w:rPr>
                    <w:t xml:space="preserve">3.2162 </w:t>
                  </w:r>
                </w:p>
              </w:tc>
              <w:tc>
                <w:tcPr>
                  <w:tcW w:w="257" w:type="pct"/>
                  <w:vMerge w:val="restart"/>
                  <w:noWrap w:val="0"/>
                  <w:tcMar>
                    <w:top w:w="0" w:type="dxa"/>
                    <w:left w:w="0" w:type="dxa"/>
                    <w:bottom w:w="0" w:type="dxa"/>
                    <w:right w:w="0" w:type="dxa"/>
                  </w:tcMar>
                  <w:vAlign w:val="center"/>
                </w:tcPr>
                <w:p>
                  <w:pPr>
                    <w:keepNext w:val="0"/>
                    <w:keepLines w:val="0"/>
                    <w:widowControl/>
                    <w:suppressLineNumbers w:val="0"/>
                    <w:jc w:val="center"/>
                    <w:textAlignment w:val="center"/>
                    <w:rPr>
                      <w:rFonts w:hint="default" w:ascii="Times New Roman" w:hAnsi="Times New Roman" w:cs="Times New Roman"/>
                      <w:color w:val="FF0000"/>
                      <w:sz w:val="21"/>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0.0949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 w:hRule="atLeast"/>
                <w:jc w:val="center"/>
              </w:trPr>
              <w:tc>
                <w:tcPr>
                  <w:tcW w:w="263" w:type="pct"/>
                  <w:vMerge w:val="continue"/>
                  <w:noWrap w:val="0"/>
                  <w:tcMar>
                    <w:top w:w="0" w:type="dxa"/>
                    <w:left w:w="0" w:type="dxa"/>
                    <w:bottom w:w="0" w:type="dxa"/>
                    <w:right w:w="0" w:type="dxa"/>
                  </w:tcMar>
                  <w:vAlign w:val="center"/>
                </w:tcPr>
                <w:p>
                  <w:pPr>
                    <w:jc w:val="center"/>
                    <w:rPr>
                      <w:rFonts w:hint="default" w:ascii="Times New Roman" w:hAnsi="Times New Roman" w:cs="Times New Roman"/>
                      <w:color w:val="FF0000"/>
                      <w:sz w:val="21"/>
                      <w:szCs w:val="21"/>
                      <w:highlight w:val="none"/>
                    </w:rPr>
                  </w:pPr>
                </w:p>
              </w:tc>
              <w:tc>
                <w:tcPr>
                  <w:tcW w:w="292" w:type="pct"/>
                  <w:noWrap w:val="0"/>
                  <w:tcMar>
                    <w:top w:w="0" w:type="dxa"/>
                    <w:left w:w="0" w:type="dxa"/>
                    <w:bottom w:w="0" w:type="dxa"/>
                    <w:right w:w="0" w:type="dxa"/>
                  </w:tcMar>
                  <w:vAlign w:val="center"/>
                </w:tcPr>
                <w:p>
                  <w:pPr>
                    <w:keepNext w:val="0"/>
                    <w:keepLines w:val="0"/>
                    <w:widowControl/>
                    <w:suppressLineNumbers w:val="0"/>
                    <w:jc w:val="center"/>
                    <w:textAlignment w:val="center"/>
                    <w:rPr>
                      <w:rFonts w:hint="default" w:ascii="Times New Roman" w:hAnsi="Times New Roman" w:cs="Times New Roman"/>
                      <w:color w:val="FF0000"/>
                      <w:sz w:val="21"/>
                      <w:szCs w:val="21"/>
                      <w:highlight w:val="none"/>
                      <w:lang w:val="en-US" w:eastAsia="zh-CN"/>
                    </w:rPr>
                  </w:pPr>
                  <w:r>
                    <w:rPr>
                      <w:rFonts w:hint="default" w:ascii="Times New Roman" w:hAnsi="Times New Roman" w:eastAsia="宋体" w:cs="Times New Roman"/>
                      <w:i w:val="0"/>
                      <w:iCs w:val="0"/>
                      <w:color w:val="FF0000"/>
                      <w:kern w:val="0"/>
                      <w:sz w:val="21"/>
                      <w:szCs w:val="21"/>
                      <w:u w:val="none"/>
                      <w:lang w:val="en-US" w:eastAsia="zh-CN" w:bidi="ar"/>
                    </w:rPr>
                    <w:t>/</w:t>
                  </w:r>
                </w:p>
              </w:tc>
              <w:tc>
                <w:tcPr>
                  <w:tcW w:w="294" w:type="pct"/>
                  <w:vMerge w:val="continue"/>
                  <w:noWrap w:val="0"/>
                  <w:tcMar>
                    <w:top w:w="0" w:type="dxa"/>
                    <w:left w:w="0" w:type="dxa"/>
                    <w:bottom w:w="0" w:type="dxa"/>
                    <w:right w:w="0" w:type="dxa"/>
                  </w:tcMar>
                  <w:vAlign w:val="center"/>
                </w:tcPr>
                <w:p>
                  <w:pPr>
                    <w:jc w:val="center"/>
                    <w:rPr>
                      <w:rFonts w:hint="default" w:ascii="Times New Roman" w:hAnsi="Times New Roman" w:cs="Times New Roman"/>
                      <w:color w:val="FF0000"/>
                      <w:sz w:val="21"/>
                      <w:szCs w:val="21"/>
                      <w:highlight w:val="none"/>
                    </w:rPr>
                  </w:pPr>
                </w:p>
              </w:tc>
              <w:tc>
                <w:tcPr>
                  <w:tcW w:w="226" w:type="pct"/>
                  <w:noWrap w:val="0"/>
                  <w:tcMar>
                    <w:top w:w="0" w:type="dxa"/>
                    <w:left w:w="0" w:type="dxa"/>
                    <w:bottom w:w="0" w:type="dxa"/>
                    <w:right w:w="0" w:type="dxa"/>
                  </w:tcMar>
                  <w:vAlign w:val="center"/>
                </w:tcPr>
                <w:p>
                  <w:pPr>
                    <w:keepNext w:val="0"/>
                    <w:keepLines w:val="0"/>
                    <w:widowControl/>
                    <w:suppressLineNumbers w:val="0"/>
                    <w:jc w:val="center"/>
                    <w:textAlignment w:val="center"/>
                    <w:rPr>
                      <w:rFonts w:hint="default" w:ascii="Times New Roman" w:hAnsi="Times New Roman" w:cs="Times New Roman"/>
                      <w:color w:val="FF0000"/>
                      <w:sz w:val="21"/>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无组织</w:t>
                  </w:r>
                </w:p>
              </w:tc>
              <w:tc>
                <w:tcPr>
                  <w:tcW w:w="265" w:type="pct"/>
                  <w:noWrap w:val="0"/>
                  <w:tcMar>
                    <w:top w:w="0" w:type="dxa"/>
                    <w:left w:w="0" w:type="dxa"/>
                    <w:bottom w:w="0" w:type="dxa"/>
                    <w:right w:w="0"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FF0000"/>
                      <w:kern w:val="0"/>
                      <w:sz w:val="21"/>
                      <w:szCs w:val="21"/>
                      <w:highlight w:val="none"/>
                      <w:u w:val="none"/>
                      <w:lang w:val="en-US" w:eastAsia="zh-CN" w:bidi="ar"/>
                    </w:rPr>
                  </w:pPr>
                  <w:r>
                    <w:rPr>
                      <w:rFonts w:hint="default" w:ascii="Times New Roman" w:hAnsi="Times New Roman" w:eastAsia="宋体" w:cs="Times New Roman"/>
                      <w:i w:val="0"/>
                      <w:iCs w:val="0"/>
                      <w:color w:val="FF0000"/>
                      <w:kern w:val="0"/>
                      <w:sz w:val="21"/>
                      <w:szCs w:val="21"/>
                      <w:u w:val="none"/>
                      <w:lang w:val="en-US" w:eastAsia="zh-CN" w:bidi="ar"/>
                    </w:rPr>
                    <w:t>0.0198</w:t>
                  </w:r>
                </w:p>
              </w:tc>
              <w:tc>
                <w:tcPr>
                  <w:tcW w:w="338" w:type="pct"/>
                  <w:noWrap w:val="0"/>
                  <w:tcMar>
                    <w:top w:w="0" w:type="dxa"/>
                    <w:left w:w="0" w:type="dxa"/>
                    <w:bottom w:w="0" w:type="dxa"/>
                    <w:right w:w="0"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FF0000"/>
                      <w:kern w:val="0"/>
                      <w:sz w:val="21"/>
                      <w:szCs w:val="21"/>
                      <w:highlight w:val="none"/>
                      <w:u w:val="none"/>
                      <w:lang w:val="en-US" w:eastAsia="zh-CN" w:bidi="ar"/>
                    </w:rPr>
                  </w:pPr>
                  <w:r>
                    <w:rPr>
                      <w:rFonts w:hint="default" w:ascii="Times New Roman" w:hAnsi="Times New Roman" w:eastAsia="宋体" w:cs="Times New Roman"/>
                      <w:i w:val="0"/>
                      <w:iCs w:val="0"/>
                      <w:color w:val="FF0000"/>
                      <w:kern w:val="0"/>
                      <w:sz w:val="21"/>
                      <w:szCs w:val="21"/>
                      <w:u w:val="none"/>
                      <w:lang w:val="en-US" w:eastAsia="zh-CN" w:bidi="ar"/>
                    </w:rPr>
                    <w:t>0.0031</w:t>
                  </w:r>
                </w:p>
              </w:tc>
              <w:tc>
                <w:tcPr>
                  <w:tcW w:w="377" w:type="pct"/>
                  <w:noWrap w:val="0"/>
                  <w:tcMar>
                    <w:top w:w="0" w:type="dxa"/>
                    <w:left w:w="0" w:type="dxa"/>
                    <w:bottom w:w="0" w:type="dxa"/>
                    <w:right w:w="0" w:type="dxa"/>
                  </w:tcMar>
                  <w:vAlign w:val="center"/>
                </w:tcPr>
                <w:p>
                  <w:pPr>
                    <w:keepNext w:val="0"/>
                    <w:keepLines w:val="0"/>
                    <w:widowControl/>
                    <w:suppressLineNumbers w:val="0"/>
                    <w:jc w:val="center"/>
                    <w:textAlignment w:val="center"/>
                    <w:rPr>
                      <w:rFonts w:hint="default" w:ascii="Times New Roman" w:hAnsi="Times New Roman" w:cs="Times New Roman"/>
                      <w:color w:val="FF0000"/>
                      <w:sz w:val="21"/>
                      <w:szCs w:val="21"/>
                      <w:highlight w:val="none"/>
                      <w:lang w:val="en-US" w:eastAsia="zh-CN"/>
                    </w:rPr>
                  </w:pPr>
                  <w:r>
                    <w:rPr>
                      <w:rFonts w:hint="default" w:ascii="Times New Roman" w:hAnsi="Times New Roman" w:eastAsia="宋体" w:cs="Times New Roman"/>
                      <w:i w:val="0"/>
                      <w:iCs w:val="0"/>
                      <w:color w:val="FF0000"/>
                      <w:kern w:val="0"/>
                      <w:sz w:val="21"/>
                      <w:szCs w:val="21"/>
                      <w:u w:val="none"/>
                      <w:lang w:val="en-US" w:eastAsia="zh-CN" w:bidi="ar"/>
                    </w:rPr>
                    <w:t>/</w:t>
                  </w:r>
                </w:p>
              </w:tc>
              <w:tc>
                <w:tcPr>
                  <w:tcW w:w="432" w:type="pct"/>
                  <w:noWrap w:val="0"/>
                  <w:tcMar>
                    <w:top w:w="0" w:type="dxa"/>
                    <w:left w:w="0" w:type="dxa"/>
                    <w:bottom w:w="0" w:type="dxa"/>
                    <w:right w:w="0" w:type="dxa"/>
                  </w:tcMar>
                  <w:vAlign w:val="center"/>
                </w:tcPr>
                <w:p>
                  <w:pPr>
                    <w:keepNext w:val="0"/>
                    <w:keepLines w:val="0"/>
                    <w:widowControl/>
                    <w:suppressLineNumbers w:val="0"/>
                    <w:jc w:val="center"/>
                    <w:textAlignment w:val="center"/>
                    <w:rPr>
                      <w:rFonts w:hint="default" w:ascii="Times New Roman" w:hAnsi="Times New Roman" w:cs="Times New Roman"/>
                      <w:color w:val="FF0000"/>
                      <w:sz w:val="21"/>
                      <w:szCs w:val="21"/>
                      <w:highlight w:val="none"/>
                      <w:lang w:val="en-US" w:eastAsia="zh-CN"/>
                    </w:rPr>
                  </w:pPr>
                  <w:r>
                    <w:rPr>
                      <w:rFonts w:hint="default" w:ascii="Times New Roman" w:hAnsi="Times New Roman" w:eastAsia="宋体" w:cs="Times New Roman"/>
                      <w:i w:val="0"/>
                      <w:iCs w:val="0"/>
                      <w:color w:val="FF0000"/>
                      <w:kern w:val="0"/>
                      <w:sz w:val="21"/>
                      <w:szCs w:val="21"/>
                      <w:u w:val="none"/>
                      <w:lang w:val="en-US" w:eastAsia="zh-CN" w:bidi="ar"/>
                    </w:rPr>
                    <w:t>/</w:t>
                  </w:r>
                </w:p>
              </w:tc>
              <w:tc>
                <w:tcPr>
                  <w:tcW w:w="443" w:type="pct"/>
                  <w:noWrap w:val="0"/>
                  <w:tcMar>
                    <w:top w:w="0" w:type="dxa"/>
                    <w:left w:w="0" w:type="dxa"/>
                    <w:bottom w:w="0" w:type="dxa"/>
                    <w:right w:w="0" w:type="dxa"/>
                  </w:tcMar>
                  <w:vAlign w:val="center"/>
                </w:tcPr>
                <w:p>
                  <w:pPr>
                    <w:keepNext w:val="0"/>
                    <w:keepLines w:val="0"/>
                    <w:widowControl/>
                    <w:suppressLineNumbers w:val="0"/>
                    <w:jc w:val="center"/>
                    <w:textAlignment w:val="center"/>
                    <w:rPr>
                      <w:rFonts w:hint="default" w:ascii="Times New Roman" w:hAnsi="Times New Roman" w:cs="Times New Roman"/>
                      <w:color w:val="FF0000"/>
                      <w:sz w:val="21"/>
                      <w:szCs w:val="21"/>
                      <w:highlight w:val="none"/>
                      <w:lang w:val="en-US" w:eastAsia="zh-CN"/>
                    </w:rPr>
                  </w:pPr>
                  <w:r>
                    <w:rPr>
                      <w:rFonts w:hint="default" w:ascii="Times New Roman" w:hAnsi="Times New Roman" w:eastAsia="宋体" w:cs="Times New Roman"/>
                      <w:i w:val="0"/>
                      <w:iCs w:val="0"/>
                      <w:color w:val="FF0000"/>
                      <w:kern w:val="0"/>
                      <w:sz w:val="21"/>
                      <w:szCs w:val="21"/>
                      <w:u w:val="none"/>
                      <w:lang w:val="en-US" w:eastAsia="zh-CN" w:bidi="ar"/>
                    </w:rPr>
                    <w:t>/</w:t>
                  </w:r>
                </w:p>
              </w:tc>
              <w:tc>
                <w:tcPr>
                  <w:tcW w:w="351" w:type="pct"/>
                  <w:noWrap w:val="0"/>
                  <w:tcMar>
                    <w:top w:w="0" w:type="dxa"/>
                    <w:left w:w="0" w:type="dxa"/>
                    <w:bottom w:w="0" w:type="dxa"/>
                    <w:right w:w="0" w:type="dxa"/>
                  </w:tcMar>
                  <w:vAlign w:val="center"/>
                </w:tcPr>
                <w:p>
                  <w:pPr>
                    <w:keepNext w:val="0"/>
                    <w:keepLines w:val="0"/>
                    <w:widowControl/>
                    <w:suppressLineNumbers w:val="0"/>
                    <w:jc w:val="center"/>
                    <w:textAlignment w:val="center"/>
                    <w:rPr>
                      <w:rFonts w:hint="default" w:ascii="Times New Roman" w:hAnsi="Times New Roman" w:cs="Times New Roman"/>
                      <w:color w:val="FF0000"/>
                      <w:sz w:val="21"/>
                      <w:szCs w:val="21"/>
                      <w:highlight w:val="none"/>
                      <w:lang w:val="en-US" w:eastAsia="zh-CN"/>
                    </w:rPr>
                  </w:pPr>
                  <w:r>
                    <w:rPr>
                      <w:rFonts w:hint="default" w:ascii="Times New Roman" w:hAnsi="Times New Roman" w:eastAsia="宋体" w:cs="Times New Roman"/>
                      <w:i w:val="0"/>
                      <w:iCs w:val="0"/>
                      <w:color w:val="FF0000"/>
                      <w:kern w:val="0"/>
                      <w:sz w:val="21"/>
                      <w:szCs w:val="21"/>
                      <w:u w:val="none"/>
                      <w:lang w:val="en-US" w:eastAsia="zh-CN" w:bidi="ar"/>
                    </w:rPr>
                    <w:t>/</w:t>
                  </w:r>
                </w:p>
              </w:tc>
              <w:tc>
                <w:tcPr>
                  <w:tcW w:w="227" w:type="pct"/>
                  <w:noWrap w:val="0"/>
                  <w:tcMar>
                    <w:top w:w="0" w:type="dxa"/>
                    <w:left w:w="0" w:type="dxa"/>
                    <w:bottom w:w="0" w:type="dxa"/>
                    <w:right w:w="0" w:type="dxa"/>
                  </w:tcMar>
                  <w:vAlign w:val="center"/>
                </w:tcPr>
                <w:p>
                  <w:pPr>
                    <w:keepNext w:val="0"/>
                    <w:keepLines w:val="0"/>
                    <w:widowControl/>
                    <w:suppressLineNumbers w:val="0"/>
                    <w:jc w:val="center"/>
                    <w:textAlignment w:val="center"/>
                    <w:rPr>
                      <w:rFonts w:hint="default" w:ascii="Times New Roman" w:hAnsi="Times New Roman" w:cs="Times New Roman"/>
                      <w:color w:val="FF0000"/>
                      <w:sz w:val="21"/>
                      <w:szCs w:val="21"/>
                      <w:highlight w:val="none"/>
                      <w:lang w:val="en-US" w:eastAsia="zh-CN"/>
                    </w:rPr>
                  </w:pPr>
                  <w:r>
                    <w:rPr>
                      <w:rFonts w:hint="default" w:ascii="Times New Roman" w:hAnsi="Times New Roman" w:eastAsia="宋体" w:cs="Times New Roman"/>
                      <w:i w:val="0"/>
                      <w:iCs w:val="0"/>
                      <w:color w:val="FF0000"/>
                      <w:kern w:val="0"/>
                      <w:sz w:val="21"/>
                      <w:szCs w:val="21"/>
                      <w:u w:val="none"/>
                      <w:lang w:val="en-US" w:eastAsia="zh-CN" w:bidi="ar"/>
                    </w:rPr>
                    <w:t>/</w:t>
                  </w:r>
                </w:p>
              </w:tc>
              <w:tc>
                <w:tcPr>
                  <w:tcW w:w="251" w:type="pct"/>
                  <w:noWrap w:val="0"/>
                  <w:tcMar>
                    <w:top w:w="0" w:type="dxa"/>
                    <w:left w:w="0" w:type="dxa"/>
                    <w:bottom w:w="0" w:type="dxa"/>
                    <w:right w:w="0" w:type="dxa"/>
                  </w:tcMar>
                  <w:vAlign w:val="center"/>
                </w:tcPr>
                <w:p>
                  <w:pPr>
                    <w:keepNext w:val="0"/>
                    <w:keepLines w:val="0"/>
                    <w:widowControl/>
                    <w:suppressLineNumbers w:val="0"/>
                    <w:jc w:val="center"/>
                    <w:textAlignment w:val="center"/>
                    <w:rPr>
                      <w:rFonts w:hint="default" w:ascii="Times New Roman" w:hAnsi="Times New Roman" w:cs="Times New Roman"/>
                      <w:color w:val="FF0000"/>
                      <w:sz w:val="21"/>
                      <w:szCs w:val="21"/>
                      <w:highlight w:val="none"/>
                      <w:lang w:val="en-US" w:eastAsia="zh-CN"/>
                    </w:rPr>
                  </w:pPr>
                  <w:r>
                    <w:rPr>
                      <w:rFonts w:hint="default" w:ascii="Times New Roman" w:hAnsi="Times New Roman" w:eastAsia="宋体" w:cs="Times New Roman"/>
                      <w:i w:val="0"/>
                      <w:iCs w:val="0"/>
                      <w:color w:val="FF0000"/>
                      <w:kern w:val="0"/>
                      <w:sz w:val="21"/>
                      <w:szCs w:val="21"/>
                      <w:u w:val="none"/>
                      <w:lang w:val="en-US" w:eastAsia="zh-CN" w:bidi="ar"/>
                    </w:rPr>
                    <w:t>/</w:t>
                  </w:r>
                </w:p>
              </w:tc>
              <w:tc>
                <w:tcPr>
                  <w:tcW w:w="265" w:type="pct"/>
                  <w:noWrap w:val="0"/>
                  <w:tcMar>
                    <w:top w:w="0" w:type="dxa"/>
                    <w:left w:w="0" w:type="dxa"/>
                    <w:bottom w:w="0" w:type="dxa"/>
                    <w:right w:w="0"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FF0000"/>
                      <w:kern w:val="0"/>
                      <w:sz w:val="21"/>
                      <w:szCs w:val="21"/>
                      <w:highlight w:val="none"/>
                      <w:u w:val="none"/>
                      <w:lang w:val="en-US" w:eastAsia="zh-CN" w:bidi="ar"/>
                    </w:rPr>
                  </w:pPr>
                  <w:r>
                    <w:rPr>
                      <w:rFonts w:hint="default" w:ascii="Times New Roman" w:hAnsi="Times New Roman" w:eastAsia="宋体" w:cs="Times New Roman"/>
                      <w:i w:val="0"/>
                      <w:iCs w:val="0"/>
                      <w:color w:val="FF0000"/>
                      <w:kern w:val="0"/>
                      <w:sz w:val="21"/>
                      <w:szCs w:val="21"/>
                      <w:u w:val="none"/>
                      <w:lang w:val="en-US" w:eastAsia="zh-CN" w:bidi="ar"/>
                    </w:rPr>
                    <w:t>0.0198</w:t>
                  </w:r>
                </w:p>
              </w:tc>
              <w:tc>
                <w:tcPr>
                  <w:tcW w:w="339" w:type="pct"/>
                  <w:noWrap w:val="0"/>
                  <w:tcMar>
                    <w:top w:w="0" w:type="dxa"/>
                    <w:left w:w="0" w:type="dxa"/>
                    <w:bottom w:w="0" w:type="dxa"/>
                    <w:right w:w="0"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FF0000"/>
                      <w:kern w:val="0"/>
                      <w:sz w:val="21"/>
                      <w:szCs w:val="21"/>
                      <w:highlight w:val="none"/>
                      <w:u w:val="none"/>
                      <w:lang w:val="en-US" w:eastAsia="zh-CN" w:bidi="ar"/>
                    </w:rPr>
                  </w:pPr>
                  <w:r>
                    <w:rPr>
                      <w:rFonts w:hint="default" w:ascii="Times New Roman" w:hAnsi="Times New Roman" w:eastAsia="宋体" w:cs="Times New Roman"/>
                      <w:i w:val="0"/>
                      <w:iCs w:val="0"/>
                      <w:color w:val="FF0000"/>
                      <w:kern w:val="0"/>
                      <w:sz w:val="21"/>
                      <w:szCs w:val="21"/>
                      <w:u w:val="none"/>
                      <w:lang w:val="en-US" w:eastAsia="zh-CN" w:bidi="ar"/>
                    </w:rPr>
                    <w:t>0.0031</w:t>
                  </w:r>
                </w:p>
              </w:tc>
              <w:tc>
                <w:tcPr>
                  <w:tcW w:w="378" w:type="pct"/>
                  <w:noWrap w:val="0"/>
                  <w:tcMar>
                    <w:top w:w="0" w:type="dxa"/>
                    <w:left w:w="0" w:type="dxa"/>
                    <w:bottom w:w="0" w:type="dxa"/>
                    <w:right w:w="0" w:type="dxa"/>
                  </w:tcMar>
                  <w:vAlign w:val="center"/>
                </w:tcPr>
                <w:p>
                  <w:pPr>
                    <w:keepNext w:val="0"/>
                    <w:keepLines w:val="0"/>
                    <w:widowControl/>
                    <w:suppressLineNumbers w:val="0"/>
                    <w:jc w:val="center"/>
                    <w:textAlignment w:val="center"/>
                    <w:rPr>
                      <w:rFonts w:hint="default" w:ascii="Times New Roman" w:hAnsi="Times New Roman" w:cs="Times New Roman"/>
                      <w:color w:val="FF0000"/>
                      <w:sz w:val="21"/>
                      <w:szCs w:val="21"/>
                      <w:highlight w:val="none"/>
                      <w:lang w:val="en-US" w:eastAsia="zh-CN"/>
                    </w:rPr>
                  </w:pPr>
                  <w:r>
                    <w:rPr>
                      <w:rFonts w:hint="default" w:ascii="Times New Roman" w:hAnsi="Times New Roman" w:eastAsia="宋体" w:cs="Times New Roman"/>
                      <w:i w:val="0"/>
                      <w:iCs w:val="0"/>
                      <w:color w:val="FF0000"/>
                      <w:kern w:val="0"/>
                      <w:sz w:val="21"/>
                      <w:szCs w:val="21"/>
                      <w:u w:val="none"/>
                      <w:lang w:val="en-US" w:eastAsia="zh-CN" w:bidi="ar"/>
                    </w:rPr>
                    <w:t>/</w:t>
                  </w:r>
                </w:p>
              </w:tc>
              <w:tc>
                <w:tcPr>
                  <w:tcW w:w="257" w:type="pct"/>
                  <w:vMerge w:val="continue"/>
                  <w:noWrap w:val="0"/>
                  <w:tcMar>
                    <w:top w:w="0" w:type="dxa"/>
                    <w:left w:w="0" w:type="dxa"/>
                    <w:bottom w:w="0" w:type="dxa"/>
                    <w:right w:w="0" w:type="dxa"/>
                  </w:tcMar>
                  <w:vAlign w:val="center"/>
                </w:tcPr>
                <w:p>
                  <w:pPr>
                    <w:jc w:val="center"/>
                    <w:rPr>
                      <w:rFonts w:hint="default" w:ascii="Times New Roman" w:hAnsi="Times New Roman" w:cs="Times New Roman"/>
                      <w:color w:val="FF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 w:hRule="atLeast"/>
                <w:jc w:val="center"/>
              </w:trPr>
              <w:tc>
                <w:tcPr>
                  <w:tcW w:w="263" w:type="pct"/>
                  <w:vMerge w:val="restart"/>
                  <w:noWrap w:val="0"/>
                  <w:tcMar>
                    <w:top w:w="0" w:type="dxa"/>
                    <w:left w:w="0" w:type="dxa"/>
                    <w:bottom w:w="0" w:type="dxa"/>
                    <w:right w:w="0" w:type="dxa"/>
                  </w:tcMar>
                  <w:vAlign w:val="center"/>
                </w:tcPr>
                <w:p>
                  <w:pPr>
                    <w:keepNext w:val="0"/>
                    <w:keepLines w:val="0"/>
                    <w:widowControl/>
                    <w:suppressLineNumbers w:val="0"/>
                    <w:jc w:val="center"/>
                    <w:textAlignment w:val="center"/>
                    <w:rPr>
                      <w:rFonts w:hint="default" w:ascii="Times New Roman" w:hAnsi="Times New Roman" w:eastAsia="宋体" w:cs="Times New Roman"/>
                      <w:color w:val="FF0000"/>
                      <w:sz w:val="21"/>
                      <w:szCs w:val="21"/>
                      <w:highlight w:val="none"/>
                      <w:lang w:eastAsia="zh-CN"/>
                    </w:rPr>
                  </w:pPr>
                  <w:r>
                    <w:rPr>
                      <w:rFonts w:hint="default" w:ascii="Times New Roman" w:hAnsi="Times New Roman" w:eastAsia="宋体" w:cs="Times New Roman"/>
                      <w:i w:val="0"/>
                      <w:iCs w:val="0"/>
                      <w:color w:val="FF0000"/>
                      <w:kern w:val="0"/>
                      <w:sz w:val="21"/>
                      <w:szCs w:val="21"/>
                      <w:u w:val="none"/>
                      <w:lang w:val="en-US" w:eastAsia="zh-CN" w:bidi="ar"/>
                    </w:rPr>
                    <w:t>热风炉</w:t>
                  </w:r>
                </w:p>
              </w:tc>
              <w:tc>
                <w:tcPr>
                  <w:tcW w:w="292" w:type="pct"/>
                  <w:vMerge w:val="restart"/>
                  <w:noWrap w:val="0"/>
                  <w:tcMar>
                    <w:top w:w="0" w:type="dxa"/>
                    <w:left w:w="0" w:type="dxa"/>
                    <w:bottom w:w="0" w:type="dxa"/>
                    <w:right w:w="0" w:type="dxa"/>
                  </w:tcMar>
                  <w:vAlign w:val="center"/>
                </w:tcPr>
                <w:p>
                  <w:pPr>
                    <w:keepNext w:val="0"/>
                    <w:keepLines w:val="0"/>
                    <w:widowControl/>
                    <w:suppressLineNumbers w:val="0"/>
                    <w:jc w:val="center"/>
                    <w:textAlignment w:val="center"/>
                    <w:rPr>
                      <w:rFonts w:hint="default" w:ascii="Times New Roman" w:hAnsi="Times New Roman" w:cs="Times New Roman"/>
                      <w:color w:val="FF0000"/>
                      <w:sz w:val="21"/>
                      <w:szCs w:val="21"/>
                      <w:highlight w:val="none"/>
                      <w:lang w:val="en-US" w:eastAsia="zh-CN"/>
                    </w:rPr>
                  </w:pPr>
                  <w:r>
                    <w:rPr>
                      <w:rFonts w:hint="default" w:ascii="Times New Roman" w:hAnsi="Times New Roman" w:eastAsia="宋体" w:cs="Times New Roman"/>
                      <w:i w:val="0"/>
                      <w:iCs w:val="0"/>
                      <w:color w:val="FF0000"/>
                      <w:kern w:val="0"/>
                      <w:sz w:val="21"/>
                      <w:szCs w:val="21"/>
                      <w:u w:val="none"/>
                      <w:lang w:val="en-US" w:eastAsia="zh-CN" w:bidi="ar"/>
                    </w:rPr>
                    <w:t>DA003</w:t>
                  </w:r>
                </w:p>
              </w:tc>
              <w:tc>
                <w:tcPr>
                  <w:tcW w:w="294" w:type="pct"/>
                  <w:noWrap w:val="0"/>
                  <w:tcMar>
                    <w:top w:w="0" w:type="dxa"/>
                    <w:left w:w="0" w:type="dxa"/>
                    <w:bottom w:w="0" w:type="dxa"/>
                    <w:right w:w="0" w:type="dxa"/>
                  </w:tcMar>
                  <w:vAlign w:val="center"/>
                </w:tcPr>
                <w:p>
                  <w:pPr>
                    <w:keepNext w:val="0"/>
                    <w:keepLines w:val="0"/>
                    <w:widowControl/>
                    <w:suppressLineNumbers w:val="0"/>
                    <w:jc w:val="center"/>
                    <w:textAlignment w:val="center"/>
                    <w:rPr>
                      <w:rFonts w:hint="default" w:ascii="Times New Roman" w:hAnsi="Times New Roman" w:cs="Times New Roman"/>
                      <w:color w:val="FF0000"/>
                      <w:sz w:val="21"/>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SO</w:t>
                  </w:r>
                  <w:r>
                    <w:rPr>
                      <w:rFonts w:hint="default" w:ascii="Times New Roman" w:hAnsi="Times New Roman" w:eastAsia="宋体" w:cs="Times New Roman"/>
                      <w:i w:val="0"/>
                      <w:iCs w:val="0"/>
                      <w:color w:val="FF0000"/>
                      <w:kern w:val="0"/>
                      <w:sz w:val="21"/>
                      <w:szCs w:val="21"/>
                      <w:u w:val="none"/>
                      <w:vertAlign w:val="subscript"/>
                      <w:lang w:val="en-US" w:eastAsia="zh-CN" w:bidi="ar"/>
                    </w:rPr>
                    <w:t>2</w:t>
                  </w:r>
                </w:p>
              </w:tc>
              <w:tc>
                <w:tcPr>
                  <w:tcW w:w="226" w:type="pct"/>
                  <w:vMerge w:val="restart"/>
                  <w:noWrap w:val="0"/>
                  <w:tcMar>
                    <w:top w:w="0" w:type="dxa"/>
                    <w:left w:w="0" w:type="dxa"/>
                    <w:bottom w:w="0" w:type="dxa"/>
                    <w:right w:w="0" w:type="dxa"/>
                  </w:tcMar>
                  <w:vAlign w:val="center"/>
                </w:tcPr>
                <w:p>
                  <w:pPr>
                    <w:keepNext w:val="0"/>
                    <w:keepLines w:val="0"/>
                    <w:widowControl/>
                    <w:suppressLineNumbers w:val="0"/>
                    <w:jc w:val="center"/>
                    <w:textAlignment w:val="center"/>
                    <w:rPr>
                      <w:rFonts w:hint="default" w:ascii="Times New Roman" w:hAnsi="Times New Roman" w:eastAsia="宋体" w:cs="Times New Roman"/>
                      <w:color w:val="FF0000"/>
                      <w:sz w:val="21"/>
                      <w:szCs w:val="21"/>
                      <w:highlight w:val="none"/>
                      <w:lang w:eastAsia="zh-CN"/>
                    </w:rPr>
                  </w:pPr>
                  <w:r>
                    <w:rPr>
                      <w:rFonts w:hint="default" w:ascii="Times New Roman" w:hAnsi="Times New Roman" w:eastAsia="宋体" w:cs="Times New Roman"/>
                      <w:i w:val="0"/>
                      <w:iCs w:val="0"/>
                      <w:color w:val="FF0000"/>
                      <w:kern w:val="0"/>
                      <w:sz w:val="21"/>
                      <w:szCs w:val="21"/>
                      <w:u w:val="none"/>
                      <w:lang w:val="en-US" w:eastAsia="zh-CN" w:bidi="ar"/>
                    </w:rPr>
                    <w:t>有组织</w:t>
                  </w:r>
                </w:p>
              </w:tc>
              <w:tc>
                <w:tcPr>
                  <w:tcW w:w="265" w:type="pct"/>
                  <w:noWrap w:val="0"/>
                  <w:tcMar>
                    <w:top w:w="0" w:type="dxa"/>
                    <w:left w:w="0" w:type="dxa"/>
                    <w:bottom w:w="0" w:type="dxa"/>
                    <w:right w:w="0"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FF0000"/>
                      <w:kern w:val="0"/>
                      <w:sz w:val="21"/>
                      <w:szCs w:val="21"/>
                      <w:highlight w:val="none"/>
                      <w:u w:val="none"/>
                      <w:lang w:val="en-US" w:eastAsia="zh-CN" w:bidi="ar"/>
                    </w:rPr>
                  </w:pPr>
                  <w:r>
                    <w:rPr>
                      <w:rFonts w:hint="default" w:ascii="Times New Roman" w:hAnsi="Times New Roman" w:eastAsia="宋体" w:cs="Times New Roman"/>
                      <w:i w:val="0"/>
                      <w:iCs w:val="0"/>
                      <w:color w:val="FF0000"/>
                      <w:kern w:val="0"/>
                      <w:sz w:val="21"/>
                      <w:szCs w:val="21"/>
                      <w:u w:val="none"/>
                      <w:lang w:val="en-US" w:eastAsia="zh-CN" w:bidi="ar"/>
                    </w:rPr>
                    <w:t>0.1749</w:t>
                  </w:r>
                </w:p>
              </w:tc>
              <w:tc>
                <w:tcPr>
                  <w:tcW w:w="338" w:type="pct"/>
                  <w:noWrap w:val="0"/>
                  <w:tcMar>
                    <w:top w:w="0" w:type="dxa"/>
                    <w:left w:w="0" w:type="dxa"/>
                    <w:bottom w:w="0" w:type="dxa"/>
                    <w:right w:w="0"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FF0000"/>
                      <w:kern w:val="0"/>
                      <w:sz w:val="21"/>
                      <w:szCs w:val="21"/>
                      <w:highlight w:val="none"/>
                      <w:u w:val="none"/>
                      <w:lang w:val="en-US" w:eastAsia="zh-CN" w:bidi="ar"/>
                    </w:rPr>
                  </w:pPr>
                  <w:r>
                    <w:rPr>
                      <w:rFonts w:hint="default" w:ascii="Times New Roman" w:hAnsi="Times New Roman" w:eastAsia="宋体" w:cs="Times New Roman"/>
                      <w:i w:val="0"/>
                      <w:iCs w:val="0"/>
                      <w:color w:val="FF0000"/>
                      <w:kern w:val="0"/>
                      <w:sz w:val="21"/>
                      <w:szCs w:val="21"/>
                      <w:u w:val="none"/>
                      <w:lang w:val="en-US" w:eastAsia="zh-CN" w:bidi="ar"/>
                    </w:rPr>
                    <w:t>0.0276</w:t>
                  </w:r>
                </w:p>
              </w:tc>
              <w:tc>
                <w:tcPr>
                  <w:tcW w:w="377" w:type="pct"/>
                  <w:noWrap w:val="0"/>
                  <w:tcMar>
                    <w:top w:w="0" w:type="dxa"/>
                    <w:left w:w="0" w:type="dxa"/>
                    <w:bottom w:w="0" w:type="dxa"/>
                    <w:right w:w="0" w:type="dxa"/>
                  </w:tcMar>
                  <w:vAlign w:val="center"/>
                </w:tcPr>
                <w:p>
                  <w:pPr>
                    <w:keepNext w:val="0"/>
                    <w:keepLines w:val="0"/>
                    <w:widowControl/>
                    <w:suppressLineNumbers w:val="0"/>
                    <w:jc w:val="center"/>
                    <w:textAlignment w:val="center"/>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i w:val="0"/>
                      <w:iCs w:val="0"/>
                      <w:color w:val="FF0000"/>
                      <w:kern w:val="0"/>
                      <w:sz w:val="21"/>
                      <w:szCs w:val="21"/>
                      <w:u w:val="none"/>
                      <w:lang w:val="en-US" w:eastAsia="zh-CN" w:bidi="ar"/>
                    </w:rPr>
                    <w:t>14.7081</w:t>
                  </w:r>
                </w:p>
              </w:tc>
              <w:tc>
                <w:tcPr>
                  <w:tcW w:w="432" w:type="pct"/>
                  <w:vMerge w:val="restart"/>
                  <w:noWrap w:val="0"/>
                  <w:tcMar>
                    <w:top w:w="0" w:type="dxa"/>
                    <w:left w:w="0" w:type="dxa"/>
                    <w:bottom w:w="0" w:type="dxa"/>
                    <w:right w:w="0" w:type="dxa"/>
                  </w:tcMar>
                  <w:vAlign w:val="center"/>
                </w:tcPr>
                <w:p>
                  <w:pPr>
                    <w:keepNext w:val="0"/>
                    <w:keepLines w:val="0"/>
                    <w:widowControl/>
                    <w:suppressLineNumbers w:val="0"/>
                    <w:jc w:val="center"/>
                    <w:textAlignment w:val="center"/>
                    <w:rPr>
                      <w:rFonts w:hint="default" w:ascii="Times New Roman" w:hAnsi="Times New Roman" w:eastAsia="宋体" w:cs="Times New Roman"/>
                      <w:color w:val="FF0000"/>
                      <w:sz w:val="21"/>
                      <w:szCs w:val="21"/>
                      <w:highlight w:val="none"/>
                      <w:lang w:eastAsia="zh-CN"/>
                    </w:rPr>
                  </w:pPr>
                  <w:r>
                    <w:rPr>
                      <w:rFonts w:hint="default" w:ascii="Times New Roman" w:hAnsi="Times New Roman" w:eastAsia="宋体" w:cs="Times New Roman"/>
                      <w:i w:val="0"/>
                      <w:iCs w:val="0"/>
                      <w:color w:val="FF0000"/>
                      <w:kern w:val="0"/>
                      <w:sz w:val="21"/>
                      <w:szCs w:val="21"/>
                      <w:u w:val="none"/>
                      <w:lang w:val="en-US" w:eastAsia="zh-CN" w:bidi="ar"/>
                    </w:rPr>
                    <w:t>直排</w:t>
                  </w:r>
                </w:p>
              </w:tc>
              <w:tc>
                <w:tcPr>
                  <w:tcW w:w="443" w:type="pct"/>
                  <w:vMerge w:val="restart"/>
                  <w:noWrap w:val="0"/>
                  <w:tcMar>
                    <w:top w:w="0" w:type="dxa"/>
                    <w:left w:w="0" w:type="dxa"/>
                    <w:bottom w:w="0" w:type="dxa"/>
                    <w:right w:w="0" w:type="dxa"/>
                  </w:tcMar>
                  <w:vAlign w:val="center"/>
                </w:tcPr>
                <w:p>
                  <w:pPr>
                    <w:keepNext w:val="0"/>
                    <w:keepLines w:val="0"/>
                    <w:widowControl/>
                    <w:suppressLineNumbers w:val="0"/>
                    <w:jc w:val="center"/>
                    <w:textAlignment w:val="center"/>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i w:val="0"/>
                      <w:iCs w:val="0"/>
                      <w:color w:val="FF0000"/>
                      <w:kern w:val="0"/>
                      <w:sz w:val="21"/>
                      <w:szCs w:val="21"/>
                      <w:u w:val="none"/>
                      <w:lang w:val="en-US" w:eastAsia="zh-CN" w:bidi="ar"/>
                    </w:rPr>
                    <w:t>1876.8</w:t>
                  </w:r>
                </w:p>
              </w:tc>
              <w:tc>
                <w:tcPr>
                  <w:tcW w:w="351" w:type="pct"/>
                  <w:vMerge w:val="restart"/>
                  <w:noWrap w:val="0"/>
                  <w:tcMar>
                    <w:top w:w="0" w:type="dxa"/>
                    <w:left w:w="0" w:type="dxa"/>
                    <w:bottom w:w="0" w:type="dxa"/>
                    <w:right w:w="0" w:type="dxa"/>
                  </w:tcMar>
                  <w:vAlign w:val="center"/>
                </w:tcPr>
                <w:p>
                  <w:pPr>
                    <w:keepNext w:val="0"/>
                    <w:keepLines w:val="0"/>
                    <w:widowControl/>
                    <w:suppressLineNumbers w:val="0"/>
                    <w:jc w:val="center"/>
                    <w:textAlignment w:val="center"/>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i w:val="0"/>
                      <w:iCs w:val="0"/>
                      <w:color w:val="FF0000"/>
                      <w:kern w:val="0"/>
                      <w:sz w:val="21"/>
                      <w:szCs w:val="21"/>
                      <w:u w:val="none"/>
                      <w:lang w:val="en-US" w:eastAsia="zh-CN" w:bidi="ar"/>
                    </w:rPr>
                    <w:t>/</w:t>
                  </w:r>
                </w:p>
              </w:tc>
              <w:tc>
                <w:tcPr>
                  <w:tcW w:w="227" w:type="pct"/>
                  <w:vMerge w:val="restart"/>
                  <w:noWrap w:val="0"/>
                  <w:tcMar>
                    <w:top w:w="0" w:type="dxa"/>
                    <w:left w:w="0" w:type="dxa"/>
                    <w:bottom w:w="0" w:type="dxa"/>
                    <w:right w:w="0" w:type="dxa"/>
                  </w:tcMar>
                  <w:vAlign w:val="center"/>
                </w:tcPr>
                <w:p>
                  <w:pPr>
                    <w:keepNext w:val="0"/>
                    <w:keepLines w:val="0"/>
                    <w:widowControl/>
                    <w:suppressLineNumbers w:val="0"/>
                    <w:jc w:val="center"/>
                    <w:textAlignment w:val="center"/>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i w:val="0"/>
                      <w:iCs w:val="0"/>
                      <w:color w:val="FF0000"/>
                      <w:kern w:val="0"/>
                      <w:sz w:val="21"/>
                      <w:szCs w:val="21"/>
                      <w:u w:val="none"/>
                      <w:lang w:val="en-US" w:eastAsia="zh-CN" w:bidi="ar"/>
                    </w:rPr>
                    <w:t>100</w:t>
                  </w:r>
                </w:p>
              </w:tc>
              <w:tc>
                <w:tcPr>
                  <w:tcW w:w="251" w:type="pct"/>
                  <w:vMerge w:val="restart"/>
                  <w:noWrap w:val="0"/>
                  <w:tcMar>
                    <w:top w:w="0" w:type="dxa"/>
                    <w:left w:w="0" w:type="dxa"/>
                    <w:bottom w:w="0" w:type="dxa"/>
                    <w:right w:w="0" w:type="dxa"/>
                  </w:tcMar>
                  <w:vAlign w:val="center"/>
                </w:tcPr>
                <w:p>
                  <w:pPr>
                    <w:keepNext w:val="0"/>
                    <w:keepLines w:val="0"/>
                    <w:widowControl/>
                    <w:suppressLineNumbers w:val="0"/>
                    <w:jc w:val="center"/>
                    <w:textAlignment w:val="center"/>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i w:val="0"/>
                      <w:iCs w:val="0"/>
                      <w:color w:val="FF0000"/>
                      <w:kern w:val="0"/>
                      <w:sz w:val="21"/>
                      <w:szCs w:val="21"/>
                      <w:u w:val="none"/>
                      <w:lang w:val="en-US" w:eastAsia="zh-CN" w:bidi="ar"/>
                    </w:rPr>
                    <w:t>0</w:t>
                  </w:r>
                </w:p>
              </w:tc>
              <w:tc>
                <w:tcPr>
                  <w:tcW w:w="265" w:type="pct"/>
                  <w:noWrap w:val="0"/>
                  <w:tcMar>
                    <w:top w:w="0" w:type="dxa"/>
                    <w:left w:w="0" w:type="dxa"/>
                    <w:bottom w:w="0" w:type="dxa"/>
                    <w:right w:w="0"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FF0000"/>
                      <w:kern w:val="0"/>
                      <w:sz w:val="21"/>
                      <w:szCs w:val="21"/>
                      <w:highlight w:val="none"/>
                      <w:u w:val="none"/>
                      <w:lang w:val="en-US" w:eastAsia="zh-CN" w:bidi="ar"/>
                    </w:rPr>
                  </w:pPr>
                  <w:r>
                    <w:rPr>
                      <w:rFonts w:hint="default" w:ascii="Times New Roman" w:hAnsi="Times New Roman" w:eastAsia="宋体" w:cs="Times New Roman"/>
                      <w:i w:val="0"/>
                      <w:iCs w:val="0"/>
                      <w:color w:val="FF0000"/>
                      <w:kern w:val="0"/>
                      <w:sz w:val="21"/>
                      <w:szCs w:val="21"/>
                      <w:u w:val="none"/>
                      <w:lang w:val="en-US" w:eastAsia="zh-CN" w:bidi="ar"/>
                    </w:rPr>
                    <w:t>0.1749</w:t>
                  </w:r>
                </w:p>
              </w:tc>
              <w:tc>
                <w:tcPr>
                  <w:tcW w:w="339" w:type="pct"/>
                  <w:noWrap w:val="0"/>
                  <w:tcMar>
                    <w:top w:w="0" w:type="dxa"/>
                    <w:left w:w="0" w:type="dxa"/>
                    <w:bottom w:w="0" w:type="dxa"/>
                    <w:right w:w="0"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FF0000"/>
                      <w:kern w:val="0"/>
                      <w:sz w:val="21"/>
                      <w:szCs w:val="21"/>
                      <w:highlight w:val="none"/>
                      <w:u w:val="none"/>
                      <w:lang w:val="en-US" w:eastAsia="zh-CN" w:bidi="ar"/>
                    </w:rPr>
                  </w:pPr>
                  <w:r>
                    <w:rPr>
                      <w:rFonts w:hint="default" w:ascii="Times New Roman" w:hAnsi="Times New Roman" w:eastAsia="宋体" w:cs="Times New Roman"/>
                      <w:i w:val="0"/>
                      <w:iCs w:val="0"/>
                      <w:color w:val="FF0000"/>
                      <w:kern w:val="0"/>
                      <w:sz w:val="21"/>
                      <w:szCs w:val="21"/>
                      <w:u w:val="none"/>
                      <w:lang w:val="en-US" w:eastAsia="zh-CN" w:bidi="ar"/>
                    </w:rPr>
                    <w:t>0.0276</w:t>
                  </w:r>
                </w:p>
              </w:tc>
              <w:tc>
                <w:tcPr>
                  <w:tcW w:w="378" w:type="pct"/>
                  <w:noWrap w:val="0"/>
                  <w:tcMar>
                    <w:top w:w="0" w:type="dxa"/>
                    <w:left w:w="0" w:type="dxa"/>
                    <w:bottom w:w="0" w:type="dxa"/>
                    <w:right w:w="0" w:type="dxa"/>
                  </w:tcMar>
                  <w:vAlign w:val="center"/>
                </w:tcPr>
                <w:p>
                  <w:pPr>
                    <w:keepNext w:val="0"/>
                    <w:keepLines w:val="0"/>
                    <w:widowControl/>
                    <w:suppressLineNumbers w:val="0"/>
                    <w:jc w:val="center"/>
                    <w:textAlignment w:val="center"/>
                    <w:rPr>
                      <w:rFonts w:hint="default" w:ascii="Times New Roman" w:hAnsi="Times New Roman" w:cs="Times New Roman"/>
                      <w:color w:val="FF0000"/>
                      <w:sz w:val="21"/>
                      <w:szCs w:val="21"/>
                      <w:highlight w:val="none"/>
                      <w:lang w:val="en-US"/>
                    </w:rPr>
                  </w:pPr>
                  <w:r>
                    <w:rPr>
                      <w:rFonts w:hint="default" w:ascii="Times New Roman" w:hAnsi="Times New Roman" w:eastAsia="宋体" w:cs="Times New Roman"/>
                      <w:i w:val="0"/>
                      <w:iCs w:val="0"/>
                      <w:color w:val="FF0000"/>
                      <w:kern w:val="0"/>
                      <w:sz w:val="21"/>
                      <w:szCs w:val="21"/>
                      <w:u w:val="none"/>
                      <w:lang w:val="en-US" w:eastAsia="zh-CN" w:bidi="ar"/>
                    </w:rPr>
                    <w:t>14.7081</w:t>
                  </w:r>
                </w:p>
              </w:tc>
              <w:tc>
                <w:tcPr>
                  <w:tcW w:w="257" w:type="pct"/>
                  <w:noWrap w:val="0"/>
                  <w:tcMar>
                    <w:top w:w="0" w:type="dxa"/>
                    <w:left w:w="0" w:type="dxa"/>
                    <w:bottom w:w="0" w:type="dxa"/>
                    <w:right w:w="0" w:type="dxa"/>
                  </w:tcMar>
                  <w:vAlign w:val="center"/>
                </w:tcPr>
                <w:p>
                  <w:pPr>
                    <w:keepNext w:val="0"/>
                    <w:keepLines w:val="0"/>
                    <w:widowControl/>
                    <w:suppressLineNumbers w:val="0"/>
                    <w:jc w:val="center"/>
                    <w:textAlignment w:val="center"/>
                    <w:rPr>
                      <w:rFonts w:hint="default" w:ascii="Times New Roman" w:hAnsi="Times New Roman" w:cs="Times New Roman"/>
                      <w:color w:val="FF0000"/>
                      <w:sz w:val="21"/>
                      <w:szCs w:val="21"/>
                      <w:highlight w:val="none"/>
                      <w:lang w:val="en-US"/>
                    </w:rPr>
                  </w:pPr>
                  <w:r>
                    <w:rPr>
                      <w:rFonts w:hint="default" w:ascii="Times New Roman" w:hAnsi="Times New Roman" w:eastAsia="宋体" w:cs="Times New Roman"/>
                      <w:i w:val="0"/>
                      <w:iCs w:val="0"/>
                      <w:color w:val="FF0000"/>
                      <w:kern w:val="0"/>
                      <w:sz w:val="21"/>
                      <w:szCs w:val="21"/>
                      <w:u w:val="none"/>
                      <w:lang w:val="en-US" w:eastAsia="zh-CN" w:bidi="ar"/>
                    </w:rPr>
                    <w:t>0.1749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 w:hRule="atLeast"/>
                <w:jc w:val="center"/>
              </w:trPr>
              <w:tc>
                <w:tcPr>
                  <w:tcW w:w="263" w:type="pct"/>
                  <w:vMerge w:val="continue"/>
                  <w:noWrap w:val="0"/>
                  <w:tcMar>
                    <w:top w:w="0" w:type="dxa"/>
                    <w:left w:w="0" w:type="dxa"/>
                    <w:bottom w:w="0" w:type="dxa"/>
                    <w:right w:w="0" w:type="dxa"/>
                  </w:tcMar>
                  <w:vAlign w:val="center"/>
                </w:tcPr>
                <w:p>
                  <w:pPr>
                    <w:jc w:val="center"/>
                    <w:rPr>
                      <w:rFonts w:hint="default" w:ascii="Times New Roman" w:hAnsi="Times New Roman" w:cs="Times New Roman"/>
                      <w:color w:val="FF0000"/>
                      <w:sz w:val="21"/>
                      <w:szCs w:val="21"/>
                      <w:highlight w:val="none"/>
                    </w:rPr>
                  </w:pPr>
                </w:p>
              </w:tc>
              <w:tc>
                <w:tcPr>
                  <w:tcW w:w="292" w:type="pct"/>
                  <w:vMerge w:val="continue"/>
                  <w:noWrap w:val="0"/>
                  <w:tcMar>
                    <w:top w:w="0" w:type="dxa"/>
                    <w:left w:w="0" w:type="dxa"/>
                    <w:bottom w:w="0" w:type="dxa"/>
                    <w:right w:w="0" w:type="dxa"/>
                  </w:tcMar>
                  <w:vAlign w:val="center"/>
                </w:tcPr>
                <w:p>
                  <w:pPr>
                    <w:jc w:val="center"/>
                    <w:rPr>
                      <w:rFonts w:hint="default" w:ascii="Times New Roman" w:hAnsi="Times New Roman" w:cs="Times New Roman"/>
                      <w:color w:val="FF0000"/>
                      <w:sz w:val="21"/>
                      <w:szCs w:val="21"/>
                      <w:highlight w:val="none"/>
                    </w:rPr>
                  </w:pPr>
                </w:p>
              </w:tc>
              <w:tc>
                <w:tcPr>
                  <w:tcW w:w="294" w:type="pct"/>
                  <w:noWrap w:val="0"/>
                  <w:tcMar>
                    <w:top w:w="0" w:type="dxa"/>
                    <w:left w:w="0" w:type="dxa"/>
                    <w:bottom w:w="0" w:type="dxa"/>
                    <w:right w:w="0" w:type="dxa"/>
                  </w:tcMar>
                  <w:vAlign w:val="center"/>
                </w:tcPr>
                <w:p>
                  <w:pPr>
                    <w:keepNext w:val="0"/>
                    <w:keepLines w:val="0"/>
                    <w:widowControl/>
                    <w:suppressLineNumbers w:val="0"/>
                    <w:jc w:val="center"/>
                    <w:textAlignment w:val="center"/>
                    <w:rPr>
                      <w:rFonts w:hint="default" w:ascii="Times New Roman" w:hAnsi="Times New Roman" w:cs="Times New Roman"/>
                      <w:color w:val="FF0000"/>
                      <w:sz w:val="21"/>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NO</w:t>
                  </w:r>
                  <w:r>
                    <w:rPr>
                      <w:rFonts w:hint="default" w:ascii="Times New Roman" w:hAnsi="Times New Roman" w:eastAsia="宋体" w:cs="Times New Roman"/>
                      <w:i w:val="0"/>
                      <w:iCs w:val="0"/>
                      <w:color w:val="FF0000"/>
                      <w:kern w:val="0"/>
                      <w:sz w:val="21"/>
                      <w:szCs w:val="21"/>
                      <w:u w:val="none"/>
                      <w:vertAlign w:val="subscript"/>
                      <w:lang w:val="en-US" w:eastAsia="zh-CN" w:bidi="ar"/>
                    </w:rPr>
                    <w:t>X</w:t>
                  </w:r>
                </w:p>
              </w:tc>
              <w:tc>
                <w:tcPr>
                  <w:tcW w:w="226" w:type="pct"/>
                  <w:vMerge w:val="continue"/>
                  <w:noWrap w:val="0"/>
                  <w:tcMar>
                    <w:top w:w="0" w:type="dxa"/>
                    <w:left w:w="0" w:type="dxa"/>
                    <w:bottom w:w="0" w:type="dxa"/>
                    <w:right w:w="0" w:type="dxa"/>
                  </w:tcMar>
                  <w:vAlign w:val="center"/>
                </w:tcPr>
                <w:p>
                  <w:pPr>
                    <w:jc w:val="center"/>
                    <w:rPr>
                      <w:rFonts w:hint="default" w:ascii="Times New Roman" w:hAnsi="Times New Roman" w:cs="Times New Roman"/>
                      <w:color w:val="FF0000"/>
                      <w:sz w:val="21"/>
                      <w:szCs w:val="21"/>
                      <w:highlight w:val="none"/>
                    </w:rPr>
                  </w:pPr>
                </w:p>
              </w:tc>
              <w:tc>
                <w:tcPr>
                  <w:tcW w:w="265" w:type="pct"/>
                  <w:noWrap w:val="0"/>
                  <w:tcMar>
                    <w:top w:w="0" w:type="dxa"/>
                    <w:left w:w="0" w:type="dxa"/>
                    <w:bottom w:w="0" w:type="dxa"/>
                    <w:right w:w="0"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FF0000"/>
                      <w:kern w:val="0"/>
                      <w:sz w:val="21"/>
                      <w:szCs w:val="21"/>
                      <w:highlight w:val="none"/>
                      <w:u w:val="none"/>
                      <w:lang w:val="en-US" w:eastAsia="zh-CN" w:bidi="ar"/>
                    </w:rPr>
                  </w:pPr>
                  <w:r>
                    <w:rPr>
                      <w:rFonts w:hint="default" w:ascii="Times New Roman" w:hAnsi="Times New Roman" w:eastAsia="宋体" w:cs="Times New Roman"/>
                      <w:i w:val="0"/>
                      <w:iCs w:val="0"/>
                      <w:color w:val="FF0000"/>
                      <w:kern w:val="0"/>
                      <w:sz w:val="21"/>
                      <w:szCs w:val="21"/>
                      <w:u w:val="none"/>
                      <w:lang w:val="en-US" w:eastAsia="zh-CN" w:bidi="ar"/>
                    </w:rPr>
                    <w:t>1.6351</w:t>
                  </w:r>
                </w:p>
              </w:tc>
              <w:tc>
                <w:tcPr>
                  <w:tcW w:w="338" w:type="pct"/>
                  <w:noWrap w:val="0"/>
                  <w:tcMar>
                    <w:top w:w="0" w:type="dxa"/>
                    <w:left w:w="0" w:type="dxa"/>
                    <w:bottom w:w="0" w:type="dxa"/>
                    <w:right w:w="0"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FF0000"/>
                      <w:kern w:val="0"/>
                      <w:sz w:val="21"/>
                      <w:szCs w:val="21"/>
                      <w:highlight w:val="none"/>
                      <w:u w:val="none"/>
                      <w:lang w:val="en-US" w:eastAsia="zh-CN" w:bidi="ar"/>
                    </w:rPr>
                  </w:pPr>
                  <w:r>
                    <w:rPr>
                      <w:rFonts w:hint="default" w:ascii="Times New Roman" w:hAnsi="Times New Roman" w:eastAsia="宋体" w:cs="Times New Roman"/>
                      <w:i w:val="0"/>
                      <w:iCs w:val="0"/>
                      <w:color w:val="FF0000"/>
                      <w:kern w:val="0"/>
                      <w:sz w:val="21"/>
                      <w:szCs w:val="21"/>
                      <w:u w:val="none"/>
                      <w:lang w:val="en-US" w:eastAsia="zh-CN" w:bidi="ar"/>
                    </w:rPr>
                    <w:t>0.2581</w:t>
                  </w:r>
                </w:p>
              </w:tc>
              <w:tc>
                <w:tcPr>
                  <w:tcW w:w="377" w:type="pct"/>
                  <w:noWrap w:val="0"/>
                  <w:tcMar>
                    <w:top w:w="0" w:type="dxa"/>
                    <w:left w:w="0" w:type="dxa"/>
                    <w:bottom w:w="0" w:type="dxa"/>
                    <w:right w:w="0" w:type="dxa"/>
                  </w:tcMar>
                  <w:vAlign w:val="center"/>
                </w:tcPr>
                <w:p>
                  <w:pPr>
                    <w:keepNext w:val="0"/>
                    <w:keepLines w:val="0"/>
                    <w:widowControl/>
                    <w:suppressLineNumbers w:val="0"/>
                    <w:jc w:val="center"/>
                    <w:textAlignment w:val="center"/>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i w:val="0"/>
                      <w:iCs w:val="0"/>
                      <w:color w:val="FF0000"/>
                      <w:kern w:val="0"/>
                      <w:sz w:val="21"/>
                      <w:szCs w:val="21"/>
                      <w:u w:val="none"/>
                      <w:lang w:val="en-US" w:eastAsia="zh-CN" w:bidi="ar"/>
                    </w:rPr>
                    <w:t>137.5027</w:t>
                  </w:r>
                </w:p>
              </w:tc>
              <w:tc>
                <w:tcPr>
                  <w:tcW w:w="432" w:type="pct"/>
                  <w:vMerge w:val="continue"/>
                  <w:noWrap w:val="0"/>
                  <w:tcMar>
                    <w:top w:w="0" w:type="dxa"/>
                    <w:left w:w="0" w:type="dxa"/>
                    <w:bottom w:w="0" w:type="dxa"/>
                    <w:right w:w="0" w:type="dxa"/>
                  </w:tcMar>
                  <w:vAlign w:val="center"/>
                </w:tcPr>
                <w:p>
                  <w:pPr>
                    <w:jc w:val="center"/>
                    <w:rPr>
                      <w:rFonts w:hint="default" w:ascii="Times New Roman" w:hAnsi="Times New Roman" w:cs="Times New Roman"/>
                      <w:color w:val="FF0000"/>
                      <w:sz w:val="21"/>
                      <w:szCs w:val="21"/>
                      <w:highlight w:val="none"/>
                    </w:rPr>
                  </w:pPr>
                </w:p>
              </w:tc>
              <w:tc>
                <w:tcPr>
                  <w:tcW w:w="443" w:type="pct"/>
                  <w:vMerge w:val="continue"/>
                  <w:noWrap w:val="0"/>
                  <w:tcMar>
                    <w:top w:w="0" w:type="dxa"/>
                    <w:left w:w="0" w:type="dxa"/>
                    <w:bottom w:w="0" w:type="dxa"/>
                    <w:right w:w="0" w:type="dxa"/>
                  </w:tcMar>
                  <w:vAlign w:val="center"/>
                </w:tcPr>
                <w:p>
                  <w:pPr>
                    <w:jc w:val="center"/>
                    <w:rPr>
                      <w:rFonts w:hint="default" w:ascii="Times New Roman" w:hAnsi="Times New Roman" w:cs="Times New Roman"/>
                      <w:color w:val="FF0000"/>
                      <w:sz w:val="21"/>
                      <w:szCs w:val="21"/>
                      <w:highlight w:val="none"/>
                    </w:rPr>
                  </w:pPr>
                </w:p>
              </w:tc>
              <w:tc>
                <w:tcPr>
                  <w:tcW w:w="351" w:type="pct"/>
                  <w:vMerge w:val="continue"/>
                  <w:noWrap w:val="0"/>
                  <w:tcMar>
                    <w:top w:w="0" w:type="dxa"/>
                    <w:left w:w="0" w:type="dxa"/>
                    <w:bottom w:w="0" w:type="dxa"/>
                    <w:right w:w="0" w:type="dxa"/>
                  </w:tcMar>
                  <w:vAlign w:val="center"/>
                </w:tcPr>
                <w:p>
                  <w:pPr>
                    <w:jc w:val="center"/>
                    <w:rPr>
                      <w:rFonts w:hint="default" w:ascii="Times New Roman" w:hAnsi="Times New Roman" w:cs="Times New Roman"/>
                      <w:color w:val="FF0000"/>
                      <w:sz w:val="21"/>
                      <w:szCs w:val="21"/>
                      <w:highlight w:val="none"/>
                    </w:rPr>
                  </w:pPr>
                </w:p>
              </w:tc>
              <w:tc>
                <w:tcPr>
                  <w:tcW w:w="227" w:type="pct"/>
                  <w:vMerge w:val="continue"/>
                  <w:noWrap w:val="0"/>
                  <w:tcMar>
                    <w:top w:w="0" w:type="dxa"/>
                    <w:left w:w="0" w:type="dxa"/>
                    <w:bottom w:w="0" w:type="dxa"/>
                    <w:right w:w="0" w:type="dxa"/>
                  </w:tcMar>
                  <w:vAlign w:val="center"/>
                </w:tcPr>
                <w:p>
                  <w:pPr>
                    <w:jc w:val="center"/>
                    <w:rPr>
                      <w:rFonts w:hint="default" w:ascii="Times New Roman" w:hAnsi="Times New Roman" w:cs="Times New Roman"/>
                      <w:color w:val="FF0000"/>
                      <w:sz w:val="21"/>
                      <w:szCs w:val="21"/>
                      <w:highlight w:val="none"/>
                    </w:rPr>
                  </w:pPr>
                </w:p>
              </w:tc>
              <w:tc>
                <w:tcPr>
                  <w:tcW w:w="251" w:type="pct"/>
                  <w:vMerge w:val="continue"/>
                  <w:noWrap w:val="0"/>
                  <w:tcMar>
                    <w:top w:w="0" w:type="dxa"/>
                    <w:left w:w="0" w:type="dxa"/>
                    <w:bottom w:w="0" w:type="dxa"/>
                    <w:right w:w="0" w:type="dxa"/>
                  </w:tcMar>
                  <w:vAlign w:val="center"/>
                </w:tcPr>
                <w:p>
                  <w:pPr>
                    <w:jc w:val="center"/>
                    <w:rPr>
                      <w:rFonts w:hint="default" w:ascii="Times New Roman" w:hAnsi="Times New Roman" w:cs="Times New Roman"/>
                      <w:color w:val="FF0000"/>
                      <w:sz w:val="21"/>
                      <w:szCs w:val="21"/>
                      <w:highlight w:val="none"/>
                    </w:rPr>
                  </w:pPr>
                </w:p>
              </w:tc>
              <w:tc>
                <w:tcPr>
                  <w:tcW w:w="265" w:type="pct"/>
                  <w:noWrap w:val="0"/>
                  <w:tcMar>
                    <w:top w:w="0" w:type="dxa"/>
                    <w:left w:w="0" w:type="dxa"/>
                    <w:bottom w:w="0" w:type="dxa"/>
                    <w:right w:w="0"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FF0000"/>
                      <w:kern w:val="0"/>
                      <w:sz w:val="21"/>
                      <w:szCs w:val="21"/>
                      <w:highlight w:val="none"/>
                      <w:u w:val="none"/>
                      <w:lang w:val="en-US" w:eastAsia="zh-CN" w:bidi="ar"/>
                    </w:rPr>
                  </w:pPr>
                  <w:r>
                    <w:rPr>
                      <w:rFonts w:hint="default" w:ascii="Times New Roman" w:hAnsi="Times New Roman" w:eastAsia="宋体" w:cs="Times New Roman"/>
                      <w:i w:val="0"/>
                      <w:iCs w:val="0"/>
                      <w:color w:val="FF0000"/>
                      <w:kern w:val="0"/>
                      <w:sz w:val="21"/>
                      <w:szCs w:val="21"/>
                      <w:u w:val="none"/>
                      <w:lang w:val="en-US" w:eastAsia="zh-CN" w:bidi="ar"/>
                    </w:rPr>
                    <w:t>1.6351</w:t>
                  </w:r>
                </w:p>
              </w:tc>
              <w:tc>
                <w:tcPr>
                  <w:tcW w:w="339" w:type="pct"/>
                  <w:noWrap w:val="0"/>
                  <w:tcMar>
                    <w:top w:w="0" w:type="dxa"/>
                    <w:left w:w="0" w:type="dxa"/>
                    <w:bottom w:w="0" w:type="dxa"/>
                    <w:right w:w="0"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FF0000"/>
                      <w:kern w:val="0"/>
                      <w:sz w:val="21"/>
                      <w:szCs w:val="21"/>
                      <w:highlight w:val="none"/>
                      <w:u w:val="none"/>
                      <w:lang w:val="en-US" w:eastAsia="zh-CN" w:bidi="ar"/>
                    </w:rPr>
                  </w:pPr>
                  <w:r>
                    <w:rPr>
                      <w:rFonts w:hint="default" w:ascii="Times New Roman" w:hAnsi="Times New Roman" w:eastAsia="宋体" w:cs="Times New Roman"/>
                      <w:i w:val="0"/>
                      <w:iCs w:val="0"/>
                      <w:color w:val="FF0000"/>
                      <w:kern w:val="0"/>
                      <w:sz w:val="21"/>
                      <w:szCs w:val="21"/>
                      <w:u w:val="none"/>
                      <w:lang w:val="en-US" w:eastAsia="zh-CN" w:bidi="ar"/>
                    </w:rPr>
                    <w:t>0.2581</w:t>
                  </w:r>
                </w:p>
              </w:tc>
              <w:tc>
                <w:tcPr>
                  <w:tcW w:w="378" w:type="pct"/>
                  <w:noWrap w:val="0"/>
                  <w:tcMar>
                    <w:top w:w="0" w:type="dxa"/>
                    <w:left w:w="0" w:type="dxa"/>
                    <w:bottom w:w="0" w:type="dxa"/>
                    <w:right w:w="0" w:type="dxa"/>
                  </w:tcMar>
                  <w:vAlign w:val="center"/>
                </w:tcPr>
                <w:p>
                  <w:pPr>
                    <w:keepNext w:val="0"/>
                    <w:keepLines w:val="0"/>
                    <w:widowControl/>
                    <w:suppressLineNumbers w:val="0"/>
                    <w:jc w:val="center"/>
                    <w:textAlignment w:val="center"/>
                    <w:rPr>
                      <w:rFonts w:hint="default" w:ascii="Times New Roman" w:hAnsi="Times New Roman" w:cs="Times New Roman"/>
                      <w:color w:val="FF0000"/>
                      <w:sz w:val="21"/>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137.5027</w:t>
                  </w:r>
                </w:p>
              </w:tc>
              <w:tc>
                <w:tcPr>
                  <w:tcW w:w="257" w:type="pct"/>
                  <w:noWrap w:val="0"/>
                  <w:tcMar>
                    <w:top w:w="0" w:type="dxa"/>
                    <w:left w:w="0" w:type="dxa"/>
                    <w:bottom w:w="0" w:type="dxa"/>
                    <w:right w:w="0" w:type="dxa"/>
                  </w:tcMar>
                  <w:vAlign w:val="center"/>
                </w:tcPr>
                <w:p>
                  <w:pPr>
                    <w:keepNext w:val="0"/>
                    <w:keepLines w:val="0"/>
                    <w:widowControl/>
                    <w:suppressLineNumbers w:val="0"/>
                    <w:jc w:val="center"/>
                    <w:textAlignment w:val="center"/>
                    <w:rPr>
                      <w:rFonts w:hint="default" w:ascii="Times New Roman" w:hAnsi="Times New Roman" w:cs="Times New Roman"/>
                      <w:color w:val="FF0000"/>
                      <w:sz w:val="21"/>
                      <w:szCs w:val="21"/>
                      <w:highlight w:val="none"/>
                      <w:lang w:val="en-US"/>
                    </w:rPr>
                  </w:pPr>
                  <w:r>
                    <w:rPr>
                      <w:rFonts w:hint="default" w:ascii="Times New Roman" w:hAnsi="Times New Roman" w:eastAsia="宋体" w:cs="Times New Roman"/>
                      <w:i w:val="0"/>
                      <w:iCs w:val="0"/>
                      <w:color w:val="FF0000"/>
                      <w:kern w:val="0"/>
                      <w:sz w:val="21"/>
                      <w:szCs w:val="21"/>
                      <w:u w:val="none"/>
                      <w:lang w:val="en-US" w:eastAsia="zh-CN" w:bidi="ar"/>
                    </w:rPr>
                    <w:t>1.6351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 w:hRule="atLeast"/>
                <w:jc w:val="center"/>
              </w:trPr>
              <w:tc>
                <w:tcPr>
                  <w:tcW w:w="263" w:type="pct"/>
                  <w:vMerge w:val="continue"/>
                  <w:noWrap w:val="0"/>
                  <w:tcMar>
                    <w:top w:w="0" w:type="dxa"/>
                    <w:left w:w="0" w:type="dxa"/>
                    <w:bottom w:w="0" w:type="dxa"/>
                    <w:right w:w="0" w:type="dxa"/>
                  </w:tcMar>
                  <w:vAlign w:val="center"/>
                </w:tcPr>
                <w:p>
                  <w:pPr>
                    <w:jc w:val="center"/>
                    <w:rPr>
                      <w:rFonts w:hint="default" w:ascii="Times New Roman" w:hAnsi="Times New Roman" w:cs="Times New Roman"/>
                      <w:color w:val="FF0000"/>
                      <w:sz w:val="21"/>
                      <w:szCs w:val="21"/>
                      <w:highlight w:val="none"/>
                    </w:rPr>
                  </w:pPr>
                </w:p>
              </w:tc>
              <w:tc>
                <w:tcPr>
                  <w:tcW w:w="292" w:type="pct"/>
                  <w:vMerge w:val="continue"/>
                  <w:noWrap w:val="0"/>
                  <w:tcMar>
                    <w:top w:w="0" w:type="dxa"/>
                    <w:left w:w="0" w:type="dxa"/>
                    <w:bottom w:w="0" w:type="dxa"/>
                    <w:right w:w="0" w:type="dxa"/>
                  </w:tcMar>
                  <w:vAlign w:val="center"/>
                </w:tcPr>
                <w:p>
                  <w:pPr>
                    <w:jc w:val="center"/>
                    <w:rPr>
                      <w:rFonts w:hint="default" w:ascii="Times New Roman" w:hAnsi="Times New Roman" w:cs="Times New Roman"/>
                      <w:color w:val="FF0000"/>
                      <w:sz w:val="21"/>
                      <w:szCs w:val="21"/>
                      <w:highlight w:val="none"/>
                    </w:rPr>
                  </w:pPr>
                </w:p>
              </w:tc>
              <w:tc>
                <w:tcPr>
                  <w:tcW w:w="294" w:type="pct"/>
                  <w:noWrap w:val="0"/>
                  <w:tcMar>
                    <w:top w:w="0" w:type="dxa"/>
                    <w:left w:w="0" w:type="dxa"/>
                    <w:bottom w:w="0" w:type="dxa"/>
                    <w:right w:w="0" w:type="dxa"/>
                  </w:tcMar>
                  <w:vAlign w:val="center"/>
                </w:tcPr>
                <w:p>
                  <w:pPr>
                    <w:keepNext w:val="0"/>
                    <w:keepLines w:val="0"/>
                    <w:widowControl/>
                    <w:suppressLineNumbers w:val="0"/>
                    <w:jc w:val="center"/>
                    <w:textAlignment w:val="center"/>
                    <w:rPr>
                      <w:rFonts w:hint="default" w:ascii="Times New Roman" w:hAnsi="Times New Roman" w:cs="Times New Roman"/>
                      <w:color w:val="FF0000"/>
                      <w:sz w:val="21"/>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烟尘</w:t>
                  </w:r>
                </w:p>
              </w:tc>
              <w:tc>
                <w:tcPr>
                  <w:tcW w:w="226" w:type="pct"/>
                  <w:vMerge w:val="continue"/>
                  <w:noWrap w:val="0"/>
                  <w:tcMar>
                    <w:top w:w="0" w:type="dxa"/>
                    <w:left w:w="0" w:type="dxa"/>
                    <w:bottom w:w="0" w:type="dxa"/>
                    <w:right w:w="0" w:type="dxa"/>
                  </w:tcMar>
                  <w:vAlign w:val="center"/>
                </w:tcPr>
                <w:p>
                  <w:pPr>
                    <w:jc w:val="center"/>
                    <w:rPr>
                      <w:rFonts w:hint="default" w:ascii="Times New Roman" w:hAnsi="Times New Roman" w:cs="Times New Roman"/>
                      <w:color w:val="FF0000"/>
                      <w:sz w:val="21"/>
                      <w:szCs w:val="21"/>
                      <w:highlight w:val="none"/>
                    </w:rPr>
                  </w:pPr>
                </w:p>
              </w:tc>
              <w:tc>
                <w:tcPr>
                  <w:tcW w:w="265" w:type="pct"/>
                  <w:noWrap w:val="0"/>
                  <w:tcMar>
                    <w:top w:w="0" w:type="dxa"/>
                    <w:left w:w="0" w:type="dxa"/>
                    <w:bottom w:w="0" w:type="dxa"/>
                    <w:right w:w="0"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FF0000"/>
                      <w:kern w:val="0"/>
                      <w:sz w:val="21"/>
                      <w:szCs w:val="21"/>
                      <w:highlight w:val="none"/>
                      <w:u w:val="none"/>
                      <w:lang w:val="en-US" w:eastAsia="zh-CN" w:bidi="ar"/>
                    </w:rPr>
                  </w:pPr>
                  <w:r>
                    <w:rPr>
                      <w:rFonts w:hint="default" w:ascii="Times New Roman" w:hAnsi="Times New Roman" w:eastAsia="宋体" w:cs="Times New Roman"/>
                      <w:i w:val="0"/>
                      <w:iCs w:val="0"/>
                      <w:color w:val="FF0000"/>
                      <w:kern w:val="0"/>
                      <w:sz w:val="21"/>
                      <w:szCs w:val="21"/>
                      <w:u w:val="none"/>
                      <w:lang w:val="en-US" w:eastAsia="zh-CN" w:bidi="ar"/>
                    </w:rPr>
                    <w:t>0.25</w:t>
                  </w:r>
                </w:p>
              </w:tc>
              <w:tc>
                <w:tcPr>
                  <w:tcW w:w="338" w:type="pct"/>
                  <w:noWrap w:val="0"/>
                  <w:tcMar>
                    <w:top w:w="0" w:type="dxa"/>
                    <w:left w:w="0" w:type="dxa"/>
                    <w:bottom w:w="0" w:type="dxa"/>
                    <w:right w:w="0"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FF0000"/>
                      <w:kern w:val="0"/>
                      <w:sz w:val="21"/>
                      <w:szCs w:val="21"/>
                      <w:highlight w:val="none"/>
                      <w:u w:val="none"/>
                      <w:lang w:val="en-US" w:eastAsia="zh-CN" w:bidi="ar"/>
                    </w:rPr>
                  </w:pPr>
                  <w:r>
                    <w:rPr>
                      <w:rFonts w:hint="default" w:ascii="Times New Roman" w:hAnsi="Times New Roman" w:eastAsia="宋体" w:cs="Times New Roman"/>
                      <w:i w:val="0"/>
                      <w:iCs w:val="0"/>
                      <w:color w:val="FF0000"/>
                      <w:kern w:val="0"/>
                      <w:sz w:val="21"/>
                      <w:szCs w:val="21"/>
                      <w:u w:val="none"/>
                      <w:lang w:val="en-US" w:eastAsia="zh-CN" w:bidi="ar"/>
                    </w:rPr>
                    <w:t>0.0395</w:t>
                  </w:r>
                </w:p>
              </w:tc>
              <w:tc>
                <w:tcPr>
                  <w:tcW w:w="377" w:type="pct"/>
                  <w:noWrap w:val="0"/>
                  <w:tcMar>
                    <w:top w:w="0" w:type="dxa"/>
                    <w:left w:w="0" w:type="dxa"/>
                    <w:bottom w:w="0" w:type="dxa"/>
                    <w:right w:w="0" w:type="dxa"/>
                  </w:tcMar>
                  <w:vAlign w:val="center"/>
                </w:tcPr>
                <w:p>
                  <w:pPr>
                    <w:keepNext w:val="0"/>
                    <w:keepLines w:val="0"/>
                    <w:widowControl/>
                    <w:suppressLineNumbers w:val="0"/>
                    <w:jc w:val="center"/>
                    <w:textAlignment w:val="center"/>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i w:val="0"/>
                      <w:iCs w:val="0"/>
                      <w:color w:val="FF0000"/>
                      <w:kern w:val="0"/>
                      <w:sz w:val="21"/>
                      <w:szCs w:val="21"/>
                      <w:u w:val="none"/>
                      <w:lang w:val="en-US" w:eastAsia="zh-CN" w:bidi="ar"/>
                    </w:rPr>
                    <w:t>21.0236</w:t>
                  </w:r>
                </w:p>
              </w:tc>
              <w:tc>
                <w:tcPr>
                  <w:tcW w:w="432" w:type="pct"/>
                  <w:vMerge w:val="continue"/>
                  <w:noWrap w:val="0"/>
                  <w:tcMar>
                    <w:top w:w="0" w:type="dxa"/>
                    <w:left w:w="0" w:type="dxa"/>
                    <w:bottom w:w="0" w:type="dxa"/>
                    <w:right w:w="0" w:type="dxa"/>
                  </w:tcMar>
                  <w:vAlign w:val="center"/>
                </w:tcPr>
                <w:p>
                  <w:pPr>
                    <w:jc w:val="center"/>
                    <w:rPr>
                      <w:rFonts w:hint="default" w:ascii="Times New Roman" w:hAnsi="Times New Roman" w:cs="Times New Roman"/>
                      <w:color w:val="FF0000"/>
                      <w:sz w:val="21"/>
                      <w:szCs w:val="21"/>
                      <w:highlight w:val="none"/>
                    </w:rPr>
                  </w:pPr>
                </w:p>
              </w:tc>
              <w:tc>
                <w:tcPr>
                  <w:tcW w:w="443" w:type="pct"/>
                  <w:vMerge w:val="continue"/>
                  <w:noWrap w:val="0"/>
                  <w:tcMar>
                    <w:top w:w="0" w:type="dxa"/>
                    <w:left w:w="0" w:type="dxa"/>
                    <w:bottom w:w="0" w:type="dxa"/>
                    <w:right w:w="0" w:type="dxa"/>
                  </w:tcMar>
                  <w:vAlign w:val="center"/>
                </w:tcPr>
                <w:p>
                  <w:pPr>
                    <w:jc w:val="center"/>
                    <w:rPr>
                      <w:rFonts w:hint="default" w:ascii="Times New Roman" w:hAnsi="Times New Roman" w:cs="Times New Roman"/>
                      <w:color w:val="FF0000"/>
                      <w:sz w:val="21"/>
                      <w:szCs w:val="21"/>
                      <w:highlight w:val="none"/>
                    </w:rPr>
                  </w:pPr>
                </w:p>
              </w:tc>
              <w:tc>
                <w:tcPr>
                  <w:tcW w:w="351" w:type="pct"/>
                  <w:vMerge w:val="continue"/>
                  <w:noWrap w:val="0"/>
                  <w:tcMar>
                    <w:top w:w="0" w:type="dxa"/>
                    <w:left w:w="0" w:type="dxa"/>
                    <w:bottom w:w="0" w:type="dxa"/>
                    <w:right w:w="0" w:type="dxa"/>
                  </w:tcMar>
                  <w:vAlign w:val="center"/>
                </w:tcPr>
                <w:p>
                  <w:pPr>
                    <w:jc w:val="center"/>
                    <w:rPr>
                      <w:rFonts w:hint="default" w:ascii="Times New Roman" w:hAnsi="Times New Roman" w:cs="Times New Roman"/>
                      <w:color w:val="FF0000"/>
                      <w:sz w:val="21"/>
                      <w:szCs w:val="21"/>
                      <w:highlight w:val="none"/>
                    </w:rPr>
                  </w:pPr>
                </w:p>
              </w:tc>
              <w:tc>
                <w:tcPr>
                  <w:tcW w:w="227" w:type="pct"/>
                  <w:vMerge w:val="continue"/>
                  <w:noWrap w:val="0"/>
                  <w:tcMar>
                    <w:top w:w="0" w:type="dxa"/>
                    <w:left w:w="0" w:type="dxa"/>
                    <w:bottom w:w="0" w:type="dxa"/>
                    <w:right w:w="0" w:type="dxa"/>
                  </w:tcMar>
                  <w:vAlign w:val="center"/>
                </w:tcPr>
                <w:p>
                  <w:pPr>
                    <w:jc w:val="center"/>
                    <w:rPr>
                      <w:rFonts w:hint="default" w:ascii="Times New Roman" w:hAnsi="Times New Roman" w:cs="Times New Roman"/>
                      <w:color w:val="FF0000"/>
                      <w:sz w:val="21"/>
                      <w:szCs w:val="21"/>
                      <w:highlight w:val="none"/>
                    </w:rPr>
                  </w:pPr>
                </w:p>
              </w:tc>
              <w:tc>
                <w:tcPr>
                  <w:tcW w:w="251" w:type="pct"/>
                  <w:vMerge w:val="continue"/>
                  <w:noWrap w:val="0"/>
                  <w:tcMar>
                    <w:top w:w="0" w:type="dxa"/>
                    <w:left w:w="0" w:type="dxa"/>
                    <w:bottom w:w="0" w:type="dxa"/>
                    <w:right w:w="0" w:type="dxa"/>
                  </w:tcMar>
                  <w:vAlign w:val="center"/>
                </w:tcPr>
                <w:p>
                  <w:pPr>
                    <w:jc w:val="center"/>
                    <w:rPr>
                      <w:rFonts w:hint="default" w:ascii="Times New Roman" w:hAnsi="Times New Roman" w:cs="Times New Roman"/>
                      <w:color w:val="FF0000"/>
                      <w:sz w:val="21"/>
                      <w:szCs w:val="21"/>
                      <w:highlight w:val="none"/>
                    </w:rPr>
                  </w:pPr>
                </w:p>
              </w:tc>
              <w:tc>
                <w:tcPr>
                  <w:tcW w:w="265" w:type="pct"/>
                  <w:noWrap w:val="0"/>
                  <w:tcMar>
                    <w:top w:w="0" w:type="dxa"/>
                    <w:left w:w="0" w:type="dxa"/>
                    <w:bottom w:w="0" w:type="dxa"/>
                    <w:right w:w="0"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FF0000"/>
                      <w:kern w:val="0"/>
                      <w:sz w:val="21"/>
                      <w:szCs w:val="21"/>
                      <w:highlight w:val="none"/>
                      <w:u w:val="none"/>
                      <w:lang w:val="en-US" w:eastAsia="zh-CN" w:bidi="ar"/>
                    </w:rPr>
                  </w:pPr>
                  <w:r>
                    <w:rPr>
                      <w:rFonts w:hint="default" w:ascii="Times New Roman" w:hAnsi="Times New Roman" w:eastAsia="宋体" w:cs="Times New Roman"/>
                      <w:i w:val="0"/>
                      <w:iCs w:val="0"/>
                      <w:color w:val="FF0000"/>
                      <w:kern w:val="0"/>
                      <w:sz w:val="21"/>
                      <w:szCs w:val="21"/>
                      <w:u w:val="none"/>
                      <w:lang w:val="en-US" w:eastAsia="zh-CN" w:bidi="ar"/>
                    </w:rPr>
                    <w:t>0.25</w:t>
                  </w:r>
                </w:p>
              </w:tc>
              <w:tc>
                <w:tcPr>
                  <w:tcW w:w="339" w:type="pct"/>
                  <w:noWrap w:val="0"/>
                  <w:tcMar>
                    <w:top w:w="0" w:type="dxa"/>
                    <w:left w:w="0" w:type="dxa"/>
                    <w:bottom w:w="0" w:type="dxa"/>
                    <w:right w:w="0"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FF0000"/>
                      <w:kern w:val="0"/>
                      <w:sz w:val="21"/>
                      <w:szCs w:val="21"/>
                      <w:highlight w:val="none"/>
                      <w:u w:val="none"/>
                      <w:lang w:val="en-US" w:eastAsia="zh-CN" w:bidi="ar"/>
                    </w:rPr>
                  </w:pPr>
                  <w:r>
                    <w:rPr>
                      <w:rFonts w:hint="default" w:ascii="Times New Roman" w:hAnsi="Times New Roman" w:eastAsia="宋体" w:cs="Times New Roman"/>
                      <w:i w:val="0"/>
                      <w:iCs w:val="0"/>
                      <w:color w:val="FF0000"/>
                      <w:kern w:val="0"/>
                      <w:sz w:val="21"/>
                      <w:szCs w:val="21"/>
                      <w:u w:val="none"/>
                      <w:lang w:val="en-US" w:eastAsia="zh-CN" w:bidi="ar"/>
                    </w:rPr>
                    <w:t>0.0395</w:t>
                  </w:r>
                </w:p>
              </w:tc>
              <w:tc>
                <w:tcPr>
                  <w:tcW w:w="378" w:type="pct"/>
                  <w:noWrap w:val="0"/>
                  <w:tcMar>
                    <w:top w:w="0" w:type="dxa"/>
                    <w:left w:w="0" w:type="dxa"/>
                    <w:bottom w:w="0" w:type="dxa"/>
                    <w:right w:w="0" w:type="dxa"/>
                  </w:tcMar>
                  <w:vAlign w:val="center"/>
                </w:tcPr>
                <w:p>
                  <w:pPr>
                    <w:keepNext w:val="0"/>
                    <w:keepLines w:val="0"/>
                    <w:widowControl/>
                    <w:suppressLineNumbers w:val="0"/>
                    <w:jc w:val="center"/>
                    <w:textAlignment w:val="center"/>
                    <w:rPr>
                      <w:rFonts w:hint="default" w:ascii="Times New Roman" w:hAnsi="Times New Roman" w:cs="Times New Roman"/>
                      <w:color w:val="FF0000"/>
                      <w:sz w:val="21"/>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21.0236</w:t>
                  </w:r>
                </w:p>
              </w:tc>
              <w:tc>
                <w:tcPr>
                  <w:tcW w:w="257" w:type="pct"/>
                  <w:noWrap w:val="0"/>
                  <w:tcMar>
                    <w:top w:w="0" w:type="dxa"/>
                    <w:left w:w="0" w:type="dxa"/>
                    <w:bottom w:w="0" w:type="dxa"/>
                    <w:right w:w="0" w:type="dxa"/>
                  </w:tcMar>
                  <w:vAlign w:val="center"/>
                </w:tcPr>
                <w:p>
                  <w:pPr>
                    <w:keepNext w:val="0"/>
                    <w:keepLines w:val="0"/>
                    <w:widowControl/>
                    <w:suppressLineNumbers w:val="0"/>
                    <w:jc w:val="center"/>
                    <w:textAlignment w:val="center"/>
                    <w:rPr>
                      <w:rFonts w:hint="default" w:ascii="Times New Roman" w:hAnsi="Times New Roman" w:cs="Times New Roman"/>
                      <w:color w:val="FF0000"/>
                      <w:sz w:val="21"/>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0.25</w:t>
                  </w:r>
                </w:p>
              </w:tc>
            </w:tr>
          </w:tbl>
          <w:p>
            <w:pPr>
              <w:pStyle w:val="13"/>
              <w:rPr>
                <w:color w:val="auto"/>
                <w:highlight w:val="none"/>
              </w:rPr>
            </w:pPr>
          </w:p>
        </w:tc>
      </w:tr>
    </w:tbl>
    <w:p>
      <w:pPr>
        <w:pStyle w:val="23"/>
        <w:adjustRightInd w:val="0"/>
        <w:snapToGrid w:val="0"/>
        <w:spacing w:before="0" w:beforeAutospacing="0" w:after="0" w:afterAutospacing="0"/>
        <w:jc w:val="center"/>
        <w:rPr>
          <w:rFonts w:ascii="Times New Roman" w:hAnsi="Times New Roman"/>
          <w:bCs/>
          <w:color w:val="auto"/>
          <w:spacing w:val="-10"/>
          <w:kern w:val="2"/>
          <w:sz w:val="48"/>
          <w:szCs w:val="48"/>
          <w:highlight w:val="none"/>
        </w:rPr>
        <w:sectPr>
          <w:pgSz w:w="16840" w:h="11907" w:orient="landscape"/>
          <w:pgMar w:top="1531" w:right="1701" w:bottom="1531" w:left="2127" w:header="851" w:footer="851" w:gutter="0"/>
          <w:cols w:space="720" w:num="1"/>
          <w:docGrid w:linePitch="312" w:charSpace="0"/>
        </w:sectPr>
      </w:pPr>
    </w:p>
    <w:tbl>
      <w:tblPr>
        <w:tblStyle w:val="26"/>
        <w:tblW w:w="8908"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303"/>
        <w:gridCol w:w="8605"/>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12866" w:hRule="atLeast"/>
          <w:jc w:val="center"/>
        </w:trPr>
        <w:tc>
          <w:tcPr>
            <w:tcW w:w="303" w:type="dxa"/>
            <w:noWrap w:val="0"/>
            <w:tcMar>
              <w:left w:w="28" w:type="dxa"/>
              <w:right w:w="28" w:type="dxa"/>
            </w:tcMar>
            <w:vAlign w:val="center"/>
          </w:tcPr>
          <w:p>
            <w:pPr>
              <w:pStyle w:val="23"/>
              <w:adjustRightInd w:val="0"/>
              <w:snapToGrid w:val="0"/>
              <w:spacing w:before="0" w:beforeAutospacing="0" w:after="0" w:afterAutospacing="0"/>
              <w:jc w:val="center"/>
              <w:rPr>
                <w:rFonts w:ascii="Times New Roman" w:hAnsi="Times New Roman"/>
                <w:bCs/>
                <w:color w:val="auto"/>
                <w:spacing w:val="-10"/>
                <w:kern w:val="2"/>
                <w:szCs w:val="24"/>
                <w:highlight w:val="none"/>
              </w:rPr>
            </w:pPr>
            <w:r>
              <w:rPr>
                <w:rFonts w:ascii="Times New Roman" w:hAnsi="Times New Roman"/>
                <w:bCs/>
                <w:color w:val="auto"/>
                <w:spacing w:val="-10"/>
                <w:kern w:val="2"/>
                <w:szCs w:val="24"/>
                <w:highlight w:val="none"/>
              </w:rPr>
              <w:t>运营</w:t>
            </w:r>
          </w:p>
          <w:p>
            <w:pPr>
              <w:pStyle w:val="23"/>
              <w:adjustRightInd w:val="0"/>
              <w:snapToGrid w:val="0"/>
              <w:spacing w:before="0" w:beforeAutospacing="0" w:after="0" w:afterAutospacing="0"/>
              <w:jc w:val="center"/>
              <w:rPr>
                <w:rFonts w:ascii="Times New Roman" w:hAnsi="Times New Roman"/>
                <w:bCs/>
                <w:color w:val="auto"/>
                <w:spacing w:val="-10"/>
                <w:kern w:val="2"/>
                <w:szCs w:val="24"/>
                <w:highlight w:val="none"/>
              </w:rPr>
            </w:pPr>
            <w:r>
              <w:rPr>
                <w:rFonts w:ascii="Times New Roman" w:hAnsi="Times New Roman"/>
                <w:bCs/>
                <w:color w:val="auto"/>
                <w:spacing w:val="-10"/>
                <w:kern w:val="2"/>
                <w:szCs w:val="24"/>
                <w:highlight w:val="none"/>
              </w:rPr>
              <w:t>期环</w:t>
            </w:r>
          </w:p>
          <w:p>
            <w:pPr>
              <w:pStyle w:val="23"/>
              <w:adjustRightInd w:val="0"/>
              <w:snapToGrid w:val="0"/>
              <w:spacing w:before="0" w:beforeAutospacing="0" w:after="0" w:afterAutospacing="0"/>
              <w:jc w:val="center"/>
              <w:rPr>
                <w:rFonts w:ascii="Times New Roman" w:hAnsi="Times New Roman"/>
                <w:bCs/>
                <w:color w:val="auto"/>
                <w:spacing w:val="-10"/>
                <w:kern w:val="2"/>
                <w:szCs w:val="24"/>
                <w:highlight w:val="none"/>
              </w:rPr>
            </w:pPr>
            <w:r>
              <w:rPr>
                <w:rFonts w:ascii="Times New Roman" w:hAnsi="Times New Roman"/>
                <w:bCs/>
                <w:color w:val="auto"/>
                <w:spacing w:val="-10"/>
                <w:kern w:val="2"/>
                <w:szCs w:val="24"/>
                <w:highlight w:val="none"/>
              </w:rPr>
              <w:t>境影</w:t>
            </w:r>
          </w:p>
          <w:p>
            <w:pPr>
              <w:pStyle w:val="23"/>
              <w:adjustRightInd w:val="0"/>
              <w:snapToGrid w:val="0"/>
              <w:spacing w:before="0" w:beforeAutospacing="0" w:after="0" w:afterAutospacing="0"/>
              <w:jc w:val="center"/>
              <w:rPr>
                <w:rFonts w:ascii="Times New Roman" w:hAnsi="Times New Roman"/>
                <w:bCs/>
                <w:color w:val="auto"/>
                <w:spacing w:val="-10"/>
                <w:kern w:val="2"/>
                <w:szCs w:val="24"/>
                <w:highlight w:val="none"/>
              </w:rPr>
            </w:pPr>
            <w:r>
              <w:rPr>
                <w:rFonts w:ascii="Times New Roman" w:hAnsi="Times New Roman"/>
                <w:bCs/>
                <w:color w:val="auto"/>
                <w:spacing w:val="-10"/>
                <w:kern w:val="2"/>
                <w:szCs w:val="24"/>
                <w:highlight w:val="none"/>
              </w:rPr>
              <w:t>响和</w:t>
            </w:r>
          </w:p>
          <w:p>
            <w:pPr>
              <w:pStyle w:val="23"/>
              <w:adjustRightInd w:val="0"/>
              <w:snapToGrid w:val="0"/>
              <w:spacing w:before="0" w:beforeAutospacing="0" w:after="0" w:afterAutospacing="0"/>
              <w:jc w:val="center"/>
              <w:rPr>
                <w:rFonts w:ascii="Times New Roman" w:hAnsi="Times New Roman"/>
                <w:bCs/>
                <w:color w:val="auto"/>
                <w:spacing w:val="-10"/>
                <w:kern w:val="2"/>
                <w:szCs w:val="24"/>
                <w:highlight w:val="none"/>
              </w:rPr>
            </w:pPr>
            <w:r>
              <w:rPr>
                <w:rFonts w:ascii="Times New Roman" w:hAnsi="Times New Roman"/>
                <w:bCs/>
                <w:color w:val="auto"/>
                <w:spacing w:val="-10"/>
                <w:kern w:val="2"/>
                <w:szCs w:val="24"/>
                <w:highlight w:val="none"/>
              </w:rPr>
              <w:t>保护</w:t>
            </w:r>
          </w:p>
          <w:p>
            <w:pPr>
              <w:pStyle w:val="23"/>
              <w:adjustRightInd w:val="0"/>
              <w:snapToGrid w:val="0"/>
              <w:spacing w:before="0" w:beforeAutospacing="0" w:after="0" w:afterAutospacing="0"/>
              <w:jc w:val="center"/>
              <w:rPr>
                <w:rFonts w:ascii="Times New Roman" w:hAnsi="Times New Roman"/>
                <w:color w:val="auto"/>
                <w:kern w:val="2"/>
                <w:sz w:val="21"/>
                <w:szCs w:val="21"/>
                <w:highlight w:val="none"/>
              </w:rPr>
            </w:pPr>
            <w:r>
              <w:rPr>
                <w:rFonts w:ascii="Times New Roman" w:hAnsi="Times New Roman"/>
                <w:bCs/>
                <w:color w:val="auto"/>
                <w:spacing w:val="-10"/>
                <w:kern w:val="2"/>
                <w:szCs w:val="24"/>
                <w:highlight w:val="none"/>
              </w:rPr>
              <w:t>措施</w:t>
            </w:r>
          </w:p>
        </w:tc>
        <w:tc>
          <w:tcPr>
            <w:tcW w:w="8605" w:type="dxa"/>
            <w:noWrap w:val="0"/>
            <w:vAlign w:val="center"/>
          </w:tcPr>
          <w:p>
            <w:pPr>
              <w:adjustRightInd w:val="0"/>
              <w:snapToGrid w:val="0"/>
              <w:spacing w:line="360" w:lineRule="auto"/>
              <w:ind w:firstLine="482" w:firstLineChars="200"/>
              <w:rPr>
                <w:b/>
                <w:bCs/>
                <w:color w:val="auto"/>
                <w:sz w:val="24"/>
                <w:highlight w:val="none"/>
              </w:rPr>
            </w:pPr>
            <w:r>
              <w:rPr>
                <w:rFonts w:hint="eastAsia"/>
                <w:b/>
                <w:bCs/>
                <w:color w:val="auto"/>
                <w:sz w:val="24"/>
                <w:highlight w:val="none"/>
              </w:rPr>
              <w:t>（2）</w:t>
            </w:r>
            <w:r>
              <w:rPr>
                <w:b/>
                <w:bCs/>
                <w:color w:val="auto"/>
                <w:sz w:val="24"/>
                <w:highlight w:val="none"/>
              </w:rPr>
              <w:t>废气产生量</w:t>
            </w:r>
          </w:p>
          <w:p>
            <w:pPr>
              <w:spacing w:line="360" w:lineRule="auto"/>
              <w:ind w:firstLine="480" w:firstLineChars="200"/>
              <w:jc w:val="left"/>
              <w:rPr>
                <w:rFonts w:hint="eastAsia" w:eastAsia="宋体"/>
                <w:color w:val="auto"/>
                <w:sz w:val="24"/>
                <w:highlight w:val="none"/>
                <w:lang w:val="en-US" w:eastAsia="zh-CN"/>
              </w:rPr>
            </w:pPr>
            <w:r>
              <w:rPr>
                <w:rFonts w:hint="eastAsia"/>
                <w:color w:val="auto"/>
                <w:sz w:val="24"/>
                <w:highlight w:val="none"/>
              </w:rPr>
              <w:t>项目产生的污染物主要为</w:t>
            </w:r>
            <w:r>
              <w:rPr>
                <w:rFonts w:hint="eastAsia"/>
                <w:color w:val="auto"/>
                <w:sz w:val="24"/>
                <w:highlight w:val="none"/>
                <w:lang w:eastAsia="zh-CN"/>
              </w:rPr>
              <w:t>涂布过程产生的有机废气（以</w:t>
            </w:r>
            <w:r>
              <w:rPr>
                <w:rFonts w:hint="eastAsia"/>
                <w:color w:val="auto"/>
                <w:sz w:val="24"/>
                <w:highlight w:val="none"/>
                <w:lang w:val="en-US" w:eastAsia="zh-CN"/>
              </w:rPr>
              <w:t>TVOC计</w:t>
            </w:r>
            <w:r>
              <w:rPr>
                <w:rFonts w:hint="eastAsia"/>
                <w:color w:val="auto"/>
                <w:sz w:val="24"/>
                <w:highlight w:val="none"/>
                <w:lang w:eastAsia="zh-CN"/>
              </w:rPr>
              <w:t>）、热风炉运行过程产生的燃烧废气、吹膜过程产生的有机废气（以非甲烷总烃计）及少量臭气浓度</w:t>
            </w:r>
            <w:r>
              <w:rPr>
                <w:rFonts w:hint="eastAsia"/>
                <w:color w:val="auto"/>
                <w:sz w:val="24"/>
                <w:highlight w:val="none"/>
              </w:rPr>
              <w:t>。</w:t>
            </w:r>
            <w:r>
              <w:rPr>
                <w:rFonts w:hint="eastAsia"/>
                <w:color w:val="auto"/>
                <w:sz w:val="24"/>
                <w:highlight w:val="none"/>
                <w:lang w:val="en-US" w:eastAsia="zh-CN"/>
              </w:rPr>
              <w:t xml:space="preserve"> </w:t>
            </w:r>
          </w:p>
          <w:p>
            <w:pPr>
              <w:spacing w:line="360" w:lineRule="auto"/>
              <w:ind w:firstLine="482" w:firstLineChars="200"/>
              <w:jc w:val="left"/>
              <w:rPr>
                <w:rFonts w:hint="default" w:eastAsia="宋体"/>
                <w:b/>
                <w:bCs/>
                <w:color w:val="auto"/>
                <w:sz w:val="24"/>
                <w:highlight w:val="none"/>
                <w:lang w:val="en-US" w:eastAsia="zh-CN"/>
              </w:rPr>
            </w:pPr>
            <w:r>
              <w:rPr>
                <w:rFonts w:hint="eastAsia"/>
                <w:b/>
                <w:bCs/>
                <w:color w:val="auto"/>
                <w:sz w:val="24"/>
                <w:highlight w:val="none"/>
              </w:rPr>
              <w:t>1）</w:t>
            </w:r>
            <w:r>
              <w:rPr>
                <w:rFonts w:hint="eastAsia"/>
                <w:b/>
                <w:bCs/>
                <w:color w:val="auto"/>
                <w:sz w:val="24"/>
                <w:highlight w:val="none"/>
                <w:lang w:val="en-US" w:eastAsia="zh-CN"/>
              </w:rPr>
              <w:t>TVOC</w:t>
            </w:r>
          </w:p>
          <w:p>
            <w:pPr>
              <w:spacing w:line="360" w:lineRule="auto"/>
              <w:ind w:firstLine="480" w:firstLineChars="200"/>
              <w:jc w:val="left"/>
              <w:rPr>
                <w:rFonts w:hint="eastAsia" w:eastAsia="宋体"/>
                <w:color w:val="auto"/>
                <w:sz w:val="24"/>
                <w:highlight w:val="none"/>
                <w:lang w:eastAsia="zh-CN"/>
              </w:rPr>
            </w:pPr>
            <w:r>
              <w:rPr>
                <w:rFonts w:hint="eastAsia"/>
                <w:color w:val="auto"/>
                <w:sz w:val="24"/>
                <w:highlight w:val="none"/>
              </w:rPr>
              <w:t>根据项目使用的</w:t>
            </w:r>
            <w:r>
              <w:rPr>
                <w:rFonts w:hint="eastAsia"/>
                <w:color w:val="auto"/>
                <w:sz w:val="24"/>
                <w:highlight w:val="none"/>
                <w:lang w:eastAsia="zh-CN"/>
              </w:rPr>
              <w:t>水性胶水</w:t>
            </w:r>
            <w:r>
              <w:rPr>
                <w:rFonts w:hint="eastAsia"/>
                <w:color w:val="auto"/>
                <w:sz w:val="24"/>
                <w:highlight w:val="none"/>
              </w:rPr>
              <w:t>的成分检测报告，挥发性有机化合物含量为</w:t>
            </w:r>
            <w:r>
              <w:rPr>
                <w:rFonts w:hint="eastAsia"/>
                <w:color w:val="auto"/>
                <w:sz w:val="24"/>
                <w:highlight w:val="none"/>
                <w:lang w:val="en-US" w:eastAsia="zh-CN"/>
              </w:rPr>
              <w:t>5</w:t>
            </w:r>
            <w:r>
              <w:rPr>
                <w:rFonts w:hint="eastAsia"/>
                <w:color w:val="auto"/>
                <w:sz w:val="24"/>
                <w:highlight w:val="none"/>
              </w:rPr>
              <w:t>g/L，项目使用</w:t>
            </w:r>
            <w:r>
              <w:rPr>
                <w:rFonts w:hint="eastAsia"/>
                <w:color w:val="auto"/>
                <w:sz w:val="24"/>
                <w:highlight w:val="none"/>
                <w:lang w:eastAsia="zh-CN"/>
              </w:rPr>
              <w:t>水性胶水</w:t>
            </w:r>
            <w:r>
              <w:rPr>
                <w:rFonts w:hint="eastAsia"/>
                <w:color w:val="auto"/>
                <w:sz w:val="24"/>
                <w:highlight w:val="none"/>
                <w:lang w:val="en-US" w:eastAsia="zh-CN"/>
              </w:rPr>
              <w:t>96.72</w:t>
            </w:r>
            <w:r>
              <w:rPr>
                <w:rFonts w:hint="eastAsia"/>
                <w:color w:val="auto"/>
                <w:sz w:val="24"/>
                <w:highlight w:val="none"/>
              </w:rPr>
              <w:t>t</w:t>
            </w:r>
            <w:r>
              <w:rPr>
                <w:rFonts w:hint="eastAsia"/>
                <w:color w:val="auto"/>
                <w:sz w:val="24"/>
                <w:highlight w:val="none"/>
                <w:lang w:eastAsia="zh-CN"/>
              </w:rPr>
              <w:t>（</w:t>
            </w:r>
            <w:r>
              <w:rPr>
                <w:rFonts w:hint="eastAsia"/>
                <w:color w:val="FF0000"/>
                <w:sz w:val="24"/>
                <w:highlight w:val="none"/>
                <w:lang w:eastAsia="zh-CN"/>
              </w:rPr>
              <w:t>密度为</w:t>
            </w:r>
            <w:r>
              <w:rPr>
                <w:rFonts w:hint="eastAsia"/>
                <w:color w:val="FF0000"/>
                <w:sz w:val="24"/>
                <w:highlight w:val="none"/>
                <w:lang w:val="en-US" w:eastAsia="zh-CN"/>
              </w:rPr>
              <w:t>1.04g/cm</w:t>
            </w:r>
            <w:r>
              <w:rPr>
                <w:rFonts w:hint="eastAsia"/>
                <w:color w:val="FF0000"/>
                <w:sz w:val="24"/>
                <w:highlight w:val="none"/>
                <w:vertAlign w:val="superscript"/>
                <w:lang w:val="en-US" w:eastAsia="zh-CN"/>
              </w:rPr>
              <w:t>3</w:t>
            </w:r>
            <w:r>
              <w:rPr>
                <w:rFonts w:hint="eastAsia"/>
                <w:color w:val="FF0000"/>
                <w:sz w:val="24"/>
                <w:highlight w:val="none"/>
                <w:lang w:val="en-US" w:eastAsia="zh-CN"/>
              </w:rPr>
              <w:t>，则水性胶水年使用量为93000L/a</w:t>
            </w:r>
            <w:r>
              <w:rPr>
                <w:rFonts w:hint="eastAsia"/>
                <w:color w:val="FF0000"/>
                <w:sz w:val="24"/>
                <w:highlight w:val="none"/>
                <w:lang w:eastAsia="zh-CN"/>
              </w:rPr>
              <w:t>）</w:t>
            </w:r>
            <w:r>
              <w:rPr>
                <w:rFonts w:hint="eastAsia"/>
                <w:color w:val="auto"/>
                <w:sz w:val="24"/>
                <w:highlight w:val="none"/>
              </w:rPr>
              <w:t>，计算得项目使用该</w:t>
            </w:r>
            <w:r>
              <w:rPr>
                <w:rFonts w:hint="eastAsia"/>
                <w:color w:val="auto"/>
                <w:sz w:val="24"/>
                <w:highlight w:val="none"/>
                <w:lang w:eastAsia="zh-CN"/>
              </w:rPr>
              <w:t>胶水</w:t>
            </w:r>
            <w:r>
              <w:rPr>
                <w:rFonts w:hint="eastAsia"/>
                <w:color w:val="auto"/>
                <w:sz w:val="24"/>
                <w:highlight w:val="none"/>
                <w:lang w:val="en-US" w:eastAsia="zh-CN"/>
              </w:rPr>
              <w:t>T</w:t>
            </w:r>
            <w:r>
              <w:rPr>
                <w:rFonts w:hint="eastAsia"/>
                <w:color w:val="auto"/>
                <w:sz w:val="24"/>
                <w:highlight w:val="none"/>
              </w:rPr>
              <w:t>VOC的产生量为</w:t>
            </w:r>
            <w:r>
              <w:rPr>
                <w:rFonts w:hint="eastAsia"/>
                <w:color w:val="auto"/>
                <w:sz w:val="24"/>
                <w:highlight w:val="none"/>
                <w:lang w:val="en-US" w:eastAsia="zh-CN"/>
              </w:rPr>
              <w:t>0.465</w:t>
            </w:r>
            <w:r>
              <w:rPr>
                <w:rFonts w:hint="eastAsia"/>
                <w:color w:val="auto"/>
                <w:sz w:val="24"/>
                <w:highlight w:val="none"/>
              </w:rPr>
              <w:t>t/a，</w:t>
            </w:r>
            <w:r>
              <w:rPr>
                <w:rFonts w:hint="eastAsia"/>
                <w:color w:val="auto"/>
                <w:kern w:val="0"/>
                <w:sz w:val="24"/>
                <w:highlight w:val="none"/>
                <w:lang w:bidi="ar"/>
              </w:rPr>
              <w:t>运行</w:t>
            </w:r>
            <w:r>
              <w:rPr>
                <w:color w:val="auto"/>
                <w:kern w:val="0"/>
                <w:sz w:val="24"/>
                <w:highlight w:val="none"/>
                <w:lang w:bidi="ar"/>
              </w:rPr>
              <w:t>时间约为</w:t>
            </w:r>
            <w:r>
              <w:rPr>
                <w:rFonts w:hint="eastAsia"/>
                <w:color w:val="auto"/>
                <w:sz w:val="24"/>
                <w:highlight w:val="none"/>
                <w:lang w:val="en-US" w:eastAsia="zh-CN"/>
              </w:rPr>
              <w:t>6336</w:t>
            </w:r>
            <w:r>
              <w:rPr>
                <w:color w:val="auto"/>
                <w:kern w:val="0"/>
                <w:sz w:val="24"/>
                <w:highlight w:val="none"/>
                <w:lang w:bidi="ar"/>
              </w:rPr>
              <w:t>h，</w:t>
            </w:r>
            <w:r>
              <w:rPr>
                <w:rFonts w:hint="eastAsia"/>
                <w:color w:val="auto"/>
                <w:sz w:val="24"/>
                <w:highlight w:val="none"/>
              </w:rPr>
              <w:t>产生速率为</w:t>
            </w:r>
            <w:r>
              <w:rPr>
                <w:rFonts w:hint="eastAsia"/>
                <w:color w:val="auto"/>
                <w:sz w:val="24"/>
                <w:highlight w:val="none"/>
                <w:lang w:val="en-US" w:eastAsia="zh-CN"/>
              </w:rPr>
              <w:t>0.0734</w:t>
            </w:r>
            <w:r>
              <w:rPr>
                <w:rFonts w:hint="eastAsia"/>
                <w:color w:val="auto"/>
                <w:sz w:val="24"/>
                <w:highlight w:val="none"/>
              </w:rPr>
              <w:t>kg/h。</w:t>
            </w:r>
            <w:r>
              <w:rPr>
                <w:rFonts w:hint="eastAsia"/>
                <w:color w:val="FF0000"/>
                <w:sz w:val="24"/>
                <w:highlight w:val="none"/>
              </w:rPr>
              <w:t>参考《印刷工业污染防治可行技术指南》（HJ1089-2020）中表C.1印刷生产VOC</w:t>
            </w:r>
            <w:r>
              <w:rPr>
                <w:rFonts w:hint="eastAsia"/>
                <w:color w:val="FF0000"/>
                <w:sz w:val="24"/>
                <w:highlight w:val="none"/>
                <w:vertAlign w:val="subscript"/>
              </w:rPr>
              <w:t>S</w:t>
            </w:r>
            <w:r>
              <w:rPr>
                <w:rFonts w:hint="eastAsia"/>
                <w:color w:val="FF0000"/>
                <w:sz w:val="24"/>
                <w:highlight w:val="none"/>
              </w:rPr>
              <w:t>产污环节及产生量占比可知</w:t>
            </w:r>
            <w:r>
              <w:rPr>
                <w:rFonts w:hint="eastAsia"/>
                <w:color w:val="FF0000"/>
                <w:sz w:val="24"/>
                <w:highlight w:val="none"/>
                <w:lang w:eastAsia="zh-CN"/>
              </w:rPr>
              <w:t>，烘箱烘干过程</w:t>
            </w:r>
            <w:r>
              <w:rPr>
                <w:rFonts w:hint="eastAsia"/>
                <w:color w:val="FF0000"/>
                <w:sz w:val="24"/>
                <w:highlight w:val="none"/>
                <w:lang w:val="en-US" w:eastAsia="zh-CN"/>
              </w:rPr>
              <w:t>VOCs产生量占比约为80~90%，复合机、覆膜机、上光机、涂布机等设备覆膜、复合、上光、涂布等过程VOCs产生量占比约为10~20%</w:t>
            </w:r>
            <w:r>
              <w:rPr>
                <w:rFonts w:hint="eastAsia"/>
                <w:color w:val="FF0000"/>
                <w:sz w:val="24"/>
                <w:highlight w:val="none"/>
                <w:lang w:eastAsia="zh-CN"/>
              </w:rPr>
              <w:t>。则项目</w:t>
            </w:r>
            <w:r>
              <w:rPr>
                <w:rFonts w:hint="eastAsia"/>
                <w:color w:val="FF0000"/>
                <w:sz w:val="24"/>
                <w:highlight w:val="none"/>
              </w:rPr>
              <w:t>整个生产过程中，</w:t>
            </w:r>
            <w:r>
              <w:rPr>
                <w:rFonts w:hint="eastAsia"/>
                <w:color w:val="FF0000"/>
                <w:sz w:val="24"/>
                <w:highlight w:val="none"/>
                <w:lang w:eastAsia="zh-CN"/>
              </w:rPr>
              <w:t>涂布</w:t>
            </w:r>
            <w:r>
              <w:rPr>
                <w:rFonts w:hint="eastAsia"/>
                <w:color w:val="FF0000"/>
                <w:sz w:val="24"/>
                <w:highlight w:val="none"/>
              </w:rPr>
              <w:t>工段挥发量占</w:t>
            </w:r>
            <w:r>
              <w:rPr>
                <w:rFonts w:hint="eastAsia"/>
                <w:color w:val="FF0000"/>
                <w:sz w:val="24"/>
                <w:highlight w:val="none"/>
                <w:lang w:eastAsia="zh-CN"/>
              </w:rPr>
              <w:t>比取</w:t>
            </w:r>
            <w:r>
              <w:rPr>
                <w:rFonts w:hint="eastAsia"/>
                <w:color w:val="FF0000"/>
                <w:sz w:val="24"/>
                <w:highlight w:val="none"/>
                <w:lang w:val="en-US" w:eastAsia="zh-CN"/>
              </w:rPr>
              <w:t>15</w:t>
            </w:r>
            <w:r>
              <w:rPr>
                <w:rFonts w:hint="eastAsia"/>
                <w:color w:val="FF0000"/>
                <w:sz w:val="24"/>
                <w:highlight w:val="none"/>
              </w:rPr>
              <w:t>%，</w:t>
            </w:r>
            <w:r>
              <w:rPr>
                <w:rFonts w:hint="eastAsia"/>
                <w:color w:val="FF0000"/>
                <w:sz w:val="24"/>
                <w:highlight w:val="none"/>
                <w:lang w:eastAsia="zh-CN"/>
              </w:rPr>
              <w:t>烘箱</w:t>
            </w:r>
            <w:r>
              <w:rPr>
                <w:rFonts w:hint="eastAsia"/>
                <w:color w:val="FF0000"/>
                <w:sz w:val="24"/>
                <w:highlight w:val="none"/>
              </w:rPr>
              <w:t>工段中挥发量占</w:t>
            </w:r>
            <w:r>
              <w:rPr>
                <w:rFonts w:hint="eastAsia"/>
                <w:color w:val="FF0000"/>
                <w:sz w:val="24"/>
                <w:highlight w:val="none"/>
                <w:lang w:eastAsia="zh-CN"/>
              </w:rPr>
              <w:t>比取</w:t>
            </w:r>
            <w:r>
              <w:rPr>
                <w:rFonts w:hint="eastAsia"/>
                <w:color w:val="FF0000"/>
                <w:sz w:val="24"/>
                <w:highlight w:val="none"/>
                <w:lang w:val="en-US" w:eastAsia="zh-CN"/>
              </w:rPr>
              <w:t>85</w:t>
            </w:r>
            <w:r>
              <w:rPr>
                <w:rFonts w:hint="eastAsia"/>
                <w:color w:val="FF0000"/>
                <w:sz w:val="24"/>
                <w:highlight w:val="none"/>
              </w:rPr>
              <w:t>%</w:t>
            </w:r>
            <w:r>
              <w:rPr>
                <w:rFonts w:hint="eastAsia"/>
                <w:color w:val="FF0000"/>
                <w:sz w:val="24"/>
                <w:highlight w:val="none"/>
                <w:lang w:eastAsia="zh-CN"/>
              </w:rPr>
              <w:t>。</w:t>
            </w:r>
          </w:p>
          <w:p>
            <w:pPr>
              <w:spacing w:line="360" w:lineRule="auto"/>
              <w:ind w:firstLine="482" w:firstLineChars="200"/>
              <w:jc w:val="left"/>
              <w:rPr>
                <w:color w:val="auto"/>
                <w:sz w:val="24"/>
                <w:highlight w:val="none"/>
              </w:rPr>
            </w:pPr>
            <w:r>
              <w:rPr>
                <w:rFonts w:hint="eastAsia"/>
                <w:b/>
                <w:bCs/>
                <w:color w:val="auto"/>
                <w:sz w:val="24"/>
                <w:highlight w:val="none"/>
              </w:rPr>
              <w:t>①</w:t>
            </w:r>
            <w:r>
              <w:rPr>
                <w:rFonts w:hint="eastAsia"/>
                <w:b/>
                <w:bCs/>
                <w:color w:val="auto"/>
                <w:sz w:val="24"/>
                <w:highlight w:val="none"/>
                <w:lang w:eastAsia="zh-CN"/>
              </w:rPr>
              <w:t>涂布</w:t>
            </w:r>
            <w:r>
              <w:rPr>
                <w:rFonts w:hint="eastAsia"/>
                <w:b/>
                <w:bCs/>
                <w:color w:val="auto"/>
                <w:sz w:val="24"/>
                <w:highlight w:val="none"/>
              </w:rPr>
              <w:t>：</w:t>
            </w:r>
            <w:r>
              <w:rPr>
                <w:rFonts w:hint="eastAsia"/>
                <w:color w:val="auto"/>
                <w:sz w:val="24"/>
                <w:highlight w:val="none"/>
              </w:rPr>
              <w:t>根据上文分析，</w:t>
            </w:r>
            <w:r>
              <w:rPr>
                <w:rFonts w:hint="eastAsia"/>
                <w:color w:val="auto"/>
                <w:sz w:val="24"/>
                <w:highlight w:val="none"/>
                <w:lang w:eastAsia="zh-CN"/>
              </w:rPr>
              <w:t>涂布</w:t>
            </w:r>
            <w:r>
              <w:rPr>
                <w:rFonts w:hint="eastAsia"/>
                <w:color w:val="auto"/>
                <w:sz w:val="24"/>
                <w:highlight w:val="none"/>
              </w:rPr>
              <w:t>工序占</w:t>
            </w:r>
            <w:r>
              <w:rPr>
                <w:rFonts w:hint="eastAsia"/>
                <w:color w:val="auto"/>
                <w:sz w:val="24"/>
                <w:highlight w:val="none"/>
                <w:lang w:eastAsia="zh-CN"/>
              </w:rPr>
              <w:t>水性胶水</w:t>
            </w:r>
            <w:r>
              <w:rPr>
                <w:rFonts w:hint="eastAsia"/>
                <w:color w:val="auto"/>
                <w:sz w:val="24"/>
                <w:highlight w:val="none"/>
              </w:rPr>
              <w:t>挥发量的</w:t>
            </w:r>
            <w:r>
              <w:rPr>
                <w:rFonts w:hint="eastAsia"/>
                <w:color w:val="auto"/>
                <w:sz w:val="24"/>
                <w:highlight w:val="none"/>
                <w:lang w:val="en-US" w:eastAsia="zh-CN"/>
              </w:rPr>
              <w:t>15</w:t>
            </w:r>
            <w:r>
              <w:rPr>
                <w:rFonts w:hint="eastAsia"/>
                <w:color w:val="auto"/>
                <w:sz w:val="24"/>
                <w:highlight w:val="none"/>
              </w:rPr>
              <w:t>%，即</w:t>
            </w:r>
            <w:r>
              <w:rPr>
                <w:rFonts w:hint="eastAsia"/>
                <w:color w:val="auto"/>
                <w:sz w:val="24"/>
                <w:highlight w:val="none"/>
                <w:lang w:eastAsia="zh-CN"/>
              </w:rPr>
              <w:t>涂布</w:t>
            </w:r>
            <w:r>
              <w:rPr>
                <w:rFonts w:hint="eastAsia"/>
                <w:color w:val="auto"/>
                <w:sz w:val="24"/>
                <w:highlight w:val="none"/>
              </w:rPr>
              <w:t>工序</w:t>
            </w:r>
            <w:r>
              <w:rPr>
                <w:rFonts w:hint="eastAsia"/>
                <w:color w:val="auto"/>
                <w:sz w:val="24"/>
                <w:highlight w:val="none"/>
                <w:lang w:val="en-US" w:eastAsia="zh-CN"/>
              </w:rPr>
              <w:t>T</w:t>
            </w:r>
            <w:r>
              <w:rPr>
                <w:rFonts w:hint="eastAsia"/>
                <w:color w:val="auto"/>
                <w:sz w:val="24"/>
                <w:highlight w:val="none"/>
              </w:rPr>
              <w:t>VOC产生量为</w:t>
            </w:r>
            <w:r>
              <w:rPr>
                <w:rFonts w:hint="eastAsia"/>
                <w:color w:val="auto"/>
                <w:sz w:val="24"/>
                <w:highlight w:val="none"/>
                <w:lang w:val="en-US" w:eastAsia="zh-CN"/>
              </w:rPr>
              <w:t>0.0697</w:t>
            </w:r>
            <w:r>
              <w:rPr>
                <w:rFonts w:hint="eastAsia"/>
                <w:color w:val="auto"/>
                <w:sz w:val="24"/>
                <w:highlight w:val="none"/>
              </w:rPr>
              <w:t>t/a，产生速率为0.0</w:t>
            </w:r>
            <w:r>
              <w:rPr>
                <w:rFonts w:hint="eastAsia"/>
                <w:color w:val="auto"/>
                <w:sz w:val="24"/>
                <w:highlight w:val="none"/>
                <w:lang w:val="en-US" w:eastAsia="zh-CN"/>
              </w:rPr>
              <w:t>110</w:t>
            </w:r>
            <w:r>
              <w:rPr>
                <w:rFonts w:hint="eastAsia"/>
                <w:color w:val="auto"/>
                <w:sz w:val="24"/>
                <w:highlight w:val="none"/>
              </w:rPr>
              <w:t>kg/h。</w:t>
            </w:r>
          </w:p>
          <w:p>
            <w:pPr>
              <w:spacing w:line="360" w:lineRule="auto"/>
              <w:ind w:firstLine="482" w:firstLineChars="200"/>
              <w:jc w:val="left"/>
              <w:rPr>
                <w:rFonts w:hint="eastAsia"/>
                <w:color w:val="auto"/>
                <w:sz w:val="24"/>
                <w:highlight w:val="none"/>
              </w:rPr>
            </w:pPr>
            <w:r>
              <w:rPr>
                <w:rFonts w:hint="eastAsia"/>
                <w:b/>
                <w:bCs/>
                <w:color w:val="auto"/>
                <w:sz w:val="24"/>
                <w:highlight w:val="none"/>
              </w:rPr>
              <w:t>②烘烤：</w:t>
            </w:r>
            <w:r>
              <w:rPr>
                <w:rFonts w:hint="eastAsia"/>
                <w:color w:val="auto"/>
                <w:sz w:val="24"/>
                <w:highlight w:val="none"/>
              </w:rPr>
              <w:t>根据上文分析，</w:t>
            </w:r>
            <w:r>
              <w:rPr>
                <w:rFonts w:hint="eastAsia"/>
                <w:color w:val="auto"/>
                <w:sz w:val="24"/>
                <w:highlight w:val="none"/>
                <w:lang w:eastAsia="zh-CN"/>
              </w:rPr>
              <w:t>烘烤</w:t>
            </w:r>
            <w:r>
              <w:rPr>
                <w:rFonts w:hint="eastAsia"/>
                <w:color w:val="auto"/>
                <w:sz w:val="24"/>
                <w:highlight w:val="none"/>
              </w:rPr>
              <w:t>工序占</w:t>
            </w:r>
            <w:r>
              <w:rPr>
                <w:rFonts w:hint="eastAsia"/>
                <w:color w:val="auto"/>
                <w:sz w:val="24"/>
                <w:highlight w:val="none"/>
                <w:lang w:eastAsia="zh-CN"/>
              </w:rPr>
              <w:t>水性胶水</w:t>
            </w:r>
            <w:r>
              <w:rPr>
                <w:rFonts w:hint="eastAsia"/>
                <w:color w:val="auto"/>
                <w:sz w:val="24"/>
                <w:highlight w:val="none"/>
              </w:rPr>
              <w:t>挥发量的</w:t>
            </w:r>
            <w:r>
              <w:rPr>
                <w:rFonts w:hint="eastAsia"/>
                <w:color w:val="auto"/>
                <w:sz w:val="24"/>
                <w:highlight w:val="none"/>
                <w:lang w:val="en-US" w:eastAsia="zh-CN"/>
              </w:rPr>
              <w:t>85</w:t>
            </w:r>
            <w:r>
              <w:rPr>
                <w:rFonts w:hint="eastAsia"/>
                <w:color w:val="auto"/>
                <w:sz w:val="24"/>
                <w:highlight w:val="none"/>
              </w:rPr>
              <w:t>%，即</w:t>
            </w:r>
            <w:r>
              <w:rPr>
                <w:rFonts w:hint="eastAsia"/>
                <w:color w:val="auto"/>
                <w:sz w:val="24"/>
                <w:highlight w:val="none"/>
                <w:lang w:eastAsia="zh-CN"/>
              </w:rPr>
              <w:t>烘烤</w:t>
            </w:r>
            <w:r>
              <w:rPr>
                <w:rFonts w:hint="eastAsia"/>
                <w:color w:val="auto"/>
                <w:sz w:val="24"/>
                <w:highlight w:val="none"/>
              </w:rPr>
              <w:t>工序</w:t>
            </w:r>
            <w:r>
              <w:rPr>
                <w:rFonts w:hint="eastAsia"/>
                <w:color w:val="auto"/>
                <w:sz w:val="24"/>
                <w:highlight w:val="none"/>
                <w:lang w:val="en-US" w:eastAsia="zh-CN"/>
              </w:rPr>
              <w:t>T</w:t>
            </w:r>
            <w:r>
              <w:rPr>
                <w:rFonts w:hint="eastAsia"/>
                <w:color w:val="auto"/>
                <w:sz w:val="24"/>
                <w:highlight w:val="none"/>
              </w:rPr>
              <w:t>VOC产生量为</w:t>
            </w:r>
            <w:r>
              <w:rPr>
                <w:rFonts w:hint="eastAsia"/>
                <w:color w:val="auto"/>
                <w:sz w:val="24"/>
                <w:highlight w:val="none"/>
                <w:lang w:val="en-US" w:eastAsia="zh-CN"/>
              </w:rPr>
              <w:t>0.3953</w:t>
            </w:r>
            <w:r>
              <w:rPr>
                <w:rFonts w:hint="eastAsia"/>
                <w:color w:val="auto"/>
                <w:sz w:val="24"/>
                <w:highlight w:val="none"/>
              </w:rPr>
              <w:t>t/a，产生速率为</w:t>
            </w:r>
            <w:r>
              <w:rPr>
                <w:rFonts w:hint="eastAsia"/>
                <w:color w:val="auto"/>
                <w:sz w:val="24"/>
                <w:highlight w:val="none"/>
                <w:lang w:val="en-US" w:eastAsia="zh-CN"/>
              </w:rPr>
              <w:t>0.0624</w:t>
            </w:r>
            <w:r>
              <w:rPr>
                <w:rFonts w:hint="eastAsia"/>
                <w:color w:val="auto"/>
                <w:sz w:val="24"/>
                <w:highlight w:val="none"/>
              </w:rPr>
              <w:t>kg/h。</w:t>
            </w:r>
          </w:p>
          <w:p>
            <w:pPr>
              <w:spacing w:line="360" w:lineRule="auto"/>
              <w:ind w:firstLine="420" w:firstLineChars="200"/>
              <w:jc w:val="left"/>
              <w:rPr>
                <w:rFonts w:hint="eastAsia"/>
                <w:b/>
                <w:bCs/>
                <w:color w:val="auto"/>
                <w:sz w:val="24"/>
                <w:highlight w:val="none"/>
                <w:lang w:val="en-US" w:eastAsia="zh-CN"/>
              </w:rPr>
            </w:pPr>
            <w:r>
              <w:rPr>
                <w:rFonts w:hint="eastAsia" w:cs="Times New Roman"/>
                <w:b w:val="0"/>
                <w:bCs w:val="0"/>
                <w:color w:val="FF0000"/>
                <w:sz w:val="21"/>
                <w:szCs w:val="21"/>
                <w:highlight w:val="none"/>
                <w:lang w:val="en-US" w:eastAsia="zh-CN"/>
              </w:rPr>
              <w:t>说明：</w:t>
            </w:r>
            <w:r>
              <w:rPr>
                <w:rFonts w:hint="eastAsia"/>
                <w:color w:val="FF0000"/>
                <w:szCs w:val="21"/>
                <w:highlight w:val="none"/>
              </w:rPr>
              <w:t>项目使用</w:t>
            </w:r>
            <w:r>
              <w:rPr>
                <w:rFonts w:hint="eastAsia"/>
                <w:color w:val="FF0000"/>
                <w:szCs w:val="21"/>
                <w:highlight w:val="none"/>
                <w:lang w:val="en-US" w:eastAsia="zh-CN"/>
              </w:rPr>
              <w:t>PE膜、PET膜</w:t>
            </w:r>
            <w:r>
              <w:rPr>
                <w:rFonts w:hint="eastAsia"/>
                <w:color w:val="FF0000"/>
                <w:szCs w:val="21"/>
                <w:highlight w:val="none"/>
              </w:rPr>
              <w:t>的热分解温度</w:t>
            </w:r>
            <w:r>
              <w:rPr>
                <w:rFonts w:hint="eastAsia"/>
                <w:color w:val="FF0000"/>
                <w:szCs w:val="21"/>
                <w:highlight w:val="none"/>
                <w:lang w:eastAsia="zh-CN"/>
              </w:rPr>
              <w:t>分别</w:t>
            </w:r>
            <w:r>
              <w:rPr>
                <w:rFonts w:hint="eastAsia"/>
                <w:color w:val="FF0000"/>
                <w:szCs w:val="21"/>
                <w:highlight w:val="none"/>
              </w:rPr>
              <w:t>为</w:t>
            </w:r>
            <w:r>
              <w:rPr>
                <w:rFonts w:hint="eastAsia"/>
                <w:color w:val="FF0000"/>
                <w:szCs w:val="21"/>
                <w:highlight w:val="none"/>
                <w:lang w:val="en-US" w:eastAsia="zh-CN"/>
              </w:rPr>
              <w:t>320</w:t>
            </w:r>
            <w:r>
              <w:rPr>
                <w:rFonts w:hint="eastAsia"/>
                <w:color w:val="FF0000"/>
                <w:szCs w:val="21"/>
                <w:highlight w:val="none"/>
              </w:rPr>
              <w:t>℃</w:t>
            </w:r>
            <w:r>
              <w:rPr>
                <w:rFonts w:hint="eastAsia"/>
                <w:color w:val="FF0000"/>
                <w:szCs w:val="21"/>
                <w:highlight w:val="none"/>
                <w:lang w:eastAsia="zh-CN"/>
              </w:rPr>
              <w:t>、</w:t>
            </w:r>
            <w:r>
              <w:rPr>
                <w:rFonts w:hint="eastAsia"/>
                <w:color w:val="FF0000"/>
                <w:szCs w:val="21"/>
                <w:highlight w:val="none"/>
                <w:lang w:val="en-US" w:eastAsia="zh-CN"/>
              </w:rPr>
              <w:t>290</w:t>
            </w:r>
            <w:r>
              <w:rPr>
                <w:rFonts w:hint="eastAsia"/>
                <w:color w:val="FF0000"/>
                <w:szCs w:val="21"/>
                <w:highlight w:val="none"/>
              </w:rPr>
              <w:t>℃，</w:t>
            </w:r>
            <w:r>
              <w:rPr>
                <w:rFonts w:hint="eastAsia"/>
                <w:color w:val="FF0000"/>
                <w:szCs w:val="21"/>
                <w:highlight w:val="none"/>
                <w:lang w:eastAsia="zh-CN"/>
              </w:rPr>
              <w:t>烘烤</w:t>
            </w:r>
            <w:r>
              <w:rPr>
                <w:rFonts w:hint="eastAsia"/>
                <w:color w:val="FF0000"/>
                <w:szCs w:val="21"/>
                <w:highlight w:val="none"/>
              </w:rPr>
              <w:t>工艺需要的温度为</w:t>
            </w:r>
            <w:r>
              <w:rPr>
                <w:rFonts w:hint="eastAsia"/>
                <w:color w:val="FF0000"/>
                <w:szCs w:val="21"/>
                <w:highlight w:val="none"/>
                <w:lang w:val="en-US" w:eastAsia="zh-CN"/>
              </w:rPr>
              <w:t>80-100</w:t>
            </w:r>
            <w:r>
              <w:rPr>
                <w:rFonts w:hint="eastAsia"/>
                <w:color w:val="FF0000"/>
                <w:szCs w:val="21"/>
                <w:highlight w:val="none"/>
              </w:rPr>
              <w:t>℃，由此可知，项目</w:t>
            </w:r>
            <w:r>
              <w:rPr>
                <w:rFonts w:hint="eastAsia"/>
                <w:color w:val="FF0000"/>
                <w:szCs w:val="21"/>
                <w:highlight w:val="none"/>
                <w:lang w:eastAsia="zh-CN"/>
              </w:rPr>
              <w:t>烘烤过程</w:t>
            </w:r>
            <w:r>
              <w:rPr>
                <w:rFonts w:hint="eastAsia"/>
                <w:color w:val="FF0000"/>
                <w:szCs w:val="21"/>
                <w:highlight w:val="none"/>
              </w:rPr>
              <w:t>需要的温度远小于使用的</w:t>
            </w:r>
            <w:r>
              <w:rPr>
                <w:rFonts w:hint="eastAsia"/>
                <w:color w:val="FF0000"/>
                <w:szCs w:val="21"/>
                <w:highlight w:val="none"/>
                <w:lang w:val="en-US" w:eastAsia="zh-CN"/>
              </w:rPr>
              <w:t>PE膜、PET膜</w:t>
            </w:r>
            <w:r>
              <w:rPr>
                <w:rFonts w:hint="eastAsia"/>
                <w:color w:val="FF0000"/>
                <w:szCs w:val="21"/>
                <w:highlight w:val="none"/>
              </w:rPr>
              <w:t>热分解温度。因此</w:t>
            </w:r>
            <w:r>
              <w:rPr>
                <w:rFonts w:hint="eastAsia"/>
                <w:color w:val="FF0000"/>
                <w:szCs w:val="21"/>
                <w:highlight w:val="none"/>
                <w:lang w:val="en-US" w:eastAsia="zh-CN"/>
              </w:rPr>
              <w:t>上述的塑胶膜</w:t>
            </w:r>
            <w:r>
              <w:rPr>
                <w:rFonts w:hint="eastAsia"/>
                <w:color w:val="FF0000"/>
                <w:szCs w:val="21"/>
                <w:highlight w:val="none"/>
              </w:rPr>
              <w:t>在</w:t>
            </w:r>
            <w:r>
              <w:rPr>
                <w:rFonts w:hint="eastAsia"/>
                <w:color w:val="FF0000"/>
                <w:szCs w:val="21"/>
                <w:highlight w:val="none"/>
                <w:lang w:eastAsia="zh-CN"/>
              </w:rPr>
              <w:t>烘烤</w:t>
            </w:r>
            <w:r>
              <w:rPr>
                <w:rFonts w:hint="eastAsia"/>
                <w:color w:val="FF0000"/>
                <w:szCs w:val="21"/>
                <w:highlight w:val="none"/>
              </w:rPr>
              <w:t>过程中不会发生热分解，不产生</w:t>
            </w:r>
            <w:r>
              <w:rPr>
                <w:rFonts w:hint="eastAsia"/>
                <w:color w:val="FF0000"/>
                <w:szCs w:val="21"/>
                <w:highlight w:val="none"/>
                <w:lang w:val="en-US" w:eastAsia="zh-CN"/>
              </w:rPr>
              <w:t>游离</w:t>
            </w:r>
            <w:r>
              <w:rPr>
                <w:rFonts w:hint="eastAsia"/>
                <w:color w:val="FF0000"/>
                <w:szCs w:val="21"/>
                <w:highlight w:val="none"/>
              </w:rPr>
              <w:t>单体废气</w:t>
            </w:r>
            <w:r>
              <w:rPr>
                <w:rFonts w:hint="eastAsia"/>
                <w:color w:val="FF0000"/>
                <w:sz w:val="24"/>
                <w:highlight w:val="none"/>
              </w:rPr>
              <w:t>。</w:t>
            </w:r>
          </w:p>
          <w:p>
            <w:pPr>
              <w:spacing w:line="360" w:lineRule="auto"/>
              <w:ind w:firstLine="482" w:firstLineChars="200"/>
              <w:jc w:val="left"/>
              <w:rPr>
                <w:rFonts w:hint="eastAsia"/>
                <w:b/>
                <w:bCs/>
                <w:color w:val="auto"/>
                <w:sz w:val="24"/>
                <w:highlight w:val="none"/>
              </w:rPr>
            </w:pPr>
            <w:r>
              <w:rPr>
                <w:rFonts w:hint="eastAsia"/>
                <w:b/>
                <w:bCs/>
                <w:color w:val="auto"/>
                <w:sz w:val="24"/>
                <w:highlight w:val="none"/>
                <w:lang w:val="en-US" w:eastAsia="zh-CN"/>
              </w:rPr>
              <w:t>2）</w:t>
            </w:r>
            <w:r>
              <w:rPr>
                <w:rFonts w:hint="eastAsia"/>
                <w:b/>
                <w:bCs/>
                <w:color w:val="auto"/>
                <w:sz w:val="24"/>
                <w:highlight w:val="none"/>
              </w:rPr>
              <w:t>非甲烷总烃</w:t>
            </w:r>
          </w:p>
          <w:p>
            <w:pPr>
              <w:adjustRightInd w:val="0"/>
              <w:spacing w:line="360" w:lineRule="auto"/>
              <w:ind w:firstLine="480" w:firstLineChars="200"/>
              <w:rPr>
                <w:color w:val="FF0000"/>
                <w:sz w:val="24"/>
                <w:highlight w:val="none"/>
              </w:rPr>
            </w:pPr>
            <w:r>
              <w:rPr>
                <w:color w:val="FF0000"/>
                <w:sz w:val="24"/>
                <w:highlight w:val="none"/>
              </w:rPr>
              <w:t>项目生产过程中使用</w:t>
            </w:r>
            <w:r>
              <w:rPr>
                <w:rFonts w:hint="eastAsia"/>
                <w:color w:val="FF0000"/>
                <w:sz w:val="24"/>
                <w:highlight w:val="none"/>
                <w:lang w:eastAsia="zh-CN"/>
              </w:rPr>
              <w:t>吹膜机</w:t>
            </w:r>
            <w:r>
              <w:rPr>
                <w:color w:val="FF0000"/>
                <w:sz w:val="24"/>
                <w:highlight w:val="none"/>
              </w:rPr>
              <w:t>对</w:t>
            </w:r>
            <w:r>
              <w:rPr>
                <w:rFonts w:hint="eastAsia"/>
                <w:color w:val="FF0000"/>
                <w:sz w:val="24"/>
                <w:highlight w:val="none"/>
              </w:rPr>
              <w:t>塑胶粒</w:t>
            </w:r>
            <w:r>
              <w:rPr>
                <w:color w:val="FF0000"/>
                <w:sz w:val="24"/>
                <w:highlight w:val="none"/>
              </w:rPr>
              <w:t>进行</w:t>
            </w:r>
            <w:r>
              <w:rPr>
                <w:rFonts w:hint="eastAsia"/>
                <w:color w:val="FF0000"/>
                <w:sz w:val="24"/>
                <w:highlight w:val="none"/>
                <w:lang w:eastAsia="zh-CN"/>
              </w:rPr>
              <w:t>吹膜</w:t>
            </w:r>
            <w:r>
              <w:rPr>
                <w:color w:val="FF0000"/>
                <w:sz w:val="24"/>
                <w:highlight w:val="none"/>
              </w:rPr>
              <w:t>成型，</w:t>
            </w:r>
            <w:r>
              <w:rPr>
                <w:rFonts w:hint="eastAsia"/>
                <w:color w:val="FF0000"/>
                <w:sz w:val="24"/>
                <w:highlight w:val="none"/>
                <w:lang w:eastAsia="zh-CN"/>
              </w:rPr>
              <w:t>吹膜</w:t>
            </w:r>
            <w:r>
              <w:rPr>
                <w:rFonts w:hint="eastAsia"/>
                <w:color w:val="FF0000"/>
                <w:sz w:val="24"/>
                <w:highlight w:val="none"/>
              </w:rPr>
              <w:t>过程的有机废气以非甲烷总烃进行表征</w:t>
            </w:r>
            <w:r>
              <w:rPr>
                <w:rFonts w:hint="eastAsia"/>
                <w:color w:val="FF0000"/>
                <w:sz w:val="24"/>
                <w:highlight w:val="none"/>
                <w:lang w:eastAsia="zh-CN"/>
              </w:rPr>
              <w:t>。参考</w:t>
            </w:r>
            <w:r>
              <w:rPr>
                <w:rFonts w:hint="eastAsia"/>
                <w:color w:val="FF0000"/>
                <w:sz w:val="24"/>
                <w:highlight w:val="none"/>
              </w:rPr>
              <w:t>《排放源统计调查产排污核算方法和系数手册》</w:t>
            </w:r>
            <w:r>
              <w:rPr>
                <w:rFonts w:hint="eastAsia"/>
                <w:color w:val="FF0000"/>
                <w:sz w:val="24"/>
                <w:highlight w:val="none"/>
                <w:lang w:val="en-US" w:eastAsia="zh-CN"/>
              </w:rPr>
              <w:t>-</w:t>
            </w:r>
            <w:r>
              <w:rPr>
                <w:rFonts w:hint="eastAsia"/>
                <w:color w:val="FF0000"/>
                <w:sz w:val="24"/>
                <w:highlight w:val="none"/>
                <w:lang w:eastAsia="zh-CN"/>
              </w:rPr>
              <w:t>《292塑料制品行业系数手册》中</w:t>
            </w:r>
            <w:r>
              <w:rPr>
                <w:rFonts w:hint="eastAsia"/>
                <w:color w:val="FF0000"/>
                <w:sz w:val="24"/>
                <w:highlight w:val="none"/>
                <w:lang w:val="en-US" w:eastAsia="zh-CN"/>
              </w:rPr>
              <w:t>2921塑料薄膜制造行业系数表中“配料-混合-挤出工序”的产污系数：挥发有机物的产污系数为2.5kg/产品。</w:t>
            </w:r>
            <w:r>
              <w:rPr>
                <w:rFonts w:hint="eastAsia" w:ascii="Times New Roman" w:hAnsi="Times New Roman" w:eastAsia="宋体" w:cs="Times New Roman"/>
                <w:color w:val="0000FF"/>
                <w:sz w:val="24"/>
                <w:highlight w:val="none"/>
                <w:lang w:val="en-US" w:eastAsia="zh-CN"/>
              </w:rPr>
              <w:t>项目吹膜后部分为中间产品不是最终产品，因此本项目按照塑胶粒原料年使用量核算吹膜工序的产污，</w:t>
            </w:r>
            <w:r>
              <w:rPr>
                <w:rFonts w:hint="eastAsia"/>
                <w:color w:val="0000FF"/>
                <w:sz w:val="24"/>
                <w:highlight w:val="none"/>
              </w:rPr>
              <w:t>根据业主提供的资料，</w:t>
            </w:r>
            <w:r>
              <w:rPr>
                <w:rFonts w:hint="eastAsia"/>
                <w:color w:val="0000FF"/>
                <w:sz w:val="24"/>
                <w:highlight w:val="none"/>
                <w:lang w:eastAsia="zh-CN"/>
              </w:rPr>
              <w:t>吹膜工序的</w:t>
            </w:r>
            <w:r>
              <w:rPr>
                <w:rFonts w:hint="eastAsia"/>
                <w:color w:val="0000FF"/>
                <w:sz w:val="24"/>
                <w:highlight w:val="none"/>
                <w:lang w:val="en-US" w:eastAsia="zh-CN"/>
              </w:rPr>
              <w:t>PE塑胶粒年用量为2015t/a，</w:t>
            </w:r>
            <w:r>
              <w:rPr>
                <w:color w:val="0000FF"/>
                <w:sz w:val="24"/>
                <w:highlight w:val="none"/>
              </w:rPr>
              <w:t>则项目非甲烷总烃的产生量</w:t>
            </w:r>
            <w:r>
              <w:rPr>
                <w:rFonts w:hint="eastAsia"/>
                <w:color w:val="0000FF"/>
                <w:sz w:val="24"/>
                <w:highlight w:val="none"/>
                <w:lang w:val="en-US" w:eastAsia="zh-CN"/>
              </w:rPr>
              <w:t>5.0375</w:t>
            </w:r>
            <w:r>
              <w:rPr>
                <w:color w:val="0000FF"/>
                <w:sz w:val="24"/>
                <w:highlight w:val="none"/>
              </w:rPr>
              <w:t>t/a，工作时间以年</w:t>
            </w:r>
            <w:r>
              <w:rPr>
                <w:rFonts w:hint="eastAsia"/>
                <w:color w:val="0000FF"/>
                <w:sz w:val="24"/>
                <w:highlight w:val="none"/>
                <w:lang w:val="en-US" w:eastAsia="zh-CN"/>
              </w:rPr>
              <w:t>6336</w:t>
            </w:r>
            <w:r>
              <w:rPr>
                <w:color w:val="0000FF"/>
                <w:sz w:val="24"/>
                <w:highlight w:val="none"/>
              </w:rPr>
              <w:t>小时计，产生速率为</w:t>
            </w:r>
            <w:r>
              <w:rPr>
                <w:rFonts w:hint="eastAsia"/>
                <w:color w:val="0000FF"/>
                <w:sz w:val="24"/>
                <w:highlight w:val="none"/>
              </w:rPr>
              <w:t>0.</w:t>
            </w:r>
            <w:r>
              <w:rPr>
                <w:rFonts w:hint="eastAsia"/>
                <w:color w:val="0000FF"/>
                <w:sz w:val="24"/>
                <w:highlight w:val="none"/>
                <w:lang w:val="en-US" w:eastAsia="zh-CN"/>
              </w:rPr>
              <w:t>7951</w:t>
            </w:r>
            <w:r>
              <w:rPr>
                <w:color w:val="0000FF"/>
                <w:sz w:val="24"/>
                <w:highlight w:val="none"/>
              </w:rPr>
              <w:t>kg/h。</w:t>
            </w:r>
          </w:p>
          <w:p>
            <w:pPr>
              <w:adjustRightInd w:val="0"/>
              <w:spacing w:line="360" w:lineRule="auto"/>
              <w:ind w:firstLine="420" w:firstLineChars="200"/>
              <w:rPr>
                <w:rFonts w:hint="eastAsia"/>
                <w:color w:val="auto"/>
                <w:sz w:val="24"/>
                <w:highlight w:val="none"/>
              </w:rPr>
            </w:pPr>
            <w:r>
              <w:rPr>
                <w:rFonts w:hint="eastAsia"/>
                <w:color w:val="auto"/>
                <w:szCs w:val="21"/>
                <w:highlight w:val="none"/>
              </w:rPr>
              <w:t>注：项目使用</w:t>
            </w:r>
            <w:r>
              <w:rPr>
                <w:rFonts w:hint="eastAsia"/>
                <w:color w:val="auto"/>
                <w:szCs w:val="21"/>
                <w:highlight w:val="none"/>
                <w:lang w:val="en-US" w:eastAsia="zh-CN"/>
              </w:rPr>
              <w:t>PE</w:t>
            </w:r>
            <w:r>
              <w:rPr>
                <w:rFonts w:hint="eastAsia"/>
                <w:color w:val="auto"/>
                <w:szCs w:val="21"/>
                <w:highlight w:val="none"/>
              </w:rPr>
              <w:t>塑胶粒的热分解温度为</w:t>
            </w:r>
            <w:r>
              <w:rPr>
                <w:rFonts w:hint="eastAsia"/>
                <w:color w:val="auto"/>
                <w:szCs w:val="21"/>
                <w:highlight w:val="none"/>
                <w:lang w:val="en-US" w:eastAsia="zh-CN"/>
              </w:rPr>
              <w:t>320</w:t>
            </w:r>
            <w:r>
              <w:rPr>
                <w:rFonts w:hint="eastAsia"/>
                <w:color w:val="auto"/>
                <w:szCs w:val="21"/>
                <w:highlight w:val="none"/>
              </w:rPr>
              <w:t>℃，</w:t>
            </w:r>
            <w:r>
              <w:rPr>
                <w:rFonts w:hint="eastAsia"/>
                <w:color w:val="auto"/>
                <w:szCs w:val="21"/>
                <w:highlight w:val="none"/>
                <w:lang w:eastAsia="zh-CN"/>
              </w:rPr>
              <w:t>吹膜</w:t>
            </w:r>
            <w:r>
              <w:rPr>
                <w:rFonts w:hint="eastAsia"/>
                <w:color w:val="auto"/>
                <w:szCs w:val="21"/>
                <w:highlight w:val="none"/>
              </w:rPr>
              <w:t>工艺生产上需要的温度为</w:t>
            </w:r>
            <w:r>
              <w:rPr>
                <w:rFonts w:hint="eastAsia"/>
                <w:color w:val="auto"/>
                <w:szCs w:val="21"/>
                <w:highlight w:val="none"/>
                <w:lang w:val="en-US" w:eastAsia="zh-CN"/>
              </w:rPr>
              <w:t>160</w:t>
            </w:r>
            <w:r>
              <w:rPr>
                <w:rFonts w:hint="eastAsia"/>
                <w:color w:val="auto"/>
                <w:szCs w:val="21"/>
                <w:highlight w:val="none"/>
              </w:rPr>
              <w:t>℃，由此可知，项目</w:t>
            </w:r>
            <w:r>
              <w:rPr>
                <w:rFonts w:hint="eastAsia"/>
                <w:color w:val="auto"/>
                <w:szCs w:val="21"/>
                <w:highlight w:val="none"/>
                <w:lang w:eastAsia="zh-CN"/>
              </w:rPr>
              <w:t>吹膜过程</w:t>
            </w:r>
            <w:r>
              <w:rPr>
                <w:rFonts w:hint="eastAsia"/>
                <w:color w:val="auto"/>
                <w:szCs w:val="21"/>
                <w:highlight w:val="none"/>
              </w:rPr>
              <w:t>需要的温度远小于使用的塑胶粒热分解温度。因此项目使用塑胶粒在</w:t>
            </w:r>
            <w:r>
              <w:rPr>
                <w:rFonts w:hint="eastAsia"/>
                <w:color w:val="auto"/>
                <w:szCs w:val="21"/>
                <w:highlight w:val="none"/>
                <w:lang w:eastAsia="zh-CN"/>
              </w:rPr>
              <w:t>吹膜</w:t>
            </w:r>
            <w:r>
              <w:rPr>
                <w:rFonts w:hint="eastAsia"/>
                <w:color w:val="auto"/>
                <w:szCs w:val="21"/>
                <w:highlight w:val="none"/>
              </w:rPr>
              <w:t>过程中不会发生热分解，不产生</w:t>
            </w:r>
            <w:r>
              <w:rPr>
                <w:rFonts w:hint="eastAsia"/>
                <w:color w:val="auto"/>
                <w:szCs w:val="21"/>
                <w:highlight w:val="none"/>
                <w:lang w:val="en-US" w:eastAsia="zh-CN"/>
              </w:rPr>
              <w:t>游离</w:t>
            </w:r>
            <w:r>
              <w:rPr>
                <w:rFonts w:hint="eastAsia"/>
                <w:color w:val="auto"/>
                <w:szCs w:val="21"/>
                <w:highlight w:val="none"/>
              </w:rPr>
              <w:t>单体废气，该工序挥发的废气以非甲烷总烃表征</w:t>
            </w:r>
            <w:r>
              <w:rPr>
                <w:rFonts w:hint="eastAsia"/>
                <w:color w:val="auto"/>
                <w:sz w:val="24"/>
                <w:highlight w:val="none"/>
              </w:rPr>
              <w:t>。</w:t>
            </w:r>
          </w:p>
          <w:p>
            <w:pPr>
              <w:numPr>
                <w:ilvl w:val="0"/>
                <w:numId w:val="0"/>
              </w:numPr>
              <w:spacing w:line="360" w:lineRule="auto"/>
              <w:ind w:leftChars="200"/>
              <w:jc w:val="left"/>
              <w:rPr>
                <w:rFonts w:hint="eastAsia"/>
                <w:b/>
                <w:bCs/>
                <w:color w:val="auto"/>
                <w:sz w:val="24"/>
                <w:highlight w:val="none"/>
                <w:lang w:val="en-US" w:eastAsia="zh-CN"/>
              </w:rPr>
            </w:pPr>
            <w:r>
              <w:rPr>
                <w:rFonts w:hint="eastAsia"/>
                <w:b/>
                <w:bCs/>
                <w:color w:val="auto"/>
                <w:sz w:val="24"/>
                <w:highlight w:val="none"/>
                <w:lang w:val="en-US" w:eastAsia="zh-CN"/>
              </w:rPr>
              <w:t>3）臭气浓度</w:t>
            </w:r>
          </w:p>
          <w:p>
            <w:pPr>
              <w:pStyle w:val="91"/>
              <w:keepNext w:val="0"/>
              <w:keepLines w:val="0"/>
              <w:pageBreakBefore w:val="0"/>
              <w:widowControl w:val="0"/>
              <w:numPr>
                <w:ilvl w:val="0"/>
                <w:numId w:val="0"/>
              </w:numPr>
              <w:kinsoku/>
              <w:wordWrap/>
              <w:overflowPunct/>
              <w:topLinePunct w:val="0"/>
              <w:autoSpaceDE/>
              <w:autoSpaceDN/>
              <w:bidi w:val="0"/>
              <w:adjustRightInd w:val="0"/>
              <w:snapToGrid/>
              <w:ind w:firstLine="480" w:firstLineChars="200"/>
              <w:textAlignment w:val="auto"/>
              <w:rPr>
                <w:rFonts w:hint="default" w:ascii="Times New Roman" w:cs="Times New Roman"/>
                <w:b w:val="0"/>
                <w:bCs/>
                <w:color w:val="auto"/>
                <w:highlight w:val="none"/>
                <w:vertAlign w:val="baseline"/>
                <w:lang w:val="en-US" w:eastAsia="zh-CN"/>
              </w:rPr>
            </w:pPr>
            <w:bookmarkStart w:id="1" w:name="臭气分析1"/>
            <w:bookmarkStart w:id="2" w:name="淋膜和吹膜源强"/>
            <w:r>
              <w:rPr>
                <w:rFonts w:hint="eastAsia" w:ascii="Times New Roman" w:cs="Times New Roman"/>
                <w:b w:val="0"/>
                <w:bCs/>
                <w:color w:val="auto"/>
                <w:highlight w:val="none"/>
                <w:vertAlign w:val="baseline"/>
                <w:lang w:val="en-US" w:eastAsia="zh-CN"/>
              </w:rPr>
              <w:t>在吹膜工序中除了有机废气外，相应的会伴有轻微异味产生，以臭气浓度为评价因子。参考论文《臭气强度与臭气浓度的定量关系研究》（耿秋，韩萌，王亘，翟增秀，鲁富蕾.臭气强度与臭气浓度间的定量关系（J）.城市环境与城市生态，2010，27[4]：27-30），臭气强度可采用日本的6级强度测试法，将人对气体嗅觉感觉划分为0-5级，并根据论文中的样品检测统计结果，列明臭气强度与臭气浓度区间关系，臭气强度与臭气浓度区间关系详见下表。</w:t>
            </w:r>
          </w:p>
          <w:p>
            <w:pPr>
              <w:pStyle w:val="91"/>
              <w:keepNext w:val="0"/>
              <w:keepLines w:val="0"/>
              <w:pageBreakBefore w:val="0"/>
              <w:widowControl w:val="0"/>
              <w:numPr>
                <w:ilvl w:val="0"/>
                <w:numId w:val="0"/>
              </w:numPr>
              <w:kinsoku/>
              <w:wordWrap/>
              <w:overflowPunct/>
              <w:topLinePunct w:val="0"/>
              <w:autoSpaceDE/>
              <w:autoSpaceDN/>
              <w:bidi w:val="0"/>
              <w:adjustRightInd w:val="0"/>
              <w:snapToGrid/>
              <w:spacing w:line="240" w:lineRule="auto"/>
              <w:jc w:val="center"/>
              <w:textAlignment w:val="auto"/>
              <w:rPr>
                <w:rFonts w:hint="eastAsia" w:ascii="Times New Roman" w:cs="Times New Roman"/>
                <w:b/>
                <w:bCs w:val="0"/>
                <w:color w:val="auto"/>
                <w:highlight w:val="none"/>
                <w:vertAlign w:val="baseline"/>
                <w:lang w:val="en-US" w:eastAsia="zh-CN"/>
              </w:rPr>
            </w:pPr>
            <w:r>
              <w:rPr>
                <w:rFonts w:hint="eastAsia" w:ascii="Times New Roman" w:cs="Times New Roman"/>
                <w:b/>
                <w:bCs w:val="0"/>
                <w:color w:val="auto"/>
                <w:highlight w:val="none"/>
                <w:vertAlign w:val="baseline"/>
                <w:lang w:val="en-US" w:eastAsia="zh-CN"/>
              </w:rPr>
              <w:t>表4-2 臭气强度6级表示法一览表</w:t>
            </w:r>
          </w:p>
          <w:tbl>
            <w:tblPr>
              <w:tblStyle w:val="2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8"/>
              <w:gridCol w:w="5925"/>
              <w:gridCol w:w="16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78" w:type="dxa"/>
                  <w:noWrap w:val="0"/>
                  <w:vAlign w:val="center"/>
                </w:tcPr>
                <w:p>
                  <w:pPr>
                    <w:pStyle w:val="91"/>
                    <w:keepNext w:val="0"/>
                    <w:keepLines w:val="0"/>
                    <w:pageBreakBefore w:val="0"/>
                    <w:widowControl w:val="0"/>
                    <w:numPr>
                      <w:ilvl w:val="0"/>
                      <w:numId w:val="0"/>
                    </w:numPr>
                    <w:kinsoku/>
                    <w:wordWrap/>
                    <w:overflowPunct/>
                    <w:topLinePunct w:val="0"/>
                    <w:autoSpaceDE/>
                    <w:autoSpaceDN/>
                    <w:bidi w:val="0"/>
                    <w:adjustRightInd w:val="0"/>
                    <w:snapToGrid/>
                    <w:spacing w:line="240" w:lineRule="auto"/>
                    <w:jc w:val="center"/>
                    <w:textAlignment w:val="auto"/>
                    <w:rPr>
                      <w:rFonts w:hint="eastAsia" w:ascii="Times New Roman" w:cs="Times New Roman"/>
                      <w:b/>
                      <w:bCs w:val="0"/>
                      <w:color w:val="auto"/>
                      <w:sz w:val="21"/>
                      <w:szCs w:val="21"/>
                      <w:highlight w:val="none"/>
                      <w:vertAlign w:val="baseline"/>
                      <w:lang w:val="en-US" w:eastAsia="zh-CN"/>
                    </w:rPr>
                  </w:pPr>
                  <w:r>
                    <w:rPr>
                      <w:rFonts w:hint="eastAsia" w:ascii="Times New Roman" w:cs="Times New Roman"/>
                      <w:b/>
                      <w:bCs w:val="0"/>
                      <w:color w:val="auto"/>
                      <w:sz w:val="21"/>
                      <w:szCs w:val="21"/>
                      <w:highlight w:val="none"/>
                      <w:vertAlign w:val="baseline"/>
                      <w:lang w:val="en-US" w:eastAsia="zh-CN"/>
                    </w:rPr>
                    <w:t>强度</w:t>
                  </w:r>
                </w:p>
              </w:tc>
              <w:tc>
                <w:tcPr>
                  <w:tcW w:w="5925" w:type="dxa"/>
                  <w:noWrap w:val="0"/>
                  <w:vAlign w:val="center"/>
                </w:tcPr>
                <w:p>
                  <w:pPr>
                    <w:pStyle w:val="91"/>
                    <w:keepNext w:val="0"/>
                    <w:keepLines w:val="0"/>
                    <w:pageBreakBefore w:val="0"/>
                    <w:widowControl w:val="0"/>
                    <w:numPr>
                      <w:ilvl w:val="0"/>
                      <w:numId w:val="0"/>
                    </w:numPr>
                    <w:kinsoku/>
                    <w:wordWrap/>
                    <w:overflowPunct/>
                    <w:topLinePunct w:val="0"/>
                    <w:autoSpaceDE/>
                    <w:autoSpaceDN/>
                    <w:bidi w:val="0"/>
                    <w:adjustRightInd w:val="0"/>
                    <w:snapToGrid/>
                    <w:spacing w:line="240" w:lineRule="auto"/>
                    <w:jc w:val="center"/>
                    <w:textAlignment w:val="auto"/>
                    <w:rPr>
                      <w:rFonts w:hint="eastAsia" w:ascii="Times New Roman" w:cs="Times New Roman"/>
                      <w:b/>
                      <w:bCs w:val="0"/>
                      <w:color w:val="auto"/>
                      <w:sz w:val="21"/>
                      <w:szCs w:val="21"/>
                      <w:highlight w:val="none"/>
                      <w:vertAlign w:val="baseline"/>
                      <w:lang w:val="en-US" w:eastAsia="zh-CN"/>
                    </w:rPr>
                  </w:pPr>
                  <w:r>
                    <w:rPr>
                      <w:rFonts w:hint="eastAsia" w:ascii="Times New Roman" w:cs="Times New Roman"/>
                      <w:b/>
                      <w:bCs w:val="0"/>
                      <w:color w:val="auto"/>
                      <w:sz w:val="21"/>
                      <w:szCs w:val="21"/>
                      <w:highlight w:val="none"/>
                      <w:vertAlign w:val="baseline"/>
                      <w:lang w:val="en-US" w:eastAsia="zh-CN"/>
                    </w:rPr>
                    <w:t>嗅觉感觉</w:t>
                  </w:r>
                </w:p>
              </w:tc>
              <w:tc>
                <w:tcPr>
                  <w:tcW w:w="1676" w:type="dxa"/>
                  <w:noWrap w:val="0"/>
                  <w:vAlign w:val="center"/>
                </w:tcPr>
                <w:p>
                  <w:pPr>
                    <w:pStyle w:val="91"/>
                    <w:keepNext w:val="0"/>
                    <w:keepLines w:val="0"/>
                    <w:pageBreakBefore w:val="0"/>
                    <w:widowControl w:val="0"/>
                    <w:numPr>
                      <w:ilvl w:val="0"/>
                      <w:numId w:val="0"/>
                    </w:numPr>
                    <w:kinsoku/>
                    <w:wordWrap/>
                    <w:overflowPunct/>
                    <w:topLinePunct w:val="0"/>
                    <w:autoSpaceDE/>
                    <w:autoSpaceDN/>
                    <w:bidi w:val="0"/>
                    <w:adjustRightInd w:val="0"/>
                    <w:snapToGrid/>
                    <w:spacing w:line="240" w:lineRule="auto"/>
                    <w:jc w:val="center"/>
                    <w:textAlignment w:val="auto"/>
                    <w:rPr>
                      <w:rFonts w:hint="eastAsia" w:ascii="Times New Roman" w:cs="Times New Roman"/>
                      <w:b/>
                      <w:bCs w:val="0"/>
                      <w:color w:val="auto"/>
                      <w:sz w:val="21"/>
                      <w:szCs w:val="21"/>
                      <w:highlight w:val="none"/>
                      <w:vertAlign w:val="baseline"/>
                      <w:lang w:val="en-US" w:eastAsia="zh-CN"/>
                    </w:rPr>
                  </w:pPr>
                  <w:r>
                    <w:rPr>
                      <w:rFonts w:hint="eastAsia" w:ascii="Times New Roman" w:cs="Times New Roman"/>
                      <w:b/>
                      <w:bCs w:val="0"/>
                      <w:color w:val="auto"/>
                      <w:sz w:val="21"/>
                      <w:szCs w:val="21"/>
                      <w:highlight w:val="none"/>
                      <w:vertAlign w:val="baseline"/>
                      <w:lang w:val="en-US" w:eastAsia="zh-CN"/>
                    </w:rPr>
                    <w:t>臭气浓度</w:t>
                  </w:r>
                </w:p>
                <w:p>
                  <w:pPr>
                    <w:pStyle w:val="91"/>
                    <w:keepNext w:val="0"/>
                    <w:keepLines w:val="0"/>
                    <w:pageBreakBefore w:val="0"/>
                    <w:widowControl w:val="0"/>
                    <w:numPr>
                      <w:ilvl w:val="0"/>
                      <w:numId w:val="0"/>
                    </w:numPr>
                    <w:kinsoku/>
                    <w:wordWrap/>
                    <w:overflowPunct/>
                    <w:topLinePunct w:val="0"/>
                    <w:autoSpaceDE/>
                    <w:autoSpaceDN/>
                    <w:bidi w:val="0"/>
                    <w:adjustRightInd w:val="0"/>
                    <w:snapToGrid/>
                    <w:spacing w:line="240" w:lineRule="auto"/>
                    <w:jc w:val="center"/>
                    <w:textAlignment w:val="auto"/>
                    <w:rPr>
                      <w:rFonts w:hint="eastAsia" w:ascii="Times New Roman" w:cs="Times New Roman"/>
                      <w:b/>
                      <w:bCs w:val="0"/>
                      <w:color w:val="auto"/>
                      <w:sz w:val="21"/>
                      <w:szCs w:val="21"/>
                      <w:highlight w:val="none"/>
                      <w:vertAlign w:val="baseline"/>
                      <w:lang w:val="en-US" w:eastAsia="zh-CN"/>
                    </w:rPr>
                  </w:pPr>
                  <w:r>
                    <w:rPr>
                      <w:rFonts w:hint="eastAsia" w:ascii="Times New Roman" w:cs="Times New Roman"/>
                      <w:b/>
                      <w:bCs w:val="0"/>
                      <w:color w:val="auto"/>
                      <w:sz w:val="21"/>
                      <w:szCs w:val="21"/>
                      <w:highlight w:val="none"/>
                      <w:vertAlign w:val="baseline"/>
                      <w:lang w:val="en-US" w:eastAsia="zh-CN"/>
                    </w:rPr>
                    <w:t>（无量纲）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78" w:type="dxa"/>
                  <w:noWrap w:val="0"/>
                  <w:vAlign w:val="center"/>
                </w:tcPr>
                <w:p>
                  <w:pPr>
                    <w:pStyle w:val="91"/>
                    <w:keepNext w:val="0"/>
                    <w:keepLines w:val="0"/>
                    <w:pageBreakBefore w:val="0"/>
                    <w:widowControl w:val="0"/>
                    <w:numPr>
                      <w:ilvl w:val="0"/>
                      <w:numId w:val="0"/>
                    </w:numPr>
                    <w:kinsoku/>
                    <w:wordWrap/>
                    <w:overflowPunct/>
                    <w:topLinePunct w:val="0"/>
                    <w:autoSpaceDE/>
                    <w:autoSpaceDN/>
                    <w:bidi w:val="0"/>
                    <w:adjustRightInd w:val="0"/>
                    <w:snapToGrid/>
                    <w:spacing w:line="240" w:lineRule="auto"/>
                    <w:jc w:val="center"/>
                    <w:textAlignment w:val="auto"/>
                    <w:rPr>
                      <w:rFonts w:hint="default" w:ascii="Times New Roman" w:cs="Times New Roman"/>
                      <w:b w:val="0"/>
                      <w:bCs/>
                      <w:color w:val="auto"/>
                      <w:sz w:val="21"/>
                      <w:szCs w:val="21"/>
                      <w:highlight w:val="none"/>
                      <w:vertAlign w:val="baseline"/>
                      <w:lang w:val="en-US" w:eastAsia="zh-CN"/>
                    </w:rPr>
                  </w:pPr>
                  <w:r>
                    <w:rPr>
                      <w:rFonts w:hint="eastAsia" w:ascii="Times New Roman" w:cs="Times New Roman"/>
                      <w:b w:val="0"/>
                      <w:bCs/>
                      <w:color w:val="auto"/>
                      <w:sz w:val="21"/>
                      <w:szCs w:val="21"/>
                      <w:highlight w:val="none"/>
                      <w:vertAlign w:val="baseline"/>
                      <w:lang w:val="en-US" w:eastAsia="zh-CN"/>
                    </w:rPr>
                    <w:t>0</w:t>
                  </w:r>
                </w:p>
              </w:tc>
              <w:tc>
                <w:tcPr>
                  <w:tcW w:w="5925" w:type="dxa"/>
                  <w:noWrap w:val="0"/>
                  <w:vAlign w:val="center"/>
                </w:tcPr>
                <w:p>
                  <w:pPr>
                    <w:pStyle w:val="91"/>
                    <w:keepNext w:val="0"/>
                    <w:keepLines w:val="0"/>
                    <w:pageBreakBefore w:val="0"/>
                    <w:widowControl w:val="0"/>
                    <w:numPr>
                      <w:ilvl w:val="0"/>
                      <w:numId w:val="0"/>
                    </w:numPr>
                    <w:kinsoku/>
                    <w:wordWrap/>
                    <w:overflowPunct/>
                    <w:topLinePunct w:val="0"/>
                    <w:autoSpaceDE/>
                    <w:autoSpaceDN/>
                    <w:bidi w:val="0"/>
                    <w:adjustRightInd w:val="0"/>
                    <w:snapToGrid/>
                    <w:spacing w:line="240" w:lineRule="auto"/>
                    <w:jc w:val="center"/>
                    <w:textAlignment w:val="auto"/>
                    <w:rPr>
                      <w:rFonts w:hint="eastAsia" w:ascii="Times New Roman" w:cs="Times New Roman"/>
                      <w:b w:val="0"/>
                      <w:bCs/>
                      <w:color w:val="auto"/>
                      <w:sz w:val="21"/>
                      <w:szCs w:val="21"/>
                      <w:highlight w:val="none"/>
                      <w:vertAlign w:val="baseline"/>
                      <w:lang w:val="en-US" w:eastAsia="zh-CN"/>
                    </w:rPr>
                  </w:pPr>
                  <w:r>
                    <w:rPr>
                      <w:rFonts w:hint="eastAsia" w:ascii="Times New Roman" w:cs="Times New Roman"/>
                      <w:b w:val="0"/>
                      <w:bCs/>
                      <w:color w:val="auto"/>
                      <w:sz w:val="21"/>
                      <w:szCs w:val="21"/>
                      <w:highlight w:val="none"/>
                      <w:vertAlign w:val="baseline"/>
                      <w:lang w:val="en-US" w:eastAsia="zh-CN"/>
                    </w:rPr>
                    <w:t>无臭</w:t>
                  </w:r>
                </w:p>
              </w:tc>
              <w:tc>
                <w:tcPr>
                  <w:tcW w:w="1676" w:type="dxa"/>
                  <w:noWrap w:val="0"/>
                  <w:vAlign w:val="center"/>
                </w:tcPr>
                <w:p>
                  <w:pPr>
                    <w:pStyle w:val="91"/>
                    <w:keepNext w:val="0"/>
                    <w:keepLines w:val="0"/>
                    <w:pageBreakBefore w:val="0"/>
                    <w:widowControl w:val="0"/>
                    <w:numPr>
                      <w:ilvl w:val="0"/>
                      <w:numId w:val="0"/>
                    </w:numPr>
                    <w:kinsoku/>
                    <w:wordWrap/>
                    <w:overflowPunct/>
                    <w:topLinePunct w:val="0"/>
                    <w:autoSpaceDE/>
                    <w:autoSpaceDN/>
                    <w:bidi w:val="0"/>
                    <w:adjustRightInd w:val="0"/>
                    <w:snapToGrid/>
                    <w:spacing w:line="240" w:lineRule="auto"/>
                    <w:jc w:val="center"/>
                    <w:textAlignment w:val="auto"/>
                    <w:rPr>
                      <w:rFonts w:hint="default" w:ascii="Times New Roman" w:cs="Times New Roman"/>
                      <w:b w:val="0"/>
                      <w:bCs/>
                      <w:color w:val="auto"/>
                      <w:sz w:val="21"/>
                      <w:szCs w:val="21"/>
                      <w:highlight w:val="none"/>
                      <w:vertAlign w:val="baseline"/>
                      <w:lang w:val="en-US" w:eastAsia="zh-CN"/>
                    </w:rPr>
                  </w:pPr>
                  <w:r>
                    <w:rPr>
                      <w:rFonts w:hint="eastAsia" w:ascii="Times New Roman" w:cs="Times New Roman"/>
                      <w:b w:val="0"/>
                      <w:bCs/>
                      <w:color w:val="auto"/>
                      <w:sz w:val="21"/>
                      <w:szCs w:val="21"/>
                      <w:highlight w:val="none"/>
                      <w:vertAlign w:val="baseline"/>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78" w:type="dxa"/>
                  <w:noWrap w:val="0"/>
                  <w:vAlign w:val="center"/>
                </w:tcPr>
                <w:p>
                  <w:pPr>
                    <w:pStyle w:val="91"/>
                    <w:keepNext w:val="0"/>
                    <w:keepLines w:val="0"/>
                    <w:pageBreakBefore w:val="0"/>
                    <w:widowControl w:val="0"/>
                    <w:numPr>
                      <w:ilvl w:val="0"/>
                      <w:numId w:val="0"/>
                    </w:numPr>
                    <w:kinsoku/>
                    <w:wordWrap/>
                    <w:overflowPunct/>
                    <w:topLinePunct w:val="0"/>
                    <w:autoSpaceDE/>
                    <w:autoSpaceDN/>
                    <w:bidi w:val="0"/>
                    <w:adjustRightInd w:val="0"/>
                    <w:snapToGrid/>
                    <w:spacing w:line="240" w:lineRule="auto"/>
                    <w:jc w:val="center"/>
                    <w:textAlignment w:val="auto"/>
                    <w:rPr>
                      <w:rFonts w:hint="default" w:ascii="Times New Roman" w:cs="Times New Roman"/>
                      <w:b w:val="0"/>
                      <w:bCs/>
                      <w:color w:val="auto"/>
                      <w:sz w:val="21"/>
                      <w:szCs w:val="21"/>
                      <w:highlight w:val="none"/>
                      <w:vertAlign w:val="baseline"/>
                      <w:lang w:val="en-US" w:eastAsia="zh-CN"/>
                    </w:rPr>
                  </w:pPr>
                  <w:r>
                    <w:rPr>
                      <w:rFonts w:hint="eastAsia" w:ascii="Times New Roman" w:cs="Times New Roman"/>
                      <w:b w:val="0"/>
                      <w:bCs/>
                      <w:color w:val="auto"/>
                      <w:sz w:val="21"/>
                      <w:szCs w:val="21"/>
                      <w:highlight w:val="none"/>
                      <w:vertAlign w:val="baseline"/>
                      <w:lang w:val="en-US" w:eastAsia="zh-CN"/>
                    </w:rPr>
                    <w:t>1</w:t>
                  </w:r>
                </w:p>
              </w:tc>
              <w:tc>
                <w:tcPr>
                  <w:tcW w:w="5925" w:type="dxa"/>
                  <w:noWrap w:val="0"/>
                  <w:vAlign w:val="center"/>
                </w:tcPr>
                <w:p>
                  <w:pPr>
                    <w:pStyle w:val="91"/>
                    <w:keepNext w:val="0"/>
                    <w:keepLines w:val="0"/>
                    <w:pageBreakBefore w:val="0"/>
                    <w:widowControl w:val="0"/>
                    <w:numPr>
                      <w:ilvl w:val="0"/>
                      <w:numId w:val="0"/>
                    </w:numPr>
                    <w:kinsoku/>
                    <w:wordWrap/>
                    <w:overflowPunct/>
                    <w:topLinePunct w:val="0"/>
                    <w:autoSpaceDE/>
                    <w:autoSpaceDN/>
                    <w:bidi w:val="0"/>
                    <w:adjustRightInd w:val="0"/>
                    <w:snapToGrid/>
                    <w:spacing w:line="240" w:lineRule="auto"/>
                    <w:jc w:val="center"/>
                    <w:textAlignment w:val="auto"/>
                    <w:rPr>
                      <w:rFonts w:hint="eastAsia" w:ascii="Times New Roman" w:cs="Times New Roman"/>
                      <w:b w:val="0"/>
                      <w:bCs/>
                      <w:color w:val="auto"/>
                      <w:sz w:val="21"/>
                      <w:szCs w:val="21"/>
                      <w:highlight w:val="none"/>
                      <w:vertAlign w:val="baseline"/>
                      <w:lang w:val="en-US" w:eastAsia="zh-CN"/>
                    </w:rPr>
                  </w:pPr>
                  <w:r>
                    <w:rPr>
                      <w:rFonts w:hint="eastAsia" w:ascii="Times New Roman" w:cs="Times New Roman"/>
                      <w:b w:val="0"/>
                      <w:bCs/>
                      <w:color w:val="auto"/>
                      <w:sz w:val="21"/>
                      <w:szCs w:val="21"/>
                      <w:highlight w:val="none"/>
                      <w:vertAlign w:val="baseline"/>
                      <w:lang w:val="en-US" w:eastAsia="zh-CN"/>
                    </w:rPr>
                    <w:t>能稍微感觉出极微弱的臭味，对应检知阙值的浓度范围</w:t>
                  </w:r>
                </w:p>
              </w:tc>
              <w:tc>
                <w:tcPr>
                  <w:tcW w:w="1676" w:type="dxa"/>
                  <w:noWrap w:val="0"/>
                  <w:vAlign w:val="center"/>
                </w:tcPr>
                <w:p>
                  <w:pPr>
                    <w:pStyle w:val="91"/>
                    <w:keepNext w:val="0"/>
                    <w:keepLines w:val="0"/>
                    <w:pageBreakBefore w:val="0"/>
                    <w:widowControl w:val="0"/>
                    <w:numPr>
                      <w:ilvl w:val="0"/>
                      <w:numId w:val="0"/>
                    </w:numPr>
                    <w:kinsoku/>
                    <w:wordWrap/>
                    <w:overflowPunct/>
                    <w:topLinePunct w:val="0"/>
                    <w:autoSpaceDE/>
                    <w:autoSpaceDN/>
                    <w:bidi w:val="0"/>
                    <w:adjustRightInd w:val="0"/>
                    <w:snapToGrid/>
                    <w:spacing w:line="240" w:lineRule="auto"/>
                    <w:jc w:val="center"/>
                    <w:textAlignment w:val="auto"/>
                    <w:rPr>
                      <w:rFonts w:hint="default" w:ascii="Times New Roman" w:cs="Times New Roman"/>
                      <w:b w:val="0"/>
                      <w:bCs/>
                      <w:color w:val="auto"/>
                      <w:sz w:val="21"/>
                      <w:szCs w:val="21"/>
                      <w:highlight w:val="none"/>
                      <w:vertAlign w:val="baseline"/>
                      <w:lang w:val="en-US" w:eastAsia="zh-CN"/>
                    </w:rPr>
                  </w:pPr>
                  <w:r>
                    <w:rPr>
                      <w:rFonts w:hint="eastAsia" w:ascii="Times New Roman" w:cs="Times New Roman"/>
                      <w:b w:val="0"/>
                      <w:bCs/>
                      <w:color w:val="auto"/>
                      <w:sz w:val="21"/>
                      <w:szCs w:val="21"/>
                      <w:highlight w:val="none"/>
                      <w:vertAlign w:val="baseline"/>
                      <w:lang w:val="en-US" w:eastAsia="zh-CN"/>
                    </w:rPr>
                    <w:t>＜49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78" w:type="dxa"/>
                  <w:noWrap w:val="0"/>
                  <w:vAlign w:val="center"/>
                </w:tcPr>
                <w:p>
                  <w:pPr>
                    <w:pStyle w:val="91"/>
                    <w:keepNext w:val="0"/>
                    <w:keepLines w:val="0"/>
                    <w:pageBreakBefore w:val="0"/>
                    <w:widowControl w:val="0"/>
                    <w:numPr>
                      <w:ilvl w:val="0"/>
                      <w:numId w:val="0"/>
                    </w:numPr>
                    <w:kinsoku/>
                    <w:wordWrap/>
                    <w:overflowPunct/>
                    <w:topLinePunct w:val="0"/>
                    <w:autoSpaceDE/>
                    <w:autoSpaceDN/>
                    <w:bidi w:val="0"/>
                    <w:adjustRightInd w:val="0"/>
                    <w:snapToGrid/>
                    <w:spacing w:line="240" w:lineRule="auto"/>
                    <w:jc w:val="center"/>
                    <w:textAlignment w:val="auto"/>
                    <w:rPr>
                      <w:rFonts w:hint="default" w:ascii="Times New Roman" w:cs="Times New Roman"/>
                      <w:b w:val="0"/>
                      <w:bCs/>
                      <w:color w:val="auto"/>
                      <w:sz w:val="21"/>
                      <w:szCs w:val="21"/>
                      <w:highlight w:val="none"/>
                      <w:vertAlign w:val="baseline"/>
                      <w:lang w:val="en-US" w:eastAsia="zh-CN"/>
                    </w:rPr>
                  </w:pPr>
                  <w:r>
                    <w:rPr>
                      <w:rFonts w:hint="eastAsia" w:ascii="Times New Roman" w:cs="Times New Roman"/>
                      <w:b w:val="0"/>
                      <w:bCs/>
                      <w:color w:val="auto"/>
                      <w:sz w:val="21"/>
                      <w:szCs w:val="21"/>
                      <w:highlight w:val="none"/>
                      <w:vertAlign w:val="baseline"/>
                      <w:lang w:val="en-US" w:eastAsia="zh-CN"/>
                    </w:rPr>
                    <w:t>2</w:t>
                  </w:r>
                </w:p>
              </w:tc>
              <w:tc>
                <w:tcPr>
                  <w:tcW w:w="5925" w:type="dxa"/>
                  <w:noWrap w:val="0"/>
                  <w:vAlign w:val="center"/>
                </w:tcPr>
                <w:p>
                  <w:pPr>
                    <w:pStyle w:val="91"/>
                    <w:keepNext w:val="0"/>
                    <w:keepLines w:val="0"/>
                    <w:pageBreakBefore w:val="0"/>
                    <w:widowControl w:val="0"/>
                    <w:numPr>
                      <w:ilvl w:val="0"/>
                      <w:numId w:val="0"/>
                    </w:numPr>
                    <w:kinsoku/>
                    <w:wordWrap/>
                    <w:overflowPunct/>
                    <w:topLinePunct w:val="0"/>
                    <w:autoSpaceDE/>
                    <w:autoSpaceDN/>
                    <w:bidi w:val="0"/>
                    <w:adjustRightInd w:val="0"/>
                    <w:snapToGrid/>
                    <w:spacing w:line="240" w:lineRule="auto"/>
                    <w:jc w:val="center"/>
                    <w:textAlignment w:val="auto"/>
                    <w:rPr>
                      <w:rFonts w:hint="eastAsia" w:ascii="Times New Roman" w:cs="Times New Roman"/>
                      <w:b w:val="0"/>
                      <w:bCs/>
                      <w:color w:val="auto"/>
                      <w:sz w:val="21"/>
                      <w:szCs w:val="21"/>
                      <w:highlight w:val="none"/>
                      <w:vertAlign w:val="baseline"/>
                      <w:lang w:val="en-US" w:eastAsia="zh-CN"/>
                    </w:rPr>
                  </w:pPr>
                  <w:r>
                    <w:rPr>
                      <w:rFonts w:hint="eastAsia" w:ascii="Times New Roman" w:cs="Times New Roman"/>
                      <w:b w:val="0"/>
                      <w:bCs/>
                      <w:color w:val="auto"/>
                      <w:sz w:val="21"/>
                      <w:szCs w:val="21"/>
                      <w:highlight w:val="none"/>
                      <w:vertAlign w:val="baseline"/>
                      <w:lang w:val="en-US" w:eastAsia="zh-CN"/>
                    </w:rPr>
                    <w:t>能勉强辨别出臭味的评职，对应检知阙值的浓度范围</w:t>
                  </w:r>
                </w:p>
              </w:tc>
              <w:tc>
                <w:tcPr>
                  <w:tcW w:w="1676" w:type="dxa"/>
                  <w:noWrap w:val="0"/>
                  <w:vAlign w:val="center"/>
                </w:tcPr>
                <w:p>
                  <w:pPr>
                    <w:pStyle w:val="91"/>
                    <w:keepNext w:val="0"/>
                    <w:keepLines w:val="0"/>
                    <w:pageBreakBefore w:val="0"/>
                    <w:widowControl w:val="0"/>
                    <w:numPr>
                      <w:ilvl w:val="0"/>
                      <w:numId w:val="0"/>
                    </w:numPr>
                    <w:kinsoku/>
                    <w:wordWrap/>
                    <w:overflowPunct/>
                    <w:topLinePunct w:val="0"/>
                    <w:autoSpaceDE/>
                    <w:autoSpaceDN/>
                    <w:bidi w:val="0"/>
                    <w:adjustRightInd w:val="0"/>
                    <w:snapToGrid/>
                    <w:spacing w:line="240" w:lineRule="auto"/>
                    <w:jc w:val="center"/>
                    <w:textAlignment w:val="auto"/>
                    <w:rPr>
                      <w:rFonts w:hint="default" w:ascii="Times New Roman" w:cs="Times New Roman"/>
                      <w:b w:val="0"/>
                      <w:bCs/>
                      <w:color w:val="auto"/>
                      <w:sz w:val="21"/>
                      <w:szCs w:val="21"/>
                      <w:highlight w:val="none"/>
                      <w:vertAlign w:val="baseline"/>
                      <w:lang w:val="en-US" w:eastAsia="zh-CN"/>
                    </w:rPr>
                  </w:pPr>
                  <w:r>
                    <w:rPr>
                      <w:rFonts w:hint="eastAsia" w:ascii="Times New Roman" w:cs="Times New Roman"/>
                      <w:b w:val="0"/>
                      <w:bCs/>
                      <w:color w:val="auto"/>
                      <w:sz w:val="21"/>
                      <w:szCs w:val="21"/>
                      <w:highlight w:val="none"/>
                      <w:vertAlign w:val="baseline"/>
                      <w:lang w:val="en-US" w:eastAsia="zh-CN"/>
                    </w:rPr>
                    <w:t>49~234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78" w:type="dxa"/>
                  <w:noWrap w:val="0"/>
                  <w:vAlign w:val="center"/>
                </w:tcPr>
                <w:p>
                  <w:pPr>
                    <w:pStyle w:val="91"/>
                    <w:keepNext w:val="0"/>
                    <w:keepLines w:val="0"/>
                    <w:pageBreakBefore w:val="0"/>
                    <w:widowControl w:val="0"/>
                    <w:numPr>
                      <w:ilvl w:val="0"/>
                      <w:numId w:val="0"/>
                    </w:numPr>
                    <w:kinsoku/>
                    <w:wordWrap/>
                    <w:overflowPunct/>
                    <w:topLinePunct w:val="0"/>
                    <w:autoSpaceDE/>
                    <w:autoSpaceDN/>
                    <w:bidi w:val="0"/>
                    <w:adjustRightInd w:val="0"/>
                    <w:snapToGrid/>
                    <w:spacing w:line="240" w:lineRule="auto"/>
                    <w:jc w:val="center"/>
                    <w:textAlignment w:val="auto"/>
                    <w:rPr>
                      <w:rFonts w:hint="default" w:ascii="Times New Roman" w:cs="Times New Roman"/>
                      <w:b w:val="0"/>
                      <w:bCs/>
                      <w:color w:val="auto"/>
                      <w:sz w:val="21"/>
                      <w:szCs w:val="21"/>
                      <w:highlight w:val="none"/>
                      <w:vertAlign w:val="baseline"/>
                      <w:lang w:val="en-US" w:eastAsia="zh-CN"/>
                    </w:rPr>
                  </w:pPr>
                  <w:r>
                    <w:rPr>
                      <w:rFonts w:hint="eastAsia" w:ascii="Times New Roman" w:cs="Times New Roman"/>
                      <w:b w:val="0"/>
                      <w:bCs/>
                      <w:color w:val="auto"/>
                      <w:sz w:val="21"/>
                      <w:szCs w:val="21"/>
                      <w:highlight w:val="none"/>
                      <w:vertAlign w:val="baseline"/>
                      <w:lang w:val="en-US" w:eastAsia="zh-CN"/>
                    </w:rPr>
                    <w:t>3</w:t>
                  </w:r>
                </w:p>
              </w:tc>
              <w:tc>
                <w:tcPr>
                  <w:tcW w:w="5925" w:type="dxa"/>
                  <w:noWrap w:val="0"/>
                  <w:vAlign w:val="center"/>
                </w:tcPr>
                <w:p>
                  <w:pPr>
                    <w:pStyle w:val="91"/>
                    <w:keepNext w:val="0"/>
                    <w:keepLines w:val="0"/>
                    <w:pageBreakBefore w:val="0"/>
                    <w:widowControl w:val="0"/>
                    <w:numPr>
                      <w:ilvl w:val="0"/>
                      <w:numId w:val="0"/>
                    </w:numPr>
                    <w:kinsoku/>
                    <w:wordWrap/>
                    <w:overflowPunct/>
                    <w:topLinePunct w:val="0"/>
                    <w:autoSpaceDE/>
                    <w:autoSpaceDN/>
                    <w:bidi w:val="0"/>
                    <w:adjustRightInd w:val="0"/>
                    <w:snapToGrid/>
                    <w:spacing w:line="240" w:lineRule="auto"/>
                    <w:jc w:val="center"/>
                    <w:textAlignment w:val="auto"/>
                    <w:rPr>
                      <w:rFonts w:hint="eastAsia" w:ascii="Times New Roman" w:cs="Times New Roman"/>
                      <w:b w:val="0"/>
                      <w:bCs/>
                      <w:color w:val="auto"/>
                      <w:sz w:val="21"/>
                      <w:szCs w:val="21"/>
                      <w:highlight w:val="none"/>
                      <w:vertAlign w:val="baseline"/>
                      <w:lang w:val="en-US" w:eastAsia="zh-CN"/>
                    </w:rPr>
                  </w:pPr>
                  <w:r>
                    <w:rPr>
                      <w:rFonts w:hint="eastAsia" w:ascii="Times New Roman" w:cs="Times New Roman"/>
                      <w:b w:val="0"/>
                      <w:bCs/>
                      <w:color w:val="auto"/>
                      <w:sz w:val="21"/>
                      <w:szCs w:val="21"/>
                      <w:highlight w:val="none"/>
                      <w:vertAlign w:val="baseline"/>
                      <w:lang w:val="en-US" w:eastAsia="zh-CN"/>
                    </w:rPr>
                    <w:t>可明显感觉到臭味</w:t>
                  </w:r>
                </w:p>
              </w:tc>
              <w:tc>
                <w:tcPr>
                  <w:tcW w:w="1676" w:type="dxa"/>
                  <w:noWrap w:val="0"/>
                  <w:vAlign w:val="center"/>
                </w:tcPr>
                <w:p>
                  <w:pPr>
                    <w:pStyle w:val="91"/>
                    <w:keepNext w:val="0"/>
                    <w:keepLines w:val="0"/>
                    <w:pageBreakBefore w:val="0"/>
                    <w:widowControl w:val="0"/>
                    <w:numPr>
                      <w:ilvl w:val="0"/>
                      <w:numId w:val="0"/>
                    </w:numPr>
                    <w:kinsoku/>
                    <w:wordWrap/>
                    <w:overflowPunct/>
                    <w:topLinePunct w:val="0"/>
                    <w:autoSpaceDE/>
                    <w:autoSpaceDN/>
                    <w:bidi w:val="0"/>
                    <w:adjustRightInd w:val="0"/>
                    <w:snapToGrid/>
                    <w:spacing w:line="240" w:lineRule="auto"/>
                    <w:jc w:val="center"/>
                    <w:textAlignment w:val="auto"/>
                    <w:rPr>
                      <w:rFonts w:hint="default" w:ascii="Times New Roman" w:cs="Times New Roman"/>
                      <w:b w:val="0"/>
                      <w:bCs/>
                      <w:color w:val="auto"/>
                      <w:sz w:val="21"/>
                      <w:szCs w:val="21"/>
                      <w:highlight w:val="none"/>
                      <w:vertAlign w:val="baseline"/>
                      <w:lang w:val="en-US" w:eastAsia="zh-CN"/>
                    </w:rPr>
                  </w:pPr>
                  <w:r>
                    <w:rPr>
                      <w:rFonts w:hint="eastAsia" w:ascii="Times New Roman" w:cs="Times New Roman"/>
                      <w:b w:val="0"/>
                      <w:bCs/>
                      <w:color w:val="auto"/>
                      <w:sz w:val="21"/>
                      <w:szCs w:val="21"/>
                      <w:highlight w:val="none"/>
                      <w:vertAlign w:val="baseline"/>
                      <w:lang w:val="en-US" w:eastAsia="zh-CN"/>
                    </w:rPr>
                    <w:t>234~1318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78" w:type="dxa"/>
                  <w:noWrap w:val="0"/>
                  <w:vAlign w:val="center"/>
                </w:tcPr>
                <w:p>
                  <w:pPr>
                    <w:pStyle w:val="91"/>
                    <w:keepNext w:val="0"/>
                    <w:keepLines w:val="0"/>
                    <w:pageBreakBefore w:val="0"/>
                    <w:widowControl w:val="0"/>
                    <w:numPr>
                      <w:ilvl w:val="0"/>
                      <w:numId w:val="0"/>
                    </w:numPr>
                    <w:kinsoku/>
                    <w:wordWrap/>
                    <w:overflowPunct/>
                    <w:topLinePunct w:val="0"/>
                    <w:autoSpaceDE/>
                    <w:autoSpaceDN/>
                    <w:bidi w:val="0"/>
                    <w:adjustRightInd w:val="0"/>
                    <w:snapToGrid/>
                    <w:spacing w:line="240" w:lineRule="auto"/>
                    <w:jc w:val="center"/>
                    <w:textAlignment w:val="auto"/>
                    <w:rPr>
                      <w:rFonts w:hint="default" w:ascii="Times New Roman" w:cs="Times New Roman"/>
                      <w:b w:val="0"/>
                      <w:bCs/>
                      <w:color w:val="auto"/>
                      <w:sz w:val="21"/>
                      <w:szCs w:val="21"/>
                      <w:highlight w:val="none"/>
                      <w:vertAlign w:val="baseline"/>
                      <w:lang w:val="en-US" w:eastAsia="zh-CN"/>
                    </w:rPr>
                  </w:pPr>
                  <w:r>
                    <w:rPr>
                      <w:rFonts w:hint="eastAsia" w:ascii="Times New Roman" w:cs="Times New Roman"/>
                      <w:b w:val="0"/>
                      <w:bCs/>
                      <w:color w:val="auto"/>
                      <w:sz w:val="21"/>
                      <w:szCs w:val="21"/>
                      <w:highlight w:val="none"/>
                      <w:vertAlign w:val="baseline"/>
                      <w:lang w:val="en-US" w:eastAsia="zh-CN"/>
                    </w:rPr>
                    <w:t>4</w:t>
                  </w:r>
                </w:p>
              </w:tc>
              <w:tc>
                <w:tcPr>
                  <w:tcW w:w="5925" w:type="dxa"/>
                  <w:noWrap w:val="0"/>
                  <w:vAlign w:val="center"/>
                </w:tcPr>
                <w:p>
                  <w:pPr>
                    <w:pStyle w:val="91"/>
                    <w:keepNext w:val="0"/>
                    <w:keepLines w:val="0"/>
                    <w:pageBreakBefore w:val="0"/>
                    <w:widowControl w:val="0"/>
                    <w:numPr>
                      <w:ilvl w:val="0"/>
                      <w:numId w:val="0"/>
                    </w:numPr>
                    <w:kinsoku/>
                    <w:wordWrap/>
                    <w:overflowPunct/>
                    <w:topLinePunct w:val="0"/>
                    <w:autoSpaceDE/>
                    <w:autoSpaceDN/>
                    <w:bidi w:val="0"/>
                    <w:adjustRightInd w:val="0"/>
                    <w:snapToGrid/>
                    <w:spacing w:line="240" w:lineRule="auto"/>
                    <w:jc w:val="center"/>
                    <w:textAlignment w:val="auto"/>
                    <w:rPr>
                      <w:rFonts w:hint="eastAsia" w:ascii="Times New Roman" w:cs="Times New Roman"/>
                      <w:b w:val="0"/>
                      <w:bCs/>
                      <w:color w:val="auto"/>
                      <w:sz w:val="21"/>
                      <w:szCs w:val="21"/>
                      <w:highlight w:val="none"/>
                      <w:vertAlign w:val="baseline"/>
                      <w:lang w:val="en-US" w:eastAsia="zh-CN"/>
                    </w:rPr>
                  </w:pPr>
                  <w:r>
                    <w:rPr>
                      <w:rFonts w:hint="eastAsia" w:ascii="Times New Roman" w:cs="Times New Roman"/>
                      <w:b w:val="0"/>
                      <w:bCs/>
                      <w:color w:val="auto"/>
                      <w:sz w:val="21"/>
                      <w:szCs w:val="21"/>
                      <w:highlight w:val="none"/>
                      <w:vertAlign w:val="baseline"/>
                      <w:lang w:val="en-US" w:eastAsia="zh-CN"/>
                    </w:rPr>
                    <w:t>强烈气味</w:t>
                  </w:r>
                </w:p>
              </w:tc>
              <w:tc>
                <w:tcPr>
                  <w:tcW w:w="1676" w:type="dxa"/>
                  <w:noWrap w:val="0"/>
                  <w:vAlign w:val="center"/>
                </w:tcPr>
                <w:p>
                  <w:pPr>
                    <w:pStyle w:val="91"/>
                    <w:keepNext w:val="0"/>
                    <w:keepLines w:val="0"/>
                    <w:pageBreakBefore w:val="0"/>
                    <w:widowControl w:val="0"/>
                    <w:numPr>
                      <w:ilvl w:val="0"/>
                      <w:numId w:val="0"/>
                    </w:numPr>
                    <w:kinsoku/>
                    <w:wordWrap/>
                    <w:overflowPunct/>
                    <w:topLinePunct w:val="0"/>
                    <w:autoSpaceDE/>
                    <w:autoSpaceDN/>
                    <w:bidi w:val="0"/>
                    <w:adjustRightInd w:val="0"/>
                    <w:snapToGrid/>
                    <w:spacing w:line="240" w:lineRule="auto"/>
                    <w:jc w:val="center"/>
                    <w:textAlignment w:val="auto"/>
                    <w:rPr>
                      <w:rFonts w:hint="default" w:ascii="Times New Roman" w:cs="Times New Roman"/>
                      <w:b w:val="0"/>
                      <w:bCs/>
                      <w:color w:val="auto"/>
                      <w:sz w:val="21"/>
                      <w:szCs w:val="21"/>
                      <w:highlight w:val="none"/>
                      <w:vertAlign w:val="baseline"/>
                      <w:lang w:val="en-US" w:eastAsia="zh-CN"/>
                    </w:rPr>
                  </w:pPr>
                  <w:r>
                    <w:rPr>
                      <w:rFonts w:hint="eastAsia" w:ascii="Times New Roman" w:cs="Times New Roman"/>
                      <w:b w:val="0"/>
                      <w:bCs/>
                      <w:color w:val="auto"/>
                      <w:sz w:val="21"/>
                      <w:szCs w:val="21"/>
                      <w:highlight w:val="none"/>
                      <w:vertAlign w:val="baseline"/>
                      <w:lang w:val="en-US" w:eastAsia="zh-CN"/>
                    </w:rPr>
                    <w:t>1218~7413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78" w:type="dxa"/>
                  <w:noWrap w:val="0"/>
                  <w:vAlign w:val="center"/>
                </w:tcPr>
                <w:p>
                  <w:pPr>
                    <w:pStyle w:val="91"/>
                    <w:keepNext w:val="0"/>
                    <w:keepLines w:val="0"/>
                    <w:pageBreakBefore w:val="0"/>
                    <w:widowControl w:val="0"/>
                    <w:numPr>
                      <w:ilvl w:val="0"/>
                      <w:numId w:val="0"/>
                    </w:numPr>
                    <w:kinsoku/>
                    <w:wordWrap/>
                    <w:overflowPunct/>
                    <w:topLinePunct w:val="0"/>
                    <w:autoSpaceDE/>
                    <w:autoSpaceDN/>
                    <w:bidi w:val="0"/>
                    <w:adjustRightInd w:val="0"/>
                    <w:snapToGrid/>
                    <w:spacing w:line="240" w:lineRule="auto"/>
                    <w:jc w:val="center"/>
                    <w:textAlignment w:val="auto"/>
                    <w:rPr>
                      <w:rFonts w:hint="default" w:ascii="Times New Roman" w:cs="Times New Roman"/>
                      <w:b w:val="0"/>
                      <w:bCs/>
                      <w:color w:val="auto"/>
                      <w:sz w:val="21"/>
                      <w:szCs w:val="21"/>
                      <w:highlight w:val="none"/>
                      <w:vertAlign w:val="baseline"/>
                      <w:lang w:val="en-US" w:eastAsia="zh-CN"/>
                    </w:rPr>
                  </w:pPr>
                  <w:r>
                    <w:rPr>
                      <w:rFonts w:hint="eastAsia" w:ascii="Times New Roman" w:cs="Times New Roman"/>
                      <w:b w:val="0"/>
                      <w:bCs/>
                      <w:color w:val="auto"/>
                      <w:sz w:val="21"/>
                      <w:szCs w:val="21"/>
                      <w:highlight w:val="none"/>
                      <w:vertAlign w:val="baseline"/>
                      <w:lang w:val="en-US" w:eastAsia="zh-CN"/>
                    </w:rPr>
                    <w:t>5</w:t>
                  </w:r>
                </w:p>
              </w:tc>
              <w:tc>
                <w:tcPr>
                  <w:tcW w:w="5925" w:type="dxa"/>
                  <w:noWrap w:val="0"/>
                  <w:vAlign w:val="center"/>
                </w:tcPr>
                <w:p>
                  <w:pPr>
                    <w:pStyle w:val="91"/>
                    <w:keepNext w:val="0"/>
                    <w:keepLines w:val="0"/>
                    <w:pageBreakBefore w:val="0"/>
                    <w:widowControl w:val="0"/>
                    <w:numPr>
                      <w:ilvl w:val="0"/>
                      <w:numId w:val="0"/>
                    </w:numPr>
                    <w:kinsoku/>
                    <w:wordWrap/>
                    <w:overflowPunct/>
                    <w:topLinePunct w:val="0"/>
                    <w:autoSpaceDE/>
                    <w:autoSpaceDN/>
                    <w:bidi w:val="0"/>
                    <w:adjustRightInd w:val="0"/>
                    <w:snapToGrid/>
                    <w:spacing w:line="240" w:lineRule="auto"/>
                    <w:jc w:val="center"/>
                    <w:textAlignment w:val="auto"/>
                    <w:rPr>
                      <w:rFonts w:hint="eastAsia" w:ascii="Times New Roman" w:cs="Times New Roman"/>
                      <w:b w:val="0"/>
                      <w:bCs/>
                      <w:color w:val="auto"/>
                      <w:sz w:val="21"/>
                      <w:szCs w:val="21"/>
                      <w:highlight w:val="none"/>
                      <w:vertAlign w:val="baseline"/>
                      <w:lang w:val="en-US" w:eastAsia="zh-CN"/>
                    </w:rPr>
                  </w:pPr>
                  <w:r>
                    <w:rPr>
                      <w:rFonts w:hint="eastAsia" w:ascii="Times New Roman" w:cs="Times New Roman"/>
                      <w:b w:val="0"/>
                      <w:bCs/>
                      <w:color w:val="auto"/>
                      <w:sz w:val="21"/>
                      <w:szCs w:val="21"/>
                      <w:highlight w:val="none"/>
                      <w:vertAlign w:val="baseline"/>
                      <w:lang w:val="en-US" w:eastAsia="zh-CN"/>
                    </w:rPr>
                    <w:t>让人无法忍受的强烈臭味</w:t>
                  </w:r>
                </w:p>
              </w:tc>
              <w:tc>
                <w:tcPr>
                  <w:tcW w:w="1676" w:type="dxa"/>
                  <w:noWrap w:val="0"/>
                  <w:vAlign w:val="center"/>
                </w:tcPr>
                <w:p>
                  <w:pPr>
                    <w:pStyle w:val="91"/>
                    <w:keepNext w:val="0"/>
                    <w:keepLines w:val="0"/>
                    <w:pageBreakBefore w:val="0"/>
                    <w:widowControl w:val="0"/>
                    <w:numPr>
                      <w:ilvl w:val="0"/>
                      <w:numId w:val="0"/>
                    </w:numPr>
                    <w:kinsoku/>
                    <w:wordWrap/>
                    <w:overflowPunct/>
                    <w:topLinePunct w:val="0"/>
                    <w:autoSpaceDE/>
                    <w:autoSpaceDN/>
                    <w:bidi w:val="0"/>
                    <w:adjustRightInd w:val="0"/>
                    <w:snapToGrid/>
                    <w:spacing w:line="240" w:lineRule="auto"/>
                    <w:jc w:val="center"/>
                    <w:textAlignment w:val="auto"/>
                    <w:rPr>
                      <w:rFonts w:hint="default" w:ascii="Times New Roman" w:cs="Times New Roman"/>
                      <w:b w:val="0"/>
                      <w:bCs/>
                      <w:color w:val="auto"/>
                      <w:sz w:val="21"/>
                      <w:szCs w:val="21"/>
                      <w:highlight w:val="none"/>
                      <w:vertAlign w:val="baseline"/>
                      <w:lang w:val="en-US" w:eastAsia="zh-CN"/>
                    </w:rPr>
                  </w:pPr>
                  <w:r>
                    <w:rPr>
                      <w:rFonts w:hint="eastAsia" w:ascii="Times New Roman" w:cs="Times New Roman"/>
                      <w:b w:val="0"/>
                      <w:bCs/>
                      <w:color w:val="auto"/>
                      <w:sz w:val="21"/>
                      <w:szCs w:val="21"/>
                      <w:highlight w:val="none"/>
                      <w:vertAlign w:val="baseline"/>
                      <w:lang w:val="en-US" w:eastAsia="zh-CN"/>
                    </w:rPr>
                    <w:t>＞7413</w:t>
                  </w:r>
                </w:p>
              </w:tc>
            </w:tr>
          </w:tbl>
          <w:p>
            <w:pPr>
              <w:pStyle w:val="91"/>
              <w:keepNext w:val="0"/>
              <w:keepLines w:val="0"/>
              <w:pageBreakBefore w:val="0"/>
              <w:widowControl w:val="0"/>
              <w:numPr>
                <w:ilvl w:val="0"/>
                <w:numId w:val="0"/>
              </w:numPr>
              <w:kinsoku/>
              <w:wordWrap/>
              <w:overflowPunct/>
              <w:topLinePunct w:val="0"/>
              <w:autoSpaceDE/>
              <w:autoSpaceDN/>
              <w:bidi w:val="0"/>
              <w:adjustRightInd w:val="0"/>
              <w:snapToGrid/>
              <w:ind w:firstLine="480" w:firstLineChars="200"/>
              <w:jc w:val="left"/>
              <w:textAlignment w:val="auto"/>
              <w:rPr>
                <w:rFonts w:hint="eastAsia" w:ascii="Times New Roman" w:cs="Times New Roman"/>
                <w:b w:val="0"/>
                <w:bCs/>
                <w:color w:val="auto"/>
                <w:highlight w:val="none"/>
                <w:vertAlign w:val="baseline"/>
                <w:lang w:val="en-US" w:eastAsia="zh-CN"/>
              </w:rPr>
            </w:pPr>
            <w:r>
              <w:rPr>
                <w:rFonts w:hint="eastAsia" w:ascii="Times New Roman" w:cs="Times New Roman"/>
                <w:b w:val="0"/>
                <w:bCs/>
                <w:color w:val="auto"/>
                <w:highlight w:val="none"/>
                <w:vertAlign w:val="baseline"/>
                <w:lang w:val="en-US" w:eastAsia="zh-CN"/>
              </w:rPr>
              <w:t>根据已通过审批的同类型塑胶制品项目现场嗅辨，该类项目臭气强度为3级左右。建设单位拟在塑胶制品产污口处设置集气措施对废气进行收集，废气经收集后再引至</w:t>
            </w:r>
            <w:r>
              <w:rPr>
                <w:rFonts w:hint="default" w:ascii="Times New Roman" w:hAnsi="Times New Roman" w:eastAsia="宋体" w:cs="Times New Roman"/>
                <w:color w:val="FF0000"/>
                <w:sz w:val="24"/>
                <w:szCs w:val="24"/>
              </w:rPr>
              <w:t>水喷淋+干式过滤器+</w:t>
            </w:r>
            <w:r>
              <w:rPr>
                <w:rFonts w:hint="eastAsia" w:ascii="Times New Roman" w:cs="Times New Roman"/>
                <w:b w:val="0"/>
                <w:bCs/>
                <w:color w:val="FF0000"/>
                <w:highlight w:val="none"/>
                <w:vertAlign w:val="baseline"/>
                <w:lang w:val="en-US" w:eastAsia="zh-CN"/>
              </w:rPr>
              <w:t>二级活性炭吸附装置</w:t>
            </w:r>
            <w:r>
              <w:rPr>
                <w:rFonts w:hint="eastAsia" w:ascii="Times New Roman" w:cs="Times New Roman"/>
                <w:b w:val="0"/>
                <w:bCs/>
                <w:color w:val="auto"/>
                <w:highlight w:val="none"/>
                <w:vertAlign w:val="baseline"/>
                <w:lang w:val="en-US" w:eastAsia="zh-CN"/>
              </w:rPr>
              <w:t>进行处理后由15m排气筒（DA001）排放。</w:t>
            </w:r>
          </w:p>
          <w:bookmarkEnd w:id="1"/>
          <w:bookmarkEnd w:id="2"/>
          <w:p>
            <w:pPr>
              <w:numPr>
                <w:ilvl w:val="0"/>
                <w:numId w:val="6"/>
              </w:numPr>
              <w:spacing w:line="360" w:lineRule="auto"/>
              <w:ind w:left="-62" w:leftChars="0" w:firstLine="482" w:firstLineChars="0"/>
              <w:jc w:val="left"/>
              <w:rPr>
                <w:rFonts w:hint="eastAsia"/>
                <w:b/>
                <w:bCs/>
                <w:color w:val="FF0000"/>
                <w:sz w:val="24"/>
                <w:highlight w:val="none"/>
                <w:lang w:eastAsia="zh-CN"/>
              </w:rPr>
            </w:pPr>
            <w:r>
              <w:rPr>
                <w:rFonts w:hint="eastAsia"/>
                <w:b/>
                <w:bCs/>
                <w:color w:val="FF0000"/>
                <w:sz w:val="24"/>
                <w:highlight w:val="none"/>
                <w:lang w:eastAsia="zh-CN"/>
              </w:rPr>
              <w:t>燃烧废气</w:t>
            </w:r>
          </w:p>
          <w:p>
            <w:pPr>
              <w:pStyle w:val="107"/>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FF0000"/>
                <w:sz w:val="24"/>
                <w:szCs w:val="24"/>
                <w:highlight w:val="none"/>
              </w:rPr>
            </w:pPr>
            <w:r>
              <w:rPr>
                <w:rFonts w:hint="default" w:ascii="Times New Roman" w:hAnsi="Times New Roman" w:cs="Times New Roman"/>
                <w:color w:val="FF0000"/>
                <w:sz w:val="24"/>
                <w:szCs w:val="24"/>
                <w:highlight w:val="none"/>
                <w:lang w:val="en-US" w:eastAsia="zh-CN"/>
              </w:rPr>
              <w:t>项目</w:t>
            </w:r>
            <w:r>
              <w:rPr>
                <w:rFonts w:hint="eastAsia" w:ascii="Times New Roman" w:hAnsi="Times New Roman" w:cs="Times New Roman"/>
                <w:color w:val="FF0000"/>
                <w:sz w:val="24"/>
                <w:highlight w:val="none"/>
                <w:lang w:val="en-US" w:eastAsia="zh-CN"/>
              </w:rPr>
              <w:t>热风炉</w:t>
            </w:r>
            <w:r>
              <w:rPr>
                <w:rFonts w:hint="default" w:ascii="Times New Roman" w:hAnsi="Times New Roman" w:cs="Times New Roman"/>
                <w:color w:val="FF0000"/>
                <w:sz w:val="24"/>
                <w:highlight w:val="none"/>
                <w:lang w:val="en-US" w:eastAsia="zh-CN"/>
              </w:rPr>
              <w:t>使用</w:t>
            </w:r>
            <w:r>
              <w:rPr>
                <w:rFonts w:hint="eastAsia" w:ascii="Times New Roman" w:hAnsi="Times New Roman" w:cs="Times New Roman"/>
                <w:color w:val="FF0000"/>
                <w:sz w:val="24"/>
                <w:highlight w:val="none"/>
                <w:lang w:val="en-US" w:eastAsia="zh-CN"/>
              </w:rPr>
              <w:t>管道</w:t>
            </w:r>
            <w:r>
              <w:rPr>
                <w:rFonts w:hint="default" w:ascii="Times New Roman" w:hAnsi="Times New Roman" w:cs="Times New Roman"/>
                <w:color w:val="FF0000"/>
                <w:sz w:val="24"/>
                <w:highlight w:val="none"/>
                <w:lang w:val="en-US" w:eastAsia="zh-CN"/>
              </w:rPr>
              <w:t>天然气为燃料</w:t>
            </w:r>
            <w:r>
              <w:rPr>
                <w:rFonts w:hint="eastAsia" w:ascii="Times New Roman" w:hAnsi="Times New Roman" w:cs="Times New Roman"/>
                <w:color w:val="FF0000"/>
                <w:sz w:val="24"/>
                <w:highlight w:val="none"/>
                <w:lang w:val="en-US" w:eastAsia="zh-CN"/>
              </w:rPr>
              <w:t>，</w:t>
            </w:r>
            <w:r>
              <w:rPr>
                <w:rFonts w:hint="default" w:ascii="Times New Roman" w:hAnsi="Times New Roman" w:cs="Times New Roman"/>
                <w:color w:val="FF0000"/>
                <w:sz w:val="24"/>
                <w:highlight w:val="none"/>
                <w:lang w:val="en-US" w:eastAsia="zh-CN"/>
              </w:rPr>
              <w:t>年用天然气约</w:t>
            </w:r>
            <w:r>
              <w:rPr>
                <w:rFonts w:hint="eastAsia" w:ascii="Times New Roman" w:hAnsi="Times New Roman" w:cs="Times New Roman"/>
                <w:color w:val="FF0000"/>
                <w:sz w:val="24"/>
                <w:szCs w:val="24"/>
                <w:highlight w:val="none"/>
                <w:lang w:val="en-US" w:eastAsia="zh-CN"/>
              </w:rPr>
              <w:t>87.4368</w:t>
            </w:r>
            <w:r>
              <w:rPr>
                <w:rFonts w:hint="default" w:ascii="Times New Roman" w:hAnsi="Times New Roman" w:cs="Times New Roman"/>
                <w:color w:val="FF0000"/>
                <w:sz w:val="24"/>
                <w:highlight w:val="none"/>
                <w:lang w:val="en-US" w:eastAsia="zh-CN"/>
              </w:rPr>
              <w:t>万m</w:t>
            </w:r>
            <w:r>
              <w:rPr>
                <w:rFonts w:hint="default" w:ascii="Times New Roman" w:hAnsi="Times New Roman" w:cs="Times New Roman"/>
                <w:color w:val="FF0000"/>
                <w:sz w:val="24"/>
                <w:highlight w:val="none"/>
                <w:vertAlign w:val="superscript"/>
                <w:lang w:val="en-US" w:eastAsia="zh-CN"/>
              </w:rPr>
              <w:t>3</w:t>
            </w:r>
            <w:r>
              <w:rPr>
                <w:rFonts w:hint="eastAsia" w:ascii="Times New Roman" w:hAnsi="Times New Roman" w:cs="Times New Roman"/>
                <w:color w:val="FF0000"/>
                <w:sz w:val="24"/>
                <w:highlight w:val="none"/>
                <w:lang w:val="en-US" w:eastAsia="zh-CN"/>
              </w:rPr>
              <w:t>。热风炉</w:t>
            </w:r>
            <w:r>
              <w:rPr>
                <w:rFonts w:hint="eastAsia" w:ascii="Times New Roman" w:hAnsi="Times New Roman" w:cs="Times New Roman"/>
                <w:color w:val="0000FF"/>
                <w:sz w:val="24"/>
                <w:highlight w:val="none"/>
                <w:lang w:val="en-US" w:eastAsia="zh-CN"/>
              </w:rPr>
              <w:t>配套低氮燃烧技术</w:t>
            </w:r>
            <w:r>
              <w:rPr>
                <w:rFonts w:hint="default" w:ascii="Times New Roman" w:hAnsi="Times New Roman" w:cs="Times New Roman"/>
                <w:color w:val="0000FF"/>
                <w:sz w:val="24"/>
                <w:highlight w:val="none"/>
                <w:lang w:val="en-US" w:eastAsia="zh-CN"/>
              </w:rPr>
              <w:t>，</w:t>
            </w:r>
            <w:r>
              <w:rPr>
                <w:rFonts w:hint="eastAsia" w:ascii="Times New Roman" w:hAnsi="Times New Roman" w:cs="Times New Roman"/>
                <w:color w:val="FF0000"/>
                <w:sz w:val="24"/>
                <w:highlight w:val="none"/>
                <w:lang w:val="en-US" w:eastAsia="zh-CN"/>
              </w:rPr>
              <w:t>燃烧后产生的废气通过热风炉的废气管道直接引至15</w:t>
            </w:r>
            <w:r>
              <w:rPr>
                <w:rFonts w:hint="default" w:ascii="Times New Roman" w:hAnsi="Times New Roman" w:cs="Times New Roman"/>
                <w:color w:val="FF0000"/>
                <w:sz w:val="24"/>
                <w:highlight w:val="none"/>
                <w:lang w:val="en-US" w:eastAsia="zh-CN"/>
              </w:rPr>
              <w:t>m排气筒（DA00</w:t>
            </w:r>
            <w:r>
              <w:rPr>
                <w:rFonts w:hint="eastAsia" w:ascii="Times New Roman" w:hAnsi="Times New Roman" w:cs="Times New Roman"/>
                <w:color w:val="FF0000"/>
                <w:sz w:val="24"/>
                <w:highlight w:val="none"/>
                <w:lang w:val="en-US" w:eastAsia="zh-CN"/>
              </w:rPr>
              <w:t>3</w:t>
            </w:r>
            <w:r>
              <w:rPr>
                <w:rFonts w:hint="default" w:ascii="Times New Roman" w:hAnsi="Times New Roman" w:cs="Times New Roman"/>
                <w:color w:val="FF0000"/>
                <w:sz w:val="24"/>
                <w:highlight w:val="none"/>
                <w:lang w:val="en-US" w:eastAsia="zh-CN"/>
              </w:rPr>
              <w:t>）高空排放。</w:t>
            </w:r>
          </w:p>
          <w:p>
            <w:pPr>
              <w:pStyle w:val="107"/>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FF0000"/>
                <w:sz w:val="24"/>
                <w:szCs w:val="24"/>
                <w:highlight w:val="none"/>
                <w:lang w:val="en-US" w:eastAsia="zh-CN"/>
              </w:rPr>
            </w:pPr>
            <w:r>
              <w:rPr>
                <w:rFonts w:hint="default" w:ascii="Times New Roman" w:hAnsi="Times New Roman" w:cs="Times New Roman"/>
                <w:color w:val="FF0000"/>
                <w:sz w:val="24"/>
                <w:szCs w:val="24"/>
                <w:highlight w:val="none"/>
                <w:lang w:val="en-US" w:eastAsia="zh-CN"/>
              </w:rPr>
              <w:t>①废气量</w:t>
            </w:r>
          </w:p>
          <w:p>
            <w:pPr>
              <w:pStyle w:val="107"/>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cs="Times New Roman"/>
                <w:color w:val="FF0000"/>
                <w:sz w:val="24"/>
                <w:szCs w:val="24"/>
                <w:highlight w:val="none"/>
                <w:lang w:eastAsia="zh-CN"/>
              </w:rPr>
            </w:pPr>
            <w:r>
              <w:rPr>
                <w:rFonts w:hint="default" w:ascii="Times New Roman" w:hAnsi="Times New Roman" w:cs="Times New Roman"/>
                <w:color w:val="FF0000"/>
                <w:sz w:val="24"/>
                <w:szCs w:val="24"/>
                <w:highlight w:val="none"/>
                <w:lang w:val="en-US" w:eastAsia="zh-CN"/>
              </w:rPr>
              <w:t>天然气燃烧</w:t>
            </w:r>
            <w:r>
              <w:rPr>
                <w:rFonts w:hint="default" w:ascii="Times New Roman" w:hAnsi="Times New Roman" w:cs="Times New Roman"/>
                <w:color w:val="FF0000"/>
                <w:sz w:val="24"/>
                <w:szCs w:val="24"/>
                <w:highlight w:val="none"/>
                <w:lang w:eastAsia="zh-CN"/>
              </w:rPr>
              <w:t>废气</w:t>
            </w:r>
            <w:r>
              <w:rPr>
                <w:rFonts w:hint="eastAsia" w:ascii="Times New Roman" w:hAnsi="Times New Roman" w:cs="Times New Roman"/>
                <w:color w:val="FF0000"/>
                <w:sz w:val="24"/>
                <w:szCs w:val="24"/>
                <w:highlight w:val="none"/>
                <w:lang w:eastAsia="zh-CN"/>
              </w:rPr>
              <w:t>产生的污染物</w:t>
            </w:r>
            <w:r>
              <w:rPr>
                <w:rStyle w:val="72"/>
                <w:rFonts w:hint="default" w:ascii="Times New Roman" w:hAnsi="Times New Roman" w:eastAsia="宋体" w:cs="Times New Roman"/>
                <w:color w:val="FF0000"/>
                <w:sz w:val="24"/>
                <w:szCs w:val="24"/>
                <w:highlight w:val="none"/>
                <w:lang w:val="en-US" w:eastAsia="zh-CN" w:bidi="ar-SA"/>
              </w:rPr>
              <w:t>参考《排放源统计</w:t>
            </w:r>
            <w:r>
              <w:rPr>
                <w:rFonts w:hint="default" w:ascii="Times New Roman" w:hAnsi="Times New Roman" w:cs="Times New Roman"/>
                <w:color w:val="FF0000"/>
                <w:sz w:val="24"/>
                <w:szCs w:val="24"/>
                <w:highlight w:val="none"/>
              </w:rPr>
              <w:t>调查产排污核算方法和系数手册》</w:t>
            </w:r>
            <w:r>
              <w:rPr>
                <w:color w:val="FF0000"/>
                <w:sz w:val="24"/>
                <w:highlight w:val="none"/>
              </w:rPr>
              <w:t>中</w:t>
            </w:r>
            <w:r>
              <w:rPr>
                <w:rFonts w:hint="eastAsia"/>
                <w:color w:val="FF0000"/>
                <w:sz w:val="24"/>
                <w:highlight w:val="none"/>
              </w:rPr>
              <w:t>3</w:t>
            </w:r>
            <w:r>
              <w:rPr>
                <w:color w:val="FF0000"/>
                <w:sz w:val="24"/>
                <w:highlight w:val="none"/>
              </w:rPr>
              <w:t>3-37</w:t>
            </w:r>
            <w:r>
              <w:rPr>
                <w:rFonts w:hint="eastAsia"/>
                <w:color w:val="FF0000"/>
                <w:sz w:val="24"/>
                <w:highlight w:val="none"/>
              </w:rPr>
              <w:t>，4</w:t>
            </w:r>
            <w:r>
              <w:rPr>
                <w:color w:val="FF0000"/>
                <w:sz w:val="24"/>
                <w:highlight w:val="none"/>
              </w:rPr>
              <w:t>31-434机械行业系数手册-</w:t>
            </w:r>
            <w:r>
              <w:rPr>
                <w:rFonts w:hint="eastAsia"/>
                <w:color w:val="FF0000"/>
                <w:sz w:val="24"/>
                <w:highlight w:val="none"/>
              </w:rPr>
              <w:t>涂装工段-天然气工业炉窑</w:t>
            </w:r>
            <w:r>
              <w:rPr>
                <w:bCs/>
                <w:color w:val="FF0000"/>
                <w:kern w:val="0"/>
                <w:sz w:val="24"/>
                <w:highlight w:val="none"/>
              </w:rPr>
              <w:t>的产污系数</w:t>
            </w:r>
            <w:r>
              <w:rPr>
                <w:rFonts w:hint="default" w:ascii="Times New Roman" w:hAnsi="Times New Roman" w:cs="Times New Roman"/>
                <w:color w:val="FF0000"/>
                <w:sz w:val="24"/>
                <w:szCs w:val="24"/>
                <w:highlight w:val="none"/>
              </w:rPr>
              <w:t>，</w:t>
            </w:r>
            <w:r>
              <w:rPr>
                <w:rFonts w:hint="eastAsia" w:ascii="Times New Roman" w:hAnsi="Times New Roman" w:cs="Times New Roman"/>
                <w:color w:val="FF0000"/>
                <w:sz w:val="24"/>
                <w:szCs w:val="24"/>
                <w:highlight w:val="none"/>
                <w:lang w:eastAsia="zh-CN"/>
              </w:rPr>
              <w:t>详见下表。</w:t>
            </w:r>
          </w:p>
          <w:p>
            <w:pPr>
              <w:keepNext/>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color w:val="FF0000"/>
                <w:kern w:val="2"/>
                <w:sz w:val="21"/>
                <w:szCs w:val="21"/>
                <w:highlight w:val="none"/>
                <w:lang w:val="en-US" w:eastAsia="zh-CN" w:bidi="ar-SA"/>
              </w:rPr>
            </w:pPr>
            <w:r>
              <w:rPr>
                <w:rFonts w:hint="default" w:ascii="Times New Roman" w:hAnsi="Times New Roman" w:eastAsia="宋体" w:cs="Times New Roman"/>
                <w:b/>
                <w:color w:val="FF0000"/>
                <w:kern w:val="2"/>
                <w:sz w:val="24"/>
                <w:szCs w:val="24"/>
                <w:highlight w:val="none"/>
                <w:lang w:val="en-US" w:eastAsia="zh-CN" w:bidi="ar-SA"/>
              </w:rPr>
              <w:t>表4-</w:t>
            </w:r>
            <w:r>
              <w:rPr>
                <w:rFonts w:hint="eastAsia" w:ascii="Times New Roman" w:hAnsi="Times New Roman" w:eastAsia="宋体" w:cs="Times New Roman"/>
                <w:b/>
                <w:color w:val="FF0000"/>
                <w:kern w:val="2"/>
                <w:sz w:val="24"/>
                <w:szCs w:val="24"/>
                <w:highlight w:val="none"/>
                <w:lang w:val="en-US" w:eastAsia="zh-CN" w:bidi="ar-SA"/>
              </w:rPr>
              <w:t>3</w:t>
            </w:r>
            <w:r>
              <w:rPr>
                <w:rFonts w:hint="default" w:ascii="Times New Roman" w:hAnsi="Times New Roman" w:eastAsia="宋体" w:cs="Times New Roman"/>
                <w:b/>
                <w:color w:val="FF0000"/>
                <w:kern w:val="2"/>
                <w:sz w:val="24"/>
                <w:szCs w:val="24"/>
                <w:highlight w:val="none"/>
                <w:lang w:val="en-US" w:eastAsia="zh-CN" w:bidi="ar-SA"/>
              </w:rPr>
              <w:t xml:space="preserve"> 项目</w:t>
            </w:r>
            <w:r>
              <w:rPr>
                <w:rFonts w:hint="eastAsia" w:ascii="Times New Roman" w:hAnsi="Times New Roman" w:eastAsia="宋体" w:cs="Times New Roman"/>
                <w:b/>
                <w:color w:val="FF0000"/>
                <w:kern w:val="2"/>
                <w:sz w:val="24"/>
                <w:szCs w:val="24"/>
                <w:highlight w:val="none"/>
                <w:lang w:val="en-US" w:eastAsia="zh-CN" w:bidi="ar-SA"/>
              </w:rPr>
              <w:t>热风炉</w:t>
            </w:r>
            <w:r>
              <w:rPr>
                <w:rFonts w:hint="default" w:ascii="Times New Roman" w:hAnsi="Times New Roman" w:eastAsia="宋体" w:cs="Times New Roman"/>
                <w:b/>
                <w:color w:val="FF0000"/>
                <w:kern w:val="2"/>
                <w:sz w:val="24"/>
                <w:szCs w:val="24"/>
                <w:highlight w:val="none"/>
                <w:lang w:val="en-US" w:eastAsia="zh-CN" w:bidi="ar-SA"/>
              </w:rPr>
              <w:t>燃料废气产排情况汇总表</w:t>
            </w:r>
          </w:p>
          <w:tbl>
            <w:tblPr>
              <w:tblStyle w:val="26"/>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67"/>
              <w:gridCol w:w="851"/>
              <w:gridCol w:w="1121"/>
              <w:gridCol w:w="1320"/>
              <w:gridCol w:w="1207"/>
              <w:gridCol w:w="1395"/>
              <w:gridCol w:w="14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656" w:type="pct"/>
                  <w:noWrap w:val="0"/>
                  <w:vAlign w:val="center"/>
                </w:tcPr>
                <w:p>
                  <w:pPr>
                    <w:autoSpaceDE w:val="0"/>
                    <w:autoSpaceDN w:val="0"/>
                    <w:adjustRightInd w:val="0"/>
                    <w:snapToGrid w:val="0"/>
                    <w:jc w:val="center"/>
                    <w:rPr>
                      <w:rFonts w:hint="default" w:ascii="Times New Roman" w:hAnsi="Times New Roman" w:cs="Times New Roman"/>
                      <w:b/>
                      <w:bCs/>
                      <w:color w:val="FF0000"/>
                      <w:szCs w:val="21"/>
                      <w:highlight w:val="none"/>
                    </w:rPr>
                  </w:pPr>
                  <w:r>
                    <w:rPr>
                      <w:rFonts w:hint="default" w:ascii="Times New Roman" w:hAnsi="Times New Roman" w:cs="Times New Roman"/>
                      <w:b/>
                      <w:bCs/>
                      <w:color w:val="FF0000"/>
                      <w:szCs w:val="21"/>
                      <w:highlight w:val="none"/>
                      <w:lang w:val="en-US" w:eastAsia="zh-CN"/>
                    </w:rPr>
                    <w:t>燃</w:t>
                  </w:r>
                  <w:r>
                    <w:rPr>
                      <w:rFonts w:hint="default" w:ascii="Times New Roman" w:hAnsi="Times New Roman" w:cs="Times New Roman"/>
                      <w:b/>
                      <w:bCs/>
                      <w:color w:val="FF0000"/>
                      <w:szCs w:val="21"/>
                      <w:highlight w:val="none"/>
                    </w:rPr>
                    <w:t>料用量</w:t>
                  </w:r>
                  <w:r>
                    <w:rPr>
                      <w:rFonts w:hint="default" w:ascii="Times New Roman" w:hAnsi="Times New Roman" w:cs="Times New Roman"/>
                      <w:b/>
                      <w:bCs/>
                      <w:color w:val="FF0000"/>
                      <w:szCs w:val="21"/>
                      <w:highlight w:val="none"/>
                      <w:lang w:eastAsia="zh-CN"/>
                    </w:rPr>
                    <w:t>（</w:t>
                  </w:r>
                  <w:r>
                    <w:rPr>
                      <w:rFonts w:hint="default" w:ascii="Times New Roman" w:hAnsi="Times New Roman" w:cs="Times New Roman"/>
                      <w:b/>
                      <w:bCs/>
                      <w:color w:val="FF0000"/>
                      <w:szCs w:val="21"/>
                      <w:highlight w:val="none"/>
                    </w:rPr>
                    <w:t>万m</w:t>
                  </w:r>
                  <w:r>
                    <w:rPr>
                      <w:rFonts w:hint="default" w:ascii="Times New Roman" w:hAnsi="Times New Roman" w:cs="Times New Roman"/>
                      <w:b/>
                      <w:bCs/>
                      <w:color w:val="FF0000"/>
                      <w:szCs w:val="21"/>
                      <w:highlight w:val="none"/>
                      <w:vertAlign w:val="superscript"/>
                    </w:rPr>
                    <w:t>3</w:t>
                  </w:r>
                  <w:r>
                    <w:rPr>
                      <w:rFonts w:hint="default" w:ascii="Times New Roman" w:hAnsi="Times New Roman" w:cs="Times New Roman"/>
                      <w:b/>
                      <w:bCs/>
                      <w:color w:val="FF0000"/>
                      <w:szCs w:val="21"/>
                      <w:highlight w:val="none"/>
                    </w:rPr>
                    <w:t>/a</w:t>
                  </w:r>
                  <w:r>
                    <w:rPr>
                      <w:rFonts w:hint="default" w:ascii="Times New Roman" w:hAnsi="Times New Roman" w:cs="Times New Roman"/>
                      <w:b/>
                      <w:bCs/>
                      <w:color w:val="FF0000"/>
                      <w:szCs w:val="21"/>
                      <w:highlight w:val="none"/>
                      <w:lang w:eastAsia="zh-CN"/>
                    </w:rPr>
                    <w:t>）</w:t>
                  </w:r>
                </w:p>
              </w:tc>
              <w:tc>
                <w:tcPr>
                  <w:tcW w:w="527" w:type="pct"/>
                  <w:noWrap w:val="0"/>
                  <w:vAlign w:val="center"/>
                </w:tcPr>
                <w:p>
                  <w:pPr>
                    <w:autoSpaceDE w:val="0"/>
                    <w:autoSpaceDN w:val="0"/>
                    <w:adjustRightInd w:val="0"/>
                    <w:snapToGrid w:val="0"/>
                    <w:jc w:val="center"/>
                    <w:rPr>
                      <w:rFonts w:hint="default" w:ascii="Times New Roman" w:hAnsi="Times New Roman" w:cs="Times New Roman"/>
                      <w:b/>
                      <w:bCs/>
                      <w:color w:val="FF0000"/>
                      <w:kern w:val="2"/>
                      <w:sz w:val="21"/>
                      <w:szCs w:val="21"/>
                      <w:highlight w:val="none"/>
                      <w:lang w:val="en-US" w:eastAsia="zh-CN" w:bidi="ar-SA"/>
                    </w:rPr>
                  </w:pPr>
                  <w:r>
                    <w:rPr>
                      <w:rFonts w:hint="default" w:ascii="Times New Roman" w:hAnsi="Times New Roman" w:cs="Times New Roman"/>
                      <w:b/>
                      <w:bCs/>
                      <w:color w:val="FF0000"/>
                      <w:szCs w:val="21"/>
                      <w:highlight w:val="none"/>
                    </w:rPr>
                    <w:t>污染物</w:t>
                  </w:r>
                </w:p>
              </w:tc>
              <w:tc>
                <w:tcPr>
                  <w:tcW w:w="576" w:type="pct"/>
                  <w:noWrap w:val="0"/>
                  <w:vAlign w:val="center"/>
                </w:tcPr>
                <w:p>
                  <w:pPr>
                    <w:autoSpaceDE w:val="0"/>
                    <w:autoSpaceDN w:val="0"/>
                    <w:adjustRightInd w:val="0"/>
                    <w:snapToGrid w:val="0"/>
                    <w:jc w:val="center"/>
                    <w:rPr>
                      <w:rFonts w:hint="default" w:ascii="Times New Roman" w:hAnsi="Times New Roman" w:cs="Times New Roman"/>
                      <w:b/>
                      <w:bCs/>
                      <w:color w:val="FF0000"/>
                      <w:szCs w:val="21"/>
                      <w:highlight w:val="none"/>
                    </w:rPr>
                  </w:pPr>
                  <w:r>
                    <w:rPr>
                      <w:rFonts w:hint="default" w:ascii="Times New Roman" w:hAnsi="Times New Roman" w:cs="Times New Roman"/>
                      <w:b/>
                      <w:bCs/>
                      <w:color w:val="FF0000"/>
                      <w:szCs w:val="21"/>
                      <w:highlight w:val="none"/>
                      <w:lang w:val="en-US" w:eastAsia="zh-CN"/>
                    </w:rPr>
                    <w:t>排</w:t>
                  </w:r>
                  <w:r>
                    <w:rPr>
                      <w:rFonts w:hint="default" w:ascii="Times New Roman" w:hAnsi="Times New Roman" w:cs="Times New Roman"/>
                      <w:b/>
                      <w:bCs/>
                      <w:color w:val="FF0000"/>
                      <w:szCs w:val="21"/>
                      <w:highlight w:val="none"/>
                    </w:rPr>
                    <w:t>污系数</w:t>
                  </w:r>
                </w:p>
              </w:tc>
              <w:tc>
                <w:tcPr>
                  <w:tcW w:w="807" w:type="pct"/>
                  <w:noWrap w:val="0"/>
                  <w:vAlign w:val="center"/>
                </w:tcPr>
                <w:p>
                  <w:pPr>
                    <w:autoSpaceDE w:val="0"/>
                    <w:autoSpaceDN w:val="0"/>
                    <w:adjustRightInd w:val="0"/>
                    <w:snapToGrid w:val="0"/>
                    <w:jc w:val="center"/>
                    <w:rPr>
                      <w:rFonts w:hint="default" w:ascii="Times New Roman" w:hAnsi="Times New Roman" w:cs="Times New Roman"/>
                      <w:b/>
                      <w:bCs/>
                      <w:color w:val="FF0000"/>
                      <w:szCs w:val="21"/>
                      <w:highlight w:val="none"/>
                      <w:lang w:eastAsia="zh-CN"/>
                    </w:rPr>
                  </w:pPr>
                  <w:r>
                    <w:rPr>
                      <w:rFonts w:hint="default" w:ascii="Times New Roman" w:hAnsi="Times New Roman" w:cs="Times New Roman"/>
                      <w:b/>
                      <w:bCs/>
                      <w:color w:val="FF0000"/>
                      <w:szCs w:val="21"/>
                      <w:highlight w:val="none"/>
                      <w:lang w:eastAsia="zh-CN"/>
                    </w:rPr>
                    <w:t>单位</w:t>
                  </w:r>
                </w:p>
              </w:tc>
              <w:tc>
                <w:tcPr>
                  <w:tcW w:w="718" w:type="pct"/>
                  <w:noWrap w:val="0"/>
                  <w:vAlign w:val="center"/>
                </w:tcPr>
                <w:p>
                  <w:pPr>
                    <w:autoSpaceDE w:val="0"/>
                    <w:autoSpaceDN w:val="0"/>
                    <w:adjustRightInd w:val="0"/>
                    <w:snapToGrid w:val="0"/>
                    <w:jc w:val="center"/>
                    <w:rPr>
                      <w:rFonts w:hint="default" w:ascii="Times New Roman" w:hAnsi="Times New Roman" w:eastAsia="宋体" w:cs="Times New Roman"/>
                      <w:b/>
                      <w:bCs/>
                      <w:color w:val="FF0000"/>
                      <w:szCs w:val="21"/>
                      <w:highlight w:val="none"/>
                      <w:lang w:eastAsia="zh-CN"/>
                    </w:rPr>
                  </w:pPr>
                  <w:r>
                    <w:rPr>
                      <w:rFonts w:hint="default" w:ascii="Times New Roman" w:hAnsi="Times New Roman" w:cs="Times New Roman"/>
                      <w:b/>
                      <w:bCs/>
                      <w:color w:val="FF0000"/>
                      <w:szCs w:val="21"/>
                      <w:highlight w:val="none"/>
                    </w:rPr>
                    <w:t>污染物产</w:t>
                  </w:r>
                  <w:r>
                    <w:rPr>
                      <w:rFonts w:hint="default" w:ascii="Times New Roman" w:hAnsi="Times New Roman" w:eastAsia="宋体" w:cs="Times New Roman"/>
                      <w:b/>
                      <w:color w:val="FF0000"/>
                      <w:kern w:val="2"/>
                      <w:sz w:val="21"/>
                      <w:szCs w:val="21"/>
                      <w:highlight w:val="none"/>
                      <w:lang w:val="en-US" w:eastAsia="zh-CN" w:bidi="ar-SA"/>
                    </w:rPr>
                    <w:t>排</w:t>
                  </w:r>
                  <w:r>
                    <w:rPr>
                      <w:rFonts w:hint="default" w:ascii="Times New Roman" w:hAnsi="Times New Roman" w:cs="Times New Roman"/>
                      <w:b/>
                      <w:bCs/>
                      <w:color w:val="FF0000"/>
                      <w:szCs w:val="21"/>
                      <w:highlight w:val="none"/>
                    </w:rPr>
                    <w:t>量</w:t>
                  </w:r>
                  <w:r>
                    <w:rPr>
                      <w:rFonts w:hint="default" w:ascii="Times New Roman" w:hAnsi="Times New Roman" w:cs="Times New Roman"/>
                      <w:b/>
                      <w:bCs/>
                      <w:color w:val="FF0000"/>
                      <w:szCs w:val="21"/>
                      <w:highlight w:val="none"/>
                      <w:lang w:eastAsia="zh-CN"/>
                    </w:rPr>
                    <w:t>（</w:t>
                  </w:r>
                  <w:r>
                    <w:rPr>
                      <w:rFonts w:hint="default" w:ascii="Times New Roman" w:hAnsi="Times New Roman" w:eastAsia="宋体" w:cs="Times New Roman"/>
                      <w:b/>
                      <w:bCs/>
                      <w:i w:val="0"/>
                      <w:iCs w:val="0"/>
                      <w:color w:val="FF0000"/>
                      <w:kern w:val="0"/>
                      <w:sz w:val="21"/>
                      <w:szCs w:val="21"/>
                      <w:highlight w:val="none"/>
                      <w:u w:val="none"/>
                      <w:lang w:val="en-US" w:eastAsia="zh-CN" w:bidi="ar"/>
                    </w:rPr>
                    <w:t xml:space="preserve">t/a </w:t>
                  </w:r>
                  <w:r>
                    <w:rPr>
                      <w:rFonts w:hint="default" w:ascii="Times New Roman" w:hAnsi="Times New Roman" w:cs="Times New Roman"/>
                      <w:b/>
                      <w:bCs/>
                      <w:color w:val="FF0000"/>
                      <w:szCs w:val="21"/>
                      <w:highlight w:val="none"/>
                      <w:lang w:eastAsia="zh-CN"/>
                    </w:rPr>
                    <w:t>）</w:t>
                  </w:r>
                </w:p>
              </w:tc>
              <w:tc>
                <w:tcPr>
                  <w:tcW w:w="851" w:type="pct"/>
                  <w:noWrap w:val="0"/>
                  <w:vAlign w:val="center"/>
                </w:tcPr>
                <w:p>
                  <w:pPr>
                    <w:autoSpaceDE w:val="0"/>
                    <w:autoSpaceDN w:val="0"/>
                    <w:adjustRightInd w:val="0"/>
                    <w:snapToGrid w:val="0"/>
                    <w:jc w:val="center"/>
                    <w:rPr>
                      <w:rFonts w:hint="default" w:ascii="Times New Roman" w:hAnsi="Times New Roman" w:eastAsia="宋体" w:cs="Times New Roman"/>
                      <w:b/>
                      <w:bCs/>
                      <w:color w:val="FF0000"/>
                      <w:szCs w:val="21"/>
                      <w:highlight w:val="none"/>
                      <w:lang w:eastAsia="zh-CN"/>
                    </w:rPr>
                  </w:pPr>
                  <w:r>
                    <w:rPr>
                      <w:rFonts w:hint="default" w:ascii="Times New Roman" w:hAnsi="Times New Roman" w:cs="Times New Roman"/>
                      <w:b/>
                      <w:bCs/>
                      <w:color w:val="FF0000"/>
                      <w:szCs w:val="21"/>
                      <w:highlight w:val="none"/>
                    </w:rPr>
                    <w:t>污染物产</w:t>
                  </w:r>
                  <w:r>
                    <w:rPr>
                      <w:rFonts w:hint="default" w:ascii="Times New Roman" w:hAnsi="Times New Roman" w:eastAsia="宋体" w:cs="Times New Roman"/>
                      <w:b/>
                      <w:color w:val="FF0000"/>
                      <w:kern w:val="2"/>
                      <w:sz w:val="21"/>
                      <w:szCs w:val="21"/>
                      <w:highlight w:val="none"/>
                      <w:lang w:val="en-US" w:eastAsia="zh-CN" w:bidi="ar-SA"/>
                    </w:rPr>
                    <w:t>排</w:t>
                  </w:r>
                  <w:r>
                    <w:rPr>
                      <w:rFonts w:hint="default" w:ascii="Times New Roman" w:hAnsi="Times New Roman" w:cs="Times New Roman"/>
                      <w:b/>
                      <w:bCs/>
                      <w:color w:val="FF0000"/>
                      <w:szCs w:val="21"/>
                      <w:highlight w:val="none"/>
                    </w:rPr>
                    <w:t>速率</w:t>
                  </w:r>
                  <w:r>
                    <w:rPr>
                      <w:rFonts w:hint="default" w:ascii="Times New Roman" w:hAnsi="Times New Roman" w:cs="Times New Roman"/>
                      <w:b/>
                      <w:bCs/>
                      <w:color w:val="FF0000"/>
                      <w:szCs w:val="21"/>
                      <w:highlight w:val="none"/>
                      <w:lang w:eastAsia="zh-CN"/>
                    </w:rPr>
                    <w:t>（</w:t>
                  </w:r>
                  <w:r>
                    <w:rPr>
                      <w:rFonts w:hint="default" w:ascii="Times New Roman" w:hAnsi="Times New Roman" w:eastAsia="宋体" w:cs="Times New Roman"/>
                      <w:b/>
                      <w:bCs/>
                      <w:i w:val="0"/>
                      <w:iCs w:val="0"/>
                      <w:color w:val="FF0000"/>
                      <w:kern w:val="0"/>
                      <w:sz w:val="21"/>
                      <w:szCs w:val="21"/>
                      <w:highlight w:val="none"/>
                      <w:u w:val="none"/>
                      <w:lang w:val="en-US" w:eastAsia="zh-CN" w:bidi="ar"/>
                    </w:rPr>
                    <w:t>kg/h</w:t>
                  </w:r>
                  <w:r>
                    <w:rPr>
                      <w:rFonts w:hint="default" w:ascii="Times New Roman" w:hAnsi="Times New Roman" w:cs="Times New Roman"/>
                      <w:b/>
                      <w:bCs/>
                      <w:color w:val="FF0000"/>
                      <w:szCs w:val="21"/>
                      <w:highlight w:val="none"/>
                      <w:lang w:eastAsia="zh-CN"/>
                    </w:rPr>
                    <w:t>）</w:t>
                  </w:r>
                </w:p>
              </w:tc>
              <w:tc>
                <w:tcPr>
                  <w:tcW w:w="863" w:type="pct"/>
                  <w:noWrap w:val="0"/>
                  <w:vAlign w:val="center"/>
                </w:tcPr>
                <w:p>
                  <w:pPr>
                    <w:autoSpaceDE w:val="0"/>
                    <w:autoSpaceDN w:val="0"/>
                    <w:adjustRightInd w:val="0"/>
                    <w:snapToGrid w:val="0"/>
                    <w:jc w:val="center"/>
                    <w:rPr>
                      <w:rFonts w:hint="default" w:ascii="Times New Roman" w:hAnsi="Times New Roman" w:eastAsia="宋体" w:cs="Times New Roman"/>
                      <w:b/>
                      <w:bCs/>
                      <w:color w:val="FF0000"/>
                      <w:kern w:val="2"/>
                      <w:sz w:val="21"/>
                      <w:szCs w:val="21"/>
                      <w:highlight w:val="none"/>
                      <w:lang w:val="en-US" w:eastAsia="zh-CN" w:bidi="ar-SA"/>
                    </w:rPr>
                  </w:pPr>
                  <w:r>
                    <w:rPr>
                      <w:rFonts w:hint="default" w:ascii="Times New Roman" w:hAnsi="Times New Roman" w:cs="Times New Roman"/>
                      <w:b/>
                      <w:bCs/>
                      <w:color w:val="FF0000"/>
                      <w:szCs w:val="21"/>
                      <w:highlight w:val="none"/>
                    </w:rPr>
                    <w:t>产</w:t>
                  </w:r>
                  <w:r>
                    <w:rPr>
                      <w:rFonts w:hint="default" w:ascii="Times New Roman" w:hAnsi="Times New Roman" w:eastAsia="宋体" w:cs="Times New Roman"/>
                      <w:b/>
                      <w:color w:val="FF0000"/>
                      <w:kern w:val="2"/>
                      <w:sz w:val="21"/>
                      <w:szCs w:val="21"/>
                      <w:highlight w:val="none"/>
                      <w:lang w:val="en-US" w:eastAsia="zh-CN" w:bidi="ar-SA"/>
                    </w:rPr>
                    <w:t>排</w:t>
                  </w:r>
                  <w:r>
                    <w:rPr>
                      <w:rFonts w:hint="default" w:ascii="Times New Roman" w:hAnsi="Times New Roman" w:cs="Times New Roman"/>
                      <w:b/>
                      <w:bCs/>
                      <w:color w:val="FF0000"/>
                      <w:szCs w:val="21"/>
                      <w:highlight w:val="none"/>
                      <w:lang w:eastAsia="zh-CN"/>
                    </w:rPr>
                    <w:t>浓度（</w:t>
                  </w:r>
                  <w:r>
                    <w:rPr>
                      <w:rFonts w:hint="default" w:ascii="Times New Roman" w:hAnsi="Times New Roman" w:eastAsia="宋体" w:cs="Times New Roman"/>
                      <w:b/>
                      <w:bCs/>
                      <w:i w:val="0"/>
                      <w:iCs w:val="0"/>
                      <w:color w:val="FF0000"/>
                      <w:kern w:val="0"/>
                      <w:sz w:val="21"/>
                      <w:szCs w:val="21"/>
                      <w:highlight w:val="none"/>
                      <w:u w:val="none"/>
                      <w:lang w:val="en-US" w:eastAsia="zh-CN" w:bidi="ar"/>
                    </w:rPr>
                    <w:t>mg/m</w:t>
                  </w:r>
                  <w:r>
                    <w:rPr>
                      <w:rFonts w:hint="default" w:ascii="Times New Roman" w:hAnsi="Times New Roman" w:eastAsia="宋体" w:cs="Times New Roman"/>
                      <w:b/>
                      <w:bCs/>
                      <w:i w:val="0"/>
                      <w:iCs w:val="0"/>
                      <w:color w:val="FF0000"/>
                      <w:kern w:val="0"/>
                      <w:sz w:val="21"/>
                      <w:szCs w:val="21"/>
                      <w:highlight w:val="none"/>
                      <w:u w:val="none"/>
                      <w:vertAlign w:val="superscript"/>
                      <w:lang w:val="en-US" w:eastAsia="zh-CN" w:bidi="ar"/>
                    </w:rPr>
                    <w:t>3</w:t>
                  </w:r>
                  <w:r>
                    <w:rPr>
                      <w:rFonts w:hint="default" w:ascii="Times New Roman" w:hAnsi="Times New Roman" w:cs="Times New Roman"/>
                      <w:b/>
                      <w:bCs/>
                      <w:color w:val="FF0000"/>
                      <w:szCs w:val="21"/>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 w:hRule="atLeast"/>
                <w:jc w:val="center"/>
              </w:trPr>
              <w:tc>
                <w:tcPr>
                  <w:tcW w:w="656" w:type="pct"/>
                  <w:vMerge w:val="restart"/>
                  <w:noWrap w:val="0"/>
                  <w:vAlign w:val="center"/>
                </w:tcPr>
                <w:p>
                  <w:pPr>
                    <w:autoSpaceDE w:val="0"/>
                    <w:autoSpaceDN w:val="0"/>
                    <w:adjustRightInd w:val="0"/>
                    <w:snapToGrid w:val="0"/>
                    <w:jc w:val="center"/>
                    <w:rPr>
                      <w:rFonts w:hint="default" w:ascii="Times New Roman" w:hAnsi="Times New Roman" w:eastAsia="宋体" w:cs="Times New Roman"/>
                      <w:color w:val="FF0000"/>
                      <w:szCs w:val="21"/>
                      <w:highlight w:val="none"/>
                      <w:lang w:val="en-US" w:eastAsia="zh-CN"/>
                    </w:rPr>
                  </w:pPr>
                  <w:r>
                    <w:rPr>
                      <w:rFonts w:hint="default" w:ascii="Times New Roman" w:hAnsi="Times New Roman" w:eastAsia="宋体" w:cs="Times New Roman"/>
                      <w:color w:val="FF0000"/>
                      <w:szCs w:val="21"/>
                      <w:highlight w:val="none"/>
                      <w:lang w:val="en-US" w:eastAsia="zh-CN"/>
                    </w:rPr>
                    <w:t>87.4368</w:t>
                  </w:r>
                </w:p>
              </w:tc>
              <w:tc>
                <w:tcPr>
                  <w:tcW w:w="527" w:type="pct"/>
                  <w:noWrap w:val="0"/>
                  <w:vAlign w:val="center"/>
                </w:tcPr>
                <w:p>
                  <w:pPr>
                    <w:autoSpaceDE w:val="0"/>
                    <w:autoSpaceDN w:val="0"/>
                    <w:adjustRightInd w:val="0"/>
                    <w:snapToGrid w:val="0"/>
                    <w:jc w:val="center"/>
                    <w:rPr>
                      <w:rFonts w:hint="default" w:ascii="Times New Roman" w:hAnsi="Times New Roman" w:cs="Times New Roman"/>
                      <w:color w:val="FF0000"/>
                      <w:szCs w:val="21"/>
                      <w:highlight w:val="none"/>
                    </w:rPr>
                  </w:pPr>
                  <w:r>
                    <w:rPr>
                      <w:rFonts w:hint="default" w:ascii="Times New Roman" w:hAnsi="Times New Roman" w:cs="Times New Roman"/>
                      <w:b/>
                      <w:bCs/>
                      <w:color w:val="FF0000"/>
                      <w:szCs w:val="21"/>
                      <w:highlight w:val="none"/>
                      <w:lang w:val="en-US" w:eastAsia="zh-CN"/>
                    </w:rPr>
                    <w:t>废气量</w:t>
                  </w:r>
                </w:p>
              </w:tc>
              <w:tc>
                <w:tcPr>
                  <w:tcW w:w="576" w:type="pct"/>
                  <w:noWrap w:val="0"/>
                  <w:vAlign w:val="center"/>
                </w:tcPr>
                <w:p>
                  <w:pPr>
                    <w:keepNext w:val="0"/>
                    <w:keepLines w:val="0"/>
                    <w:widowControl/>
                    <w:suppressLineNumbers w:val="0"/>
                    <w:jc w:val="center"/>
                    <w:textAlignment w:val="center"/>
                    <w:rPr>
                      <w:rFonts w:hint="default"/>
                      <w:color w:val="FF0000"/>
                      <w:lang w:val="en-US" w:eastAsia="zh-CN"/>
                    </w:rPr>
                  </w:pPr>
                  <w:r>
                    <w:rPr>
                      <w:rFonts w:hint="eastAsia"/>
                      <w:color w:val="FF0000"/>
                      <w:lang w:val="en-US" w:eastAsia="zh-CN"/>
                    </w:rPr>
                    <w:t>13.6</w:t>
                  </w:r>
                </w:p>
              </w:tc>
              <w:tc>
                <w:tcPr>
                  <w:tcW w:w="807" w:type="pct"/>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FF0000"/>
                      <w:kern w:val="0"/>
                      <w:sz w:val="21"/>
                      <w:szCs w:val="21"/>
                      <w:highlight w:val="none"/>
                      <w:u w:val="none"/>
                      <w:lang w:val="en-US" w:eastAsia="zh-CN" w:bidi="ar"/>
                    </w:rPr>
                  </w:pPr>
                  <w:r>
                    <w:rPr>
                      <w:rFonts w:hint="default" w:ascii="Times New Roman" w:hAnsi="Times New Roman" w:eastAsia="宋体" w:cs="Times New Roman"/>
                      <w:i w:val="0"/>
                      <w:iCs w:val="0"/>
                      <w:color w:val="FF0000"/>
                      <w:kern w:val="0"/>
                      <w:sz w:val="21"/>
                      <w:szCs w:val="21"/>
                      <w:highlight w:val="none"/>
                      <w:u w:val="none"/>
                      <w:lang w:val="en-US" w:eastAsia="zh-CN" w:bidi="ar"/>
                    </w:rPr>
                    <w:t>立方米/立方米-原料</w:t>
                  </w:r>
                </w:p>
              </w:tc>
              <w:tc>
                <w:tcPr>
                  <w:tcW w:w="718" w:type="pct"/>
                  <w:noWrap w:val="0"/>
                  <w:vAlign w:val="center"/>
                </w:tcPr>
                <w:p>
                  <w:pPr>
                    <w:bidi w:val="0"/>
                    <w:jc w:val="center"/>
                    <w:rPr>
                      <w:rFonts w:hint="default" w:ascii="Times New Roman" w:hAnsi="Times New Roman" w:cs="Times New Roman"/>
                      <w:color w:val="FF0000"/>
                      <w:lang w:val="en-US" w:eastAsia="zh-CN"/>
                    </w:rPr>
                  </w:pPr>
                  <w:r>
                    <w:rPr>
                      <w:rFonts w:hint="eastAsia" w:ascii="Times New Roman" w:hAnsi="Times New Roman" w:cs="Times New Roman"/>
                      <w:color w:val="FF0000"/>
                      <w:lang w:val="en-US" w:eastAsia="zh-CN"/>
                    </w:rPr>
                    <w:t>11891404.8立方米</w:t>
                  </w:r>
                </w:p>
              </w:tc>
              <w:tc>
                <w:tcPr>
                  <w:tcW w:w="851" w:type="pct"/>
                  <w:noWrap w:val="0"/>
                  <w:vAlign w:val="center"/>
                </w:tcPr>
                <w:p>
                  <w:pPr>
                    <w:bidi w:val="0"/>
                    <w:jc w:val="center"/>
                    <w:rPr>
                      <w:rFonts w:hint="default" w:ascii="Times New Roman" w:hAnsi="Times New Roman" w:cs="Times New Roman"/>
                      <w:color w:val="FF0000"/>
                      <w:lang w:val="en-US" w:eastAsia="zh-CN"/>
                    </w:rPr>
                  </w:pPr>
                  <w:r>
                    <w:rPr>
                      <w:rFonts w:hint="eastAsia" w:ascii="Times New Roman" w:hAnsi="Times New Roman" w:cs="Times New Roman"/>
                      <w:color w:val="FF0000"/>
                      <w:lang w:val="en-US" w:eastAsia="zh-CN"/>
                    </w:rPr>
                    <w:t>1876.8m</w:t>
                  </w:r>
                  <w:r>
                    <w:rPr>
                      <w:rFonts w:hint="eastAsia" w:ascii="Times New Roman" w:hAnsi="Times New Roman" w:cs="Times New Roman"/>
                      <w:color w:val="FF0000"/>
                      <w:vertAlign w:val="superscript"/>
                      <w:lang w:val="en-US" w:eastAsia="zh-CN"/>
                    </w:rPr>
                    <w:t>3</w:t>
                  </w:r>
                  <w:r>
                    <w:rPr>
                      <w:rFonts w:hint="eastAsia" w:ascii="Times New Roman" w:hAnsi="Times New Roman" w:cs="Times New Roman"/>
                      <w:color w:val="FF0000"/>
                      <w:lang w:val="en-US" w:eastAsia="zh-CN"/>
                    </w:rPr>
                    <w:t>/h</w:t>
                  </w:r>
                </w:p>
              </w:tc>
              <w:tc>
                <w:tcPr>
                  <w:tcW w:w="863" w:type="pct"/>
                  <w:noWrap w:val="0"/>
                  <w:vAlign w:val="center"/>
                </w:tcPr>
                <w:p>
                  <w:pPr>
                    <w:bidi w:val="0"/>
                    <w:jc w:val="center"/>
                    <w:rPr>
                      <w:rFonts w:hint="default" w:ascii="Times New Roman" w:hAnsi="Times New Roman" w:cs="Times New Roman"/>
                      <w:color w:val="FF0000"/>
                      <w:lang w:val="en-US" w:eastAsia="zh-CN"/>
                    </w:rPr>
                  </w:pPr>
                  <w:r>
                    <w:rPr>
                      <w:rFonts w:hint="eastAsia" w:ascii="Times New Roman" w:hAnsi="Times New Roman" w:cs="Times New Roman"/>
                      <w:color w:val="FF0000"/>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 w:hRule="atLeast"/>
                <w:jc w:val="center"/>
              </w:trPr>
              <w:tc>
                <w:tcPr>
                  <w:tcW w:w="656" w:type="pct"/>
                  <w:vMerge w:val="continue"/>
                  <w:noWrap w:val="0"/>
                  <w:vAlign w:val="center"/>
                </w:tcPr>
                <w:p>
                  <w:pPr>
                    <w:autoSpaceDE w:val="0"/>
                    <w:autoSpaceDN w:val="0"/>
                    <w:adjustRightInd w:val="0"/>
                    <w:snapToGrid w:val="0"/>
                    <w:jc w:val="center"/>
                    <w:rPr>
                      <w:rFonts w:hint="default" w:ascii="Times New Roman" w:hAnsi="Times New Roman" w:eastAsia="宋体" w:cs="Times New Roman"/>
                      <w:color w:val="FF0000"/>
                      <w:szCs w:val="21"/>
                      <w:highlight w:val="none"/>
                      <w:lang w:val="en-US" w:eastAsia="zh-CN"/>
                    </w:rPr>
                  </w:pPr>
                </w:p>
              </w:tc>
              <w:tc>
                <w:tcPr>
                  <w:tcW w:w="527" w:type="pct"/>
                  <w:noWrap w:val="0"/>
                  <w:vAlign w:val="center"/>
                </w:tcPr>
                <w:p>
                  <w:pPr>
                    <w:autoSpaceDE w:val="0"/>
                    <w:autoSpaceDN w:val="0"/>
                    <w:adjustRightInd w:val="0"/>
                    <w:snapToGrid w:val="0"/>
                    <w:jc w:val="center"/>
                    <w:rPr>
                      <w:rFonts w:hint="default" w:ascii="Times New Roman" w:hAnsi="Times New Roman" w:cs="Times New Roman"/>
                      <w:color w:val="FF0000"/>
                      <w:kern w:val="2"/>
                      <w:sz w:val="21"/>
                      <w:szCs w:val="21"/>
                      <w:highlight w:val="none"/>
                      <w:lang w:val="en-US" w:eastAsia="zh-CN" w:bidi="ar-SA"/>
                    </w:rPr>
                  </w:pPr>
                  <w:r>
                    <w:rPr>
                      <w:rFonts w:hint="default" w:ascii="Times New Roman" w:hAnsi="Times New Roman" w:cs="Times New Roman"/>
                      <w:color w:val="FF0000"/>
                      <w:szCs w:val="21"/>
                      <w:highlight w:val="none"/>
                    </w:rPr>
                    <w:t>SO</w:t>
                  </w:r>
                  <w:r>
                    <w:rPr>
                      <w:rFonts w:hint="default" w:ascii="Times New Roman" w:hAnsi="Times New Roman" w:cs="Times New Roman"/>
                      <w:color w:val="FF0000"/>
                      <w:szCs w:val="21"/>
                      <w:highlight w:val="none"/>
                      <w:vertAlign w:val="subscript"/>
                    </w:rPr>
                    <w:t>2</w:t>
                  </w:r>
                </w:p>
              </w:tc>
              <w:tc>
                <w:tcPr>
                  <w:tcW w:w="576" w:type="pct"/>
                  <w:noWrap w:val="0"/>
                  <w:vAlign w:val="center"/>
                </w:tcPr>
                <w:p>
                  <w:pPr>
                    <w:keepNext w:val="0"/>
                    <w:keepLines w:val="0"/>
                    <w:widowControl/>
                    <w:suppressLineNumbers w:val="0"/>
                    <w:jc w:val="center"/>
                    <w:textAlignment w:val="center"/>
                    <w:rPr>
                      <w:rFonts w:hint="default"/>
                      <w:color w:val="FF0000"/>
                      <w:lang w:val="en-US"/>
                    </w:rPr>
                  </w:pPr>
                  <w:r>
                    <w:rPr>
                      <w:rFonts w:hint="eastAsia"/>
                      <w:color w:val="FF0000"/>
                      <w:lang w:val="en-US" w:eastAsia="zh-CN"/>
                    </w:rPr>
                    <w:t>0.000002S</w:t>
                  </w:r>
                </w:p>
              </w:tc>
              <w:tc>
                <w:tcPr>
                  <w:tcW w:w="807" w:type="pct"/>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FF0000"/>
                      <w:kern w:val="0"/>
                      <w:sz w:val="21"/>
                      <w:szCs w:val="21"/>
                      <w:highlight w:val="none"/>
                      <w:u w:val="none"/>
                      <w:lang w:val="en-US" w:eastAsia="zh-CN" w:bidi="ar"/>
                    </w:rPr>
                  </w:pPr>
                  <w:r>
                    <w:rPr>
                      <w:rFonts w:hint="default" w:ascii="Times New Roman" w:hAnsi="Times New Roman" w:eastAsia="宋体" w:cs="Times New Roman"/>
                      <w:i w:val="0"/>
                      <w:iCs w:val="0"/>
                      <w:color w:val="FF0000"/>
                      <w:kern w:val="0"/>
                      <w:sz w:val="21"/>
                      <w:szCs w:val="21"/>
                      <w:highlight w:val="none"/>
                      <w:u w:val="none"/>
                      <w:lang w:val="en-US" w:eastAsia="zh-CN" w:bidi="ar"/>
                    </w:rPr>
                    <w:t>kg/m</w:t>
                  </w:r>
                  <w:r>
                    <w:rPr>
                      <w:rFonts w:hint="default" w:ascii="Times New Roman" w:hAnsi="Times New Roman" w:eastAsia="宋体" w:cs="Times New Roman"/>
                      <w:i w:val="0"/>
                      <w:iCs w:val="0"/>
                      <w:color w:val="FF0000"/>
                      <w:kern w:val="0"/>
                      <w:sz w:val="21"/>
                      <w:szCs w:val="21"/>
                      <w:highlight w:val="none"/>
                      <w:u w:val="none"/>
                      <w:vertAlign w:val="superscript"/>
                      <w:lang w:val="en-US" w:eastAsia="zh-CN" w:bidi="ar"/>
                    </w:rPr>
                    <w:t>3</w:t>
                  </w:r>
                  <w:r>
                    <w:rPr>
                      <w:rFonts w:hint="eastAsia" w:ascii="Times New Roman" w:hAnsi="Times New Roman" w:eastAsia="宋体" w:cs="Times New Roman"/>
                      <w:i w:val="0"/>
                      <w:iCs w:val="0"/>
                      <w:color w:val="FF0000"/>
                      <w:kern w:val="0"/>
                      <w:sz w:val="21"/>
                      <w:szCs w:val="21"/>
                      <w:highlight w:val="none"/>
                      <w:u w:val="none"/>
                      <w:vertAlign w:val="baseline"/>
                      <w:lang w:val="en-US" w:eastAsia="zh-CN" w:bidi="ar"/>
                    </w:rPr>
                    <w:t>-</w:t>
                  </w:r>
                  <w:r>
                    <w:rPr>
                      <w:rFonts w:hint="default" w:ascii="Times New Roman" w:hAnsi="Times New Roman" w:eastAsia="宋体" w:cs="Times New Roman"/>
                      <w:i w:val="0"/>
                      <w:iCs w:val="0"/>
                      <w:color w:val="FF0000"/>
                      <w:kern w:val="0"/>
                      <w:sz w:val="21"/>
                      <w:szCs w:val="21"/>
                      <w:highlight w:val="none"/>
                      <w:u w:val="none"/>
                      <w:lang w:val="en-US" w:eastAsia="zh-CN" w:bidi="ar"/>
                    </w:rPr>
                    <w:t>原料</w:t>
                  </w:r>
                </w:p>
              </w:tc>
              <w:tc>
                <w:tcPr>
                  <w:tcW w:w="1207" w:type="dxa"/>
                  <w:noWrap w:val="0"/>
                  <w:vAlign w:val="center"/>
                </w:tcPr>
                <w:p>
                  <w:pPr>
                    <w:keepNext w:val="0"/>
                    <w:keepLines w:val="0"/>
                    <w:widowControl/>
                    <w:suppressLineNumbers w:val="0"/>
                    <w:jc w:val="center"/>
                    <w:textAlignment w:val="center"/>
                    <w:rPr>
                      <w:rFonts w:hint="default" w:ascii="Times New Roman" w:hAnsi="Times New Roman" w:eastAsia="宋体" w:cs="Times New Roman"/>
                      <w:color w:val="FF0000"/>
                      <w:lang w:val="en-US" w:eastAsia="zh-CN"/>
                    </w:rPr>
                  </w:pPr>
                  <w:r>
                    <w:rPr>
                      <w:rFonts w:hint="default" w:ascii="Times New Roman" w:hAnsi="Times New Roman" w:eastAsia="宋体" w:cs="Times New Roman"/>
                      <w:i w:val="0"/>
                      <w:iCs w:val="0"/>
                      <w:color w:val="FF0000"/>
                      <w:kern w:val="0"/>
                      <w:sz w:val="21"/>
                      <w:szCs w:val="21"/>
                      <w:u w:val="none"/>
                      <w:lang w:val="en-US" w:eastAsia="zh-CN" w:bidi="ar"/>
                    </w:rPr>
                    <w:t>0.1749</w:t>
                  </w:r>
                </w:p>
              </w:tc>
              <w:tc>
                <w:tcPr>
                  <w:tcW w:w="1395" w:type="dxa"/>
                  <w:noWrap w:val="0"/>
                  <w:vAlign w:val="center"/>
                </w:tcPr>
                <w:p>
                  <w:pPr>
                    <w:keepNext w:val="0"/>
                    <w:keepLines w:val="0"/>
                    <w:widowControl/>
                    <w:suppressLineNumbers w:val="0"/>
                    <w:jc w:val="center"/>
                    <w:textAlignment w:val="center"/>
                    <w:rPr>
                      <w:rFonts w:hint="default" w:ascii="Times New Roman" w:hAnsi="Times New Roman" w:cs="Times New Roman"/>
                      <w:color w:val="FF0000"/>
                      <w:lang w:val="en-US"/>
                    </w:rPr>
                  </w:pPr>
                  <w:r>
                    <w:rPr>
                      <w:rFonts w:hint="default" w:ascii="Times New Roman" w:hAnsi="Times New Roman" w:eastAsia="宋体" w:cs="Times New Roman"/>
                      <w:i w:val="0"/>
                      <w:iCs w:val="0"/>
                      <w:color w:val="FF0000"/>
                      <w:kern w:val="0"/>
                      <w:sz w:val="21"/>
                      <w:szCs w:val="21"/>
                      <w:u w:val="none"/>
                      <w:lang w:val="en-US" w:eastAsia="zh-CN" w:bidi="ar"/>
                    </w:rPr>
                    <w:t xml:space="preserve">0.0276 </w:t>
                  </w:r>
                </w:p>
              </w:tc>
              <w:tc>
                <w:tcPr>
                  <w:tcW w:w="1415" w:type="dxa"/>
                  <w:noWrap w:val="0"/>
                  <w:vAlign w:val="center"/>
                </w:tcPr>
                <w:p>
                  <w:pPr>
                    <w:keepNext w:val="0"/>
                    <w:keepLines w:val="0"/>
                    <w:widowControl/>
                    <w:suppressLineNumbers w:val="0"/>
                    <w:jc w:val="center"/>
                    <w:textAlignment w:val="center"/>
                    <w:rPr>
                      <w:rFonts w:hint="default" w:ascii="Times New Roman" w:hAnsi="Times New Roman" w:cs="Times New Roman"/>
                      <w:color w:val="FF0000"/>
                      <w:lang w:val="en-US" w:eastAsia="zh-CN"/>
                    </w:rPr>
                  </w:pPr>
                  <w:r>
                    <w:rPr>
                      <w:rFonts w:hint="default" w:ascii="Times New Roman" w:hAnsi="Times New Roman" w:eastAsia="宋体" w:cs="Times New Roman"/>
                      <w:i w:val="0"/>
                      <w:iCs w:val="0"/>
                      <w:color w:val="FF0000"/>
                      <w:kern w:val="0"/>
                      <w:sz w:val="21"/>
                      <w:szCs w:val="21"/>
                      <w:u w:val="none"/>
                      <w:lang w:val="en-US" w:eastAsia="zh-CN" w:bidi="ar"/>
                    </w:rPr>
                    <w:t xml:space="preserve">14.7081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1" w:hRule="atLeast"/>
                <w:jc w:val="center"/>
              </w:trPr>
              <w:tc>
                <w:tcPr>
                  <w:tcW w:w="656" w:type="pct"/>
                  <w:vMerge w:val="continue"/>
                  <w:noWrap w:val="0"/>
                  <w:vAlign w:val="center"/>
                </w:tcPr>
                <w:p>
                  <w:pPr>
                    <w:autoSpaceDE w:val="0"/>
                    <w:autoSpaceDN w:val="0"/>
                    <w:adjustRightInd w:val="0"/>
                    <w:snapToGrid w:val="0"/>
                    <w:jc w:val="center"/>
                    <w:rPr>
                      <w:rFonts w:hint="default" w:ascii="Times New Roman" w:hAnsi="Times New Roman" w:cs="Times New Roman"/>
                      <w:color w:val="FF0000"/>
                      <w:szCs w:val="21"/>
                      <w:highlight w:val="none"/>
                    </w:rPr>
                  </w:pPr>
                </w:p>
              </w:tc>
              <w:tc>
                <w:tcPr>
                  <w:tcW w:w="527" w:type="pct"/>
                  <w:noWrap w:val="0"/>
                  <w:vAlign w:val="center"/>
                </w:tcPr>
                <w:p>
                  <w:pPr>
                    <w:autoSpaceDE w:val="0"/>
                    <w:autoSpaceDN w:val="0"/>
                    <w:adjustRightInd w:val="0"/>
                    <w:snapToGrid w:val="0"/>
                    <w:jc w:val="center"/>
                    <w:rPr>
                      <w:rFonts w:hint="default" w:ascii="Times New Roman" w:hAnsi="Times New Roman" w:cs="Times New Roman"/>
                      <w:color w:val="FF0000"/>
                      <w:kern w:val="2"/>
                      <w:sz w:val="21"/>
                      <w:szCs w:val="21"/>
                      <w:highlight w:val="none"/>
                      <w:lang w:val="en-US" w:eastAsia="zh-CN" w:bidi="ar-SA"/>
                    </w:rPr>
                  </w:pPr>
                  <w:r>
                    <w:rPr>
                      <w:rFonts w:hint="default" w:ascii="Times New Roman" w:hAnsi="Times New Roman" w:cs="Times New Roman"/>
                      <w:color w:val="FF0000"/>
                      <w:szCs w:val="21"/>
                      <w:highlight w:val="none"/>
                    </w:rPr>
                    <w:t>NO</w:t>
                  </w:r>
                  <w:r>
                    <w:rPr>
                      <w:rFonts w:hint="default" w:ascii="Times New Roman" w:hAnsi="Times New Roman" w:cs="Times New Roman"/>
                      <w:color w:val="FF0000"/>
                      <w:szCs w:val="21"/>
                      <w:highlight w:val="none"/>
                      <w:vertAlign w:val="subscript"/>
                    </w:rPr>
                    <w:t>X</w:t>
                  </w:r>
                </w:p>
              </w:tc>
              <w:tc>
                <w:tcPr>
                  <w:tcW w:w="576" w:type="pct"/>
                  <w:noWrap w:val="0"/>
                  <w:vAlign w:val="center"/>
                </w:tcPr>
                <w:p>
                  <w:pPr>
                    <w:keepNext w:val="0"/>
                    <w:keepLines w:val="0"/>
                    <w:widowControl/>
                    <w:suppressLineNumbers w:val="0"/>
                    <w:jc w:val="center"/>
                    <w:textAlignment w:val="center"/>
                    <w:rPr>
                      <w:rFonts w:hint="default" w:ascii="Times New Roman" w:hAnsi="Times New Roman" w:cs="Times New Roman"/>
                      <w:b/>
                      <w:bCs/>
                      <w:color w:val="FF0000"/>
                      <w:sz w:val="21"/>
                      <w:szCs w:val="21"/>
                      <w:highlight w:val="none"/>
                      <w:lang w:val="en-US"/>
                    </w:rPr>
                  </w:pPr>
                  <w:r>
                    <w:rPr>
                      <w:rFonts w:hint="eastAsia" w:ascii="Times New Roman" w:hAnsi="Times New Roman" w:eastAsia="宋体" w:cs="Times New Roman"/>
                      <w:b w:val="0"/>
                      <w:bCs w:val="0"/>
                      <w:i w:val="0"/>
                      <w:iCs w:val="0"/>
                      <w:color w:val="FF0000"/>
                      <w:kern w:val="0"/>
                      <w:sz w:val="21"/>
                      <w:szCs w:val="21"/>
                      <w:highlight w:val="none"/>
                      <w:u w:val="none"/>
                      <w:lang w:val="en-US" w:eastAsia="zh-CN" w:bidi="ar"/>
                    </w:rPr>
                    <w:t>0.00187</w:t>
                  </w:r>
                </w:p>
              </w:tc>
              <w:tc>
                <w:tcPr>
                  <w:tcW w:w="807" w:type="pct"/>
                  <w:noWrap w:val="0"/>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FF0000"/>
                      <w:kern w:val="0"/>
                      <w:sz w:val="21"/>
                      <w:szCs w:val="21"/>
                      <w:highlight w:val="none"/>
                      <w:u w:val="none"/>
                      <w:lang w:val="en-US" w:eastAsia="zh-CN" w:bidi="ar"/>
                    </w:rPr>
                  </w:pPr>
                  <w:r>
                    <w:rPr>
                      <w:rFonts w:hint="default" w:ascii="Times New Roman" w:hAnsi="Times New Roman" w:eastAsia="宋体" w:cs="Times New Roman"/>
                      <w:i w:val="0"/>
                      <w:iCs w:val="0"/>
                      <w:color w:val="FF0000"/>
                      <w:kern w:val="0"/>
                      <w:sz w:val="21"/>
                      <w:szCs w:val="21"/>
                      <w:highlight w:val="none"/>
                      <w:u w:val="none"/>
                      <w:lang w:val="en-US" w:eastAsia="zh-CN" w:bidi="ar"/>
                    </w:rPr>
                    <w:t>kg/m</w:t>
                  </w:r>
                  <w:r>
                    <w:rPr>
                      <w:rFonts w:hint="default" w:ascii="Times New Roman" w:hAnsi="Times New Roman" w:eastAsia="宋体" w:cs="Times New Roman"/>
                      <w:i w:val="0"/>
                      <w:iCs w:val="0"/>
                      <w:color w:val="FF0000"/>
                      <w:kern w:val="0"/>
                      <w:sz w:val="21"/>
                      <w:szCs w:val="21"/>
                      <w:highlight w:val="none"/>
                      <w:u w:val="none"/>
                      <w:vertAlign w:val="superscript"/>
                      <w:lang w:val="en-US" w:eastAsia="zh-CN" w:bidi="ar"/>
                    </w:rPr>
                    <w:t>3</w:t>
                  </w:r>
                  <w:r>
                    <w:rPr>
                      <w:rFonts w:hint="eastAsia" w:ascii="Times New Roman" w:hAnsi="Times New Roman" w:eastAsia="宋体" w:cs="Times New Roman"/>
                      <w:i w:val="0"/>
                      <w:iCs w:val="0"/>
                      <w:color w:val="FF0000"/>
                      <w:kern w:val="0"/>
                      <w:sz w:val="21"/>
                      <w:szCs w:val="21"/>
                      <w:highlight w:val="none"/>
                      <w:u w:val="none"/>
                      <w:vertAlign w:val="baseline"/>
                      <w:lang w:val="en-US" w:eastAsia="zh-CN" w:bidi="ar"/>
                    </w:rPr>
                    <w:t>-</w:t>
                  </w:r>
                  <w:r>
                    <w:rPr>
                      <w:rFonts w:hint="default" w:ascii="Times New Roman" w:hAnsi="Times New Roman" w:eastAsia="宋体" w:cs="Times New Roman"/>
                      <w:i w:val="0"/>
                      <w:iCs w:val="0"/>
                      <w:color w:val="FF0000"/>
                      <w:kern w:val="0"/>
                      <w:sz w:val="21"/>
                      <w:szCs w:val="21"/>
                      <w:highlight w:val="none"/>
                      <w:u w:val="none"/>
                      <w:lang w:val="en-US" w:eastAsia="zh-CN" w:bidi="ar"/>
                    </w:rPr>
                    <w:t>原料</w:t>
                  </w:r>
                </w:p>
              </w:tc>
              <w:tc>
                <w:tcPr>
                  <w:tcW w:w="1207" w:type="dxa"/>
                  <w:noWrap w:val="0"/>
                  <w:vAlign w:val="center"/>
                </w:tcPr>
                <w:p>
                  <w:pPr>
                    <w:keepNext w:val="0"/>
                    <w:keepLines w:val="0"/>
                    <w:widowControl/>
                    <w:suppressLineNumbers w:val="0"/>
                    <w:jc w:val="center"/>
                    <w:textAlignment w:val="center"/>
                    <w:rPr>
                      <w:rFonts w:hint="default" w:ascii="Times New Roman" w:hAnsi="Times New Roman" w:eastAsia="宋体" w:cs="Times New Roman"/>
                      <w:color w:val="FF0000"/>
                      <w:lang w:val="en-US" w:eastAsia="zh-CN"/>
                    </w:rPr>
                  </w:pPr>
                  <w:r>
                    <w:rPr>
                      <w:rFonts w:hint="default" w:ascii="Times New Roman" w:hAnsi="Times New Roman" w:eastAsia="宋体" w:cs="Times New Roman"/>
                      <w:i w:val="0"/>
                      <w:iCs w:val="0"/>
                      <w:color w:val="FF0000"/>
                      <w:kern w:val="0"/>
                      <w:sz w:val="21"/>
                      <w:szCs w:val="21"/>
                      <w:u w:val="none"/>
                      <w:lang w:val="en-US" w:eastAsia="zh-CN" w:bidi="ar"/>
                    </w:rPr>
                    <w:t>1.6351</w:t>
                  </w:r>
                </w:p>
              </w:tc>
              <w:tc>
                <w:tcPr>
                  <w:tcW w:w="1395" w:type="dxa"/>
                  <w:noWrap w:val="0"/>
                  <w:vAlign w:val="center"/>
                </w:tcPr>
                <w:p>
                  <w:pPr>
                    <w:keepNext w:val="0"/>
                    <w:keepLines w:val="0"/>
                    <w:widowControl/>
                    <w:suppressLineNumbers w:val="0"/>
                    <w:jc w:val="center"/>
                    <w:textAlignment w:val="center"/>
                    <w:rPr>
                      <w:rFonts w:hint="default" w:ascii="Times New Roman" w:hAnsi="Times New Roman" w:cs="Times New Roman"/>
                      <w:color w:val="FF0000"/>
                      <w:lang w:val="en-US"/>
                    </w:rPr>
                  </w:pPr>
                  <w:r>
                    <w:rPr>
                      <w:rFonts w:hint="default" w:ascii="Times New Roman" w:hAnsi="Times New Roman" w:eastAsia="宋体" w:cs="Times New Roman"/>
                      <w:i w:val="0"/>
                      <w:iCs w:val="0"/>
                      <w:color w:val="FF0000"/>
                      <w:kern w:val="0"/>
                      <w:sz w:val="21"/>
                      <w:szCs w:val="21"/>
                      <w:u w:val="none"/>
                      <w:lang w:val="en-US" w:eastAsia="zh-CN" w:bidi="ar"/>
                    </w:rPr>
                    <w:t xml:space="preserve">0.2581 </w:t>
                  </w:r>
                </w:p>
              </w:tc>
              <w:tc>
                <w:tcPr>
                  <w:tcW w:w="1415" w:type="dxa"/>
                  <w:noWrap w:val="0"/>
                  <w:vAlign w:val="center"/>
                </w:tcPr>
                <w:p>
                  <w:pPr>
                    <w:keepNext w:val="0"/>
                    <w:keepLines w:val="0"/>
                    <w:widowControl/>
                    <w:suppressLineNumbers w:val="0"/>
                    <w:jc w:val="center"/>
                    <w:textAlignment w:val="center"/>
                    <w:rPr>
                      <w:rFonts w:hint="default" w:ascii="Times New Roman" w:hAnsi="Times New Roman" w:cs="Times New Roman"/>
                      <w:color w:val="FF0000"/>
                      <w:lang w:val="en-US" w:eastAsia="zh-CN"/>
                    </w:rPr>
                  </w:pPr>
                  <w:r>
                    <w:rPr>
                      <w:rFonts w:hint="default" w:ascii="Times New Roman" w:hAnsi="Times New Roman" w:eastAsia="宋体" w:cs="Times New Roman"/>
                      <w:i w:val="0"/>
                      <w:iCs w:val="0"/>
                      <w:color w:val="FF0000"/>
                      <w:kern w:val="0"/>
                      <w:sz w:val="21"/>
                      <w:szCs w:val="21"/>
                      <w:u w:val="none"/>
                      <w:lang w:val="en-US" w:eastAsia="zh-CN" w:bidi="ar"/>
                    </w:rPr>
                    <w:t xml:space="preserve">137.5027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656" w:type="pct"/>
                  <w:vMerge w:val="continue"/>
                  <w:noWrap w:val="0"/>
                  <w:vAlign w:val="center"/>
                </w:tcPr>
                <w:p>
                  <w:pPr>
                    <w:autoSpaceDE w:val="0"/>
                    <w:autoSpaceDN w:val="0"/>
                    <w:adjustRightInd w:val="0"/>
                    <w:snapToGrid w:val="0"/>
                    <w:jc w:val="center"/>
                    <w:rPr>
                      <w:rFonts w:hint="default" w:ascii="Times New Roman" w:hAnsi="Times New Roman" w:cs="Times New Roman"/>
                      <w:color w:val="FF0000"/>
                      <w:szCs w:val="21"/>
                      <w:highlight w:val="none"/>
                    </w:rPr>
                  </w:pPr>
                </w:p>
              </w:tc>
              <w:tc>
                <w:tcPr>
                  <w:tcW w:w="527" w:type="pct"/>
                  <w:noWrap w:val="0"/>
                  <w:vAlign w:val="center"/>
                </w:tcPr>
                <w:p>
                  <w:pPr>
                    <w:autoSpaceDE w:val="0"/>
                    <w:autoSpaceDN w:val="0"/>
                    <w:adjustRightInd w:val="0"/>
                    <w:snapToGrid w:val="0"/>
                    <w:jc w:val="center"/>
                    <w:rPr>
                      <w:rFonts w:hint="default" w:ascii="Times New Roman" w:hAnsi="Times New Roman" w:cs="Times New Roman"/>
                      <w:color w:val="FF0000"/>
                      <w:kern w:val="2"/>
                      <w:sz w:val="21"/>
                      <w:szCs w:val="21"/>
                      <w:highlight w:val="none"/>
                      <w:lang w:val="en-US" w:eastAsia="zh-CN" w:bidi="ar-SA"/>
                    </w:rPr>
                  </w:pPr>
                  <w:r>
                    <w:rPr>
                      <w:rFonts w:hint="default" w:ascii="Times New Roman" w:hAnsi="Times New Roman" w:cs="Times New Roman"/>
                      <w:color w:val="FF0000"/>
                      <w:szCs w:val="21"/>
                      <w:highlight w:val="none"/>
                    </w:rPr>
                    <w:t>烟尘</w:t>
                  </w:r>
                </w:p>
              </w:tc>
              <w:tc>
                <w:tcPr>
                  <w:tcW w:w="576" w:type="pct"/>
                  <w:noWrap w:val="0"/>
                  <w:vAlign w:val="center"/>
                </w:tcPr>
                <w:p>
                  <w:pPr>
                    <w:keepNext w:val="0"/>
                    <w:keepLines w:val="0"/>
                    <w:widowControl/>
                    <w:suppressLineNumbers w:val="0"/>
                    <w:jc w:val="center"/>
                    <w:textAlignment w:val="center"/>
                    <w:rPr>
                      <w:rFonts w:hint="default" w:ascii="Times New Roman" w:hAnsi="Times New Roman" w:cs="Times New Roman"/>
                      <w:color w:val="FF0000"/>
                      <w:sz w:val="21"/>
                      <w:szCs w:val="21"/>
                      <w:highlight w:val="none"/>
                      <w:lang w:val="en-US"/>
                    </w:rPr>
                  </w:pPr>
                  <w:r>
                    <w:rPr>
                      <w:rFonts w:hint="eastAsia" w:ascii="Times New Roman" w:hAnsi="Times New Roman" w:eastAsia="宋体" w:cs="Times New Roman"/>
                      <w:i w:val="0"/>
                      <w:iCs w:val="0"/>
                      <w:color w:val="FF0000"/>
                      <w:kern w:val="0"/>
                      <w:sz w:val="21"/>
                      <w:szCs w:val="21"/>
                      <w:highlight w:val="none"/>
                      <w:u w:val="none"/>
                      <w:lang w:val="en-US" w:eastAsia="zh-CN" w:bidi="ar"/>
                    </w:rPr>
                    <w:t>0.000286</w:t>
                  </w:r>
                </w:p>
              </w:tc>
              <w:tc>
                <w:tcPr>
                  <w:tcW w:w="807" w:type="pct"/>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FF0000"/>
                      <w:kern w:val="0"/>
                      <w:sz w:val="21"/>
                      <w:szCs w:val="21"/>
                      <w:highlight w:val="none"/>
                      <w:u w:val="none"/>
                      <w:lang w:val="en-US" w:eastAsia="zh-CN" w:bidi="ar"/>
                    </w:rPr>
                  </w:pPr>
                  <w:r>
                    <w:rPr>
                      <w:rFonts w:hint="default" w:ascii="Times New Roman" w:hAnsi="Times New Roman" w:eastAsia="宋体" w:cs="Times New Roman"/>
                      <w:i w:val="0"/>
                      <w:iCs w:val="0"/>
                      <w:color w:val="FF0000"/>
                      <w:kern w:val="0"/>
                      <w:sz w:val="21"/>
                      <w:szCs w:val="21"/>
                      <w:highlight w:val="none"/>
                      <w:u w:val="none"/>
                      <w:lang w:val="en-US" w:eastAsia="zh-CN" w:bidi="ar"/>
                    </w:rPr>
                    <w:t>kg/m</w:t>
                  </w:r>
                  <w:r>
                    <w:rPr>
                      <w:rFonts w:hint="default" w:ascii="Times New Roman" w:hAnsi="Times New Roman" w:eastAsia="宋体" w:cs="Times New Roman"/>
                      <w:i w:val="0"/>
                      <w:iCs w:val="0"/>
                      <w:color w:val="FF0000"/>
                      <w:kern w:val="0"/>
                      <w:sz w:val="21"/>
                      <w:szCs w:val="21"/>
                      <w:highlight w:val="none"/>
                      <w:u w:val="none"/>
                      <w:vertAlign w:val="superscript"/>
                      <w:lang w:val="en-US" w:eastAsia="zh-CN" w:bidi="ar"/>
                    </w:rPr>
                    <w:t>3</w:t>
                  </w:r>
                  <w:r>
                    <w:rPr>
                      <w:rFonts w:hint="eastAsia" w:ascii="Times New Roman" w:hAnsi="Times New Roman" w:eastAsia="宋体" w:cs="Times New Roman"/>
                      <w:i w:val="0"/>
                      <w:iCs w:val="0"/>
                      <w:color w:val="FF0000"/>
                      <w:kern w:val="0"/>
                      <w:sz w:val="21"/>
                      <w:szCs w:val="21"/>
                      <w:highlight w:val="none"/>
                      <w:u w:val="none"/>
                      <w:vertAlign w:val="baseline"/>
                      <w:lang w:val="en-US" w:eastAsia="zh-CN" w:bidi="ar"/>
                    </w:rPr>
                    <w:t>-</w:t>
                  </w:r>
                  <w:r>
                    <w:rPr>
                      <w:rFonts w:hint="default" w:ascii="Times New Roman" w:hAnsi="Times New Roman" w:eastAsia="宋体" w:cs="Times New Roman"/>
                      <w:i w:val="0"/>
                      <w:iCs w:val="0"/>
                      <w:color w:val="FF0000"/>
                      <w:kern w:val="0"/>
                      <w:sz w:val="21"/>
                      <w:szCs w:val="21"/>
                      <w:highlight w:val="none"/>
                      <w:u w:val="none"/>
                      <w:lang w:val="en-US" w:eastAsia="zh-CN" w:bidi="ar"/>
                    </w:rPr>
                    <w:t>原料</w:t>
                  </w:r>
                </w:p>
              </w:tc>
              <w:tc>
                <w:tcPr>
                  <w:tcW w:w="1207" w:type="dxa"/>
                  <w:noWrap w:val="0"/>
                  <w:vAlign w:val="center"/>
                </w:tcPr>
                <w:p>
                  <w:pPr>
                    <w:keepNext w:val="0"/>
                    <w:keepLines w:val="0"/>
                    <w:widowControl/>
                    <w:suppressLineNumbers w:val="0"/>
                    <w:jc w:val="center"/>
                    <w:textAlignment w:val="center"/>
                    <w:rPr>
                      <w:rFonts w:hint="default" w:ascii="Times New Roman" w:hAnsi="Times New Roman" w:eastAsia="宋体" w:cs="Times New Roman"/>
                      <w:color w:val="FF0000"/>
                      <w:lang w:val="en-US" w:eastAsia="zh-CN"/>
                    </w:rPr>
                  </w:pPr>
                  <w:r>
                    <w:rPr>
                      <w:rFonts w:hint="default" w:ascii="Times New Roman" w:hAnsi="Times New Roman" w:eastAsia="宋体" w:cs="Times New Roman"/>
                      <w:i w:val="0"/>
                      <w:iCs w:val="0"/>
                      <w:color w:val="FF0000"/>
                      <w:kern w:val="0"/>
                      <w:sz w:val="21"/>
                      <w:szCs w:val="21"/>
                      <w:u w:val="none"/>
                      <w:lang w:val="en-US" w:eastAsia="zh-CN" w:bidi="ar"/>
                    </w:rPr>
                    <w:t>0.25</w:t>
                  </w:r>
                </w:p>
              </w:tc>
              <w:tc>
                <w:tcPr>
                  <w:tcW w:w="1395" w:type="dxa"/>
                  <w:noWrap w:val="0"/>
                  <w:vAlign w:val="center"/>
                </w:tcPr>
                <w:p>
                  <w:pPr>
                    <w:keepNext w:val="0"/>
                    <w:keepLines w:val="0"/>
                    <w:widowControl/>
                    <w:suppressLineNumbers w:val="0"/>
                    <w:jc w:val="center"/>
                    <w:textAlignment w:val="center"/>
                    <w:rPr>
                      <w:rFonts w:hint="default" w:ascii="Times New Roman" w:hAnsi="Times New Roman" w:cs="Times New Roman"/>
                      <w:color w:val="FF0000"/>
                      <w:lang w:val="en-US"/>
                    </w:rPr>
                  </w:pPr>
                  <w:r>
                    <w:rPr>
                      <w:rFonts w:hint="default" w:ascii="Times New Roman" w:hAnsi="Times New Roman" w:eastAsia="宋体" w:cs="Times New Roman"/>
                      <w:i w:val="0"/>
                      <w:iCs w:val="0"/>
                      <w:color w:val="FF0000"/>
                      <w:kern w:val="0"/>
                      <w:sz w:val="21"/>
                      <w:szCs w:val="21"/>
                      <w:u w:val="none"/>
                      <w:lang w:val="en-US" w:eastAsia="zh-CN" w:bidi="ar"/>
                    </w:rPr>
                    <w:t xml:space="preserve">0.0395 </w:t>
                  </w:r>
                </w:p>
              </w:tc>
              <w:tc>
                <w:tcPr>
                  <w:tcW w:w="1415" w:type="dxa"/>
                  <w:noWrap w:val="0"/>
                  <w:vAlign w:val="center"/>
                </w:tcPr>
                <w:p>
                  <w:pPr>
                    <w:keepNext w:val="0"/>
                    <w:keepLines w:val="0"/>
                    <w:widowControl/>
                    <w:suppressLineNumbers w:val="0"/>
                    <w:jc w:val="center"/>
                    <w:textAlignment w:val="center"/>
                    <w:rPr>
                      <w:rFonts w:hint="default" w:ascii="Times New Roman" w:hAnsi="Times New Roman" w:cs="Times New Roman"/>
                      <w:color w:val="FF0000"/>
                      <w:lang w:val="en-US" w:eastAsia="zh-CN"/>
                    </w:rPr>
                  </w:pPr>
                  <w:r>
                    <w:rPr>
                      <w:rFonts w:hint="default" w:ascii="Times New Roman" w:hAnsi="Times New Roman" w:eastAsia="宋体" w:cs="Times New Roman"/>
                      <w:i w:val="0"/>
                      <w:iCs w:val="0"/>
                      <w:color w:val="FF0000"/>
                      <w:kern w:val="0"/>
                      <w:sz w:val="21"/>
                      <w:szCs w:val="21"/>
                      <w:u w:val="none"/>
                      <w:lang w:val="en-US" w:eastAsia="zh-CN" w:bidi="ar"/>
                    </w:rPr>
                    <w:t xml:space="preserve">21.0236 </w:t>
                  </w:r>
                </w:p>
              </w:tc>
            </w:tr>
          </w:tbl>
          <w:p>
            <w:pPr>
              <w:keepNext w:val="0"/>
              <w:keepLines w:val="0"/>
              <w:pageBreakBefore w:val="0"/>
              <w:widowControl/>
              <w:kinsoku/>
              <w:wordWrap/>
              <w:overflowPunct/>
              <w:topLinePunct w:val="0"/>
              <w:autoSpaceDE/>
              <w:autoSpaceDN/>
              <w:bidi w:val="0"/>
              <w:spacing w:line="240" w:lineRule="auto"/>
              <w:ind w:firstLine="420" w:firstLineChars="200"/>
              <w:jc w:val="both"/>
              <w:textAlignment w:val="auto"/>
              <w:rPr>
                <w:rStyle w:val="36"/>
                <w:rFonts w:hint="default" w:ascii="Times New Roman" w:hAnsi="Times New Roman" w:cs="Times New Roman"/>
                <w:color w:val="FF0000"/>
                <w:kern w:val="0"/>
                <w:sz w:val="21"/>
                <w:szCs w:val="21"/>
                <w:highlight w:val="yellow"/>
                <w:u w:val="none"/>
                <w:lang w:val="en-US" w:eastAsia="zh-CN" w:bidi="ar"/>
              </w:rPr>
            </w:pPr>
            <w:r>
              <w:rPr>
                <w:rFonts w:hint="default" w:ascii="Times New Roman" w:hAnsi="Times New Roman" w:cs="Times New Roman"/>
                <w:color w:val="FF0000"/>
                <w:sz w:val="21"/>
                <w:szCs w:val="21"/>
                <w:highlight w:val="none"/>
                <w:u w:val="none"/>
                <w:lang w:eastAsia="zh-CN"/>
              </w:rPr>
              <w:t>注：</w:t>
            </w:r>
            <w:r>
              <w:rPr>
                <w:rFonts w:hint="default" w:ascii="Times New Roman" w:hAnsi="Times New Roman" w:cs="Times New Roman"/>
                <w:color w:val="FF0000"/>
                <w:kern w:val="0"/>
                <w:sz w:val="21"/>
                <w:szCs w:val="21"/>
                <w:highlight w:val="none"/>
                <w:u w:val="none"/>
                <w:lang w:val="en-US" w:eastAsia="zh-CN" w:bidi="ar"/>
              </w:rPr>
              <w:fldChar w:fldCharType="begin"/>
            </w:r>
            <w:r>
              <w:rPr>
                <w:rFonts w:hint="default" w:ascii="Times New Roman" w:hAnsi="Times New Roman" w:cs="Times New Roman"/>
                <w:color w:val="FF0000"/>
                <w:kern w:val="0"/>
                <w:sz w:val="21"/>
                <w:szCs w:val="21"/>
                <w:highlight w:val="none"/>
                <w:u w:val="none"/>
                <w:lang w:val="en-US" w:eastAsia="zh-CN" w:bidi="ar"/>
              </w:rPr>
              <w:instrText xml:space="preserve"> HYPERLINK "mailto:①根据《锅炉产排污量核算系数手册》中燃气锅炉的低氮燃烧-国际领先技术的天然气锅炉设计NOx排放控制要求一般小于60mg/m3（@3.5%O2），本项目锅炉设计氮氧化物需满足≤50mg/m3，按50mg/m3核算。" </w:instrText>
            </w:r>
            <w:r>
              <w:rPr>
                <w:rFonts w:hint="default" w:ascii="Times New Roman" w:hAnsi="Times New Roman" w:cs="Times New Roman"/>
                <w:color w:val="FF0000"/>
                <w:kern w:val="0"/>
                <w:sz w:val="21"/>
                <w:szCs w:val="21"/>
                <w:highlight w:val="none"/>
                <w:u w:val="none"/>
                <w:lang w:val="en-US" w:eastAsia="zh-CN" w:bidi="ar"/>
              </w:rPr>
              <w:fldChar w:fldCharType="separate"/>
            </w:r>
            <w:r>
              <w:rPr>
                <w:rFonts w:hint="default" w:ascii="Times New Roman" w:hAnsi="Times New Roman" w:cs="Times New Roman"/>
                <w:color w:val="FF0000"/>
                <w:kern w:val="0"/>
                <w:sz w:val="21"/>
                <w:szCs w:val="21"/>
                <w:highlight w:val="none"/>
                <w:u w:val="none"/>
                <w:lang w:val="en-US" w:eastAsia="zh-CN" w:bidi="ar"/>
              </w:rPr>
              <w:t>①S——收到基硫分（取值范围 0-100，燃料为气体时，取值范围&gt;=0）</w:t>
            </w:r>
            <w:r>
              <w:rPr>
                <w:rFonts w:hint="eastAsia" w:ascii="Times New Roman" w:hAnsi="Times New Roman" w:cs="Times New Roman"/>
                <w:color w:val="FF0000"/>
                <w:kern w:val="0"/>
                <w:sz w:val="21"/>
                <w:szCs w:val="21"/>
                <w:highlight w:val="none"/>
                <w:u w:val="none"/>
                <w:lang w:val="en-US" w:eastAsia="zh-CN" w:bidi="ar"/>
              </w:rPr>
              <w:t>，保守估计选值100。</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rPr>
                <w:b/>
                <w:bCs/>
                <w:color w:val="auto"/>
                <w:sz w:val="24"/>
                <w:highlight w:val="none"/>
              </w:rPr>
            </w:pPr>
            <w:r>
              <w:rPr>
                <w:rFonts w:hint="default" w:ascii="Times New Roman" w:hAnsi="Times New Roman" w:cs="Times New Roman"/>
                <w:color w:val="FF0000"/>
                <w:kern w:val="0"/>
                <w:sz w:val="21"/>
                <w:szCs w:val="21"/>
                <w:highlight w:val="none"/>
                <w:u w:val="none"/>
                <w:lang w:val="en-US" w:eastAsia="zh-CN" w:bidi="ar"/>
              </w:rPr>
              <w:fldChar w:fldCharType="end"/>
            </w:r>
            <w:r>
              <w:rPr>
                <w:rFonts w:hint="eastAsia"/>
                <w:b/>
                <w:bCs/>
                <w:color w:val="auto"/>
                <w:sz w:val="24"/>
                <w:highlight w:val="none"/>
              </w:rPr>
              <w:t>（2）</w:t>
            </w:r>
            <w:r>
              <w:rPr>
                <w:b/>
                <w:bCs/>
                <w:color w:val="auto"/>
                <w:sz w:val="24"/>
                <w:highlight w:val="none"/>
              </w:rPr>
              <w:t>废气风量核算</w:t>
            </w:r>
          </w:p>
          <w:p>
            <w:pPr>
              <w:pStyle w:val="13"/>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hAnsi="Times New Roman" w:eastAsia="宋体" w:cs="Times New Roman"/>
                <w:color w:val="FF0000"/>
                <w:kern w:val="0"/>
                <w:sz w:val="24"/>
                <w:highlight w:val="none"/>
                <w:lang w:val="en-US" w:eastAsia="zh-CN" w:bidi="ar"/>
              </w:rPr>
            </w:pPr>
            <w:r>
              <w:rPr>
                <w:rFonts w:hAnsi="Times New Roman" w:cs="Times New Roman"/>
                <w:color w:val="FF0000"/>
                <w:kern w:val="0"/>
                <w:sz w:val="24"/>
                <w:highlight w:val="none"/>
                <w:lang w:bidi="ar"/>
              </w:rPr>
              <w:t>①</w:t>
            </w:r>
            <w:r>
              <w:rPr>
                <w:rFonts w:hint="eastAsia" w:hAnsi="Times New Roman" w:cs="Times New Roman"/>
                <w:color w:val="FF0000"/>
                <w:kern w:val="0"/>
                <w:sz w:val="24"/>
                <w:highlight w:val="none"/>
                <w:lang w:eastAsia="zh-CN" w:bidi="ar"/>
              </w:rPr>
              <w:t>吹膜工序</w:t>
            </w:r>
          </w:p>
          <w:p>
            <w:pPr>
              <w:pStyle w:val="13"/>
              <w:spacing w:line="360" w:lineRule="auto"/>
              <w:ind w:firstLine="480" w:firstLineChars="200"/>
              <w:rPr>
                <w:rFonts w:hint="eastAsia" w:ascii="Times New Roman" w:hAnsi="Times New Roman" w:eastAsia="宋体" w:cs="Times New Roman"/>
                <w:color w:val="FF0000"/>
                <w:sz w:val="24"/>
                <w:szCs w:val="24"/>
                <w:highlight w:val="none"/>
                <w:lang w:eastAsia="zh-CN"/>
              </w:rPr>
            </w:pPr>
            <w:r>
              <w:rPr>
                <w:rFonts w:hint="default" w:ascii="Times New Roman" w:hAnsi="Times New Roman" w:cs="Times New Roman"/>
                <w:color w:val="FF0000"/>
                <w:sz w:val="24"/>
                <w:szCs w:val="24"/>
                <w:highlight w:val="none"/>
                <w:lang w:eastAsia="zh-CN"/>
              </w:rPr>
              <w:t>本项目设置</w:t>
            </w:r>
            <w:r>
              <w:rPr>
                <w:rFonts w:hint="default" w:ascii="Times New Roman" w:hAnsi="Times New Roman" w:cs="Times New Roman"/>
                <w:color w:val="FF0000"/>
                <w:sz w:val="24"/>
                <w:szCs w:val="24"/>
                <w:highlight w:val="none"/>
                <w:lang w:val="en-US" w:eastAsia="zh-CN"/>
              </w:rPr>
              <w:t>2个吹膜区，</w:t>
            </w:r>
            <w:r>
              <w:rPr>
                <w:rFonts w:hint="eastAsia" w:hAnsi="Times New Roman" w:cs="Times New Roman"/>
                <w:color w:val="FF0000"/>
                <w:sz w:val="24"/>
                <w:szCs w:val="24"/>
                <w:highlight w:val="none"/>
                <w:lang w:val="en-US" w:eastAsia="zh-CN"/>
              </w:rPr>
              <w:t>每个吹膜区</w:t>
            </w:r>
            <w:r>
              <w:rPr>
                <w:rFonts w:hint="default" w:ascii="Times New Roman" w:hAnsi="Times New Roman" w:cs="Times New Roman"/>
                <w:color w:val="FF0000"/>
                <w:sz w:val="24"/>
                <w:szCs w:val="24"/>
                <w:highlight w:val="none"/>
                <w:lang w:val="en-US" w:eastAsia="zh-CN"/>
              </w:rPr>
              <w:t>空间大小为</w:t>
            </w:r>
            <w:r>
              <w:rPr>
                <w:rFonts w:hint="eastAsia" w:ascii="Times New Roman" w:hAnsi="Times New Roman" w:cs="Times New Roman"/>
                <w:color w:val="FF0000"/>
                <w:sz w:val="24"/>
                <w:szCs w:val="24"/>
                <w:highlight w:val="none"/>
                <w:lang w:val="en-US" w:eastAsia="zh-CN"/>
              </w:rPr>
              <w:t>5m</w:t>
            </w:r>
            <w:r>
              <w:rPr>
                <w:rFonts w:hint="default" w:ascii="Times New Roman" w:hAnsi="Times New Roman" w:cs="Times New Roman"/>
                <w:color w:val="FF0000"/>
                <w:sz w:val="24"/>
                <w:szCs w:val="24"/>
                <w:highlight w:val="none"/>
                <w:lang w:val="en-US" w:eastAsia="zh-CN"/>
              </w:rPr>
              <w:t>×</w:t>
            </w:r>
            <w:r>
              <w:rPr>
                <w:rFonts w:hint="eastAsia" w:ascii="Times New Roman" w:hAnsi="Times New Roman" w:cs="Times New Roman"/>
                <w:color w:val="FF0000"/>
                <w:sz w:val="24"/>
                <w:szCs w:val="24"/>
                <w:highlight w:val="none"/>
                <w:lang w:val="en-US" w:eastAsia="zh-CN"/>
              </w:rPr>
              <w:t>5m</w:t>
            </w:r>
            <w:r>
              <w:rPr>
                <w:rFonts w:hint="default" w:ascii="Times New Roman" w:hAnsi="Times New Roman" w:cs="Times New Roman"/>
                <w:color w:val="FF0000"/>
                <w:sz w:val="24"/>
                <w:szCs w:val="24"/>
                <w:highlight w:val="none"/>
                <w:lang w:val="en-US" w:eastAsia="zh-CN"/>
              </w:rPr>
              <w:t>×9</w:t>
            </w:r>
            <w:r>
              <w:rPr>
                <w:rFonts w:hint="eastAsia" w:ascii="Times New Roman" w:hAnsi="Times New Roman" w:cs="Times New Roman"/>
                <w:color w:val="FF0000"/>
                <w:sz w:val="24"/>
                <w:szCs w:val="24"/>
                <w:highlight w:val="none"/>
                <w:lang w:val="en-US" w:eastAsia="zh-CN"/>
              </w:rPr>
              <w:t>m</w:t>
            </w:r>
            <w:r>
              <w:rPr>
                <w:rFonts w:hint="eastAsia"/>
                <w:color w:val="FF0000"/>
                <w:sz w:val="24"/>
                <w:szCs w:val="24"/>
                <w:lang w:eastAsia="zh-CN"/>
              </w:rPr>
              <w:t>，四周及下上方有围挡设施，仅保留物料管道的进出口，</w:t>
            </w:r>
            <w:r>
              <w:rPr>
                <w:rFonts w:hint="default"/>
                <w:color w:val="FF0000"/>
                <w:sz w:val="24"/>
                <w:szCs w:val="24"/>
              </w:rPr>
              <w:t>拟在废气逸散位置</w:t>
            </w:r>
            <w:r>
              <w:rPr>
                <w:rFonts w:hint="eastAsia"/>
                <w:color w:val="FF0000"/>
                <w:sz w:val="24"/>
                <w:szCs w:val="24"/>
                <w:lang w:eastAsia="zh-CN"/>
              </w:rPr>
              <w:t>安装集气罩，</w:t>
            </w:r>
            <w:r>
              <w:rPr>
                <w:rFonts w:hint="eastAsia" w:hAnsi="Times New Roman" w:cs="Times New Roman"/>
                <w:color w:val="FF0000"/>
                <w:sz w:val="24"/>
                <w:szCs w:val="24"/>
                <w:highlight w:val="none"/>
                <w:lang w:eastAsia="zh-CN"/>
              </w:rPr>
              <w:t>收集后引至一套“水喷淋+干式过滤器+二级活性炭吸附”装置</w:t>
            </w:r>
            <w:r>
              <w:rPr>
                <w:rFonts w:hint="eastAsia" w:hAnsi="Times New Roman" w:cs="Times New Roman"/>
                <w:color w:val="0000FF"/>
                <w:sz w:val="24"/>
                <w:szCs w:val="24"/>
                <w:highlight w:val="none"/>
                <w:lang w:eastAsia="zh-CN"/>
              </w:rPr>
              <w:t>（</w:t>
            </w:r>
            <w:r>
              <w:rPr>
                <w:rFonts w:hint="eastAsia" w:hAnsi="Times New Roman" w:cs="Times New Roman"/>
                <w:color w:val="0000FF"/>
                <w:sz w:val="24"/>
                <w:szCs w:val="24"/>
                <w:highlight w:val="none"/>
                <w:lang w:val="en-US" w:eastAsia="zh-CN"/>
              </w:rPr>
              <w:t>TA001</w:t>
            </w:r>
            <w:r>
              <w:rPr>
                <w:rFonts w:hint="eastAsia" w:hAnsi="Times New Roman" w:cs="Times New Roman"/>
                <w:color w:val="0000FF"/>
                <w:sz w:val="24"/>
                <w:szCs w:val="24"/>
                <w:highlight w:val="none"/>
                <w:lang w:eastAsia="zh-CN"/>
              </w:rPr>
              <w:t>）</w:t>
            </w:r>
            <w:r>
              <w:rPr>
                <w:rFonts w:hint="eastAsia" w:hAnsi="Times New Roman" w:cs="Times New Roman"/>
                <w:color w:val="FF0000"/>
                <w:sz w:val="24"/>
                <w:szCs w:val="24"/>
                <w:highlight w:val="none"/>
                <w:lang w:eastAsia="zh-CN"/>
              </w:rPr>
              <w:t>处理后通过一根</w:t>
            </w:r>
            <w:r>
              <w:rPr>
                <w:rFonts w:hint="eastAsia" w:hAnsi="Times New Roman" w:cs="Times New Roman"/>
                <w:color w:val="FF0000"/>
                <w:sz w:val="24"/>
                <w:szCs w:val="24"/>
                <w:highlight w:val="none"/>
                <w:lang w:val="en-US" w:eastAsia="zh-CN"/>
              </w:rPr>
              <w:t>15m排气筒（DA001）排放。</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FF0000"/>
                <w:sz w:val="24"/>
                <w:szCs w:val="24"/>
              </w:rPr>
            </w:pPr>
            <w:r>
              <w:rPr>
                <w:rFonts w:hint="default" w:ascii="Times New Roman" w:hAnsi="Times New Roman" w:cs="Times New Roman"/>
                <w:color w:val="FF0000"/>
                <w:sz w:val="24"/>
                <w:szCs w:val="24"/>
              </w:rPr>
              <w:t>根据《三废处理工程技术手册 废气卷》进行计算，集气罩的风量计算如下：</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FF0000"/>
                <w:sz w:val="24"/>
                <w:szCs w:val="24"/>
              </w:rPr>
            </w:pPr>
            <w:r>
              <w:rPr>
                <w:rFonts w:hint="default" w:ascii="Times New Roman" w:hAnsi="Times New Roman" w:cs="Times New Roman"/>
                <w:color w:val="FF0000"/>
                <w:sz w:val="24"/>
                <w:szCs w:val="24"/>
              </w:rPr>
              <w:t>L=3600（5x</w:t>
            </w:r>
            <w:r>
              <w:rPr>
                <w:rFonts w:hint="default" w:ascii="Times New Roman" w:hAnsi="Times New Roman" w:cs="Times New Roman"/>
                <w:color w:val="FF0000"/>
                <w:sz w:val="24"/>
                <w:szCs w:val="24"/>
                <w:vertAlign w:val="superscript"/>
              </w:rPr>
              <w:t>2</w:t>
            </w:r>
            <w:r>
              <w:rPr>
                <w:rFonts w:hint="default" w:ascii="Times New Roman" w:hAnsi="Times New Roman" w:cs="Times New Roman"/>
                <w:color w:val="FF0000"/>
                <w:sz w:val="24"/>
                <w:szCs w:val="24"/>
              </w:rPr>
              <w:t>+F）×Vx</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FF0000"/>
                <w:sz w:val="24"/>
                <w:szCs w:val="24"/>
              </w:rPr>
            </w:pPr>
            <w:r>
              <w:rPr>
                <w:rFonts w:hint="default" w:ascii="Times New Roman" w:hAnsi="Times New Roman" w:cs="Times New Roman"/>
                <w:color w:val="FF0000"/>
                <w:sz w:val="24"/>
                <w:szCs w:val="24"/>
              </w:rPr>
              <w:t>其中：</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FF0000"/>
                <w:sz w:val="24"/>
                <w:szCs w:val="24"/>
              </w:rPr>
            </w:pPr>
            <w:r>
              <w:rPr>
                <w:rFonts w:hint="default" w:ascii="Times New Roman" w:hAnsi="Times New Roman" w:cs="Times New Roman"/>
                <w:color w:val="FF0000"/>
                <w:sz w:val="24"/>
                <w:szCs w:val="24"/>
              </w:rPr>
              <w:t>X----集气罩至污染源的距离（取0.2</w:t>
            </w:r>
            <w:r>
              <w:rPr>
                <w:rFonts w:hint="eastAsia" w:ascii="Times New Roman" w:hAnsi="Times New Roman" w:cs="Times New Roman"/>
                <w:color w:val="FF0000"/>
                <w:sz w:val="24"/>
                <w:szCs w:val="24"/>
                <w:lang w:val="en-US" w:eastAsia="zh-CN"/>
              </w:rPr>
              <w:t>5</w:t>
            </w:r>
            <w:r>
              <w:rPr>
                <w:rFonts w:hint="default" w:ascii="Times New Roman" w:hAnsi="Times New Roman" w:cs="Times New Roman"/>
                <w:color w:val="FF0000"/>
                <w:sz w:val="24"/>
                <w:szCs w:val="24"/>
              </w:rPr>
              <w:t>m）；</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FF0000"/>
                <w:sz w:val="24"/>
                <w:szCs w:val="24"/>
              </w:rPr>
            </w:pPr>
            <w:r>
              <w:rPr>
                <w:rFonts w:hint="default" w:ascii="Times New Roman" w:hAnsi="Times New Roman" w:cs="Times New Roman"/>
                <w:color w:val="FF0000"/>
                <w:sz w:val="24"/>
                <w:szCs w:val="24"/>
              </w:rPr>
              <w:t>F----集气罩口面积（本项目</w:t>
            </w:r>
            <w:r>
              <w:rPr>
                <w:rFonts w:hint="eastAsia" w:ascii="Times New Roman" w:hAnsi="Times New Roman" w:cs="Times New Roman"/>
                <w:color w:val="FF0000"/>
                <w:sz w:val="24"/>
                <w:szCs w:val="24"/>
                <w:lang w:eastAsia="zh-CN"/>
              </w:rPr>
              <w:t>吹膜区域</w:t>
            </w:r>
            <w:r>
              <w:rPr>
                <w:rFonts w:hint="default" w:ascii="Times New Roman" w:hAnsi="Times New Roman" w:cs="Times New Roman"/>
                <w:color w:val="FF0000"/>
                <w:sz w:val="24"/>
                <w:szCs w:val="24"/>
              </w:rPr>
              <w:t>集气罩为矩形集气罩，面积为</w:t>
            </w:r>
            <w:r>
              <w:rPr>
                <w:rFonts w:hint="eastAsia" w:ascii="Times New Roman" w:hAnsi="Times New Roman" w:cs="Times New Roman"/>
                <w:color w:val="FF0000"/>
                <w:sz w:val="24"/>
                <w:szCs w:val="24"/>
                <w:lang w:val="en-US" w:eastAsia="zh-CN"/>
              </w:rPr>
              <w:t>2</w:t>
            </w:r>
            <w:r>
              <w:rPr>
                <w:rFonts w:hint="default" w:ascii="Times New Roman" w:hAnsi="Times New Roman" w:cs="Times New Roman"/>
                <w:color w:val="FF0000"/>
                <w:sz w:val="24"/>
                <w:szCs w:val="24"/>
              </w:rPr>
              <w:t>m</w:t>
            </w:r>
            <w:r>
              <w:rPr>
                <w:rFonts w:hint="default" w:ascii="Times New Roman" w:hAnsi="Times New Roman" w:cs="Times New Roman"/>
                <w:color w:val="FF0000"/>
                <w:sz w:val="24"/>
                <w:szCs w:val="24"/>
                <w:vertAlign w:val="superscript"/>
              </w:rPr>
              <w:t>2</w:t>
            </w:r>
            <w:r>
              <w:rPr>
                <w:rFonts w:hint="default" w:ascii="Times New Roman" w:hAnsi="Times New Roman" w:cs="Times New Roman"/>
                <w:color w:val="FF0000"/>
                <w:sz w:val="24"/>
                <w:szCs w:val="24"/>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FF0000"/>
                <w:sz w:val="24"/>
                <w:szCs w:val="24"/>
              </w:rPr>
            </w:pPr>
            <w:r>
              <w:rPr>
                <w:rFonts w:hint="default" w:ascii="Times New Roman" w:hAnsi="Times New Roman" w:cs="Times New Roman"/>
                <w:color w:val="FF0000"/>
                <w:sz w:val="24"/>
                <w:szCs w:val="24"/>
              </w:rPr>
              <w:t>Vx----控制风速（本项目取0.6m/s）。</w:t>
            </w:r>
          </w:p>
          <w:p>
            <w:pPr>
              <w:pStyle w:val="13"/>
              <w:spacing w:line="360" w:lineRule="auto"/>
              <w:ind w:firstLine="480" w:firstLineChars="200"/>
              <w:rPr>
                <w:rFonts w:hint="default" w:ascii="Times New Roman" w:hAnsi="Times New Roman" w:eastAsia="宋体" w:cs="Times New Roman"/>
                <w:color w:val="FF0000"/>
                <w:sz w:val="24"/>
                <w:szCs w:val="24"/>
                <w:highlight w:val="none"/>
              </w:rPr>
            </w:pPr>
            <w:r>
              <w:rPr>
                <w:rFonts w:hint="default" w:ascii="Times New Roman" w:hAnsi="Times New Roman" w:eastAsia="宋体" w:cs="Times New Roman"/>
                <w:color w:val="FF0000"/>
                <w:sz w:val="24"/>
                <w:szCs w:val="24"/>
                <w:highlight w:val="none"/>
              </w:rPr>
              <w:t>因此，单</w:t>
            </w:r>
            <w:r>
              <w:rPr>
                <w:rFonts w:hint="eastAsia" w:hAnsi="Times New Roman" w:cs="Times New Roman"/>
                <w:color w:val="FF0000"/>
                <w:sz w:val="24"/>
                <w:szCs w:val="24"/>
                <w:highlight w:val="none"/>
                <w:lang w:eastAsia="zh-CN"/>
              </w:rPr>
              <w:t>个吹膜区域</w:t>
            </w:r>
            <w:r>
              <w:rPr>
                <w:rFonts w:hint="default" w:ascii="Times New Roman" w:hAnsi="Times New Roman" w:eastAsia="宋体" w:cs="Times New Roman"/>
                <w:color w:val="FF0000"/>
                <w:sz w:val="24"/>
                <w:szCs w:val="24"/>
                <w:highlight w:val="none"/>
              </w:rPr>
              <w:t>所需风量为</w:t>
            </w:r>
            <w:r>
              <w:rPr>
                <w:rFonts w:hint="eastAsia" w:hAnsi="Times New Roman" w:cs="Times New Roman"/>
                <w:color w:val="FF0000"/>
                <w:sz w:val="24"/>
                <w:szCs w:val="24"/>
                <w:highlight w:val="none"/>
                <w:lang w:val="en-US" w:eastAsia="zh-CN"/>
              </w:rPr>
              <w:t>4995</w:t>
            </w:r>
            <w:r>
              <w:rPr>
                <w:rFonts w:hint="default" w:ascii="Times New Roman" w:hAnsi="Times New Roman" w:eastAsia="宋体" w:cs="Times New Roman"/>
                <w:color w:val="FF0000"/>
                <w:sz w:val="24"/>
                <w:szCs w:val="24"/>
                <w:highlight w:val="none"/>
              </w:rPr>
              <w:t>m</w:t>
            </w:r>
            <w:r>
              <w:rPr>
                <w:rFonts w:hint="default" w:ascii="Times New Roman" w:hAnsi="Times New Roman" w:eastAsia="宋体" w:cs="Times New Roman"/>
                <w:color w:val="FF0000"/>
                <w:sz w:val="24"/>
                <w:szCs w:val="24"/>
                <w:highlight w:val="none"/>
                <w:vertAlign w:val="superscript"/>
              </w:rPr>
              <w:t>3</w:t>
            </w:r>
            <w:r>
              <w:rPr>
                <w:rFonts w:hint="default" w:ascii="Times New Roman" w:hAnsi="Times New Roman" w:eastAsia="宋体" w:cs="Times New Roman"/>
                <w:color w:val="FF0000"/>
                <w:sz w:val="24"/>
                <w:szCs w:val="24"/>
                <w:highlight w:val="none"/>
              </w:rPr>
              <w:t>/h，项目共设置</w:t>
            </w:r>
            <w:r>
              <w:rPr>
                <w:rFonts w:hint="eastAsia" w:hAnsi="Times New Roman" w:cs="Times New Roman"/>
                <w:color w:val="FF0000"/>
                <w:sz w:val="24"/>
                <w:szCs w:val="24"/>
                <w:highlight w:val="none"/>
                <w:lang w:val="en-US" w:eastAsia="zh-CN"/>
              </w:rPr>
              <w:t>2</w:t>
            </w:r>
            <w:r>
              <w:rPr>
                <w:rFonts w:hint="default" w:ascii="Times New Roman" w:hAnsi="Times New Roman" w:eastAsia="宋体" w:cs="Times New Roman"/>
                <w:color w:val="FF0000"/>
                <w:sz w:val="24"/>
                <w:szCs w:val="24"/>
                <w:highlight w:val="none"/>
              </w:rPr>
              <w:t>台</w:t>
            </w:r>
            <w:r>
              <w:rPr>
                <w:rFonts w:hint="eastAsia" w:hAnsi="Times New Roman" w:cs="Times New Roman"/>
                <w:color w:val="FF0000"/>
                <w:sz w:val="24"/>
                <w:szCs w:val="24"/>
                <w:highlight w:val="none"/>
                <w:lang w:eastAsia="zh-CN"/>
              </w:rPr>
              <w:t>吹膜区域</w:t>
            </w:r>
            <w:r>
              <w:rPr>
                <w:rFonts w:hint="default" w:ascii="Times New Roman" w:hAnsi="Times New Roman" w:eastAsia="宋体" w:cs="Times New Roman"/>
                <w:color w:val="FF0000"/>
                <w:sz w:val="24"/>
                <w:szCs w:val="24"/>
                <w:highlight w:val="none"/>
              </w:rPr>
              <w:t>，则该部分所需风机风量为</w:t>
            </w:r>
            <w:r>
              <w:rPr>
                <w:rFonts w:hint="eastAsia" w:hAnsi="Times New Roman" w:cs="Times New Roman"/>
                <w:color w:val="FF0000"/>
                <w:sz w:val="24"/>
                <w:szCs w:val="24"/>
                <w:highlight w:val="none"/>
                <w:lang w:val="en-US" w:eastAsia="zh-CN"/>
              </w:rPr>
              <w:t>9990</w:t>
            </w:r>
            <w:r>
              <w:rPr>
                <w:rFonts w:hint="default" w:ascii="Times New Roman" w:hAnsi="Times New Roman" w:eastAsia="宋体" w:cs="Times New Roman"/>
                <w:color w:val="FF0000"/>
                <w:sz w:val="24"/>
                <w:szCs w:val="24"/>
                <w:highlight w:val="none"/>
              </w:rPr>
              <w:t>m</w:t>
            </w:r>
            <w:r>
              <w:rPr>
                <w:rFonts w:hint="default" w:ascii="Times New Roman" w:hAnsi="Times New Roman" w:eastAsia="宋体" w:cs="Times New Roman"/>
                <w:color w:val="FF0000"/>
                <w:sz w:val="24"/>
                <w:szCs w:val="24"/>
                <w:highlight w:val="none"/>
                <w:vertAlign w:val="superscript"/>
              </w:rPr>
              <w:t>3</w:t>
            </w:r>
            <w:r>
              <w:rPr>
                <w:rFonts w:hint="default" w:ascii="Times New Roman" w:hAnsi="Times New Roman" w:eastAsia="宋体" w:cs="Times New Roman"/>
                <w:color w:val="FF0000"/>
                <w:sz w:val="24"/>
                <w:szCs w:val="24"/>
                <w:highlight w:val="none"/>
              </w:rPr>
              <w:t>/h，考虑风量损失，本项目取</w:t>
            </w:r>
            <w:r>
              <w:rPr>
                <w:rFonts w:hint="eastAsia" w:hAnsi="Times New Roman" w:cs="Times New Roman"/>
                <w:color w:val="FF0000"/>
                <w:sz w:val="24"/>
                <w:szCs w:val="24"/>
                <w:highlight w:val="none"/>
                <w:lang w:val="en-US" w:eastAsia="zh-CN"/>
              </w:rPr>
              <w:t>11000</w:t>
            </w:r>
            <w:r>
              <w:rPr>
                <w:rFonts w:hint="default" w:ascii="Times New Roman" w:hAnsi="Times New Roman" w:eastAsia="宋体" w:cs="Times New Roman"/>
                <w:color w:val="FF0000"/>
                <w:sz w:val="24"/>
                <w:szCs w:val="24"/>
                <w:highlight w:val="none"/>
              </w:rPr>
              <w:t>m</w:t>
            </w:r>
            <w:r>
              <w:rPr>
                <w:rFonts w:hint="default" w:ascii="Times New Roman" w:hAnsi="Times New Roman" w:eastAsia="宋体" w:cs="Times New Roman"/>
                <w:color w:val="FF0000"/>
                <w:sz w:val="24"/>
                <w:szCs w:val="24"/>
                <w:highlight w:val="none"/>
                <w:vertAlign w:val="superscript"/>
              </w:rPr>
              <w:t>3</w:t>
            </w:r>
            <w:r>
              <w:rPr>
                <w:rFonts w:hint="default" w:ascii="Times New Roman" w:hAnsi="Times New Roman" w:eastAsia="宋体" w:cs="Times New Roman"/>
                <w:color w:val="FF0000"/>
                <w:sz w:val="24"/>
                <w:szCs w:val="24"/>
                <w:highlight w:val="none"/>
              </w:rPr>
              <w:t>/h。</w:t>
            </w:r>
          </w:p>
          <w:p>
            <w:pPr>
              <w:spacing w:line="360" w:lineRule="auto"/>
              <w:ind w:firstLine="480" w:firstLineChars="200"/>
              <w:rPr>
                <w:rFonts w:hint="eastAsia"/>
                <w:color w:val="auto"/>
                <w:kern w:val="0"/>
                <w:sz w:val="24"/>
                <w:highlight w:val="none"/>
                <w:lang w:eastAsia="zh-CN" w:bidi="ar"/>
              </w:rPr>
            </w:pPr>
            <w:r>
              <w:rPr>
                <w:rFonts w:hint="eastAsia"/>
                <w:color w:val="auto"/>
                <w:kern w:val="0"/>
                <w:sz w:val="24"/>
                <w:highlight w:val="none"/>
                <w:lang w:eastAsia="zh-CN" w:bidi="ar"/>
              </w:rPr>
              <w:t>②涂布车间风量计算</w:t>
            </w:r>
          </w:p>
          <w:p>
            <w:pPr>
              <w:tabs>
                <w:tab w:val="left" w:pos="3780"/>
              </w:tabs>
              <w:spacing w:line="360" w:lineRule="auto"/>
              <w:ind w:firstLine="480" w:firstLineChars="200"/>
              <w:rPr>
                <w:rFonts w:hint="default"/>
                <w:color w:val="auto"/>
                <w:kern w:val="0"/>
                <w:sz w:val="24"/>
                <w:highlight w:val="none"/>
                <w:lang w:val="en-US" w:eastAsia="zh-CN" w:bidi="ar"/>
              </w:rPr>
            </w:pPr>
            <w:r>
              <w:rPr>
                <w:rFonts w:hint="eastAsia"/>
                <w:color w:val="auto"/>
                <w:kern w:val="0"/>
                <w:sz w:val="24"/>
                <w:highlight w:val="none"/>
                <w:lang w:val="en-US" w:eastAsia="zh-CN" w:bidi="ar"/>
              </w:rPr>
              <w:t>a.涂布间</w:t>
            </w:r>
          </w:p>
          <w:p>
            <w:pPr>
              <w:pStyle w:val="13"/>
              <w:spacing w:line="360" w:lineRule="auto"/>
              <w:ind w:firstLine="480" w:firstLineChars="200"/>
              <w:rPr>
                <w:rFonts w:hint="default" w:hAnsi="Times New Roman" w:eastAsia="宋体" w:cs="Times New Roman"/>
                <w:color w:val="auto"/>
                <w:kern w:val="0"/>
                <w:sz w:val="24"/>
                <w:highlight w:val="none"/>
                <w:lang w:val="en-US" w:eastAsia="zh-CN" w:bidi="ar"/>
              </w:rPr>
            </w:pPr>
            <w:r>
              <w:rPr>
                <w:rFonts w:hint="default" w:ascii="Times New Roman" w:hAnsi="Times New Roman" w:eastAsia="宋体" w:cs="Times New Roman"/>
                <w:color w:val="FF0000"/>
                <w:sz w:val="24"/>
                <w:szCs w:val="24"/>
                <w:highlight w:val="none"/>
              </w:rPr>
              <w:t>建设单位</w:t>
            </w:r>
            <w:r>
              <w:rPr>
                <w:rFonts w:hint="eastAsia" w:hAnsi="Times New Roman" w:cs="Times New Roman"/>
                <w:color w:val="FF0000"/>
                <w:sz w:val="24"/>
                <w:szCs w:val="24"/>
                <w:highlight w:val="none"/>
                <w:lang w:eastAsia="zh-CN"/>
              </w:rPr>
              <w:t>设置</w:t>
            </w:r>
            <w:r>
              <w:rPr>
                <w:rFonts w:hint="eastAsia" w:hAnsi="Times New Roman" w:cs="Times New Roman"/>
                <w:color w:val="FF0000"/>
                <w:sz w:val="24"/>
                <w:szCs w:val="24"/>
                <w:highlight w:val="none"/>
                <w:lang w:val="en-US" w:eastAsia="zh-CN"/>
              </w:rPr>
              <w:t>1个涂布车间，</w:t>
            </w:r>
            <w:r>
              <w:rPr>
                <w:rFonts w:hint="default" w:ascii="Times New Roman" w:hAnsi="Times New Roman" w:eastAsia="宋体" w:cs="Times New Roman"/>
                <w:color w:val="auto"/>
                <w:sz w:val="24"/>
                <w:szCs w:val="24"/>
                <w:highlight w:val="none"/>
              </w:rPr>
              <w:t>拟对</w:t>
            </w:r>
            <w:r>
              <w:rPr>
                <w:rFonts w:hint="eastAsia" w:ascii="Times New Roman" w:hAnsi="Times New Roman" w:eastAsia="宋体" w:cs="Times New Roman"/>
                <w:color w:val="auto"/>
                <w:sz w:val="24"/>
                <w:szCs w:val="24"/>
                <w:highlight w:val="none"/>
                <w:lang w:eastAsia="zh-CN"/>
              </w:rPr>
              <w:t>涂布车间</w:t>
            </w:r>
            <w:r>
              <w:rPr>
                <w:rFonts w:hint="default" w:ascii="Times New Roman" w:hAnsi="Times New Roman" w:eastAsia="宋体" w:cs="Times New Roman"/>
                <w:color w:val="auto"/>
                <w:sz w:val="24"/>
                <w:szCs w:val="24"/>
                <w:highlight w:val="none"/>
              </w:rPr>
              <w:t>进行密闭抽风，</w:t>
            </w:r>
            <w:r>
              <w:rPr>
                <w:rFonts w:hint="eastAsia" w:ascii="Times New Roman" w:hAnsi="Times New Roman" w:eastAsia="宋体" w:cs="Times New Roman"/>
                <w:color w:val="auto"/>
                <w:sz w:val="24"/>
                <w:szCs w:val="24"/>
                <w:highlight w:val="none"/>
                <w:lang w:eastAsia="zh-CN"/>
              </w:rPr>
              <w:t>进出口处使用推拉门密闭，</w:t>
            </w:r>
            <w:r>
              <w:rPr>
                <w:rFonts w:hint="default" w:ascii="Times New Roman" w:hAnsi="Times New Roman" w:eastAsia="宋体" w:cs="Times New Roman"/>
                <w:color w:val="auto"/>
                <w:sz w:val="24"/>
                <w:szCs w:val="24"/>
                <w:highlight w:val="none"/>
              </w:rPr>
              <w:t>通过整体换气方式对生产过程中产</w:t>
            </w:r>
            <w:r>
              <w:rPr>
                <w:rFonts w:hint="default" w:ascii="Times New Roman" w:hAnsi="Times New Roman" w:cs="Times New Roman"/>
                <w:color w:val="auto"/>
                <w:sz w:val="24"/>
                <w:szCs w:val="24"/>
                <w:highlight w:val="none"/>
                <w:lang w:eastAsia="zh-CN"/>
              </w:rPr>
              <w:t>生废气进行收集，</w:t>
            </w:r>
            <w:r>
              <w:rPr>
                <w:rFonts w:hint="eastAsia" w:hAnsi="Times New Roman" w:cs="Times New Roman"/>
                <w:color w:val="FF0000"/>
                <w:sz w:val="24"/>
                <w:szCs w:val="24"/>
                <w:highlight w:val="none"/>
                <w:lang w:eastAsia="zh-CN"/>
              </w:rPr>
              <w:t>收集后的涂布废气</w:t>
            </w:r>
            <w:r>
              <w:rPr>
                <w:rFonts w:hint="eastAsia"/>
                <w:color w:val="0000FF"/>
                <w:sz w:val="24"/>
                <w:highlight w:val="none"/>
                <w:lang w:val="en-US" w:eastAsia="zh-CN"/>
              </w:rPr>
              <w:t>与1号烘烤线经集气管收集的废气统一引至一套“水喷淋+干式过滤器+二级活性炭吸附”</w:t>
            </w:r>
            <w:r>
              <w:rPr>
                <w:bCs/>
                <w:color w:val="0000FF"/>
                <w:sz w:val="24"/>
                <w:highlight w:val="none"/>
              </w:rPr>
              <w:t>装置</w:t>
            </w:r>
            <w:r>
              <w:rPr>
                <w:rFonts w:hint="eastAsia"/>
                <w:color w:val="0000FF"/>
                <w:sz w:val="24"/>
                <w:highlight w:val="none"/>
                <w:lang w:val="en-US" w:eastAsia="zh-CN"/>
              </w:rPr>
              <w:t>（TA002）</w:t>
            </w:r>
            <w:r>
              <w:rPr>
                <w:rFonts w:hint="eastAsia"/>
                <w:bCs/>
                <w:color w:val="0000FF"/>
                <w:sz w:val="24"/>
                <w:highlight w:val="none"/>
                <w:lang w:eastAsia="zh-CN"/>
              </w:rPr>
              <w:t>处理</w:t>
            </w:r>
            <w:r>
              <w:rPr>
                <w:rFonts w:hint="eastAsia" w:hAnsi="Times New Roman" w:cs="Times New Roman"/>
                <w:color w:val="FF0000"/>
                <w:sz w:val="24"/>
                <w:szCs w:val="24"/>
                <w:highlight w:val="none"/>
                <w:lang w:eastAsia="zh-CN"/>
              </w:rPr>
              <w:t>后通过</w:t>
            </w:r>
            <w:r>
              <w:rPr>
                <w:rFonts w:hint="eastAsia" w:hAnsi="Times New Roman" w:cs="Times New Roman"/>
                <w:color w:val="FF0000"/>
                <w:sz w:val="24"/>
                <w:szCs w:val="24"/>
                <w:highlight w:val="none"/>
                <w:lang w:val="en-US" w:eastAsia="zh-CN"/>
              </w:rPr>
              <w:t>15m排气筒（DA002）排放</w:t>
            </w:r>
            <w:r>
              <w:rPr>
                <w:rFonts w:hint="eastAsia" w:hAnsi="Times New Roman" w:cs="Times New Roman"/>
                <w:color w:val="auto"/>
                <w:sz w:val="24"/>
                <w:szCs w:val="24"/>
                <w:highlight w:val="none"/>
                <w:lang w:val="en-US" w:eastAsia="zh-CN"/>
              </w:rPr>
              <w:t>。</w:t>
            </w:r>
            <w:r>
              <w:rPr>
                <w:rFonts w:hint="default" w:ascii="Times New Roman" w:hAnsi="Times New Roman" w:cs="Times New Roman"/>
                <w:color w:val="auto"/>
                <w:sz w:val="24"/>
                <w:szCs w:val="24"/>
                <w:highlight w:val="none"/>
                <w:lang w:eastAsia="zh-CN"/>
              </w:rPr>
              <w:t>本项目设置</w:t>
            </w:r>
            <w:r>
              <w:rPr>
                <w:rFonts w:hint="eastAsia" w:ascii="Times New Roman" w:hAnsi="Times New Roman" w:cs="Times New Roman"/>
                <w:color w:val="auto"/>
                <w:sz w:val="24"/>
                <w:szCs w:val="24"/>
                <w:highlight w:val="none"/>
                <w:lang w:val="en-US" w:eastAsia="zh-CN"/>
              </w:rPr>
              <w:t>1</w:t>
            </w:r>
            <w:r>
              <w:rPr>
                <w:rFonts w:hint="eastAsia" w:hAnsi="Times New Roman" w:cs="Times New Roman"/>
                <w:color w:val="auto"/>
                <w:sz w:val="24"/>
                <w:szCs w:val="24"/>
                <w:highlight w:val="none"/>
                <w:lang w:val="en-US" w:eastAsia="zh-CN"/>
              </w:rPr>
              <w:t>个</w:t>
            </w:r>
            <w:r>
              <w:rPr>
                <w:rFonts w:hint="eastAsia" w:ascii="Times New Roman" w:hAnsi="Times New Roman" w:cs="Times New Roman"/>
                <w:color w:val="auto"/>
                <w:sz w:val="24"/>
                <w:szCs w:val="24"/>
                <w:highlight w:val="none"/>
                <w:lang w:val="en-US" w:eastAsia="zh-CN"/>
              </w:rPr>
              <w:t>涂布车间</w:t>
            </w:r>
            <w:r>
              <w:rPr>
                <w:rFonts w:hint="default" w:ascii="Times New Roman" w:hAnsi="Times New Roman" w:cs="Times New Roman"/>
                <w:color w:val="auto"/>
                <w:sz w:val="24"/>
                <w:szCs w:val="24"/>
                <w:highlight w:val="none"/>
                <w:lang w:val="en-US" w:eastAsia="zh-CN"/>
              </w:rPr>
              <w:t>，空间大小为</w:t>
            </w:r>
            <w:r>
              <w:rPr>
                <w:rFonts w:hint="eastAsia" w:ascii="Times New Roman" w:hAnsi="Times New Roman" w:cs="Times New Roman"/>
                <w:color w:val="auto"/>
                <w:sz w:val="24"/>
                <w:szCs w:val="24"/>
                <w:highlight w:val="none"/>
                <w:lang w:val="en-US" w:eastAsia="zh-CN"/>
              </w:rPr>
              <w:t>17m</w:t>
            </w:r>
            <w:r>
              <w:rPr>
                <w:rFonts w:hint="default" w:ascii="Times New Roman" w:hAnsi="Times New Roman" w:cs="Times New Roman"/>
                <w:color w:val="auto"/>
                <w:sz w:val="24"/>
                <w:szCs w:val="24"/>
                <w:highlight w:val="none"/>
                <w:lang w:val="en-US" w:eastAsia="zh-CN"/>
              </w:rPr>
              <w:t>×</w:t>
            </w:r>
            <w:r>
              <w:rPr>
                <w:rFonts w:hint="eastAsia" w:ascii="Times New Roman" w:hAnsi="Times New Roman" w:cs="Times New Roman"/>
                <w:color w:val="auto"/>
                <w:sz w:val="24"/>
                <w:szCs w:val="24"/>
                <w:highlight w:val="none"/>
                <w:lang w:val="en-US" w:eastAsia="zh-CN"/>
              </w:rPr>
              <w:t>9m</w:t>
            </w:r>
            <w:r>
              <w:rPr>
                <w:rFonts w:hint="default" w:ascii="Times New Roman" w:hAnsi="Times New Roman" w:cs="Times New Roman"/>
                <w:color w:val="auto"/>
                <w:sz w:val="24"/>
                <w:szCs w:val="24"/>
                <w:highlight w:val="none"/>
                <w:lang w:val="en-US" w:eastAsia="zh-CN"/>
              </w:rPr>
              <w:t>×</w:t>
            </w:r>
            <w:r>
              <w:rPr>
                <w:rFonts w:hint="eastAsia" w:ascii="Times New Roman" w:hAnsi="Times New Roman" w:cs="Times New Roman"/>
                <w:color w:val="auto"/>
                <w:sz w:val="24"/>
                <w:szCs w:val="24"/>
                <w:highlight w:val="none"/>
                <w:lang w:val="en-US" w:eastAsia="zh-CN"/>
              </w:rPr>
              <w:t>2m</w:t>
            </w:r>
            <w:r>
              <w:rPr>
                <w:rFonts w:hint="default" w:ascii="Times New Roman" w:hAnsi="Times New Roman" w:cs="Times New Roman"/>
                <w:color w:val="auto"/>
                <w:sz w:val="24"/>
                <w:szCs w:val="24"/>
                <w:highlight w:val="none"/>
                <w:lang w:val="en-US" w:eastAsia="zh-CN"/>
              </w:rPr>
              <w:t>。参考《废气处理工程技术手册》（王纯、张殿印主编）表17-1工厂涂装室每小时换风次数20次，则</w:t>
            </w:r>
            <w:r>
              <w:rPr>
                <w:rFonts w:hint="eastAsia" w:ascii="Times New Roman" w:hAnsi="Times New Roman" w:cs="Times New Roman"/>
                <w:color w:val="auto"/>
                <w:sz w:val="24"/>
                <w:szCs w:val="24"/>
                <w:highlight w:val="none"/>
                <w:lang w:val="en-US" w:eastAsia="zh-CN"/>
              </w:rPr>
              <w:t>涂布车间</w:t>
            </w:r>
            <w:r>
              <w:rPr>
                <w:rFonts w:hint="default" w:ascii="Times New Roman" w:hAnsi="Times New Roman" w:cs="Times New Roman"/>
                <w:color w:val="auto"/>
                <w:sz w:val="24"/>
                <w:szCs w:val="24"/>
                <w:highlight w:val="none"/>
                <w:lang w:val="en-US" w:eastAsia="zh-CN"/>
              </w:rPr>
              <w:t>所需风量为</w:t>
            </w:r>
            <w:r>
              <w:rPr>
                <w:rFonts w:hint="eastAsia" w:ascii="Times New Roman" w:hAnsi="Times New Roman" w:cs="Times New Roman"/>
                <w:color w:val="auto"/>
                <w:sz w:val="24"/>
                <w:szCs w:val="24"/>
                <w:highlight w:val="none"/>
                <w:lang w:val="en-US" w:eastAsia="zh-CN"/>
              </w:rPr>
              <w:t>6120</w:t>
            </w:r>
            <w:r>
              <w:rPr>
                <w:rFonts w:hint="default" w:ascii="Times New Roman" w:hAnsi="Times New Roman" w:cs="Times New Roman"/>
                <w:color w:val="auto"/>
                <w:sz w:val="24"/>
                <w:szCs w:val="24"/>
                <w:highlight w:val="none"/>
                <w:lang w:val="en-US" w:eastAsia="zh-CN"/>
              </w:rPr>
              <w:t>m</w:t>
            </w:r>
            <w:r>
              <w:rPr>
                <w:rFonts w:hint="default" w:ascii="Times New Roman" w:hAnsi="Times New Roman" w:cs="Times New Roman"/>
                <w:color w:val="auto"/>
                <w:sz w:val="24"/>
                <w:szCs w:val="24"/>
                <w:highlight w:val="none"/>
                <w:vertAlign w:val="superscript"/>
                <w:lang w:val="en-US" w:eastAsia="zh-CN"/>
              </w:rPr>
              <w:t>3</w:t>
            </w:r>
            <w:r>
              <w:rPr>
                <w:rFonts w:hint="default" w:ascii="Times New Roman" w:hAnsi="Times New Roman" w:cs="Times New Roman"/>
                <w:color w:val="auto"/>
                <w:sz w:val="24"/>
                <w:szCs w:val="24"/>
                <w:highlight w:val="none"/>
                <w:lang w:val="en-US" w:eastAsia="zh-CN"/>
              </w:rPr>
              <w:t> /h。</w:t>
            </w:r>
          </w:p>
          <w:p>
            <w:pPr>
              <w:pStyle w:val="13"/>
              <w:spacing w:line="360" w:lineRule="auto"/>
              <w:ind w:firstLine="480" w:firstLineChars="200"/>
              <w:rPr>
                <w:rFonts w:hint="default" w:hAnsi="Times New Roman" w:eastAsia="宋体" w:cs="Times New Roman"/>
                <w:color w:val="FF0000"/>
                <w:kern w:val="0"/>
                <w:sz w:val="24"/>
                <w:highlight w:val="none"/>
                <w:lang w:val="en-US" w:eastAsia="zh-CN" w:bidi="ar"/>
              </w:rPr>
            </w:pPr>
            <w:r>
              <w:rPr>
                <w:rFonts w:hint="eastAsia" w:hAnsi="Times New Roman" w:cs="Times New Roman"/>
                <w:color w:val="FF0000"/>
                <w:sz w:val="24"/>
                <w:szCs w:val="24"/>
                <w:highlight w:val="none"/>
                <w:lang w:val="en-US" w:eastAsia="zh-CN"/>
              </w:rPr>
              <w:t>考虑风量损失，风机选型应该在净化系统设计总排风量上附加风管和设备的漏风量，风机选型计算风量=K1K2Q，K1 为管道漏风附加系数（取1.05），K2 为设备漏风附加系数（取1.02），因此项目设置风机风量为6554.52m</w:t>
            </w:r>
            <w:r>
              <w:rPr>
                <w:rFonts w:hint="eastAsia" w:hAnsi="Times New Roman" w:cs="Times New Roman"/>
                <w:color w:val="FF0000"/>
                <w:sz w:val="24"/>
                <w:szCs w:val="24"/>
                <w:highlight w:val="none"/>
                <w:vertAlign w:val="superscript"/>
                <w:lang w:val="en-US" w:eastAsia="zh-CN"/>
              </w:rPr>
              <w:t>3</w:t>
            </w:r>
            <w:r>
              <w:rPr>
                <w:rFonts w:hint="eastAsia" w:hAnsi="Times New Roman" w:cs="Times New Roman"/>
                <w:color w:val="FF0000"/>
                <w:sz w:val="24"/>
                <w:szCs w:val="24"/>
                <w:highlight w:val="none"/>
                <w:lang w:val="en-US" w:eastAsia="zh-CN"/>
              </w:rPr>
              <w:t>/h，取整为7000m</w:t>
            </w:r>
            <w:r>
              <w:rPr>
                <w:rFonts w:hint="eastAsia" w:hAnsi="Times New Roman" w:cs="Times New Roman"/>
                <w:color w:val="FF0000"/>
                <w:sz w:val="24"/>
                <w:szCs w:val="24"/>
                <w:highlight w:val="none"/>
                <w:vertAlign w:val="superscript"/>
                <w:lang w:val="en-US" w:eastAsia="zh-CN"/>
              </w:rPr>
              <w:t>3</w:t>
            </w:r>
            <w:r>
              <w:rPr>
                <w:rFonts w:hint="eastAsia" w:hAnsi="Times New Roman" w:cs="Times New Roman"/>
                <w:color w:val="FF0000"/>
                <w:sz w:val="24"/>
                <w:szCs w:val="24"/>
                <w:highlight w:val="none"/>
                <w:lang w:val="en-US" w:eastAsia="zh-CN"/>
              </w:rPr>
              <w:t>/h。</w:t>
            </w:r>
          </w:p>
          <w:p>
            <w:pPr>
              <w:numPr>
                <w:ilvl w:val="0"/>
                <w:numId w:val="0"/>
              </w:numPr>
              <w:tabs>
                <w:tab w:val="left" w:pos="3780"/>
              </w:tabs>
              <w:spacing w:line="360" w:lineRule="auto"/>
              <w:ind w:firstLine="480" w:firstLineChars="200"/>
              <w:rPr>
                <w:rFonts w:hint="default"/>
                <w:color w:val="auto"/>
                <w:kern w:val="0"/>
                <w:sz w:val="24"/>
                <w:highlight w:val="none"/>
                <w:lang w:val="en-US" w:eastAsia="zh-CN" w:bidi="ar"/>
              </w:rPr>
            </w:pPr>
            <w:r>
              <w:rPr>
                <w:rFonts w:hint="eastAsia"/>
                <w:color w:val="auto"/>
                <w:kern w:val="0"/>
                <w:sz w:val="24"/>
                <w:highlight w:val="none"/>
                <w:lang w:val="en-US" w:eastAsia="zh-CN" w:bidi="ar"/>
              </w:rPr>
              <w:t>b.烘烤</w:t>
            </w:r>
          </w:p>
          <w:p>
            <w:pPr>
              <w:spacing w:line="360" w:lineRule="auto"/>
              <w:ind w:firstLine="480" w:firstLineChars="200"/>
              <w:jc w:val="left"/>
              <w:rPr>
                <w:rFonts w:hint="default"/>
                <w:color w:val="auto"/>
                <w:kern w:val="0"/>
                <w:sz w:val="24"/>
                <w:highlight w:val="none"/>
                <w:lang w:val="en-US" w:eastAsia="zh-CN" w:bidi="ar"/>
              </w:rPr>
            </w:pPr>
            <w:r>
              <w:rPr>
                <w:rFonts w:hint="eastAsia"/>
                <w:color w:val="FF0000"/>
                <w:kern w:val="0"/>
                <w:sz w:val="24"/>
                <w:highlight w:val="none"/>
                <w:lang w:val="en-US" w:eastAsia="zh-CN" w:bidi="ar"/>
              </w:rPr>
              <w:t>烘箱位于涂布车间上方的隔层，</w:t>
            </w:r>
            <w:r>
              <w:rPr>
                <w:rFonts w:hint="eastAsia"/>
                <w:color w:val="auto"/>
                <w:kern w:val="0"/>
                <w:sz w:val="24"/>
                <w:highlight w:val="none"/>
                <w:lang w:val="en-US" w:eastAsia="zh-CN" w:bidi="ar"/>
              </w:rPr>
              <w:t>设置3条烘烤线，每条烘烤线设置7个烘箱。建设单位拟在每个烤箱产污上方设置集气管道，</w:t>
            </w:r>
            <w:r>
              <w:rPr>
                <w:rFonts w:hint="eastAsia"/>
                <w:color w:val="0000FF"/>
                <w:sz w:val="24"/>
                <w:highlight w:val="none"/>
                <w:lang w:val="en-US" w:eastAsia="zh-CN"/>
              </w:rPr>
              <w:t>涂布车间密闭收集的废气与1号烘烤线经集气管收集的废气统一引至一套“水喷淋+干式过滤器+二级活性炭吸附”</w:t>
            </w:r>
            <w:r>
              <w:rPr>
                <w:bCs/>
                <w:color w:val="0000FF"/>
                <w:sz w:val="24"/>
                <w:highlight w:val="none"/>
              </w:rPr>
              <w:t>装置</w:t>
            </w:r>
            <w:r>
              <w:rPr>
                <w:rFonts w:hint="eastAsia"/>
                <w:color w:val="0000FF"/>
                <w:sz w:val="24"/>
                <w:highlight w:val="none"/>
                <w:lang w:val="en-US" w:eastAsia="zh-CN"/>
              </w:rPr>
              <w:t>（TA002）</w:t>
            </w:r>
            <w:r>
              <w:rPr>
                <w:rFonts w:hint="eastAsia"/>
                <w:bCs/>
                <w:color w:val="0000FF"/>
                <w:sz w:val="24"/>
                <w:highlight w:val="none"/>
                <w:lang w:eastAsia="zh-CN"/>
              </w:rPr>
              <w:t>处理；</w:t>
            </w:r>
            <w:r>
              <w:rPr>
                <w:rFonts w:hint="eastAsia"/>
                <w:bCs/>
                <w:color w:val="0000FF"/>
                <w:sz w:val="24"/>
                <w:highlight w:val="none"/>
                <w:lang w:val="en-US" w:eastAsia="zh-CN"/>
              </w:rPr>
              <w:t>2号烘烤线</w:t>
            </w:r>
            <w:r>
              <w:rPr>
                <w:rFonts w:hint="eastAsia"/>
                <w:color w:val="0000FF"/>
                <w:sz w:val="24"/>
                <w:highlight w:val="none"/>
                <w:lang w:eastAsia="zh-CN"/>
              </w:rPr>
              <w:t>产生的废气</w:t>
            </w:r>
            <w:r>
              <w:rPr>
                <w:rFonts w:hint="eastAsia"/>
                <w:color w:val="0000FF"/>
                <w:sz w:val="24"/>
                <w:highlight w:val="none"/>
                <w:lang w:val="en-US" w:eastAsia="zh-CN"/>
              </w:rPr>
              <w:t>通过集气管收集后引至一套“水喷淋+干式过滤器+二级活性炭吸附”装置（TA003）处理，</w:t>
            </w:r>
            <w:r>
              <w:rPr>
                <w:rFonts w:hint="eastAsia"/>
                <w:bCs/>
                <w:color w:val="0000FF"/>
                <w:sz w:val="24"/>
                <w:highlight w:val="none"/>
                <w:lang w:val="en-US" w:eastAsia="zh-CN"/>
              </w:rPr>
              <w:t>3号烘烤线</w:t>
            </w:r>
            <w:r>
              <w:rPr>
                <w:rFonts w:hint="eastAsia"/>
                <w:color w:val="0000FF"/>
                <w:sz w:val="24"/>
                <w:highlight w:val="none"/>
                <w:lang w:eastAsia="zh-CN"/>
              </w:rPr>
              <w:t>产生的废气</w:t>
            </w:r>
            <w:r>
              <w:rPr>
                <w:rFonts w:hint="eastAsia"/>
                <w:color w:val="0000FF"/>
                <w:sz w:val="24"/>
                <w:highlight w:val="none"/>
                <w:lang w:val="en-US" w:eastAsia="zh-CN"/>
              </w:rPr>
              <w:t>通过集气管收集后分别引至一套“水喷淋+干式过滤器+二级活性炭吸附”装置（TA004）处理，最终，经TA002、TA003、TA004废气处理设施处理后的废气引至同一根</w:t>
            </w:r>
            <w:r>
              <w:rPr>
                <w:color w:val="0000FF"/>
                <w:sz w:val="24"/>
                <w:highlight w:val="none"/>
              </w:rPr>
              <w:t>排气筒</w:t>
            </w:r>
            <w:r>
              <w:rPr>
                <w:rFonts w:hint="eastAsia"/>
                <w:color w:val="0000FF"/>
                <w:sz w:val="24"/>
                <w:highlight w:val="none"/>
                <w:lang w:val="en-US" w:eastAsia="zh-CN"/>
              </w:rPr>
              <w:t>15m</w:t>
            </w:r>
            <w:r>
              <w:rPr>
                <w:rFonts w:hint="eastAsia"/>
                <w:color w:val="0000FF"/>
                <w:sz w:val="24"/>
                <w:highlight w:val="none"/>
                <w:lang w:eastAsia="zh-CN"/>
              </w:rPr>
              <w:t>（</w:t>
            </w:r>
            <w:r>
              <w:rPr>
                <w:rFonts w:hint="eastAsia"/>
                <w:color w:val="0000FF"/>
                <w:sz w:val="24"/>
                <w:highlight w:val="none"/>
                <w:lang w:val="en-US" w:eastAsia="zh-CN"/>
              </w:rPr>
              <w:t>DA002</w:t>
            </w:r>
            <w:r>
              <w:rPr>
                <w:rFonts w:hint="eastAsia"/>
                <w:color w:val="0000FF"/>
                <w:sz w:val="24"/>
                <w:highlight w:val="none"/>
                <w:lang w:eastAsia="zh-CN"/>
              </w:rPr>
              <w:t>）</w:t>
            </w:r>
            <w:r>
              <w:rPr>
                <w:rFonts w:hint="eastAsia"/>
                <w:color w:val="0000FF"/>
                <w:sz w:val="24"/>
                <w:highlight w:val="none"/>
                <w:lang w:val="en-US" w:eastAsia="zh-CN"/>
              </w:rPr>
              <w:t>进行</w:t>
            </w:r>
            <w:r>
              <w:rPr>
                <w:color w:val="0000FF"/>
                <w:sz w:val="24"/>
                <w:highlight w:val="none"/>
              </w:rPr>
              <w:t>高空排放</w:t>
            </w:r>
            <w:r>
              <w:rPr>
                <w:rFonts w:hint="eastAsia"/>
                <w:color w:val="0000FF"/>
                <w:sz w:val="24"/>
                <w:highlight w:val="none"/>
                <w:lang w:eastAsia="zh-CN"/>
              </w:rPr>
              <w:t>。</w:t>
            </w:r>
          </w:p>
          <w:p>
            <w:pPr>
              <w:keepNext w:val="0"/>
              <w:keepLines w:val="0"/>
              <w:pageBreakBefore w:val="0"/>
              <w:widowControl/>
              <w:suppressLineNumbers w:val="0"/>
              <w:kinsoku/>
              <w:wordWrap/>
              <w:overflowPunct/>
              <w:topLinePunct w:val="0"/>
              <w:autoSpaceDE/>
              <w:autoSpaceDN/>
              <w:bidi w:val="0"/>
              <w:adjustRightInd/>
              <w:snapToGrid/>
              <w:ind w:firstLine="480" w:firstLineChars="200"/>
              <w:jc w:val="left"/>
              <w:textAlignment w:val="auto"/>
              <w:rPr>
                <w:rFonts w:hint="eastAsia" w:ascii="Times New Roman" w:hAnsi="Times New Roman" w:eastAsia="宋体" w:cs="Times New Roman"/>
                <w:color w:val="auto"/>
                <w:kern w:val="0"/>
                <w:sz w:val="24"/>
                <w:szCs w:val="24"/>
                <w:highlight w:val="none"/>
                <w:lang w:val="en-US" w:eastAsia="zh-CN" w:bidi="ar"/>
              </w:rPr>
            </w:pPr>
            <w:r>
              <w:rPr>
                <w:rFonts w:hint="eastAsia" w:ascii="Times New Roman" w:hAnsi="Times New Roman" w:eastAsia="宋体" w:cs="Times New Roman"/>
                <w:color w:val="auto"/>
                <w:kern w:val="0"/>
                <w:sz w:val="24"/>
                <w:szCs w:val="24"/>
                <w:highlight w:val="none"/>
                <w:lang w:val="en-US" w:eastAsia="zh-CN" w:bidi="ar"/>
              </w:rPr>
              <w:t>集气管的风量计算如下：</w:t>
            </w:r>
          </w:p>
          <w:p>
            <w:pPr>
              <w:pStyle w:val="53"/>
              <w:keepNext w:val="0"/>
              <w:keepLines w:val="0"/>
              <w:pageBreakBefore w:val="0"/>
              <w:widowControl w:val="0"/>
              <w:kinsoku/>
              <w:wordWrap/>
              <w:overflowPunct/>
              <w:topLinePunct w:val="0"/>
              <w:autoSpaceDE w:val="0"/>
              <w:autoSpaceDN w:val="0"/>
              <w:bidi w:val="0"/>
              <w:adjustRightInd w:val="0"/>
              <w:snapToGrid/>
              <w:spacing w:line="360" w:lineRule="auto"/>
              <w:textAlignment w:val="baseline"/>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Q=</w:t>
            </w:r>
            <w:r>
              <w:rPr>
                <w:rFonts w:hint="eastAsia" w:ascii="Times New Roman" w:hAnsi="Times New Roman" w:cs="Times New Roman"/>
                <w:color w:val="auto"/>
                <w:highlight w:val="none"/>
                <w:lang w:val="en-US" w:eastAsia="zh-CN"/>
              </w:rPr>
              <w:t>3600</w:t>
            </w:r>
            <w:r>
              <w:rPr>
                <w:rFonts w:hint="default" w:ascii="Times New Roman" w:hAnsi="Times New Roman" w:cs="Times New Roman"/>
                <w:color w:val="auto"/>
                <w:highlight w:val="none"/>
                <w:lang w:val="en-US" w:eastAsia="zh-CN"/>
              </w:rPr>
              <w:t>×F×Vx</w:t>
            </w:r>
          </w:p>
          <w:p>
            <w:pPr>
              <w:keepNext w:val="0"/>
              <w:keepLines w:val="0"/>
              <w:pageBreakBefore w:val="0"/>
              <w:widowControl/>
              <w:suppressLineNumbers w:val="0"/>
              <w:kinsoku/>
              <w:wordWrap/>
              <w:overflowPunct/>
              <w:topLinePunct w:val="0"/>
              <w:autoSpaceDE/>
              <w:autoSpaceDN/>
              <w:bidi w:val="0"/>
              <w:adjustRightInd/>
              <w:snapToGrid/>
              <w:spacing w:line="360" w:lineRule="auto"/>
              <w:ind w:left="0" w:firstLine="480" w:firstLineChars="200"/>
              <w:jc w:val="left"/>
              <w:textAlignment w:val="auto"/>
              <w:rPr>
                <w:rFonts w:hint="default" w:ascii="Times New Roman" w:hAnsi="Times New Roman" w:eastAsia="宋体" w:cs="Times New Roman"/>
                <w:color w:val="auto"/>
                <w:kern w:val="0"/>
                <w:sz w:val="24"/>
                <w:szCs w:val="24"/>
                <w:highlight w:val="none"/>
                <w:lang w:val="en-US" w:eastAsia="zh-CN" w:bidi="ar"/>
              </w:rPr>
            </w:pPr>
            <w:r>
              <w:rPr>
                <w:rFonts w:hint="default" w:ascii="Times New Roman" w:hAnsi="Times New Roman" w:eastAsia="宋体" w:cs="Times New Roman"/>
                <w:color w:val="auto"/>
                <w:kern w:val="0"/>
                <w:sz w:val="24"/>
                <w:szCs w:val="24"/>
                <w:highlight w:val="none"/>
                <w:lang w:val="en-US" w:eastAsia="zh-CN" w:bidi="ar"/>
              </w:rPr>
              <w:t>式中：Q—集气管的排风量，m</w:t>
            </w:r>
            <w:r>
              <w:rPr>
                <w:rFonts w:hint="default" w:ascii="Times New Roman" w:hAnsi="Times New Roman" w:eastAsia="宋体" w:cs="Times New Roman"/>
                <w:color w:val="auto"/>
                <w:kern w:val="0"/>
                <w:sz w:val="24"/>
                <w:szCs w:val="24"/>
                <w:highlight w:val="none"/>
                <w:vertAlign w:val="superscript"/>
                <w:lang w:val="en-US" w:eastAsia="zh-CN" w:bidi="ar"/>
              </w:rPr>
              <w:t>3</w:t>
            </w:r>
            <w:r>
              <w:rPr>
                <w:rFonts w:hint="default" w:ascii="Times New Roman" w:hAnsi="Times New Roman" w:eastAsia="宋体" w:cs="Times New Roman"/>
                <w:color w:val="auto"/>
                <w:kern w:val="0"/>
                <w:sz w:val="24"/>
                <w:szCs w:val="24"/>
                <w:highlight w:val="none"/>
                <w:lang w:val="en-US" w:eastAsia="zh-CN" w:bidi="ar"/>
              </w:rPr>
              <w:t>/</w:t>
            </w:r>
            <w:r>
              <w:rPr>
                <w:rFonts w:hint="eastAsia" w:ascii="Times New Roman" w:hAnsi="Times New Roman" w:eastAsia="宋体" w:cs="Times New Roman"/>
                <w:color w:val="auto"/>
                <w:kern w:val="0"/>
                <w:sz w:val="24"/>
                <w:szCs w:val="24"/>
                <w:highlight w:val="none"/>
                <w:lang w:val="en-US" w:eastAsia="zh-CN" w:bidi="ar"/>
              </w:rPr>
              <w:t>h</w:t>
            </w:r>
            <w:r>
              <w:rPr>
                <w:rFonts w:hint="default" w:ascii="Times New Roman" w:hAnsi="Times New Roman" w:eastAsia="宋体" w:cs="Times New Roman"/>
                <w:color w:val="auto"/>
                <w:kern w:val="0"/>
                <w:sz w:val="24"/>
                <w:szCs w:val="24"/>
                <w:highlight w:val="none"/>
                <w:lang w:val="en-US" w:eastAsia="zh-CN" w:bidi="ar"/>
              </w:rPr>
              <w:t>；</w:t>
            </w:r>
          </w:p>
          <w:p>
            <w:pPr>
              <w:pStyle w:val="53"/>
              <w:keepNext w:val="0"/>
              <w:keepLines w:val="0"/>
              <w:pageBreakBefore w:val="0"/>
              <w:kinsoku/>
              <w:wordWrap/>
              <w:overflowPunct/>
              <w:topLinePunct w:val="0"/>
              <w:bidi w:val="0"/>
              <w:snapToGrid/>
              <w:spacing w:line="360" w:lineRule="auto"/>
              <w:ind w:left="0" w:firstLine="1200" w:firstLineChars="500"/>
              <w:jc w:val="left"/>
              <w:rPr>
                <w:rFonts w:hint="default" w:ascii="Times New Roman" w:hAnsi="Times New Roman" w:eastAsia="宋体" w:cs="Times New Roman"/>
                <w:color w:val="auto"/>
                <w:kern w:val="0"/>
                <w:sz w:val="24"/>
                <w:szCs w:val="24"/>
                <w:highlight w:val="none"/>
                <w:vertAlign w:val="baseline"/>
                <w:lang w:val="en-US" w:eastAsia="zh-CN" w:bidi="ar"/>
              </w:rPr>
            </w:pPr>
            <w:r>
              <w:rPr>
                <w:rFonts w:hint="default" w:ascii="Times New Roman" w:hAnsi="Times New Roman" w:eastAsia="宋体" w:cs="Times New Roman"/>
                <w:color w:val="auto"/>
                <w:highlight w:val="none"/>
                <w:lang w:val="en-US" w:eastAsia="zh-CN"/>
              </w:rPr>
              <w:t>F</w:t>
            </w:r>
            <w:r>
              <w:rPr>
                <w:rFonts w:hint="default" w:ascii="Times New Roman" w:hAnsi="Times New Roman" w:eastAsia="宋体" w:cs="Times New Roman"/>
                <w:color w:val="auto"/>
                <w:kern w:val="0"/>
                <w:sz w:val="24"/>
                <w:szCs w:val="24"/>
                <w:highlight w:val="none"/>
                <w:lang w:val="en-US" w:eastAsia="zh-CN" w:bidi="ar"/>
              </w:rPr>
              <w:t>—管道过风面积，m</w:t>
            </w:r>
            <w:r>
              <w:rPr>
                <w:rFonts w:hint="default" w:ascii="Times New Roman" w:hAnsi="Times New Roman" w:eastAsia="宋体" w:cs="Times New Roman"/>
                <w:color w:val="auto"/>
                <w:kern w:val="0"/>
                <w:sz w:val="24"/>
                <w:szCs w:val="24"/>
                <w:highlight w:val="none"/>
                <w:vertAlign w:val="superscript"/>
                <w:lang w:val="en-US" w:eastAsia="zh-CN" w:bidi="ar"/>
              </w:rPr>
              <w:t>2</w:t>
            </w:r>
            <w:r>
              <w:rPr>
                <w:rFonts w:hint="default" w:ascii="Times New Roman" w:hAnsi="Times New Roman" w:eastAsia="宋体" w:cs="Times New Roman"/>
                <w:color w:val="auto"/>
                <w:kern w:val="0"/>
                <w:sz w:val="24"/>
                <w:szCs w:val="24"/>
                <w:highlight w:val="none"/>
                <w:vertAlign w:val="baseline"/>
                <w:lang w:val="en-US" w:eastAsia="zh-CN" w:bidi="ar"/>
              </w:rPr>
              <w:t>；</w:t>
            </w:r>
          </w:p>
          <w:p>
            <w:pPr>
              <w:pStyle w:val="20"/>
              <w:keepNext w:val="0"/>
              <w:keepLines w:val="0"/>
              <w:pageBreakBefore w:val="0"/>
              <w:kinsoku/>
              <w:wordWrap/>
              <w:overflowPunct/>
              <w:topLinePunct w:val="0"/>
              <w:bidi w:val="0"/>
              <w:snapToGrid/>
              <w:spacing w:before="0" w:beforeLines="0" w:after="0" w:afterLines="0" w:line="360" w:lineRule="auto"/>
              <w:ind w:left="0" w:firstLine="1200" w:firstLineChars="500"/>
              <w:rPr>
                <w:rFonts w:hint="eastAsia"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Vx</w:t>
            </w:r>
            <w:r>
              <w:rPr>
                <w:rFonts w:hint="default" w:ascii="Times New Roman" w:hAnsi="Times New Roman" w:eastAsia="宋体" w:cs="Times New Roman"/>
                <w:color w:val="auto"/>
                <w:kern w:val="0"/>
                <w:sz w:val="24"/>
                <w:szCs w:val="24"/>
                <w:highlight w:val="none"/>
                <w:lang w:val="en-US" w:eastAsia="zh-CN" w:bidi="ar"/>
              </w:rPr>
              <w:t>—管道风速，m/s，本项目取</w:t>
            </w:r>
            <w:r>
              <w:rPr>
                <w:rFonts w:hint="eastAsia" w:cs="Times New Roman"/>
                <w:color w:val="auto"/>
                <w:kern w:val="0"/>
                <w:sz w:val="24"/>
                <w:szCs w:val="24"/>
                <w:highlight w:val="none"/>
                <w:lang w:val="en-US" w:eastAsia="zh-CN" w:bidi="ar"/>
              </w:rPr>
              <w:t>3</w:t>
            </w:r>
            <w:r>
              <w:rPr>
                <w:rFonts w:hint="default" w:ascii="Times New Roman" w:hAnsi="Times New Roman" w:eastAsia="宋体" w:cs="Times New Roman"/>
                <w:color w:val="auto"/>
                <w:kern w:val="0"/>
                <w:sz w:val="24"/>
                <w:szCs w:val="24"/>
                <w:highlight w:val="none"/>
                <w:lang w:val="en-US" w:eastAsia="zh-CN" w:bidi="ar"/>
              </w:rPr>
              <w:t>m/s</w:t>
            </w:r>
            <w:r>
              <w:rPr>
                <w:rFonts w:hint="eastAsia" w:ascii="Times New Roman" w:hAnsi="Times New Roman" w:eastAsia="宋体" w:cs="Times New Roman"/>
                <w:color w:val="auto"/>
                <w:highlight w:val="none"/>
                <w:lang w:val="en-US" w:eastAsia="zh-CN"/>
              </w:rPr>
              <w:t>。</w:t>
            </w:r>
          </w:p>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b/>
                <w:bCs/>
                <w:color w:val="auto"/>
                <w:kern w:val="0"/>
                <w:sz w:val="24"/>
                <w:szCs w:val="24"/>
                <w:highlight w:val="none"/>
                <w:lang w:val="en-US" w:eastAsia="zh-CN" w:bidi="ar"/>
              </w:rPr>
            </w:pPr>
            <w:r>
              <w:rPr>
                <w:rFonts w:hint="eastAsia" w:ascii="Times New Roman" w:hAnsi="Times New Roman" w:eastAsia="宋体" w:cs="Times New Roman"/>
                <w:b/>
                <w:bCs/>
                <w:color w:val="auto"/>
                <w:kern w:val="0"/>
                <w:sz w:val="24"/>
                <w:szCs w:val="24"/>
                <w:highlight w:val="none"/>
                <w:lang w:val="en-US" w:eastAsia="zh-CN" w:bidi="ar"/>
              </w:rPr>
              <w:t>表4-4  集气管计算参数取值及计算结果一览表</w:t>
            </w:r>
          </w:p>
          <w:tbl>
            <w:tblPr>
              <w:tblStyle w:val="27"/>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68"/>
              <w:gridCol w:w="1671"/>
              <w:gridCol w:w="1676"/>
              <w:gridCol w:w="1449"/>
              <w:gridCol w:w="19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996" w:type="pct"/>
                  <w:noWrap w:val="0"/>
                  <w:vAlign w:val="center"/>
                </w:tcPr>
                <w:p>
                  <w:pPr>
                    <w:pStyle w:val="53"/>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baseline"/>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b/>
                      <w:bCs/>
                      <w:color w:val="auto"/>
                      <w:sz w:val="21"/>
                      <w:szCs w:val="21"/>
                      <w:highlight w:val="none"/>
                      <w:vertAlign w:val="baseline"/>
                      <w:lang w:val="en-US" w:eastAsia="zh-CN"/>
                    </w:rPr>
                    <w:t>管道位置</w:t>
                  </w:r>
                </w:p>
              </w:tc>
              <w:tc>
                <w:tcPr>
                  <w:tcW w:w="997" w:type="pct"/>
                  <w:noWrap w:val="0"/>
                  <w:vAlign w:val="center"/>
                </w:tcPr>
                <w:p>
                  <w:pPr>
                    <w:pStyle w:val="53"/>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baseline"/>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b/>
                      <w:bCs/>
                      <w:color w:val="auto"/>
                      <w:sz w:val="21"/>
                      <w:szCs w:val="21"/>
                      <w:highlight w:val="none"/>
                      <w:vertAlign w:val="baseline"/>
                      <w:lang w:val="en-US" w:eastAsia="zh-CN"/>
                    </w:rPr>
                    <w:t>收集方式</w:t>
                  </w:r>
                </w:p>
              </w:tc>
              <w:tc>
                <w:tcPr>
                  <w:tcW w:w="1000" w:type="pct"/>
                  <w:noWrap w:val="0"/>
                  <w:vAlign w:val="center"/>
                </w:tcPr>
                <w:p>
                  <w:pPr>
                    <w:pStyle w:val="53"/>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baseline"/>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b/>
                      <w:bCs/>
                      <w:color w:val="auto"/>
                      <w:sz w:val="21"/>
                      <w:szCs w:val="21"/>
                      <w:highlight w:val="none"/>
                      <w:vertAlign w:val="baseline"/>
                      <w:lang w:val="en-US" w:eastAsia="zh-CN"/>
                    </w:rPr>
                    <w:t>规格</w:t>
                  </w:r>
                  <w:r>
                    <w:rPr>
                      <w:rFonts w:hint="eastAsia" w:ascii="Times New Roman" w:hAnsi="Times New Roman" w:cs="Times New Roman"/>
                      <w:b/>
                      <w:bCs/>
                      <w:color w:val="auto"/>
                      <w:sz w:val="21"/>
                      <w:szCs w:val="21"/>
                      <w:highlight w:val="none"/>
                      <w:vertAlign w:val="baseline"/>
                      <w:lang w:val="en-US" w:eastAsia="zh-CN"/>
                    </w:rPr>
                    <w:t>（m）</w:t>
                  </w:r>
                </w:p>
              </w:tc>
              <w:tc>
                <w:tcPr>
                  <w:tcW w:w="863" w:type="pct"/>
                  <w:noWrap w:val="0"/>
                  <w:vAlign w:val="center"/>
                </w:tcPr>
                <w:p>
                  <w:pPr>
                    <w:pStyle w:val="53"/>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baseline"/>
                    <w:rPr>
                      <w:rFonts w:hint="default" w:ascii="Times New Roman" w:hAnsi="Times New Roman" w:eastAsia="宋体" w:cs="Times New Roman"/>
                      <w:b/>
                      <w:bCs/>
                      <w:color w:val="auto"/>
                      <w:sz w:val="21"/>
                      <w:szCs w:val="21"/>
                      <w:highlight w:val="none"/>
                      <w:vertAlign w:val="baseline"/>
                      <w:lang w:val="en-US" w:eastAsia="zh-CN"/>
                    </w:rPr>
                  </w:pPr>
                  <w:r>
                    <w:rPr>
                      <w:rFonts w:hint="eastAsia" w:ascii="Times New Roman" w:hAnsi="Times New Roman" w:eastAsia="宋体" w:cs="Times New Roman"/>
                      <w:b/>
                      <w:bCs/>
                      <w:color w:val="auto"/>
                      <w:sz w:val="21"/>
                      <w:szCs w:val="21"/>
                      <w:highlight w:val="none"/>
                      <w:vertAlign w:val="baseline"/>
                      <w:lang w:val="en-US" w:eastAsia="zh-CN"/>
                    </w:rPr>
                    <w:t>数量</w:t>
                  </w:r>
                  <w:r>
                    <w:rPr>
                      <w:rFonts w:hint="eastAsia" w:ascii="Times New Roman" w:hAnsi="Times New Roman" w:cs="Times New Roman"/>
                      <w:b/>
                      <w:bCs/>
                      <w:color w:val="auto"/>
                      <w:sz w:val="21"/>
                      <w:szCs w:val="21"/>
                      <w:highlight w:val="none"/>
                      <w:vertAlign w:val="baseline"/>
                      <w:lang w:val="en-US" w:eastAsia="zh-CN"/>
                    </w:rPr>
                    <w:t>（条）</w:t>
                  </w:r>
                </w:p>
              </w:tc>
              <w:tc>
                <w:tcPr>
                  <w:tcW w:w="1141" w:type="pct"/>
                  <w:noWrap w:val="0"/>
                  <w:vAlign w:val="center"/>
                </w:tcPr>
                <w:p>
                  <w:pPr>
                    <w:pStyle w:val="53"/>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baseline"/>
                    <w:rPr>
                      <w:rFonts w:hint="default" w:ascii="Times New Roman" w:hAnsi="Times New Roman" w:eastAsia="宋体" w:cs="Times New Roman"/>
                      <w:b/>
                      <w:bCs/>
                      <w:color w:val="auto"/>
                      <w:sz w:val="21"/>
                      <w:szCs w:val="21"/>
                      <w:highlight w:val="none"/>
                      <w:vertAlign w:val="baseline"/>
                      <w:lang w:val="en-US" w:eastAsia="zh-CN"/>
                    </w:rPr>
                  </w:pPr>
                  <w:r>
                    <w:rPr>
                      <w:rFonts w:hint="eastAsia" w:ascii="Times New Roman" w:hAnsi="Times New Roman" w:eastAsia="宋体" w:cs="Times New Roman"/>
                      <w:b/>
                      <w:bCs/>
                      <w:color w:val="auto"/>
                      <w:sz w:val="21"/>
                      <w:szCs w:val="21"/>
                      <w:highlight w:val="none"/>
                      <w:vertAlign w:val="baseline"/>
                      <w:lang w:val="en-US" w:eastAsia="zh-CN"/>
                    </w:rPr>
                    <w:t>单条烘烤线风量m</w:t>
                  </w:r>
                  <w:r>
                    <w:rPr>
                      <w:rFonts w:hint="eastAsia" w:ascii="Times New Roman" w:hAnsi="Times New Roman" w:eastAsia="宋体" w:cs="Times New Roman"/>
                      <w:b/>
                      <w:bCs/>
                      <w:color w:val="auto"/>
                      <w:sz w:val="21"/>
                      <w:szCs w:val="21"/>
                      <w:highlight w:val="none"/>
                      <w:vertAlign w:val="superscript"/>
                      <w:lang w:val="en-US" w:eastAsia="zh-CN"/>
                    </w:rPr>
                    <w:t>3</w:t>
                  </w:r>
                  <w:r>
                    <w:rPr>
                      <w:rFonts w:hint="eastAsia" w:ascii="Times New Roman" w:hAnsi="Times New Roman" w:eastAsia="宋体" w:cs="Times New Roman"/>
                      <w:b/>
                      <w:bCs/>
                      <w:color w:val="auto"/>
                      <w:sz w:val="21"/>
                      <w:szCs w:val="21"/>
                      <w:highlight w:val="none"/>
                      <w:vertAlign w:val="baseline"/>
                      <w:lang w:val="en-US" w:eastAsia="zh-CN"/>
                    </w:rPr>
                    <w:t>/h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8" w:hRule="atLeast"/>
                <w:jc w:val="center"/>
              </w:trPr>
              <w:tc>
                <w:tcPr>
                  <w:tcW w:w="996" w:type="pct"/>
                  <w:noWrap w:val="0"/>
                  <w:vAlign w:val="top"/>
                </w:tcPr>
                <w:p>
                  <w:pPr>
                    <w:pStyle w:val="53"/>
                    <w:keepNext w:val="0"/>
                    <w:keepLines w:val="0"/>
                    <w:pageBreakBefore w:val="0"/>
                    <w:widowControl w:val="0"/>
                    <w:kinsoku/>
                    <w:wordWrap/>
                    <w:overflowPunct/>
                    <w:topLinePunct w:val="0"/>
                    <w:autoSpaceDE w:val="0"/>
                    <w:autoSpaceDN w:val="0"/>
                    <w:bidi w:val="0"/>
                    <w:adjustRightInd w:val="0"/>
                    <w:snapToGrid/>
                    <w:spacing w:line="240" w:lineRule="auto"/>
                    <w:textAlignment w:val="baseline"/>
                    <w:rPr>
                      <w:rFonts w:hint="default" w:ascii="Times New Roman" w:hAnsi="Times New Roman" w:eastAsia="宋体" w:cs="Times New Roman"/>
                      <w:color w:val="auto"/>
                      <w:sz w:val="21"/>
                      <w:szCs w:val="21"/>
                      <w:highlight w:val="none"/>
                      <w:vertAlign w:val="baseline"/>
                      <w:lang w:val="en-US" w:eastAsia="zh-CN"/>
                    </w:rPr>
                  </w:pPr>
                  <w:r>
                    <w:rPr>
                      <w:rFonts w:hint="eastAsia" w:ascii="Times New Roman" w:hAnsi="Times New Roman" w:cs="Times New Roman"/>
                      <w:color w:val="auto"/>
                      <w:sz w:val="21"/>
                      <w:szCs w:val="21"/>
                      <w:highlight w:val="none"/>
                      <w:vertAlign w:val="baseline"/>
                      <w:lang w:val="en-US" w:eastAsia="zh-CN"/>
                    </w:rPr>
                    <w:t>烤箱</w:t>
                  </w:r>
                </w:p>
              </w:tc>
              <w:tc>
                <w:tcPr>
                  <w:tcW w:w="997" w:type="pct"/>
                  <w:noWrap w:val="0"/>
                  <w:vAlign w:val="top"/>
                </w:tcPr>
                <w:p>
                  <w:pPr>
                    <w:pStyle w:val="53"/>
                    <w:keepNext w:val="0"/>
                    <w:keepLines w:val="0"/>
                    <w:pageBreakBefore w:val="0"/>
                    <w:widowControl w:val="0"/>
                    <w:kinsoku/>
                    <w:wordWrap/>
                    <w:overflowPunct/>
                    <w:topLinePunct w:val="0"/>
                    <w:autoSpaceDE w:val="0"/>
                    <w:autoSpaceDN w:val="0"/>
                    <w:bidi w:val="0"/>
                    <w:adjustRightInd w:val="0"/>
                    <w:snapToGrid/>
                    <w:spacing w:line="240" w:lineRule="auto"/>
                    <w:textAlignment w:val="baseline"/>
                    <w:rPr>
                      <w:rFonts w:hint="default" w:ascii="Times New Roman" w:hAnsi="Times New Roman" w:eastAsia="宋体" w:cs="Times New Roman"/>
                      <w:color w:val="auto"/>
                      <w:sz w:val="21"/>
                      <w:szCs w:val="21"/>
                      <w:highlight w:val="none"/>
                      <w:vertAlign w:val="baseline"/>
                      <w:lang w:val="en-US" w:eastAsia="zh-CN"/>
                    </w:rPr>
                  </w:pPr>
                  <w:r>
                    <w:rPr>
                      <w:rFonts w:hint="eastAsia" w:ascii="Times New Roman" w:hAnsi="Times New Roman" w:cs="Times New Roman"/>
                      <w:color w:val="auto"/>
                      <w:sz w:val="21"/>
                      <w:szCs w:val="21"/>
                      <w:highlight w:val="none"/>
                      <w:vertAlign w:val="baseline"/>
                      <w:lang w:val="en-US" w:eastAsia="zh-CN"/>
                    </w:rPr>
                    <w:t>集气管道</w:t>
                  </w:r>
                </w:p>
              </w:tc>
              <w:tc>
                <w:tcPr>
                  <w:tcW w:w="1000" w:type="pct"/>
                  <w:noWrap w:val="0"/>
                  <w:vAlign w:val="top"/>
                </w:tcPr>
                <w:p>
                  <w:pPr>
                    <w:pStyle w:val="53"/>
                    <w:keepNext w:val="0"/>
                    <w:keepLines w:val="0"/>
                    <w:pageBreakBefore w:val="0"/>
                    <w:widowControl w:val="0"/>
                    <w:kinsoku/>
                    <w:wordWrap/>
                    <w:overflowPunct/>
                    <w:topLinePunct w:val="0"/>
                    <w:autoSpaceDE w:val="0"/>
                    <w:autoSpaceDN w:val="0"/>
                    <w:bidi w:val="0"/>
                    <w:adjustRightInd w:val="0"/>
                    <w:snapToGrid/>
                    <w:spacing w:line="240" w:lineRule="auto"/>
                    <w:textAlignment w:val="baseline"/>
                    <w:rPr>
                      <w:rFonts w:hint="default" w:ascii="Times New Roman" w:hAnsi="Times New Roman" w:eastAsia="宋体" w:cs="Times New Roman"/>
                      <w:color w:val="auto"/>
                      <w:sz w:val="21"/>
                      <w:szCs w:val="21"/>
                      <w:highlight w:val="none"/>
                      <w:vertAlign w:val="baseline"/>
                      <w:lang w:val="en-US" w:eastAsia="zh-CN"/>
                    </w:rPr>
                  </w:pPr>
                  <w:r>
                    <w:rPr>
                      <w:rFonts w:hint="eastAsia" w:ascii="Times New Roman" w:hAnsi="Times New Roman" w:eastAsia="宋体" w:cs="Times New Roman"/>
                      <w:color w:val="auto"/>
                      <w:sz w:val="21"/>
                      <w:szCs w:val="21"/>
                      <w:highlight w:val="none"/>
                      <w:vertAlign w:val="baseline"/>
                      <w:lang w:val="en-US" w:eastAsia="zh-CN"/>
                    </w:rPr>
                    <w:t>管径</w:t>
                  </w:r>
                  <w:r>
                    <w:rPr>
                      <w:rFonts w:hint="eastAsia" w:ascii="Times New Roman" w:hAnsi="Times New Roman" w:cs="Times New Roman"/>
                      <w:color w:val="auto"/>
                      <w:sz w:val="21"/>
                      <w:szCs w:val="21"/>
                      <w:highlight w:val="none"/>
                      <w:vertAlign w:val="baseline"/>
                      <w:lang w:val="en-US" w:eastAsia="zh-CN"/>
                    </w:rPr>
                    <w:t>0.4</w:t>
                  </w:r>
                </w:p>
              </w:tc>
              <w:tc>
                <w:tcPr>
                  <w:tcW w:w="863" w:type="pct"/>
                  <w:noWrap w:val="0"/>
                  <w:vAlign w:val="top"/>
                </w:tcPr>
                <w:p>
                  <w:pPr>
                    <w:pStyle w:val="53"/>
                    <w:keepNext w:val="0"/>
                    <w:keepLines w:val="0"/>
                    <w:pageBreakBefore w:val="0"/>
                    <w:widowControl w:val="0"/>
                    <w:kinsoku/>
                    <w:wordWrap/>
                    <w:overflowPunct/>
                    <w:topLinePunct w:val="0"/>
                    <w:autoSpaceDE w:val="0"/>
                    <w:autoSpaceDN w:val="0"/>
                    <w:bidi w:val="0"/>
                    <w:adjustRightInd w:val="0"/>
                    <w:snapToGrid/>
                    <w:spacing w:line="240" w:lineRule="auto"/>
                    <w:textAlignment w:val="baseline"/>
                    <w:rPr>
                      <w:rFonts w:hint="default" w:ascii="Times New Roman" w:hAnsi="Times New Roman" w:eastAsia="宋体" w:cs="Times New Roman"/>
                      <w:color w:val="auto"/>
                      <w:sz w:val="21"/>
                      <w:szCs w:val="21"/>
                      <w:highlight w:val="none"/>
                      <w:vertAlign w:val="baseline"/>
                      <w:lang w:val="en-US" w:eastAsia="zh-CN"/>
                    </w:rPr>
                  </w:pPr>
                  <w:r>
                    <w:rPr>
                      <w:rFonts w:hint="eastAsia" w:ascii="Times New Roman" w:hAnsi="Times New Roman" w:cs="Times New Roman"/>
                      <w:color w:val="auto"/>
                      <w:sz w:val="21"/>
                      <w:szCs w:val="21"/>
                      <w:highlight w:val="none"/>
                      <w:vertAlign w:val="baseline"/>
                      <w:lang w:val="en-US" w:eastAsia="zh-CN"/>
                    </w:rPr>
                    <w:t>1（7个烤箱）</w:t>
                  </w:r>
                </w:p>
              </w:tc>
              <w:tc>
                <w:tcPr>
                  <w:tcW w:w="1141" w:type="pct"/>
                  <w:noWrap w:val="0"/>
                  <w:vAlign w:val="top"/>
                </w:tcPr>
                <w:p>
                  <w:pPr>
                    <w:pStyle w:val="53"/>
                    <w:keepNext w:val="0"/>
                    <w:keepLines w:val="0"/>
                    <w:pageBreakBefore w:val="0"/>
                    <w:widowControl w:val="0"/>
                    <w:kinsoku/>
                    <w:wordWrap/>
                    <w:overflowPunct/>
                    <w:topLinePunct w:val="0"/>
                    <w:autoSpaceDE w:val="0"/>
                    <w:autoSpaceDN w:val="0"/>
                    <w:bidi w:val="0"/>
                    <w:adjustRightInd w:val="0"/>
                    <w:snapToGrid/>
                    <w:spacing w:line="240" w:lineRule="auto"/>
                    <w:textAlignment w:val="baseline"/>
                    <w:rPr>
                      <w:rFonts w:hint="default" w:ascii="Times New Roman" w:hAnsi="Times New Roman" w:eastAsia="宋体" w:cs="Times New Roman"/>
                      <w:color w:val="auto"/>
                      <w:sz w:val="21"/>
                      <w:szCs w:val="21"/>
                      <w:highlight w:val="none"/>
                      <w:vertAlign w:val="baseline"/>
                      <w:lang w:val="en-US" w:eastAsia="zh-CN"/>
                    </w:rPr>
                  </w:pPr>
                  <w:r>
                    <w:rPr>
                      <w:rFonts w:hint="eastAsia" w:ascii="Times New Roman" w:cs="Times New Roman"/>
                      <w:color w:val="auto"/>
                      <w:sz w:val="21"/>
                      <w:szCs w:val="21"/>
                      <w:highlight w:val="none"/>
                      <w:vertAlign w:val="baseline"/>
                      <w:lang w:val="en-US" w:eastAsia="zh-CN"/>
                    </w:rPr>
                    <w:t>9495.36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3858" w:type="pct"/>
                  <w:gridSpan w:val="4"/>
                  <w:noWrap w:val="0"/>
                  <w:vAlign w:val="top"/>
                </w:tcPr>
                <w:p>
                  <w:pPr>
                    <w:pStyle w:val="53"/>
                    <w:keepNext w:val="0"/>
                    <w:keepLines w:val="0"/>
                    <w:pageBreakBefore w:val="0"/>
                    <w:widowControl w:val="0"/>
                    <w:kinsoku/>
                    <w:wordWrap/>
                    <w:overflowPunct/>
                    <w:topLinePunct w:val="0"/>
                    <w:autoSpaceDE w:val="0"/>
                    <w:autoSpaceDN w:val="0"/>
                    <w:bidi w:val="0"/>
                    <w:adjustRightInd w:val="0"/>
                    <w:snapToGrid/>
                    <w:spacing w:line="240" w:lineRule="auto"/>
                    <w:textAlignment w:val="baseline"/>
                    <w:rPr>
                      <w:rFonts w:hint="default" w:ascii="Times New Roman" w:hAnsi="Times New Roman" w:eastAsia="宋体" w:cs="Times New Roman"/>
                      <w:color w:val="auto"/>
                      <w:sz w:val="21"/>
                      <w:szCs w:val="21"/>
                      <w:highlight w:val="none"/>
                      <w:vertAlign w:val="baseline"/>
                      <w:lang w:val="en-US" w:eastAsia="zh-CN"/>
                    </w:rPr>
                  </w:pPr>
                  <w:r>
                    <w:rPr>
                      <w:rFonts w:hint="eastAsia" w:ascii="Times New Roman" w:hAnsi="Times New Roman" w:eastAsia="宋体" w:cs="Times New Roman"/>
                      <w:color w:val="auto"/>
                      <w:sz w:val="21"/>
                      <w:szCs w:val="21"/>
                      <w:highlight w:val="none"/>
                      <w:vertAlign w:val="baseline"/>
                      <w:lang w:val="en-US" w:eastAsia="zh-CN"/>
                    </w:rPr>
                    <w:t>合计（3条烘烤线风量）</w:t>
                  </w:r>
                </w:p>
              </w:tc>
              <w:tc>
                <w:tcPr>
                  <w:tcW w:w="1141" w:type="pct"/>
                  <w:noWrap w:val="0"/>
                  <w:vAlign w:val="top"/>
                </w:tcPr>
                <w:p>
                  <w:pPr>
                    <w:pStyle w:val="53"/>
                    <w:keepNext w:val="0"/>
                    <w:keepLines w:val="0"/>
                    <w:pageBreakBefore w:val="0"/>
                    <w:widowControl w:val="0"/>
                    <w:kinsoku/>
                    <w:wordWrap/>
                    <w:overflowPunct/>
                    <w:topLinePunct w:val="0"/>
                    <w:autoSpaceDE w:val="0"/>
                    <w:autoSpaceDN w:val="0"/>
                    <w:bidi w:val="0"/>
                    <w:adjustRightInd w:val="0"/>
                    <w:snapToGrid/>
                    <w:spacing w:line="240" w:lineRule="auto"/>
                    <w:textAlignment w:val="baseline"/>
                    <w:rPr>
                      <w:rFonts w:hint="default" w:ascii="Times New Roman" w:hAnsi="Times New Roman" w:eastAsia="宋体" w:cs="Times New Roman"/>
                      <w:color w:val="auto"/>
                      <w:sz w:val="21"/>
                      <w:szCs w:val="21"/>
                      <w:highlight w:val="none"/>
                      <w:vertAlign w:val="baseline"/>
                      <w:lang w:val="en-US" w:eastAsia="zh-CN"/>
                    </w:rPr>
                  </w:pPr>
                  <w:r>
                    <w:rPr>
                      <w:rFonts w:hint="eastAsia" w:ascii="Times New Roman" w:cs="Times New Roman"/>
                      <w:color w:val="auto"/>
                      <w:sz w:val="21"/>
                      <w:szCs w:val="21"/>
                      <w:highlight w:val="none"/>
                      <w:vertAlign w:val="baseline"/>
                      <w:lang w:val="en-US" w:eastAsia="zh-CN"/>
                    </w:rPr>
                    <w:t>28486.08</w:t>
                  </w:r>
                </w:p>
              </w:tc>
            </w:tr>
          </w:tbl>
          <w:p>
            <w:pPr>
              <w:tabs>
                <w:tab w:val="left" w:pos="3780"/>
              </w:tabs>
              <w:spacing w:line="360" w:lineRule="auto"/>
              <w:ind w:firstLine="480" w:firstLineChars="200"/>
              <w:rPr>
                <w:rFonts w:hint="default"/>
                <w:color w:val="auto"/>
                <w:kern w:val="0"/>
                <w:sz w:val="24"/>
                <w:highlight w:val="none"/>
                <w:lang w:val="en-US" w:eastAsia="zh-CN" w:bidi="ar"/>
              </w:rPr>
            </w:pPr>
            <w:r>
              <w:rPr>
                <w:rStyle w:val="72"/>
                <w:rFonts w:hint="eastAsia"/>
                <w:color w:val="auto"/>
                <w:highlight w:val="none"/>
              </w:rPr>
              <w:t>综上所述，</w:t>
            </w:r>
            <w:r>
              <w:rPr>
                <w:rFonts w:hint="eastAsia"/>
                <w:color w:val="auto"/>
                <w:kern w:val="0"/>
                <w:sz w:val="24"/>
                <w:highlight w:val="none"/>
                <w:lang w:bidi="ar"/>
              </w:rPr>
              <w:t>可知</w:t>
            </w:r>
            <w:r>
              <w:rPr>
                <w:rFonts w:hint="eastAsia"/>
                <w:color w:val="auto"/>
                <w:kern w:val="0"/>
                <w:sz w:val="24"/>
                <w:highlight w:val="none"/>
                <w:lang w:eastAsia="zh-CN" w:bidi="ar"/>
              </w:rPr>
              <w:t>单条烘烤线</w:t>
            </w:r>
            <w:r>
              <w:rPr>
                <w:rFonts w:hint="eastAsia"/>
                <w:color w:val="auto"/>
                <w:kern w:val="0"/>
                <w:sz w:val="24"/>
                <w:highlight w:val="none"/>
                <w:shd w:val="clear" w:color="auto" w:fill="auto"/>
                <w:lang w:bidi="ar"/>
              </w:rPr>
              <w:t>风量理论计算值</w:t>
            </w:r>
            <w:r>
              <w:rPr>
                <w:rFonts w:hint="eastAsia"/>
                <w:color w:val="auto"/>
                <w:kern w:val="0"/>
                <w:sz w:val="24"/>
                <w:highlight w:val="none"/>
                <w:shd w:val="clear" w:color="auto" w:fill="auto"/>
                <w:lang w:val="en-US" w:eastAsia="zh-CN" w:bidi="ar"/>
              </w:rPr>
              <w:t>9495.36</w:t>
            </w:r>
            <w:r>
              <w:rPr>
                <w:rFonts w:hint="eastAsia"/>
                <w:color w:val="auto"/>
                <w:kern w:val="0"/>
                <w:sz w:val="24"/>
                <w:highlight w:val="none"/>
                <w:shd w:val="clear" w:color="auto" w:fill="auto"/>
                <w:lang w:bidi="ar"/>
              </w:rPr>
              <w:t>m</w:t>
            </w:r>
            <w:r>
              <w:rPr>
                <w:rFonts w:hint="eastAsia"/>
                <w:color w:val="auto"/>
                <w:kern w:val="0"/>
                <w:sz w:val="24"/>
                <w:highlight w:val="none"/>
                <w:shd w:val="clear" w:color="auto" w:fill="auto"/>
                <w:vertAlign w:val="superscript"/>
                <w:lang w:bidi="ar"/>
              </w:rPr>
              <w:t>3</w:t>
            </w:r>
            <w:r>
              <w:rPr>
                <w:rFonts w:hint="eastAsia"/>
                <w:color w:val="auto"/>
                <w:kern w:val="0"/>
                <w:sz w:val="24"/>
                <w:highlight w:val="none"/>
                <w:shd w:val="clear" w:color="auto" w:fill="auto"/>
                <w:lang w:bidi="ar"/>
              </w:rPr>
              <w:t>/h，考虑到风量经管道输送过程中会有损耗，故本项目</w:t>
            </w:r>
            <w:r>
              <w:rPr>
                <w:rFonts w:hint="eastAsia"/>
                <w:color w:val="auto"/>
                <w:kern w:val="0"/>
                <w:sz w:val="24"/>
                <w:highlight w:val="none"/>
                <w:shd w:val="clear" w:color="auto" w:fill="auto"/>
                <w:lang w:eastAsia="zh-CN" w:bidi="ar"/>
              </w:rPr>
              <w:t>单条烘烤线</w:t>
            </w:r>
            <w:r>
              <w:rPr>
                <w:rFonts w:hint="eastAsia"/>
                <w:color w:val="auto"/>
                <w:kern w:val="0"/>
                <w:sz w:val="24"/>
                <w:highlight w:val="none"/>
                <w:shd w:val="clear" w:color="auto" w:fill="auto"/>
                <w:lang w:bidi="ar"/>
              </w:rPr>
              <w:t>需的风机风量为</w:t>
            </w:r>
            <w:r>
              <w:rPr>
                <w:rFonts w:hint="eastAsia"/>
                <w:color w:val="auto"/>
                <w:kern w:val="0"/>
                <w:sz w:val="24"/>
                <w:highlight w:val="none"/>
                <w:shd w:val="clear" w:color="auto" w:fill="auto"/>
                <w:lang w:val="en-US" w:eastAsia="zh-CN" w:bidi="ar"/>
              </w:rPr>
              <w:t>10000</w:t>
            </w:r>
            <w:r>
              <w:rPr>
                <w:color w:val="auto"/>
                <w:kern w:val="0"/>
                <w:sz w:val="24"/>
                <w:highlight w:val="none"/>
                <w:shd w:val="clear" w:color="auto" w:fill="auto"/>
                <w:lang w:bidi="ar"/>
              </w:rPr>
              <w:t>m</w:t>
            </w:r>
            <w:r>
              <w:rPr>
                <w:color w:val="auto"/>
                <w:kern w:val="0"/>
                <w:sz w:val="24"/>
                <w:highlight w:val="none"/>
                <w:shd w:val="clear" w:color="auto" w:fill="auto"/>
                <w:vertAlign w:val="superscript"/>
                <w:lang w:bidi="ar"/>
              </w:rPr>
              <w:t>3</w:t>
            </w:r>
            <w:r>
              <w:rPr>
                <w:color w:val="auto"/>
                <w:kern w:val="0"/>
                <w:sz w:val="24"/>
                <w:highlight w:val="none"/>
                <w:shd w:val="clear" w:color="auto" w:fill="auto"/>
                <w:lang w:bidi="ar"/>
              </w:rPr>
              <w:t>/h</w:t>
            </w:r>
            <w:r>
              <w:rPr>
                <w:rFonts w:hint="eastAsia"/>
                <w:color w:val="auto"/>
                <w:kern w:val="0"/>
                <w:sz w:val="24"/>
                <w:highlight w:val="none"/>
                <w:lang w:val="en-US" w:eastAsia="zh-CN" w:bidi="ar"/>
              </w:rPr>
              <w:t>。则本项目3条烘烤线需的风量为30000</w:t>
            </w:r>
            <w:r>
              <w:rPr>
                <w:color w:val="auto"/>
                <w:kern w:val="0"/>
                <w:sz w:val="24"/>
                <w:highlight w:val="none"/>
                <w:shd w:val="clear" w:color="auto" w:fill="auto"/>
                <w:lang w:bidi="ar"/>
              </w:rPr>
              <w:t>m</w:t>
            </w:r>
            <w:r>
              <w:rPr>
                <w:color w:val="auto"/>
                <w:kern w:val="0"/>
                <w:sz w:val="24"/>
                <w:highlight w:val="none"/>
                <w:shd w:val="clear" w:color="auto" w:fill="auto"/>
                <w:vertAlign w:val="superscript"/>
                <w:lang w:bidi="ar"/>
              </w:rPr>
              <w:t>3</w:t>
            </w:r>
            <w:r>
              <w:rPr>
                <w:color w:val="auto"/>
                <w:kern w:val="0"/>
                <w:sz w:val="24"/>
                <w:highlight w:val="none"/>
                <w:shd w:val="clear" w:color="auto" w:fill="auto"/>
                <w:lang w:bidi="ar"/>
              </w:rPr>
              <w:t>/h</w:t>
            </w:r>
            <w:r>
              <w:rPr>
                <w:rFonts w:hint="eastAsia"/>
                <w:color w:val="auto"/>
                <w:kern w:val="0"/>
                <w:sz w:val="24"/>
                <w:highlight w:val="none"/>
                <w:lang w:val="en-US" w:eastAsia="zh-CN" w:bidi="ar"/>
              </w:rPr>
              <w:t>。</w:t>
            </w:r>
          </w:p>
          <w:p>
            <w:pPr>
              <w:pStyle w:val="13"/>
              <w:spacing w:line="360" w:lineRule="auto"/>
              <w:ind w:firstLine="482" w:firstLineChars="200"/>
              <w:rPr>
                <w:rFonts w:hint="default" w:hAnsi="Times New Roman" w:cs="Times New Roman"/>
                <w:b/>
                <w:bCs/>
                <w:color w:val="auto"/>
                <w:sz w:val="24"/>
                <w:highlight w:val="none"/>
              </w:rPr>
            </w:pPr>
            <w:r>
              <w:rPr>
                <w:rFonts w:hAnsi="Times New Roman" w:cs="Times New Roman"/>
                <w:b/>
                <w:bCs/>
                <w:color w:val="auto"/>
                <w:sz w:val="24"/>
                <w:highlight w:val="none"/>
              </w:rPr>
              <w:t>④</w:t>
            </w:r>
            <w:r>
              <w:rPr>
                <w:rFonts w:hint="default" w:hAnsi="Times New Roman" w:cs="Times New Roman"/>
                <w:b/>
                <w:bCs/>
                <w:color w:val="auto"/>
                <w:sz w:val="24"/>
                <w:highlight w:val="none"/>
              </w:rPr>
              <w:t>废气处理系统和收集效率</w:t>
            </w:r>
          </w:p>
          <w:p>
            <w:pPr>
              <w:spacing w:line="360" w:lineRule="auto"/>
              <w:ind w:firstLine="480" w:firstLineChars="200"/>
              <w:jc w:val="left"/>
              <w:rPr>
                <w:rFonts w:hint="eastAsia"/>
                <w:color w:val="auto"/>
                <w:sz w:val="24"/>
                <w:highlight w:val="none"/>
              </w:rPr>
            </w:pPr>
            <w:r>
              <w:rPr>
                <w:rFonts w:hint="eastAsia"/>
                <w:color w:val="auto"/>
                <w:sz w:val="24"/>
                <w:highlight w:val="none"/>
              </w:rPr>
              <w:t>A.废气收集效率可达性分析</w:t>
            </w:r>
          </w:p>
          <w:p>
            <w:pPr>
              <w:spacing w:line="360" w:lineRule="auto"/>
              <w:ind w:firstLine="480" w:firstLineChars="200"/>
              <w:jc w:val="left"/>
              <w:rPr>
                <w:rFonts w:hint="eastAsia"/>
                <w:color w:val="auto"/>
                <w:sz w:val="24"/>
                <w:highlight w:val="none"/>
              </w:rPr>
            </w:pPr>
            <w:r>
              <w:rPr>
                <w:rFonts w:hint="eastAsia"/>
                <w:color w:val="auto"/>
                <w:sz w:val="24"/>
                <w:highlight w:val="none"/>
              </w:rPr>
              <w:t>根据《广东省工业挥发性有机物减排量核算方法（试行）》（粤环办〔</w:t>
            </w:r>
            <w:r>
              <w:rPr>
                <w:color w:val="auto"/>
                <w:sz w:val="24"/>
                <w:highlight w:val="none"/>
              </w:rPr>
              <w:t>2021</w:t>
            </w:r>
            <w:r>
              <w:rPr>
                <w:rFonts w:hint="eastAsia"/>
                <w:color w:val="auto"/>
                <w:sz w:val="24"/>
                <w:highlight w:val="none"/>
              </w:rPr>
              <w:t>〕92号）中表4.5-1废气收集集气效率参考值可知，项目生产过程中废气收集方式及收集效率详见表4-</w:t>
            </w:r>
            <w:r>
              <w:rPr>
                <w:rFonts w:hint="eastAsia"/>
                <w:color w:val="auto"/>
                <w:sz w:val="24"/>
                <w:highlight w:val="none"/>
                <w:lang w:val="en-US" w:eastAsia="zh-CN"/>
              </w:rPr>
              <w:t>5</w:t>
            </w:r>
            <w:r>
              <w:rPr>
                <w:rFonts w:hint="eastAsia"/>
                <w:color w:val="auto"/>
                <w:sz w:val="24"/>
                <w:highlight w:val="none"/>
              </w:rPr>
              <w:t>。</w:t>
            </w:r>
          </w:p>
          <w:p>
            <w:pPr>
              <w:pStyle w:val="53"/>
              <w:rPr>
                <w:rFonts w:ascii="Times New Roman" w:cs="Times New Roman"/>
                <w:b/>
                <w:bCs/>
                <w:color w:val="auto"/>
                <w:highlight w:val="none"/>
              </w:rPr>
            </w:pPr>
          </w:p>
          <w:p>
            <w:pPr>
              <w:pStyle w:val="53"/>
              <w:rPr>
                <w:rFonts w:ascii="Times New Roman" w:cs="Times New Roman"/>
                <w:b/>
                <w:bCs/>
                <w:color w:val="auto"/>
                <w:highlight w:val="none"/>
              </w:rPr>
            </w:pPr>
            <w:r>
              <w:rPr>
                <w:rFonts w:ascii="Times New Roman" w:cs="Times New Roman"/>
                <w:b/>
                <w:bCs/>
                <w:color w:val="auto"/>
                <w:highlight w:val="none"/>
              </w:rPr>
              <w:t>表</w:t>
            </w:r>
            <w:r>
              <w:rPr>
                <w:rFonts w:hint="eastAsia" w:ascii="Times New Roman" w:cs="Times New Roman"/>
                <w:b/>
                <w:bCs/>
                <w:color w:val="auto"/>
                <w:highlight w:val="none"/>
              </w:rPr>
              <w:t>4-</w:t>
            </w:r>
            <w:r>
              <w:rPr>
                <w:rFonts w:hint="eastAsia" w:ascii="Times New Roman" w:cs="Times New Roman"/>
                <w:b/>
                <w:bCs/>
                <w:color w:val="auto"/>
                <w:highlight w:val="none"/>
                <w:lang w:val="en-US" w:eastAsia="zh-CN"/>
              </w:rPr>
              <w:t>5</w:t>
            </w:r>
            <w:r>
              <w:rPr>
                <w:rFonts w:ascii="Times New Roman" w:cs="Times New Roman"/>
                <w:b/>
                <w:bCs/>
                <w:color w:val="auto"/>
                <w:highlight w:val="none"/>
              </w:rPr>
              <w:t xml:space="preserve"> 废气收集集气效率参考值</w:t>
            </w:r>
          </w:p>
          <w:tbl>
            <w:tblPr>
              <w:tblStyle w:val="26"/>
              <w:tblW w:w="833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35"/>
              <w:gridCol w:w="2175"/>
              <w:gridCol w:w="4136"/>
              <w:gridCol w:w="8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135" w:type="dxa"/>
                  <w:noWrap w:val="0"/>
                  <w:vAlign w:val="center"/>
                </w:tcPr>
                <w:p>
                  <w:pPr>
                    <w:pStyle w:val="86"/>
                    <w:ind w:left="0"/>
                    <w:jc w:val="center"/>
                    <w:rPr>
                      <w:rFonts w:ascii="Times New Roman"/>
                      <w:color w:val="auto"/>
                      <w:sz w:val="21"/>
                      <w:szCs w:val="21"/>
                      <w:highlight w:val="none"/>
                    </w:rPr>
                  </w:pPr>
                  <w:r>
                    <w:rPr>
                      <w:rFonts w:ascii="Times New Roman"/>
                      <w:color w:val="auto"/>
                      <w:sz w:val="21"/>
                      <w:szCs w:val="21"/>
                      <w:highlight w:val="none"/>
                    </w:rPr>
                    <w:t>废气收集类型</w:t>
                  </w:r>
                </w:p>
              </w:tc>
              <w:tc>
                <w:tcPr>
                  <w:tcW w:w="2175" w:type="dxa"/>
                  <w:noWrap w:val="0"/>
                  <w:vAlign w:val="center"/>
                </w:tcPr>
                <w:p>
                  <w:pPr>
                    <w:pStyle w:val="86"/>
                    <w:ind w:left="0"/>
                    <w:jc w:val="center"/>
                    <w:rPr>
                      <w:rFonts w:ascii="Times New Roman"/>
                      <w:color w:val="auto"/>
                      <w:sz w:val="21"/>
                      <w:szCs w:val="21"/>
                      <w:highlight w:val="none"/>
                    </w:rPr>
                  </w:pPr>
                  <w:r>
                    <w:rPr>
                      <w:rFonts w:ascii="Times New Roman"/>
                      <w:color w:val="auto"/>
                      <w:sz w:val="21"/>
                      <w:szCs w:val="21"/>
                      <w:highlight w:val="none"/>
                    </w:rPr>
                    <w:t>废气收集方式</w:t>
                  </w:r>
                </w:p>
              </w:tc>
              <w:tc>
                <w:tcPr>
                  <w:tcW w:w="4136" w:type="dxa"/>
                  <w:noWrap w:val="0"/>
                  <w:vAlign w:val="center"/>
                </w:tcPr>
                <w:p>
                  <w:pPr>
                    <w:pStyle w:val="86"/>
                    <w:ind w:left="0"/>
                    <w:jc w:val="center"/>
                    <w:rPr>
                      <w:rFonts w:ascii="Times New Roman"/>
                      <w:color w:val="auto"/>
                      <w:sz w:val="21"/>
                      <w:szCs w:val="21"/>
                      <w:highlight w:val="none"/>
                    </w:rPr>
                  </w:pPr>
                  <w:r>
                    <w:rPr>
                      <w:rFonts w:ascii="Times New Roman"/>
                      <w:color w:val="auto"/>
                      <w:sz w:val="21"/>
                      <w:szCs w:val="21"/>
                      <w:highlight w:val="none"/>
                    </w:rPr>
                    <w:t>情况说明</w:t>
                  </w:r>
                </w:p>
              </w:tc>
              <w:tc>
                <w:tcPr>
                  <w:tcW w:w="885" w:type="dxa"/>
                  <w:noWrap w:val="0"/>
                  <w:vAlign w:val="center"/>
                </w:tcPr>
                <w:p>
                  <w:pPr>
                    <w:pStyle w:val="86"/>
                    <w:ind w:left="0"/>
                    <w:jc w:val="center"/>
                    <w:rPr>
                      <w:rFonts w:ascii="Times New Roman"/>
                      <w:color w:val="auto"/>
                      <w:sz w:val="21"/>
                      <w:szCs w:val="21"/>
                      <w:highlight w:val="none"/>
                    </w:rPr>
                  </w:pPr>
                  <w:r>
                    <w:rPr>
                      <w:rFonts w:ascii="Times New Roman"/>
                      <w:color w:val="auto"/>
                      <w:sz w:val="21"/>
                      <w:szCs w:val="21"/>
                      <w:highlight w:val="none"/>
                    </w:rPr>
                    <w:t>集气效率（%）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20" w:hRule="atLeast"/>
              </w:trPr>
              <w:tc>
                <w:tcPr>
                  <w:tcW w:w="1135" w:type="dxa"/>
                  <w:vMerge w:val="restart"/>
                  <w:noWrap w:val="0"/>
                  <w:vAlign w:val="center"/>
                </w:tcPr>
                <w:p>
                  <w:pPr>
                    <w:pStyle w:val="86"/>
                    <w:ind w:left="0"/>
                    <w:jc w:val="center"/>
                    <w:rPr>
                      <w:rFonts w:ascii="Times New Roman"/>
                      <w:b w:val="0"/>
                      <w:bCs w:val="0"/>
                      <w:color w:val="auto"/>
                      <w:sz w:val="21"/>
                      <w:szCs w:val="21"/>
                      <w:highlight w:val="none"/>
                    </w:rPr>
                  </w:pPr>
                  <w:r>
                    <w:rPr>
                      <w:rFonts w:ascii="Times New Roman"/>
                      <w:b w:val="0"/>
                      <w:bCs w:val="0"/>
                      <w:color w:val="auto"/>
                      <w:sz w:val="21"/>
                      <w:szCs w:val="21"/>
                      <w:highlight w:val="none"/>
                    </w:rPr>
                    <w:t>全密闭设备/空间</w:t>
                  </w:r>
                </w:p>
              </w:tc>
              <w:tc>
                <w:tcPr>
                  <w:tcW w:w="2175" w:type="dxa"/>
                  <w:noWrap w:val="0"/>
                  <w:vAlign w:val="center"/>
                </w:tcPr>
                <w:p>
                  <w:pPr>
                    <w:pStyle w:val="86"/>
                    <w:ind w:left="0"/>
                    <w:jc w:val="center"/>
                    <w:rPr>
                      <w:rFonts w:ascii="Times New Roman"/>
                      <w:b w:val="0"/>
                      <w:bCs w:val="0"/>
                      <w:color w:val="auto"/>
                      <w:sz w:val="21"/>
                      <w:szCs w:val="21"/>
                      <w:highlight w:val="none"/>
                    </w:rPr>
                  </w:pPr>
                  <w:r>
                    <w:rPr>
                      <w:rFonts w:ascii="Times New Roman"/>
                      <w:b w:val="0"/>
                      <w:bCs w:val="0"/>
                      <w:color w:val="auto"/>
                      <w:sz w:val="21"/>
                      <w:szCs w:val="21"/>
                      <w:highlight w:val="none"/>
                    </w:rPr>
                    <w:t>单层密闭负压</w:t>
                  </w:r>
                </w:p>
              </w:tc>
              <w:tc>
                <w:tcPr>
                  <w:tcW w:w="4136" w:type="dxa"/>
                  <w:noWrap w:val="0"/>
                  <w:vAlign w:val="center"/>
                </w:tcPr>
                <w:p>
                  <w:pPr>
                    <w:pStyle w:val="86"/>
                    <w:ind w:left="0"/>
                    <w:jc w:val="center"/>
                    <w:rPr>
                      <w:rFonts w:ascii="Times New Roman"/>
                      <w:b w:val="0"/>
                      <w:bCs w:val="0"/>
                      <w:color w:val="auto"/>
                      <w:sz w:val="21"/>
                      <w:szCs w:val="21"/>
                      <w:highlight w:val="none"/>
                    </w:rPr>
                  </w:pPr>
                  <w:r>
                    <w:rPr>
                      <w:rFonts w:ascii="Times New Roman"/>
                      <w:b w:val="0"/>
                      <w:bCs w:val="0"/>
                      <w:color w:val="auto"/>
                      <w:sz w:val="21"/>
                      <w:szCs w:val="21"/>
                      <w:highlight w:val="none"/>
                    </w:rPr>
                    <w:t>VOCs产生源设置在密闭车间、密闭设备（含反应釜）、密闭管道内，所有开口处，包括人员或物料进出口处呈负压</w:t>
                  </w:r>
                </w:p>
              </w:tc>
              <w:tc>
                <w:tcPr>
                  <w:tcW w:w="885" w:type="dxa"/>
                  <w:noWrap w:val="0"/>
                  <w:vAlign w:val="center"/>
                </w:tcPr>
                <w:p>
                  <w:pPr>
                    <w:pStyle w:val="86"/>
                    <w:ind w:left="0"/>
                    <w:jc w:val="center"/>
                    <w:rPr>
                      <w:rFonts w:ascii="Times New Roman"/>
                      <w:b w:val="0"/>
                      <w:bCs w:val="0"/>
                      <w:color w:val="auto"/>
                      <w:sz w:val="21"/>
                      <w:szCs w:val="21"/>
                      <w:highlight w:val="none"/>
                    </w:rPr>
                  </w:pPr>
                  <w:r>
                    <w:rPr>
                      <w:rFonts w:ascii="Times New Roman"/>
                      <w:b w:val="0"/>
                      <w:bCs w:val="0"/>
                      <w:color w:val="auto"/>
                      <w:sz w:val="21"/>
                      <w:szCs w:val="21"/>
                      <w:highlight w:val="none"/>
                    </w:rPr>
                    <w:t>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1135" w:type="dxa"/>
                  <w:vMerge w:val="continue"/>
                  <w:noWrap w:val="0"/>
                  <w:vAlign w:val="center"/>
                </w:tcPr>
                <w:p>
                  <w:pPr>
                    <w:pStyle w:val="86"/>
                    <w:ind w:left="0"/>
                    <w:jc w:val="center"/>
                    <w:rPr>
                      <w:rFonts w:ascii="Times New Roman"/>
                      <w:b w:val="0"/>
                      <w:bCs w:val="0"/>
                      <w:color w:val="auto"/>
                      <w:sz w:val="21"/>
                      <w:szCs w:val="21"/>
                      <w:highlight w:val="none"/>
                    </w:rPr>
                  </w:pPr>
                </w:p>
              </w:tc>
              <w:tc>
                <w:tcPr>
                  <w:tcW w:w="2175" w:type="dxa"/>
                  <w:noWrap w:val="0"/>
                  <w:vAlign w:val="center"/>
                </w:tcPr>
                <w:p>
                  <w:pPr>
                    <w:pStyle w:val="86"/>
                    <w:ind w:left="0"/>
                    <w:jc w:val="center"/>
                    <w:rPr>
                      <w:rFonts w:ascii="Times New Roman"/>
                      <w:b w:val="0"/>
                      <w:bCs w:val="0"/>
                      <w:color w:val="auto"/>
                      <w:sz w:val="21"/>
                      <w:szCs w:val="21"/>
                      <w:highlight w:val="none"/>
                    </w:rPr>
                  </w:pPr>
                  <w:r>
                    <w:rPr>
                      <w:rFonts w:ascii="Times New Roman"/>
                      <w:b w:val="0"/>
                      <w:bCs w:val="0"/>
                      <w:color w:val="auto"/>
                      <w:sz w:val="21"/>
                      <w:szCs w:val="21"/>
                      <w:highlight w:val="none"/>
                    </w:rPr>
                    <w:t>单层密闭正压</w:t>
                  </w:r>
                </w:p>
              </w:tc>
              <w:tc>
                <w:tcPr>
                  <w:tcW w:w="4136" w:type="dxa"/>
                  <w:noWrap w:val="0"/>
                  <w:vAlign w:val="center"/>
                </w:tcPr>
                <w:p>
                  <w:pPr>
                    <w:widowControl/>
                    <w:jc w:val="center"/>
                    <w:rPr>
                      <w:color w:val="auto"/>
                      <w:szCs w:val="21"/>
                      <w:highlight w:val="none"/>
                    </w:rPr>
                  </w:pPr>
                  <w:r>
                    <w:rPr>
                      <w:color w:val="auto"/>
                      <w:szCs w:val="21"/>
                      <w:highlight w:val="none"/>
                    </w:rPr>
                    <w:t>VOCs产生源设置在密闭车间内，所有开口处，包括人员或物料进出口处呈正压，且无明显泄漏点</w:t>
                  </w:r>
                </w:p>
              </w:tc>
              <w:tc>
                <w:tcPr>
                  <w:tcW w:w="885" w:type="dxa"/>
                  <w:noWrap w:val="0"/>
                  <w:vAlign w:val="center"/>
                </w:tcPr>
                <w:p>
                  <w:pPr>
                    <w:pStyle w:val="86"/>
                    <w:ind w:left="0"/>
                    <w:jc w:val="center"/>
                    <w:rPr>
                      <w:rFonts w:ascii="Times New Roman"/>
                      <w:b w:val="0"/>
                      <w:bCs w:val="0"/>
                      <w:color w:val="auto"/>
                      <w:sz w:val="21"/>
                      <w:szCs w:val="21"/>
                      <w:highlight w:val="none"/>
                    </w:rPr>
                  </w:pPr>
                  <w:r>
                    <w:rPr>
                      <w:rFonts w:ascii="Times New Roman"/>
                      <w:b w:val="0"/>
                      <w:bCs w:val="0"/>
                      <w:color w:val="auto"/>
                      <w:sz w:val="21"/>
                      <w:szCs w:val="21"/>
                      <w:highlight w:val="none"/>
                    </w:rPr>
                    <w:t>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135" w:type="dxa"/>
                  <w:vMerge w:val="continue"/>
                  <w:noWrap w:val="0"/>
                  <w:vAlign w:val="center"/>
                </w:tcPr>
                <w:p>
                  <w:pPr>
                    <w:pStyle w:val="86"/>
                    <w:ind w:left="0"/>
                    <w:jc w:val="center"/>
                    <w:rPr>
                      <w:rFonts w:ascii="Times New Roman"/>
                      <w:b w:val="0"/>
                      <w:bCs w:val="0"/>
                      <w:color w:val="auto"/>
                      <w:sz w:val="21"/>
                      <w:szCs w:val="21"/>
                      <w:highlight w:val="none"/>
                    </w:rPr>
                  </w:pPr>
                </w:p>
              </w:tc>
              <w:tc>
                <w:tcPr>
                  <w:tcW w:w="2175" w:type="dxa"/>
                  <w:noWrap w:val="0"/>
                  <w:vAlign w:val="center"/>
                </w:tcPr>
                <w:p>
                  <w:pPr>
                    <w:pStyle w:val="86"/>
                    <w:ind w:left="0"/>
                    <w:jc w:val="center"/>
                    <w:rPr>
                      <w:rFonts w:ascii="Times New Roman"/>
                      <w:b w:val="0"/>
                      <w:bCs w:val="0"/>
                      <w:color w:val="auto"/>
                      <w:sz w:val="21"/>
                      <w:szCs w:val="21"/>
                      <w:highlight w:val="none"/>
                    </w:rPr>
                  </w:pPr>
                  <w:r>
                    <w:rPr>
                      <w:rFonts w:ascii="Times New Roman"/>
                      <w:b w:val="0"/>
                      <w:bCs w:val="0"/>
                      <w:color w:val="auto"/>
                      <w:sz w:val="21"/>
                      <w:szCs w:val="21"/>
                      <w:highlight w:val="none"/>
                    </w:rPr>
                    <w:t>双层密闭空间</w:t>
                  </w:r>
                </w:p>
              </w:tc>
              <w:tc>
                <w:tcPr>
                  <w:tcW w:w="4136" w:type="dxa"/>
                  <w:noWrap w:val="0"/>
                  <w:vAlign w:val="center"/>
                </w:tcPr>
                <w:p>
                  <w:pPr>
                    <w:widowControl/>
                    <w:jc w:val="center"/>
                    <w:rPr>
                      <w:color w:val="auto"/>
                      <w:szCs w:val="21"/>
                      <w:highlight w:val="none"/>
                    </w:rPr>
                  </w:pPr>
                  <w:r>
                    <w:rPr>
                      <w:color w:val="auto"/>
                      <w:kern w:val="0"/>
                      <w:szCs w:val="21"/>
                      <w:highlight w:val="none"/>
                      <w:lang w:bidi="ar"/>
                    </w:rPr>
                    <w:t>内层空间密闭正压，外层空间密闭负压</w:t>
                  </w:r>
                </w:p>
              </w:tc>
              <w:tc>
                <w:tcPr>
                  <w:tcW w:w="885" w:type="dxa"/>
                  <w:noWrap w:val="0"/>
                  <w:vAlign w:val="center"/>
                </w:tcPr>
                <w:p>
                  <w:pPr>
                    <w:pStyle w:val="86"/>
                    <w:ind w:left="0"/>
                    <w:jc w:val="center"/>
                    <w:rPr>
                      <w:rFonts w:ascii="Times New Roman"/>
                      <w:b w:val="0"/>
                      <w:bCs w:val="0"/>
                      <w:color w:val="auto"/>
                      <w:sz w:val="21"/>
                      <w:szCs w:val="21"/>
                      <w:highlight w:val="none"/>
                    </w:rPr>
                  </w:pPr>
                  <w:r>
                    <w:rPr>
                      <w:rFonts w:ascii="Times New Roman"/>
                      <w:b w:val="0"/>
                      <w:bCs w:val="0"/>
                      <w:color w:val="auto"/>
                      <w:sz w:val="21"/>
                      <w:szCs w:val="21"/>
                      <w:highlight w:val="none"/>
                    </w:rPr>
                    <w:t>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135" w:type="dxa"/>
                  <w:vMerge w:val="continue"/>
                  <w:noWrap w:val="0"/>
                  <w:vAlign w:val="center"/>
                </w:tcPr>
                <w:p>
                  <w:pPr>
                    <w:pStyle w:val="86"/>
                    <w:ind w:left="0"/>
                    <w:jc w:val="center"/>
                    <w:rPr>
                      <w:rFonts w:ascii="Times New Roman"/>
                      <w:b w:val="0"/>
                      <w:bCs w:val="0"/>
                      <w:color w:val="auto"/>
                      <w:sz w:val="21"/>
                      <w:szCs w:val="21"/>
                      <w:highlight w:val="none"/>
                    </w:rPr>
                  </w:pPr>
                </w:p>
              </w:tc>
              <w:tc>
                <w:tcPr>
                  <w:tcW w:w="2175" w:type="dxa"/>
                  <w:noWrap w:val="0"/>
                  <w:vAlign w:val="center"/>
                </w:tcPr>
                <w:p>
                  <w:pPr>
                    <w:pStyle w:val="86"/>
                    <w:ind w:left="0"/>
                    <w:jc w:val="center"/>
                    <w:rPr>
                      <w:rFonts w:ascii="Times New Roman"/>
                      <w:b w:val="0"/>
                      <w:bCs w:val="0"/>
                      <w:color w:val="auto"/>
                      <w:sz w:val="21"/>
                      <w:szCs w:val="21"/>
                      <w:highlight w:val="none"/>
                    </w:rPr>
                  </w:pPr>
                  <w:r>
                    <w:rPr>
                      <w:rFonts w:ascii="Times New Roman"/>
                      <w:b w:val="0"/>
                      <w:bCs w:val="0"/>
                      <w:color w:val="auto"/>
                      <w:sz w:val="21"/>
                      <w:szCs w:val="21"/>
                      <w:highlight w:val="none"/>
                    </w:rPr>
                    <w:t>设备废气排口直连</w:t>
                  </w:r>
                </w:p>
              </w:tc>
              <w:tc>
                <w:tcPr>
                  <w:tcW w:w="4136" w:type="dxa"/>
                  <w:noWrap w:val="0"/>
                  <w:vAlign w:val="center"/>
                </w:tcPr>
                <w:p>
                  <w:pPr>
                    <w:pStyle w:val="86"/>
                    <w:ind w:left="0"/>
                    <w:jc w:val="center"/>
                    <w:rPr>
                      <w:rFonts w:ascii="Times New Roman"/>
                      <w:b w:val="0"/>
                      <w:bCs w:val="0"/>
                      <w:color w:val="auto"/>
                      <w:sz w:val="21"/>
                      <w:szCs w:val="21"/>
                      <w:highlight w:val="none"/>
                    </w:rPr>
                  </w:pPr>
                  <w:r>
                    <w:rPr>
                      <w:rFonts w:ascii="Times New Roman"/>
                      <w:b w:val="0"/>
                      <w:bCs w:val="0"/>
                      <w:color w:val="auto"/>
                      <w:sz w:val="21"/>
                      <w:szCs w:val="21"/>
                      <w:highlight w:val="none"/>
                    </w:rPr>
                    <w:t>设备有固定排放管(或口)直接与风管连接，设备整体密闭只留产品进出口，且进出口处有废气收集措施，收集系统运行时周边基本无VOCs散发。</w:t>
                  </w:r>
                </w:p>
              </w:tc>
              <w:tc>
                <w:tcPr>
                  <w:tcW w:w="885" w:type="dxa"/>
                  <w:noWrap w:val="0"/>
                  <w:vAlign w:val="center"/>
                </w:tcPr>
                <w:p>
                  <w:pPr>
                    <w:pStyle w:val="86"/>
                    <w:ind w:left="0"/>
                    <w:jc w:val="center"/>
                    <w:rPr>
                      <w:rFonts w:ascii="Times New Roman"/>
                      <w:b w:val="0"/>
                      <w:bCs w:val="0"/>
                      <w:color w:val="auto"/>
                      <w:sz w:val="21"/>
                      <w:szCs w:val="21"/>
                      <w:highlight w:val="none"/>
                    </w:rPr>
                  </w:pPr>
                  <w:r>
                    <w:rPr>
                      <w:rFonts w:ascii="Times New Roman"/>
                      <w:b w:val="0"/>
                      <w:bCs w:val="0"/>
                      <w:color w:val="auto"/>
                      <w:sz w:val="21"/>
                      <w:szCs w:val="21"/>
                      <w:highlight w:val="none"/>
                    </w:rPr>
                    <w:t>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43" w:hRule="atLeast"/>
              </w:trPr>
              <w:tc>
                <w:tcPr>
                  <w:tcW w:w="1135" w:type="dxa"/>
                  <w:vMerge w:val="restart"/>
                  <w:noWrap w:val="0"/>
                  <w:vAlign w:val="center"/>
                </w:tcPr>
                <w:p>
                  <w:pPr>
                    <w:pStyle w:val="86"/>
                    <w:ind w:left="0"/>
                    <w:jc w:val="center"/>
                    <w:rPr>
                      <w:rFonts w:ascii="Times New Roman"/>
                      <w:b w:val="0"/>
                      <w:bCs w:val="0"/>
                      <w:color w:val="auto"/>
                      <w:sz w:val="21"/>
                      <w:szCs w:val="21"/>
                      <w:highlight w:val="none"/>
                    </w:rPr>
                  </w:pPr>
                  <w:r>
                    <w:rPr>
                      <w:rFonts w:ascii="Times New Roman"/>
                      <w:b w:val="0"/>
                      <w:bCs w:val="0"/>
                      <w:color w:val="auto"/>
                      <w:sz w:val="21"/>
                      <w:szCs w:val="21"/>
                      <w:highlight w:val="none"/>
                    </w:rPr>
                    <w:t>包围型集气设备</w:t>
                  </w:r>
                </w:p>
              </w:tc>
              <w:tc>
                <w:tcPr>
                  <w:tcW w:w="2175" w:type="dxa"/>
                  <w:vMerge w:val="restart"/>
                  <w:noWrap w:val="0"/>
                  <w:vAlign w:val="center"/>
                </w:tcPr>
                <w:p>
                  <w:pPr>
                    <w:pStyle w:val="86"/>
                    <w:ind w:left="0"/>
                    <w:jc w:val="center"/>
                    <w:rPr>
                      <w:rFonts w:ascii="Times New Roman"/>
                      <w:b w:val="0"/>
                      <w:bCs w:val="0"/>
                      <w:color w:val="auto"/>
                      <w:sz w:val="21"/>
                      <w:szCs w:val="21"/>
                      <w:highlight w:val="none"/>
                    </w:rPr>
                  </w:pPr>
                  <w:r>
                    <w:rPr>
                      <w:rFonts w:ascii="Times New Roman"/>
                      <w:b w:val="0"/>
                      <w:bCs w:val="0"/>
                      <w:color w:val="auto"/>
                      <w:sz w:val="21"/>
                      <w:szCs w:val="21"/>
                      <w:highlight w:val="none"/>
                    </w:rPr>
                    <w:t>污染物产生点（或生产设施）四周及上下有围挡设施，符合以下三种情况：1、仅保留1个操作工位</w:t>
                  </w:r>
                </w:p>
                <w:p>
                  <w:pPr>
                    <w:pStyle w:val="86"/>
                    <w:ind w:left="0"/>
                    <w:jc w:val="center"/>
                    <w:rPr>
                      <w:rFonts w:ascii="Times New Roman"/>
                      <w:b w:val="0"/>
                      <w:bCs w:val="0"/>
                      <w:color w:val="auto"/>
                      <w:sz w:val="21"/>
                      <w:szCs w:val="21"/>
                      <w:highlight w:val="none"/>
                    </w:rPr>
                  </w:pPr>
                  <w:r>
                    <w:rPr>
                      <w:rFonts w:ascii="Times New Roman"/>
                      <w:b w:val="0"/>
                      <w:bCs w:val="0"/>
                      <w:color w:val="auto"/>
                      <w:sz w:val="21"/>
                      <w:szCs w:val="21"/>
                      <w:highlight w:val="none"/>
                    </w:rPr>
                    <w:t>面；2、仅保留物料进出通道，通道敞开面小于1个操作工位面。3、通过软质垂帘四周围挡（偶有部分敞开）</w:t>
                  </w:r>
                </w:p>
              </w:tc>
              <w:tc>
                <w:tcPr>
                  <w:tcW w:w="4136" w:type="dxa"/>
                  <w:noWrap w:val="0"/>
                  <w:vAlign w:val="center"/>
                </w:tcPr>
                <w:p>
                  <w:pPr>
                    <w:pStyle w:val="86"/>
                    <w:ind w:left="0"/>
                    <w:jc w:val="center"/>
                    <w:rPr>
                      <w:rFonts w:ascii="Times New Roman"/>
                      <w:b w:val="0"/>
                      <w:bCs w:val="0"/>
                      <w:color w:val="auto"/>
                      <w:sz w:val="21"/>
                      <w:szCs w:val="21"/>
                      <w:highlight w:val="none"/>
                    </w:rPr>
                  </w:pPr>
                  <w:r>
                    <w:rPr>
                      <w:rFonts w:ascii="Times New Roman"/>
                      <w:b w:val="0"/>
                      <w:bCs w:val="0"/>
                      <w:color w:val="auto"/>
                      <w:sz w:val="21"/>
                      <w:szCs w:val="21"/>
                      <w:highlight w:val="none"/>
                    </w:rPr>
                    <w:t>敞开面控制风速不小于0.5m/s；</w:t>
                  </w:r>
                </w:p>
              </w:tc>
              <w:tc>
                <w:tcPr>
                  <w:tcW w:w="885" w:type="dxa"/>
                  <w:noWrap w:val="0"/>
                  <w:vAlign w:val="center"/>
                </w:tcPr>
                <w:p>
                  <w:pPr>
                    <w:pStyle w:val="86"/>
                    <w:ind w:left="0"/>
                    <w:jc w:val="center"/>
                    <w:rPr>
                      <w:rFonts w:ascii="Times New Roman"/>
                      <w:b w:val="0"/>
                      <w:bCs w:val="0"/>
                      <w:color w:val="auto"/>
                      <w:sz w:val="21"/>
                      <w:szCs w:val="21"/>
                      <w:highlight w:val="none"/>
                    </w:rPr>
                  </w:pPr>
                  <w:r>
                    <w:rPr>
                      <w:rFonts w:ascii="Times New Roman"/>
                      <w:b w:val="0"/>
                      <w:bCs w:val="0"/>
                      <w:color w:val="auto"/>
                      <w:sz w:val="21"/>
                      <w:szCs w:val="21"/>
                      <w:highlight w:val="none"/>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135" w:type="dxa"/>
                  <w:vMerge w:val="continue"/>
                  <w:noWrap w:val="0"/>
                  <w:vAlign w:val="center"/>
                </w:tcPr>
                <w:p>
                  <w:pPr>
                    <w:pStyle w:val="86"/>
                    <w:ind w:left="0"/>
                    <w:jc w:val="center"/>
                    <w:rPr>
                      <w:rFonts w:ascii="Times New Roman"/>
                      <w:b w:val="0"/>
                      <w:bCs w:val="0"/>
                      <w:color w:val="auto"/>
                      <w:sz w:val="21"/>
                      <w:szCs w:val="21"/>
                      <w:highlight w:val="none"/>
                    </w:rPr>
                  </w:pPr>
                </w:p>
              </w:tc>
              <w:tc>
                <w:tcPr>
                  <w:tcW w:w="2175" w:type="dxa"/>
                  <w:vMerge w:val="continue"/>
                  <w:noWrap w:val="0"/>
                  <w:vAlign w:val="center"/>
                </w:tcPr>
                <w:p>
                  <w:pPr>
                    <w:pStyle w:val="86"/>
                    <w:ind w:left="0"/>
                    <w:jc w:val="center"/>
                    <w:rPr>
                      <w:rFonts w:ascii="Times New Roman"/>
                      <w:b w:val="0"/>
                      <w:bCs w:val="0"/>
                      <w:color w:val="auto"/>
                      <w:sz w:val="21"/>
                      <w:szCs w:val="21"/>
                      <w:highlight w:val="none"/>
                    </w:rPr>
                  </w:pPr>
                </w:p>
              </w:tc>
              <w:tc>
                <w:tcPr>
                  <w:tcW w:w="4136" w:type="dxa"/>
                  <w:noWrap w:val="0"/>
                  <w:vAlign w:val="center"/>
                </w:tcPr>
                <w:p>
                  <w:pPr>
                    <w:pStyle w:val="86"/>
                    <w:ind w:left="0"/>
                    <w:jc w:val="center"/>
                    <w:rPr>
                      <w:rFonts w:ascii="Times New Roman"/>
                      <w:b w:val="0"/>
                      <w:bCs w:val="0"/>
                      <w:color w:val="auto"/>
                      <w:sz w:val="21"/>
                      <w:szCs w:val="21"/>
                      <w:highlight w:val="none"/>
                    </w:rPr>
                  </w:pPr>
                  <w:r>
                    <w:rPr>
                      <w:rFonts w:ascii="Times New Roman"/>
                      <w:b w:val="0"/>
                      <w:bCs w:val="0"/>
                      <w:color w:val="auto"/>
                      <w:sz w:val="21"/>
                      <w:szCs w:val="21"/>
                      <w:highlight w:val="none"/>
                    </w:rPr>
                    <w:t>敞开面控制风速在0.3~0.5m/s之间；</w:t>
                  </w:r>
                </w:p>
              </w:tc>
              <w:tc>
                <w:tcPr>
                  <w:tcW w:w="885" w:type="dxa"/>
                  <w:noWrap w:val="0"/>
                  <w:vAlign w:val="center"/>
                </w:tcPr>
                <w:p>
                  <w:pPr>
                    <w:pStyle w:val="86"/>
                    <w:ind w:left="0"/>
                    <w:jc w:val="center"/>
                    <w:rPr>
                      <w:rFonts w:ascii="Times New Roman"/>
                      <w:b w:val="0"/>
                      <w:bCs w:val="0"/>
                      <w:color w:val="auto"/>
                      <w:sz w:val="21"/>
                      <w:szCs w:val="21"/>
                      <w:highlight w:val="none"/>
                    </w:rPr>
                  </w:pPr>
                  <w:r>
                    <w:rPr>
                      <w:rFonts w:ascii="Times New Roman"/>
                      <w:b w:val="0"/>
                      <w:bCs w:val="0"/>
                      <w:color w:val="auto"/>
                      <w:sz w:val="21"/>
                      <w:szCs w:val="21"/>
                      <w:highlight w:val="none"/>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135" w:type="dxa"/>
                  <w:vMerge w:val="continue"/>
                  <w:noWrap w:val="0"/>
                  <w:vAlign w:val="center"/>
                </w:tcPr>
                <w:p>
                  <w:pPr>
                    <w:pStyle w:val="86"/>
                    <w:ind w:left="0"/>
                    <w:jc w:val="center"/>
                    <w:rPr>
                      <w:rFonts w:ascii="Times New Roman"/>
                      <w:b w:val="0"/>
                      <w:bCs w:val="0"/>
                      <w:color w:val="auto"/>
                      <w:sz w:val="21"/>
                      <w:szCs w:val="21"/>
                      <w:highlight w:val="none"/>
                    </w:rPr>
                  </w:pPr>
                </w:p>
              </w:tc>
              <w:tc>
                <w:tcPr>
                  <w:tcW w:w="2175" w:type="dxa"/>
                  <w:vMerge w:val="continue"/>
                  <w:noWrap w:val="0"/>
                  <w:vAlign w:val="center"/>
                </w:tcPr>
                <w:p>
                  <w:pPr>
                    <w:pStyle w:val="86"/>
                    <w:ind w:left="0"/>
                    <w:jc w:val="center"/>
                    <w:rPr>
                      <w:rFonts w:ascii="Times New Roman"/>
                      <w:b w:val="0"/>
                      <w:bCs w:val="0"/>
                      <w:color w:val="auto"/>
                      <w:sz w:val="21"/>
                      <w:szCs w:val="21"/>
                      <w:highlight w:val="none"/>
                    </w:rPr>
                  </w:pPr>
                </w:p>
              </w:tc>
              <w:tc>
                <w:tcPr>
                  <w:tcW w:w="4136" w:type="dxa"/>
                  <w:noWrap w:val="0"/>
                  <w:vAlign w:val="center"/>
                </w:tcPr>
                <w:p>
                  <w:pPr>
                    <w:pStyle w:val="86"/>
                    <w:ind w:left="0"/>
                    <w:jc w:val="center"/>
                    <w:rPr>
                      <w:rFonts w:ascii="Times New Roman"/>
                      <w:b w:val="0"/>
                      <w:bCs w:val="0"/>
                      <w:color w:val="auto"/>
                      <w:sz w:val="21"/>
                      <w:szCs w:val="21"/>
                      <w:highlight w:val="none"/>
                    </w:rPr>
                  </w:pPr>
                  <w:r>
                    <w:rPr>
                      <w:rFonts w:ascii="Times New Roman"/>
                      <w:b w:val="0"/>
                      <w:bCs w:val="0"/>
                      <w:color w:val="auto"/>
                      <w:sz w:val="21"/>
                      <w:szCs w:val="21"/>
                      <w:highlight w:val="none"/>
                    </w:rPr>
                    <w:t>敞开面控制风速小于0.3m/s ；</w:t>
                  </w:r>
                </w:p>
              </w:tc>
              <w:tc>
                <w:tcPr>
                  <w:tcW w:w="885" w:type="dxa"/>
                  <w:noWrap w:val="0"/>
                  <w:vAlign w:val="center"/>
                </w:tcPr>
                <w:p>
                  <w:pPr>
                    <w:pStyle w:val="86"/>
                    <w:ind w:left="0"/>
                    <w:jc w:val="center"/>
                    <w:rPr>
                      <w:rFonts w:ascii="Times New Roman"/>
                      <w:b w:val="0"/>
                      <w:bCs w:val="0"/>
                      <w:color w:val="auto"/>
                      <w:sz w:val="21"/>
                      <w:szCs w:val="21"/>
                      <w:highlight w:val="none"/>
                    </w:rPr>
                  </w:pPr>
                  <w:r>
                    <w:rPr>
                      <w:rFonts w:ascii="Times New Roman"/>
                      <w:b w:val="0"/>
                      <w:bCs w:val="0"/>
                      <w:color w:val="auto"/>
                      <w:sz w:val="21"/>
                      <w:szCs w:val="21"/>
                      <w:highlight w:val="none"/>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135" w:type="dxa"/>
                  <w:vMerge w:val="continue"/>
                  <w:noWrap w:val="0"/>
                  <w:vAlign w:val="center"/>
                </w:tcPr>
                <w:p>
                  <w:pPr>
                    <w:pStyle w:val="86"/>
                    <w:ind w:left="0"/>
                    <w:jc w:val="center"/>
                    <w:rPr>
                      <w:rFonts w:ascii="Times New Roman"/>
                      <w:b w:val="0"/>
                      <w:bCs w:val="0"/>
                      <w:color w:val="auto"/>
                      <w:sz w:val="21"/>
                      <w:szCs w:val="21"/>
                      <w:highlight w:val="none"/>
                    </w:rPr>
                  </w:pPr>
                </w:p>
              </w:tc>
              <w:tc>
                <w:tcPr>
                  <w:tcW w:w="2175" w:type="dxa"/>
                  <w:vMerge w:val="continue"/>
                  <w:noWrap w:val="0"/>
                  <w:vAlign w:val="center"/>
                </w:tcPr>
                <w:p>
                  <w:pPr>
                    <w:pStyle w:val="86"/>
                    <w:ind w:left="0"/>
                    <w:jc w:val="center"/>
                    <w:rPr>
                      <w:rFonts w:ascii="Times New Roman"/>
                      <w:b w:val="0"/>
                      <w:bCs w:val="0"/>
                      <w:color w:val="auto"/>
                      <w:sz w:val="21"/>
                      <w:szCs w:val="21"/>
                      <w:highlight w:val="none"/>
                    </w:rPr>
                  </w:pPr>
                </w:p>
              </w:tc>
              <w:tc>
                <w:tcPr>
                  <w:tcW w:w="4136" w:type="dxa"/>
                  <w:noWrap w:val="0"/>
                  <w:vAlign w:val="center"/>
                </w:tcPr>
                <w:p>
                  <w:pPr>
                    <w:pStyle w:val="86"/>
                    <w:ind w:left="0"/>
                    <w:jc w:val="center"/>
                    <w:rPr>
                      <w:rFonts w:ascii="Times New Roman"/>
                      <w:b w:val="0"/>
                      <w:bCs w:val="0"/>
                      <w:color w:val="auto"/>
                      <w:sz w:val="21"/>
                      <w:szCs w:val="21"/>
                      <w:highlight w:val="none"/>
                    </w:rPr>
                  </w:pPr>
                  <w:r>
                    <w:rPr>
                      <w:rFonts w:ascii="Times New Roman"/>
                      <w:b w:val="0"/>
                      <w:bCs w:val="0"/>
                      <w:color w:val="auto"/>
                      <w:sz w:val="21"/>
                      <w:szCs w:val="21"/>
                      <w:highlight w:val="none"/>
                    </w:rPr>
                    <w:t>敞开面控制风速不小于0.5m/s；</w:t>
                  </w:r>
                </w:p>
              </w:tc>
              <w:tc>
                <w:tcPr>
                  <w:tcW w:w="885" w:type="dxa"/>
                  <w:noWrap w:val="0"/>
                  <w:vAlign w:val="center"/>
                </w:tcPr>
                <w:p>
                  <w:pPr>
                    <w:pStyle w:val="86"/>
                    <w:ind w:left="0"/>
                    <w:jc w:val="center"/>
                    <w:rPr>
                      <w:rFonts w:ascii="Times New Roman"/>
                      <w:b w:val="0"/>
                      <w:bCs w:val="0"/>
                      <w:color w:val="auto"/>
                      <w:sz w:val="21"/>
                      <w:szCs w:val="21"/>
                      <w:highlight w:val="none"/>
                    </w:rPr>
                  </w:pPr>
                  <w:r>
                    <w:rPr>
                      <w:rFonts w:ascii="Times New Roman"/>
                      <w:b w:val="0"/>
                      <w:bCs w:val="0"/>
                      <w:color w:val="auto"/>
                      <w:sz w:val="21"/>
                      <w:szCs w:val="21"/>
                      <w:highlight w:val="none"/>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135" w:type="dxa"/>
                  <w:vMerge w:val="continue"/>
                  <w:noWrap w:val="0"/>
                  <w:vAlign w:val="center"/>
                </w:tcPr>
                <w:p>
                  <w:pPr>
                    <w:pStyle w:val="86"/>
                    <w:ind w:left="0"/>
                    <w:jc w:val="center"/>
                    <w:rPr>
                      <w:rFonts w:ascii="Times New Roman"/>
                      <w:b w:val="0"/>
                      <w:bCs w:val="0"/>
                      <w:color w:val="auto"/>
                      <w:sz w:val="21"/>
                      <w:szCs w:val="21"/>
                      <w:highlight w:val="none"/>
                    </w:rPr>
                  </w:pPr>
                </w:p>
              </w:tc>
              <w:tc>
                <w:tcPr>
                  <w:tcW w:w="2175" w:type="dxa"/>
                  <w:vMerge w:val="continue"/>
                  <w:noWrap w:val="0"/>
                  <w:vAlign w:val="center"/>
                </w:tcPr>
                <w:p>
                  <w:pPr>
                    <w:pStyle w:val="86"/>
                    <w:ind w:left="0"/>
                    <w:jc w:val="center"/>
                    <w:rPr>
                      <w:rFonts w:ascii="Times New Roman"/>
                      <w:b w:val="0"/>
                      <w:bCs w:val="0"/>
                      <w:color w:val="auto"/>
                      <w:sz w:val="21"/>
                      <w:szCs w:val="21"/>
                      <w:highlight w:val="none"/>
                    </w:rPr>
                  </w:pPr>
                </w:p>
              </w:tc>
              <w:tc>
                <w:tcPr>
                  <w:tcW w:w="4136" w:type="dxa"/>
                  <w:noWrap w:val="0"/>
                  <w:vAlign w:val="center"/>
                </w:tcPr>
                <w:p>
                  <w:pPr>
                    <w:pStyle w:val="86"/>
                    <w:ind w:left="0"/>
                    <w:jc w:val="center"/>
                    <w:rPr>
                      <w:rFonts w:ascii="Times New Roman"/>
                      <w:b w:val="0"/>
                      <w:bCs w:val="0"/>
                      <w:color w:val="auto"/>
                      <w:sz w:val="21"/>
                      <w:szCs w:val="21"/>
                      <w:highlight w:val="none"/>
                    </w:rPr>
                  </w:pPr>
                  <w:r>
                    <w:rPr>
                      <w:rFonts w:ascii="Times New Roman"/>
                      <w:b w:val="0"/>
                      <w:bCs w:val="0"/>
                      <w:color w:val="auto"/>
                      <w:sz w:val="21"/>
                      <w:szCs w:val="21"/>
                      <w:highlight w:val="none"/>
                    </w:rPr>
                    <w:t>敞开面控制风速在0.3~0.5m/s之间；</w:t>
                  </w:r>
                </w:p>
              </w:tc>
              <w:tc>
                <w:tcPr>
                  <w:tcW w:w="885" w:type="dxa"/>
                  <w:noWrap w:val="0"/>
                  <w:vAlign w:val="center"/>
                </w:tcPr>
                <w:p>
                  <w:pPr>
                    <w:pStyle w:val="86"/>
                    <w:ind w:left="0"/>
                    <w:jc w:val="center"/>
                    <w:rPr>
                      <w:rFonts w:ascii="Times New Roman"/>
                      <w:b w:val="0"/>
                      <w:bCs w:val="0"/>
                      <w:color w:val="auto"/>
                      <w:sz w:val="21"/>
                      <w:szCs w:val="21"/>
                      <w:highlight w:val="none"/>
                    </w:rPr>
                  </w:pPr>
                  <w:r>
                    <w:rPr>
                      <w:rFonts w:ascii="Times New Roman"/>
                      <w:b w:val="0"/>
                      <w:bCs w:val="0"/>
                      <w:color w:val="auto"/>
                      <w:sz w:val="21"/>
                      <w:szCs w:val="21"/>
                      <w:highlight w:val="none"/>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135" w:type="dxa"/>
                  <w:vMerge w:val="continue"/>
                  <w:noWrap w:val="0"/>
                  <w:vAlign w:val="center"/>
                </w:tcPr>
                <w:p>
                  <w:pPr>
                    <w:pStyle w:val="86"/>
                    <w:ind w:left="0"/>
                    <w:jc w:val="center"/>
                    <w:rPr>
                      <w:rFonts w:ascii="Times New Roman"/>
                      <w:b w:val="0"/>
                      <w:bCs w:val="0"/>
                      <w:color w:val="auto"/>
                      <w:sz w:val="21"/>
                      <w:szCs w:val="21"/>
                      <w:highlight w:val="none"/>
                    </w:rPr>
                  </w:pPr>
                </w:p>
              </w:tc>
              <w:tc>
                <w:tcPr>
                  <w:tcW w:w="2175" w:type="dxa"/>
                  <w:vMerge w:val="continue"/>
                  <w:noWrap w:val="0"/>
                  <w:vAlign w:val="center"/>
                </w:tcPr>
                <w:p>
                  <w:pPr>
                    <w:pStyle w:val="86"/>
                    <w:ind w:left="0"/>
                    <w:jc w:val="center"/>
                    <w:rPr>
                      <w:rFonts w:ascii="Times New Roman"/>
                      <w:b w:val="0"/>
                      <w:bCs w:val="0"/>
                      <w:color w:val="auto"/>
                      <w:sz w:val="21"/>
                      <w:szCs w:val="21"/>
                      <w:highlight w:val="none"/>
                    </w:rPr>
                  </w:pPr>
                </w:p>
              </w:tc>
              <w:tc>
                <w:tcPr>
                  <w:tcW w:w="4136" w:type="dxa"/>
                  <w:noWrap w:val="0"/>
                  <w:vAlign w:val="center"/>
                </w:tcPr>
                <w:p>
                  <w:pPr>
                    <w:pStyle w:val="86"/>
                    <w:ind w:left="0"/>
                    <w:jc w:val="center"/>
                    <w:rPr>
                      <w:rFonts w:ascii="Times New Roman"/>
                      <w:b w:val="0"/>
                      <w:bCs w:val="0"/>
                      <w:color w:val="auto"/>
                      <w:sz w:val="21"/>
                      <w:szCs w:val="21"/>
                      <w:highlight w:val="none"/>
                    </w:rPr>
                  </w:pPr>
                  <w:r>
                    <w:rPr>
                      <w:rFonts w:ascii="Times New Roman"/>
                      <w:b w:val="0"/>
                      <w:bCs w:val="0"/>
                      <w:color w:val="auto"/>
                      <w:sz w:val="21"/>
                      <w:szCs w:val="21"/>
                      <w:highlight w:val="none"/>
                    </w:rPr>
                    <w:t>敞开面控制风速小于0.3m/s</w:t>
                  </w:r>
                </w:p>
              </w:tc>
              <w:tc>
                <w:tcPr>
                  <w:tcW w:w="885" w:type="dxa"/>
                  <w:noWrap w:val="0"/>
                  <w:vAlign w:val="center"/>
                </w:tcPr>
                <w:p>
                  <w:pPr>
                    <w:pStyle w:val="86"/>
                    <w:ind w:left="0"/>
                    <w:jc w:val="center"/>
                    <w:rPr>
                      <w:rFonts w:ascii="Times New Roman"/>
                      <w:b w:val="0"/>
                      <w:bCs w:val="0"/>
                      <w:color w:val="auto"/>
                      <w:sz w:val="21"/>
                      <w:szCs w:val="21"/>
                      <w:highlight w:val="none"/>
                    </w:rPr>
                  </w:pPr>
                  <w:r>
                    <w:rPr>
                      <w:rFonts w:ascii="Times New Roman"/>
                      <w:b w:val="0"/>
                      <w:bCs w:val="0"/>
                      <w:color w:val="auto"/>
                      <w:sz w:val="21"/>
                      <w:szCs w:val="21"/>
                      <w:highlight w:val="none"/>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135" w:type="dxa"/>
                  <w:vMerge w:val="restart"/>
                  <w:noWrap w:val="0"/>
                  <w:vAlign w:val="center"/>
                </w:tcPr>
                <w:p>
                  <w:pPr>
                    <w:pStyle w:val="86"/>
                    <w:ind w:left="0"/>
                    <w:jc w:val="center"/>
                    <w:rPr>
                      <w:rFonts w:ascii="Times New Roman"/>
                      <w:b w:val="0"/>
                      <w:bCs w:val="0"/>
                      <w:color w:val="auto"/>
                      <w:sz w:val="21"/>
                      <w:szCs w:val="21"/>
                      <w:highlight w:val="none"/>
                    </w:rPr>
                  </w:pPr>
                  <w:r>
                    <w:rPr>
                      <w:rFonts w:ascii="Times New Roman"/>
                      <w:b w:val="0"/>
                      <w:bCs w:val="0"/>
                      <w:color w:val="auto"/>
                      <w:sz w:val="21"/>
                      <w:szCs w:val="21"/>
                      <w:highlight w:val="none"/>
                    </w:rPr>
                    <w:t>外部型集气设备</w:t>
                  </w:r>
                </w:p>
              </w:tc>
              <w:tc>
                <w:tcPr>
                  <w:tcW w:w="2175" w:type="dxa"/>
                  <w:vMerge w:val="restart"/>
                  <w:noWrap w:val="0"/>
                  <w:vAlign w:val="center"/>
                </w:tcPr>
                <w:p>
                  <w:pPr>
                    <w:widowControl/>
                    <w:jc w:val="center"/>
                    <w:rPr>
                      <w:color w:val="auto"/>
                      <w:szCs w:val="21"/>
                      <w:highlight w:val="none"/>
                    </w:rPr>
                  </w:pPr>
                  <w:r>
                    <w:rPr>
                      <w:color w:val="auto"/>
                      <w:kern w:val="0"/>
                      <w:szCs w:val="21"/>
                      <w:highlight w:val="none"/>
                      <w:lang w:bidi="ar"/>
                    </w:rPr>
                    <w:t>顶式集气罩、槽边抽风、侧式集气罩等</w:t>
                  </w:r>
                </w:p>
                <w:p>
                  <w:pPr>
                    <w:pStyle w:val="86"/>
                    <w:ind w:left="0"/>
                    <w:jc w:val="center"/>
                    <w:rPr>
                      <w:rFonts w:ascii="Times New Roman"/>
                      <w:b w:val="0"/>
                      <w:bCs w:val="0"/>
                      <w:color w:val="auto"/>
                      <w:sz w:val="21"/>
                      <w:szCs w:val="21"/>
                      <w:highlight w:val="none"/>
                    </w:rPr>
                  </w:pPr>
                </w:p>
              </w:tc>
              <w:tc>
                <w:tcPr>
                  <w:tcW w:w="4136" w:type="dxa"/>
                  <w:noWrap w:val="0"/>
                  <w:vAlign w:val="center"/>
                </w:tcPr>
                <w:p>
                  <w:pPr>
                    <w:pStyle w:val="86"/>
                    <w:ind w:left="0"/>
                    <w:jc w:val="center"/>
                    <w:rPr>
                      <w:rFonts w:ascii="Times New Roman"/>
                      <w:b w:val="0"/>
                      <w:bCs w:val="0"/>
                      <w:color w:val="auto"/>
                      <w:sz w:val="21"/>
                      <w:szCs w:val="21"/>
                      <w:highlight w:val="none"/>
                    </w:rPr>
                  </w:pPr>
                  <w:r>
                    <w:rPr>
                      <w:rFonts w:ascii="Times New Roman"/>
                      <w:b w:val="0"/>
                      <w:bCs w:val="0"/>
                      <w:color w:val="auto"/>
                      <w:sz w:val="21"/>
                      <w:szCs w:val="21"/>
                      <w:highlight w:val="none"/>
                    </w:rPr>
                    <w:t>相应工位所有VOCs逸散点控制风速不小于0.5m/s</w:t>
                  </w:r>
                </w:p>
              </w:tc>
              <w:tc>
                <w:tcPr>
                  <w:tcW w:w="885" w:type="dxa"/>
                  <w:noWrap w:val="0"/>
                  <w:vAlign w:val="center"/>
                </w:tcPr>
                <w:p>
                  <w:pPr>
                    <w:pStyle w:val="86"/>
                    <w:ind w:left="0"/>
                    <w:jc w:val="center"/>
                    <w:rPr>
                      <w:rFonts w:ascii="Times New Roman"/>
                      <w:b w:val="0"/>
                      <w:bCs w:val="0"/>
                      <w:color w:val="auto"/>
                      <w:sz w:val="21"/>
                      <w:szCs w:val="21"/>
                      <w:highlight w:val="none"/>
                    </w:rPr>
                  </w:pPr>
                  <w:r>
                    <w:rPr>
                      <w:rFonts w:ascii="Times New Roman"/>
                      <w:b w:val="0"/>
                      <w:bCs w:val="0"/>
                      <w:color w:val="auto"/>
                      <w:sz w:val="21"/>
                      <w:szCs w:val="21"/>
                      <w:highlight w:val="none"/>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135" w:type="dxa"/>
                  <w:vMerge w:val="continue"/>
                  <w:noWrap w:val="0"/>
                  <w:vAlign w:val="center"/>
                </w:tcPr>
                <w:p>
                  <w:pPr>
                    <w:pStyle w:val="86"/>
                    <w:ind w:left="0"/>
                    <w:jc w:val="center"/>
                    <w:rPr>
                      <w:rFonts w:ascii="Times New Roman"/>
                      <w:b w:val="0"/>
                      <w:bCs w:val="0"/>
                      <w:color w:val="auto"/>
                      <w:sz w:val="21"/>
                      <w:szCs w:val="21"/>
                      <w:highlight w:val="none"/>
                    </w:rPr>
                  </w:pPr>
                </w:p>
              </w:tc>
              <w:tc>
                <w:tcPr>
                  <w:tcW w:w="2175" w:type="dxa"/>
                  <w:vMerge w:val="continue"/>
                  <w:noWrap w:val="0"/>
                  <w:vAlign w:val="center"/>
                </w:tcPr>
                <w:p>
                  <w:pPr>
                    <w:pStyle w:val="86"/>
                    <w:ind w:left="0"/>
                    <w:jc w:val="center"/>
                    <w:rPr>
                      <w:rFonts w:ascii="Times New Roman"/>
                      <w:b w:val="0"/>
                      <w:bCs w:val="0"/>
                      <w:color w:val="auto"/>
                      <w:sz w:val="21"/>
                      <w:szCs w:val="21"/>
                      <w:highlight w:val="none"/>
                    </w:rPr>
                  </w:pPr>
                </w:p>
              </w:tc>
              <w:tc>
                <w:tcPr>
                  <w:tcW w:w="4136" w:type="dxa"/>
                  <w:noWrap w:val="0"/>
                  <w:vAlign w:val="center"/>
                </w:tcPr>
                <w:p>
                  <w:pPr>
                    <w:widowControl/>
                    <w:jc w:val="center"/>
                    <w:rPr>
                      <w:color w:val="auto"/>
                      <w:szCs w:val="21"/>
                      <w:highlight w:val="none"/>
                    </w:rPr>
                  </w:pPr>
                  <w:r>
                    <w:rPr>
                      <w:color w:val="auto"/>
                      <w:kern w:val="0"/>
                      <w:szCs w:val="21"/>
                      <w:highlight w:val="none"/>
                      <w:lang w:bidi="ar"/>
                    </w:rPr>
                    <w:t>相应工位所有VOCs逸散点控制风速在0.3~0.5m/s之间</w:t>
                  </w:r>
                </w:p>
              </w:tc>
              <w:tc>
                <w:tcPr>
                  <w:tcW w:w="885" w:type="dxa"/>
                  <w:noWrap w:val="0"/>
                  <w:vAlign w:val="center"/>
                </w:tcPr>
                <w:p>
                  <w:pPr>
                    <w:pStyle w:val="86"/>
                    <w:ind w:left="0"/>
                    <w:jc w:val="center"/>
                    <w:rPr>
                      <w:rFonts w:ascii="Times New Roman"/>
                      <w:b w:val="0"/>
                      <w:bCs w:val="0"/>
                      <w:color w:val="auto"/>
                      <w:sz w:val="21"/>
                      <w:szCs w:val="21"/>
                      <w:highlight w:val="none"/>
                    </w:rPr>
                  </w:pPr>
                  <w:r>
                    <w:rPr>
                      <w:rFonts w:ascii="Times New Roman"/>
                      <w:b w:val="0"/>
                      <w:bCs w:val="0"/>
                      <w:color w:val="auto"/>
                      <w:sz w:val="21"/>
                      <w:szCs w:val="21"/>
                      <w:highlight w:val="none"/>
                    </w:rPr>
                    <w:t>20~40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135" w:type="dxa"/>
                  <w:vMerge w:val="continue"/>
                  <w:noWrap w:val="0"/>
                  <w:vAlign w:val="center"/>
                </w:tcPr>
                <w:p>
                  <w:pPr>
                    <w:pStyle w:val="86"/>
                    <w:ind w:left="0"/>
                    <w:jc w:val="center"/>
                    <w:rPr>
                      <w:rFonts w:ascii="Times New Roman"/>
                      <w:b w:val="0"/>
                      <w:bCs w:val="0"/>
                      <w:color w:val="auto"/>
                      <w:sz w:val="21"/>
                      <w:szCs w:val="21"/>
                      <w:highlight w:val="none"/>
                    </w:rPr>
                  </w:pPr>
                </w:p>
              </w:tc>
              <w:tc>
                <w:tcPr>
                  <w:tcW w:w="2175" w:type="dxa"/>
                  <w:vMerge w:val="continue"/>
                  <w:noWrap w:val="0"/>
                  <w:vAlign w:val="center"/>
                </w:tcPr>
                <w:p>
                  <w:pPr>
                    <w:pStyle w:val="86"/>
                    <w:ind w:left="0"/>
                    <w:jc w:val="center"/>
                    <w:rPr>
                      <w:rFonts w:ascii="Times New Roman"/>
                      <w:b w:val="0"/>
                      <w:bCs w:val="0"/>
                      <w:color w:val="auto"/>
                      <w:sz w:val="21"/>
                      <w:szCs w:val="21"/>
                      <w:highlight w:val="none"/>
                    </w:rPr>
                  </w:pPr>
                </w:p>
              </w:tc>
              <w:tc>
                <w:tcPr>
                  <w:tcW w:w="4136" w:type="dxa"/>
                  <w:noWrap w:val="0"/>
                  <w:vAlign w:val="center"/>
                </w:tcPr>
                <w:p>
                  <w:pPr>
                    <w:widowControl/>
                    <w:jc w:val="center"/>
                    <w:rPr>
                      <w:color w:val="auto"/>
                      <w:szCs w:val="21"/>
                      <w:highlight w:val="none"/>
                    </w:rPr>
                  </w:pPr>
                  <w:r>
                    <w:rPr>
                      <w:color w:val="auto"/>
                      <w:kern w:val="0"/>
                      <w:szCs w:val="21"/>
                      <w:highlight w:val="none"/>
                      <w:lang w:bidi="ar"/>
                    </w:rPr>
                    <w:t>相应工位所有VOCs逸散点控制风速小于0.3m/s，或存在强对流干扰</w:t>
                  </w:r>
                </w:p>
              </w:tc>
              <w:tc>
                <w:tcPr>
                  <w:tcW w:w="885" w:type="dxa"/>
                  <w:noWrap w:val="0"/>
                  <w:vAlign w:val="center"/>
                </w:tcPr>
                <w:p>
                  <w:pPr>
                    <w:pStyle w:val="86"/>
                    <w:ind w:left="0"/>
                    <w:jc w:val="center"/>
                    <w:rPr>
                      <w:rFonts w:ascii="Times New Roman"/>
                      <w:b w:val="0"/>
                      <w:bCs w:val="0"/>
                      <w:color w:val="auto"/>
                      <w:sz w:val="21"/>
                      <w:szCs w:val="21"/>
                      <w:highlight w:val="none"/>
                    </w:rPr>
                  </w:pPr>
                  <w:r>
                    <w:rPr>
                      <w:rFonts w:ascii="Times New Roman"/>
                      <w:b w:val="0"/>
                      <w:bCs w:val="0"/>
                      <w:color w:val="auto"/>
                      <w:sz w:val="21"/>
                      <w:szCs w:val="21"/>
                      <w:highlight w:val="none"/>
                    </w:rPr>
                    <w:t>0</w:t>
                  </w:r>
                </w:p>
              </w:tc>
            </w:tr>
          </w:tbl>
          <w:p>
            <w:pPr>
              <w:pStyle w:val="107"/>
              <w:ind w:firstLine="0" w:firstLineChars="0"/>
              <w:jc w:val="center"/>
              <w:rPr>
                <w:rFonts w:hint="eastAsia" w:cs="Times New Roman"/>
                <w:b/>
                <w:bCs/>
                <w:color w:val="auto"/>
                <w:sz w:val="24"/>
                <w:highlight w:val="none"/>
                <w:lang w:eastAsia="zh-CN"/>
              </w:rPr>
            </w:pPr>
            <w:r>
              <w:rPr>
                <w:rFonts w:hint="eastAsia" w:cs="Times New Roman"/>
                <w:b/>
                <w:bCs/>
                <w:color w:val="auto"/>
                <w:sz w:val="24"/>
                <w:highlight w:val="none"/>
                <w:lang w:eastAsia="zh-CN"/>
              </w:rPr>
              <w:t>表4-</w:t>
            </w:r>
            <w:r>
              <w:rPr>
                <w:rFonts w:hint="eastAsia" w:cs="Times New Roman"/>
                <w:b/>
                <w:bCs/>
                <w:color w:val="auto"/>
                <w:sz w:val="24"/>
                <w:highlight w:val="none"/>
                <w:lang w:val="en-US" w:eastAsia="zh-CN"/>
              </w:rPr>
              <w:t>6</w:t>
            </w:r>
            <w:r>
              <w:rPr>
                <w:rFonts w:hint="eastAsia" w:cs="Times New Roman"/>
                <w:b/>
                <w:bCs/>
                <w:color w:val="auto"/>
                <w:sz w:val="24"/>
                <w:highlight w:val="none"/>
                <w:lang w:eastAsia="zh-CN"/>
              </w:rPr>
              <w:t xml:space="preserve"> 废气收集集气类型一览表</w:t>
            </w:r>
          </w:p>
          <w:tbl>
            <w:tblPr>
              <w:tblStyle w:val="26"/>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82"/>
              <w:gridCol w:w="1443"/>
              <w:gridCol w:w="1718"/>
              <w:gridCol w:w="2100"/>
              <w:gridCol w:w="13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063" w:type="pct"/>
                  <w:noWrap w:val="0"/>
                  <w:vAlign w:val="center"/>
                </w:tcPr>
                <w:p>
                  <w:pPr>
                    <w:pStyle w:val="53"/>
                    <w:rPr>
                      <w:rFonts w:ascii="Times New Roman" w:cs="Times New Roman"/>
                      <w:b/>
                      <w:bCs/>
                      <w:color w:val="auto"/>
                      <w:sz w:val="21"/>
                      <w:szCs w:val="21"/>
                      <w:highlight w:val="none"/>
                    </w:rPr>
                  </w:pPr>
                  <w:r>
                    <w:rPr>
                      <w:rFonts w:hint="eastAsia" w:ascii="Times New Roman" w:cs="Times New Roman"/>
                      <w:b/>
                      <w:bCs/>
                      <w:color w:val="auto"/>
                      <w:sz w:val="21"/>
                      <w:szCs w:val="21"/>
                      <w:highlight w:val="none"/>
                    </w:rPr>
                    <w:t>产污工序</w:t>
                  </w:r>
                </w:p>
              </w:tc>
              <w:tc>
                <w:tcPr>
                  <w:tcW w:w="861" w:type="pct"/>
                  <w:noWrap w:val="0"/>
                  <w:vAlign w:val="center"/>
                </w:tcPr>
                <w:p>
                  <w:pPr>
                    <w:pStyle w:val="53"/>
                    <w:rPr>
                      <w:rFonts w:ascii="Times New Roman" w:cs="Times New Roman"/>
                      <w:b/>
                      <w:bCs/>
                      <w:color w:val="auto"/>
                      <w:sz w:val="21"/>
                      <w:szCs w:val="21"/>
                      <w:highlight w:val="none"/>
                    </w:rPr>
                  </w:pPr>
                  <w:r>
                    <w:rPr>
                      <w:rFonts w:ascii="Times New Roman" w:cs="Times New Roman"/>
                      <w:b/>
                      <w:bCs/>
                      <w:color w:val="auto"/>
                      <w:sz w:val="21"/>
                      <w:szCs w:val="21"/>
                      <w:highlight w:val="none"/>
                    </w:rPr>
                    <w:t>废气收集类型</w:t>
                  </w:r>
                </w:p>
              </w:tc>
              <w:tc>
                <w:tcPr>
                  <w:tcW w:w="1025" w:type="pct"/>
                  <w:noWrap w:val="0"/>
                  <w:vAlign w:val="center"/>
                </w:tcPr>
                <w:p>
                  <w:pPr>
                    <w:pStyle w:val="53"/>
                    <w:rPr>
                      <w:rFonts w:ascii="Times New Roman" w:cs="Times New Roman"/>
                      <w:b/>
                      <w:bCs/>
                      <w:color w:val="auto"/>
                      <w:sz w:val="21"/>
                      <w:szCs w:val="21"/>
                      <w:highlight w:val="none"/>
                    </w:rPr>
                  </w:pPr>
                  <w:r>
                    <w:rPr>
                      <w:rFonts w:ascii="Times New Roman" w:cs="Times New Roman"/>
                      <w:b/>
                      <w:bCs/>
                      <w:color w:val="auto"/>
                      <w:sz w:val="21"/>
                      <w:szCs w:val="21"/>
                      <w:highlight w:val="none"/>
                    </w:rPr>
                    <w:t>收集方式</w:t>
                  </w:r>
                </w:p>
              </w:tc>
              <w:tc>
                <w:tcPr>
                  <w:tcW w:w="1253" w:type="pct"/>
                  <w:noWrap w:val="0"/>
                  <w:vAlign w:val="center"/>
                </w:tcPr>
                <w:p>
                  <w:pPr>
                    <w:pStyle w:val="53"/>
                    <w:rPr>
                      <w:rFonts w:ascii="Times New Roman" w:cs="Times New Roman"/>
                      <w:b/>
                      <w:bCs/>
                      <w:color w:val="auto"/>
                      <w:sz w:val="21"/>
                      <w:szCs w:val="21"/>
                      <w:highlight w:val="none"/>
                    </w:rPr>
                  </w:pPr>
                  <w:r>
                    <w:rPr>
                      <w:rFonts w:hint="eastAsia" w:ascii="Times New Roman" w:cs="Times New Roman"/>
                      <w:b/>
                      <w:bCs/>
                      <w:color w:val="auto"/>
                      <w:sz w:val="21"/>
                      <w:szCs w:val="21"/>
                      <w:highlight w:val="none"/>
                    </w:rPr>
                    <w:t>集气情况说明</w:t>
                  </w:r>
                </w:p>
              </w:tc>
              <w:tc>
                <w:tcPr>
                  <w:tcW w:w="795" w:type="pct"/>
                  <w:noWrap w:val="0"/>
                  <w:vAlign w:val="center"/>
                </w:tcPr>
                <w:p>
                  <w:pPr>
                    <w:pStyle w:val="53"/>
                    <w:rPr>
                      <w:rFonts w:ascii="Times New Roman" w:cs="Times New Roman"/>
                      <w:b/>
                      <w:bCs/>
                      <w:color w:val="auto"/>
                      <w:sz w:val="21"/>
                      <w:szCs w:val="21"/>
                      <w:highlight w:val="none"/>
                    </w:rPr>
                  </w:pPr>
                  <w:r>
                    <w:rPr>
                      <w:rFonts w:ascii="Times New Roman" w:cs="Times New Roman"/>
                      <w:b/>
                      <w:bCs/>
                      <w:color w:val="auto"/>
                      <w:sz w:val="21"/>
                      <w:szCs w:val="21"/>
                      <w:highlight w:val="none"/>
                    </w:rPr>
                    <w:t>集气效率（%）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39" w:hRule="atLeast"/>
                <w:jc w:val="center"/>
              </w:trPr>
              <w:tc>
                <w:tcPr>
                  <w:tcW w:w="1063" w:type="pct"/>
                  <w:noWrap w:val="0"/>
                  <w:vAlign w:val="center"/>
                </w:tcPr>
                <w:p>
                  <w:pPr>
                    <w:pStyle w:val="53"/>
                    <w:rPr>
                      <w:rFonts w:ascii="Times New Roman" w:cs="Times New Roman"/>
                      <w:color w:val="auto"/>
                      <w:sz w:val="21"/>
                      <w:szCs w:val="21"/>
                      <w:highlight w:val="none"/>
                    </w:rPr>
                  </w:pPr>
                  <w:r>
                    <w:rPr>
                      <w:rFonts w:hint="eastAsia" w:ascii="Times New Roman" w:cs="Times New Roman"/>
                      <w:color w:val="auto"/>
                      <w:sz w:val="21"/>
                      <w:szCs w:val="21"/>
                      <w:highlight w:val="none"/>
                      <w:lang w:eastAsia="zh-CN"/>
                    </w:rPr>
                    <w:t>吹膜</w:t>
                  </w:r>
                  <w:r>
                    <w:rPr>
                      <w:rFonts w:hint="eastAsia" w:ascii="Times New Roman" w:cs="Times New Roman"/>
                      <w:color w:val="auto"/>
                      <w:sz w:val="21"/>
                      <w:szCs w:val="21"/>
                      <w:highlight w:val="none"/>
                    </w:rPr>
                    <w:t>（</w:t>
                  </w:r>
                  <w:r>
                    <w:rPr>
                      <w:rFonts w:hint="eastAsia" w:ascii="Times New Roman" w:cs="Times New Roman"/>
                      <w:color w:val="auto"/>
                      <w:sz w:val="21"/>
                      <w:szCs w:val="21"/>
                      <w:highlight w:val="none"/>
                      <w:lang w:eastAsia="zh-CN"/>
                    </w:rPr>
                    <w:t>吹膜</w:t>
                  </w:r>
                  <w:r>
                    <w:rPr>
                      <w:rFonts w:hint="eastAsia" w:ascii="Times New Roman" w:cs="Times New Roman"/>
                      <w:color w:val="auto"/>
                      <w:sz w:val="21"/>
                      <w:szCs w:val="21"/>
                      <w:highlight w:val="none"/>
                    </w:rPr>
                    <w:t>机）</w:t>
                  </w:r>
                </w:p>
              </w:tc>
              <w:tc>
                <w:tcPr>
                  <w:tcW w:w="861" w:type="pct"/>
                  <w:noWrap w:val="0"/>
                  <w:vAlign w:val="center"/>
                </w:tcPr>
                <w:p>
                  <w:pPr>
                    <w:pStyle w:val="53"/>
                    <w:rPr>
                      <w:rFonts w:ascii="Times New Roman" w:cs="Times New Roman"/>
                      <w:color w:val="auto"/>
                      <w:sz w:val="21"/>
                      <w:szCs w:val="21"/>
                      <w:highlight w:val="none"/>
                    </w:rPr>
                  </w:pPr>
                  <w:r>
                    <w:rPr>
                      <w:rFonts w:ascii="Times New Roman"/>
                      <w:b w:val="0"/>
                      <w:bCs w:val="0"/>
                      <w:color w:val="auto"/>
                      <w:sz w:val="21"/>
                      <w:szCs w:val="21"/>
                      <w:highlight w:val="none"/>
                    </w:rPr>
                    <w:t>包围型集气设备</w:t>
                  </w:r>
                </w:p>
              </w:tc>
              <w:tc>
                <w:tcPr>
                  <w:tcW w:w="1025" w:type="pct"/>
                  <w:noWrap w:val="0"/>
                  <w:vAlign w:val="center"/>
                </w:tcPr>
                <w:p>
                  <w:pPr>
                    <w:pStyle w:val="53"/>
                    <w:rPr>
                      <w:rFonts w:hint="eastAsia" w:ascii="Times New Roman" w:eastAsia="宋体" w:cs="Times New Roman"/>
                      <w:color w:val="auto"/>
                      <w:sz w:val="21"/>
                      <w:szCs w:val="21"/>
                      <w:highlight w:val="none"/>
                      <w:lang w:val="en-US" w:eastAsia="zh-CN"/>
                    </w:rPr>
                  </w:pPr>
                  <w:r>
                    <w:rPr>
                      <w:rFonts w:hint="eastAsia" w:ascii="Times New Roman" w:eastAsia="宋体" w:cs="Times New Roman"/>
                      <w:color w:val="auto"/>
                      <w:sz w:val="21"/>
                      <w:szCs w:val="21"/>
                      <w:highlight w:val="none"/>
                      <w:lang w:val="en-US" w:eastAsia="zh-CN"/>
                    </w:rPr>
                    <w:t>污染物产生点四周及上下有围挡设施</w:t>
                  </w:r>
                </w:p>
              </w:tc>
              <w:tc>
                <w:tcPr>
                  <w:tcW w:w="1253" w:type="pct"/>
                  <w:noWrap w:val="0"/>
                  <w:vAlign w:val="center"/>
                </w:tcPr>
                <w:p>
                  <w:pPr>
                    <w:pStyle w:val="53"/>
                    <w:rPr>
                      <w:rFonts w:hint="eastAsia" w:ascii="Times New Roman" w:eastAsia="宋体" w:cs="Times New Roman"/>
                      <w:color w:val="auto"/>
                      <w:sz w:val="21"/>
                      <w:szCs w:val="21"/>
                      <w:highlight w:val="none"/>
                      <w:lang w:eastAsia="zh-CN"/>
                    </w:rPr>
                  </w:pPr>
                  <w:r>
                    <w:rPr>
                      <w:rFonts w:hint="eastAsia" w:ascii="Times New Roman" w:cs="Times New Roman"/>
                      <w:color w:val="auto"/>
                      <w:sz w:val="21"/>
                      <w:szCs w:val="21"/>
                      <w:highlight w:val="none"/>
                      <w:lang w:val="en-US" w:eastAsia="zh-CN"/>
                    </w:rPr>
                    <w:t>/</w:t>
                  </w:r>
                </w:p>
              </w:tc>
              <w:tc>
                <w:tcPr>
                  <w:tcW w:w="795" w:type="pct"/>
                  <w:noWrap w:val="0"/>
                  <w:vAlign w:val="center"/>
                </w:tcPr>
                <w:p>
                  <w:pPr>
                    <w:pStyle w:val="53"/>
                    <w:rPr>
                      <w:rFonts w:hint="default" w:ascii="Times New Roman" w:eastAsia="宋体" w:cs="Times New Roman"/>
                      <w:color w:val="auto"/>
                      <w:sz w:val="21"/>
                      <w:szCs w:val="21"/>
                      <w:highlight w:val="none"/>
                      <w:lang w:val="en-US" w:eastAsia="zh-CN"/>
                    </w:rPr>
                  </w:pPr>
                  <w:r>
                    <w:rPr>
                      <w:rFonts w:hint="eastAsia" w:ascii="Times New Roman" w:cs="Times New Roman"/>
                      <w:color w:val="auto"/>
                      <w:sz w:val="21"/>
                      <w:szCs w:val="21"/>
                      <w:highlight w:val="none"/>
                      <w:lang w:val="en-US" w:eastAsia="zh-CN"/>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3" w:hRule="atLeast"/>
                <w:jc w:val="center"/>
              </w:trPr>
              <w:tc>
                <w:tcPr>
                  <w:tcW w:w="1063" w:type="pct"/>
                  <w:noWrap w:val="0"/>
                  <w:vAlign w:val="center"/>
                </w:tcPr>
                <w:p>
                  <w:pPr>
                    <w:pStyle w:val="53"/>
                    <w:rPr>
                      <w:rFonts w:hint="eastAsia" w:ascii="Times New Roman" w:eastAsia="宋体" w:cs="Times New Roman"/>
                      <w:color w:val="auto"/>
                      <w:sz w:val="21"/>
                      <w:szCs w:val="21"/>
                      <w:highlight w:val="none"/>
                      <w:lang w:eastAsia="zh-CN"/>
                    </w:rPr>
                  </w:pPr>
                  <w:r>
                    <w:rPr>
                      <w:rFonts w:hint="eastAsia" w:ascii="Times New Roman" w:cs="Times New Roman"/>
                      <w:color w:val="auto"/>
                      <w:sz w:val="21"/>
                      <w:szCs w:val="21"/>
                      <w:highlight w:val="none"/>
                      <w:lang w:eastAsia="zh-CN"/>
                    </w:rPr>
                    <w:t>涂布间</w:t>
                  </w:r>
                </w:p>
              </w:tc>
              <w:tc>
                <w:tcPr>
                  <w:tcW w:w="861" w:type="pct"/>
                  <w:noWrap w:val="0"/>
                  <w:vAlign w:val="center"/>
                </w:tcPr>
                <w:p>
                  <w:pPr>
                    <w:pStyle w:val="53"/>
                    <w:rPr>
                      <w:rFonts w:ascii="Times New Roman" w:cs="Times New Roman"/>
                      <w:color w:val="auto"/>
                      <w:sz w:val="21"/>
                      <w:szCs w:val="21"/>
                      <w:highlight w:val="none"/>
                    </w:rPr>
                  </w:pPr>
                  <w:r>
                    <w:rPr>
                      <w:rFonts w:ascii="Times New Roman" w:cs="Times New Roman"/>
                      <w:color w:val="auto"/>
                      <w:sz w:val="21"/>
                      <w:szCs w:val="21"/>
                      <w:highlight w:val="none"/>
                    </w:rPr>
                    <w:t>全密闭设备/空间</w:t>
                  </w:r>
                </w:p>
              </w:tc>
              <w:tc>
                <w:tcPr>
                  <w:tcW w:w="1025" w:type="pct"/>
                  <w:noWrap w:val="0"/>
                  <w:vAlign w:val="center"/>
                </w:tcPr>
                <w:p>
                  <w:pPr>
                    <w:pStyle w:val="53"/>
                    <w:rPr>
                      <w:rFonts w:hint="eastAsia" w:asci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涂布车间密闭</w:t>
                  </w:r>
                </w:p>
              </w:tc>
              <w:tc>
                <w:tcPr>
                  <w:tcW w:w="1253" w:type="pct"/>
                  <w:noWrap w:val="0"/>
                  <w:vAlign w:val="center"/>
                </w:tcPr>
                <w:p>
                  <w:pPr>
                    <w:pStyle w:val="53"/>
                    <w:rPr>
                      <w:rFonts w:hint="eastAsia" w:ascii="Times New Roman" w:eastAsia="宋体" w:cs="Times New Roman"/>
                      <w:color w:val="auto"/>
                      <w:sz w:val="21"/>
                      <w:szCs w:val="21"/>
                      <w:highlight w:val="none"/>
                      <w:lang w:eastAsia="zh-CN"/>
                    </w:rPr>
                  </w:pPr>
                  <w:r>
                    <w:rPr>
                      <w:rFonts w:hint="eastAsia" w:ascii="Times New Roman" w:cs="Times New Roman"/>
                      <w:color w:val="auto"/>
                      <w:sz w:val="21"/>
                      <w:szCs w:val="21"/>
                      <w:highlight w:val="none"/>
                      <w:lang w:val="en-US" w:eastAsia="zh-CN"/>
                    </w:rPr>
                    <w:t>车间处于正压，进出口用推拉门密闭</w:t>
                  </w:r>
                </w:p>
              </w:tc>
              <w:tc>
                <w:tcPr>
                  <w:tcW w:w="795" w:type="pct"/>
                  <w:noWrap w:val="0"/>
                  <w:vAlign w:val="center"/>
                </w:tcPr>
                <w:p>
                  <w:pPr>
                    <w:pStyle w:val="53"/>
                    <w:rPr>
                      <w:rFonts w:hint="default" w:ascii="Times New Roman" w:eastAsia="宋体" w:cs="Times New Roman"/>
                      <w:color w:val="auto"/>
                      <w:sz w:val="21"/>
                      <w:szCs w:val="21"/>
                      <w:highlight w:val="none"/>
                      <w:lang w:val="en-US" w:eastAsia="zh-CN"/>
                    </w:rPr>
                  </w:pPr>
                  <w:r>
                    <w:rPr>
                      <w:rFonts w:hint="eastAsia" w:ascii="Times New Roman" w:cs="Times New Roman"/>
                      <w:color w:val="auto"/>
                      <w:sz w:val="21"/>
                      <w:szCs w:val="21"/>
                      <w:highlight w:val="none"/>
                      <w:lang w:val="en-US" w:eastAsia="zh-CN"/>
                    </w:rPr>
                    <w:t>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3" w:hRule="atLeast"/>
                <w:jc w:val="center"/>
              </w:trPr>
              <w:tc>
                <w:tcPr>
                  <w:tcW w:w="1063" w:type="pct"/>
                  <w:noWrap w:val="0"/>
                  <w:vAlign w:val="center"/>
                </w:tcPr>
                <w:p>
                  <w:pPr>
                    <w:pStyle w:val="53"/>
                    <w:rPr>
                      <w:rFonts w:hint="eastAsia" w:ascii="Times New Roman" w:cs="Times New Roman"/>
                      <w:color w:val="auto"/>
                      <w:sz w:val="21"/>
                      <w:szCs w:val="21"/>
                      <w:highlight w:val="none"/>
                      <w:lang w:eastAsia="zh-CN"/>
                    </w:rPr>
                  </w:pPr>
                  <w:r>
                    <w:rPr>
                      <w:rFonts w:hint="eastAsia" w:ascii="Times New Roman" w:cs="Times New Roman"/>
                      <w:color w:val="auto"/>
                      <w:sz w:val="21"/>
                      <w:szCs w:val="21"/>
                      <w:highlight w:val="none"/>
                      <w:lang w:eastAsia="zh-CN"/>
                    </w:rPr>
                    <w:t>烘烤线</w:t>
                  </w:r>
                </w:p>
              </w:tc>
              <w:tc>
                <w:tcPr>
                  <w:tcW w:w="1443" w:type="dxa"/>
                  <w:noWrap w:val="0"/>
                  <w:vAlign w:val="center"/>
                </w:tcPr>
                <w:p>
                  <w:pPr>
                    <w:pStyle w:val="53"/>
                    <w:ind w:firstLine="0" w:firstLineChars="0"/>
                    <w:rPr>
                      <w:rFonts w:ascii="Times New Roman" w:cs="Times New Roman"/>
                      <w:color w:val="auto"/>
                      <w:sz w:val="21"/>
                      <w:szCs w:val="21"/>
                      <w:highlight w:val="none"/>
                    </w:rPr>
                  </w:pPr>
                  <w:r>
                    <w:rPr>
                      <w:rFonts w:ascii="Times New Roman" w:cs="Times New Roman"/>
                      <w:color w:val="auto"/>
                      <w:sz w:val="21"/>
                      <w:szCs w:val="21"/>
                      <w:highlight w:val="none"/>
                    </w:rPr>
                    <w:t>全密闭设备/空间</w:t>
                  </w:r>
                </w:p>
              </w:tc>
              <w:tc>
                <w:tcPr>
                  <w:tcW w:w="1718" w:type="dxa"/>
                  <w:noWrap w:val="0"/>
                  <w:vAlign w:val="center"/>
                </w:tcPr>
                <w:p>
                  <w:pPr>
                    <w:pStyle w:val="53"/>
                    <w:ind w:firstLine="0" w:firstLineChars="0"/>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设置与烤箱直连的集气管</w:t>
                  </w:r>
                </w:p>
              </w:tc>
              <w:tc>
                <w:tcPr>
                  <w:tcW w:w="2100" w:type="dxa"/>
                  <w:noWrap w:val="0"/>
                  <w:vAlign w:val="center"/>
                </w:tcPr>
                <w:p>
                  <w:pPr>
                    <w:pStyle w:val="53"/>
                    <w:ind w:firstLine="0" w:firstLineChars="0"/>
                    <w:rPr>
                      <w:rFonts w:hint="default" w:ascii="Times New Roman" w:eastAsia="宋体" w:cs="Times New Roman"/>
                      <w:color w:val="auto"/>
                      <w:sz w:val="21"/>
                      <w:szCs w:val="21"/>
                      <w:highlight w:val="none"/>
                      <w:lang w:val="en-US" w:eastAsia="zh-CN"/>
                    </w:rPr>
                  </w:pPr>
                  <w:r>
                    <w:rPr>
                      <w:rFonts w:hint="eastAsia" w:ascii="Times New Roman" w:cs="Times New Roman"/>
                      <w:color w:val="auto"/>
                      <w:sz w:val="21"/>
                      <w:szCs w:val="21"/>
                      <w:highlight w:val="none"/>
                      <w:lang w:val="en-US" w:eastAsia="zh-CN"/>
                    </w:rPr>
                    <w:t>/</w:t>
                  </w:r>
                </w:p>
              </w:tc>
              <w:tc>
                <w:tcPr>
                  <w:tcW w:w="795" w:type="pct"/>
                  <w:noWrap w:val="0"/>
                  <w:vAlign w:val="center"/>
                </w:tcPr>
                <w:p>
                  <w:pPr>
                    <w:pStyle w:val="53"/>
                    <w:rPr>
                      <w:rFonts w:hint="default" w:ascii="Times New Roman" w:cs="Times New Roman"/>
                      <w:color w:val="auto"/>
                      <w:sz w:val="21"/>
                      <w:szCs w:val="21"/>
                      <w:highlight w:val="none"/>
                      <w:lang w:val="en-US" w:eastAsia="zh-CN"/>
                    </w:rPr>
                  </w:pPr>
                  <w:r>
                    <w:rPr>
                      <w:rFonts w:hint="eastAsia" w:ascii="Times New Roman" w:cs="Times New Roman"/>
                      <w:color w:val="auto"/>
                      <w:sz w:val="21"/>
                      <w:szCs w:val="21"/>
                      <w:highlight w:val="none"/>
                      <w:lang w:val="en-US" w:eastAsia="zh-CN"/>
                    </w:rPr>
                    <w:t>95</w:t>
                  </w:r>
                </w:p>
              </w:tc>
            </w:tr>
          </w:tbl>
          <w:p>
            <w:pPr>
              <w:numPr>
                <w:ilvl w:val="0"/>
                <w:numId w:val="14"/>
              </w:numPr>
              <w:spacing w:line="360" w:lineRule="auto"/>
              <w:ind w:firstLine="480" w:firstLineChars="200"/>
              <w:jc w:val="left"/>
              <w:rPr>
                <w:bCs/>
                <w:color w:val="auto"/>
                <w:kern w:val="0"/>
                <w:sz w:val="24"/>
                <w:highlight w:val="none"/>
                <w:lang w:bidi="ar"/>
              </w:rPr>
            </w:pPr>
            <w:r>
              <w:rPr>
                <w:bCs/>
                <w:color w:val="auto"/>
                <w:kern w:val="0"/>
                <w:sz w:val="24"/>
                <w:highlight w:val="none"/>
                <w:lang w:bidi="ar"/>
              </w:rPr>
              <w:t>废气处理设施</w:t>
            </w:r>
          </w:p>
          <w:p>
            <w:pPr>
              <w:spacing w:line="360" w:lineRule="auto"/>
              <w:ind w:firstLine="480" w:firstLineChars="200"/>
              <w:jc w:val="left"/>
              <w:rPr>
                <w:rFonts w:hint="eastAsia"/>
                <w:color w:val="0000FF"/>
                <w:sz w:val="24"/>
                <w:highlight w:val="none"/>
                <w:lang w:eastAsia="zh-CN"/>
              </w:rPr>
            </w:pPr>
            <w:r>
              <w:rPr>
                <w:color w:val="0000FF"/>
                <w:sz w:val="24"/>
                <w:highlight w:val="none"/>
              </w:rPr>
              <w:t>拟在</w:t>
            </w:r>
            <w:r>
              <w:rPr>
                <w:rFonts w:hint="eastAsia"/>
                <w:color w:val="0000FF"/>
                <w:sz w:val="24"/>
                <w:highlight w:val="none"/>
                <w:lang w:val="en-US" w:eastAsia="zh-CN"/>
              </w:rPr>
              <w:t>吹膜工序</w:t>
            </w:r>
            <w:r>
              <w:rPr>
                <w:rFonts w:hint="eastAsia"/>
                <w:color w:val="0000FF"/>
                <w:sz w:val="24"/>
                <w:highlight w:val="none"/>
                <w:lang w:eastAsia="zh-CN"/>
              </w:rPr>
              <w:t>有机废气点四周及上下有围挡设施</w:t>
            </w:r>
            <w:r>
              <w:rPr>
                <w:color w:val="0000FF"/>
                <w:sz w:val="24"/>
                <w:highlight w:val="none"/>
              </w:rPr>
              <w:t>，</w:t>
            </w:r>
            <w:r>
              <w:rPr>
                <w:rFonts w:hint="eastAsia"/>
                <w:color w:val="0000FF"/>
                <w:sz w:val="24"/>
                <w:highlight w:val="none"/>
                <w:lang w:eastAsia="zh-CN"/>
              </w:rPr>
              <w:t>产生的废气</w:t>
            </w:r>
            <w:r>
              <w:rPr>
                <w:bCs/>
                <w:color w:val="0000FF"/>
                <w:sz w:val="24"/>
                <w:highlight w:val="none"/>
              </w:rPr>
              <w:t>经</w:t>
            </w:r>
            <w:r>
              <w:rPr>
                <w:color w:val="0000FF"/>
                <w:sz w:val="24"/>
                <w:highlight w:val="none"/>
              </w:rPr>
              <w:t>集气</w:t>
            </w:r>
            <w:r>
              <w:rPr>
                <w:rFonts w:hint="eastAsia"/>
                <w:color w:val="0000FF"/>
                <w:sz w:val="24"/>
                <w:highlight w:val="none"/>
              </w:rPr>
              <w:t>措施</w:t>
            </w:r>
            <w:r>
              <w:rPr>
                <w:bCs/>
                <w:color w:val="0000FF"/>
                <w:sz w:val="24"/>
                <w:highlight w:val="none"/>
              </w:rPr>
              <w:t>收集后通过</w:t>
            </w:r>
            <w:r>
              <w:rPr>
                <w:rFonts w:hint="eastAsia"/>
                <w:bCs/>
                <w:color w:val="0000FF"/>
                <w:sz w:val="24"/>
                <w:highlight w:val="none"/>
                <w:lang w:eastAsia="zh-CN"/>
              </w:rPr>
              <w:t>一套“</w:t>
            </w:r>
            <w:r>
              <w:rPr>
                <w:rFonts w:hint="eastAsia" w:hAnsi="Times New Roman" w:cs="Times New Roman"/>
                <w:color w:val="0000FF"/>
                <w:sz w:val="24"/>
                <w:szCs w:val="24"/>
                <w:highlight w:val="none"/>
                <w:lang w:eastAsia="zh-CN"/>
              </w:rPr>
              <w:t>水喷淋+干式过滤器+二级活性炭</w:t>
            </w:r>
            <w:r>
              <w:rPr>
                <w:bCs/>
                <w:color w:val="0000FF"/>
                <w:sz w:val="24"/>
                <w:highlight w:val="none"/>
              </w:rPr>
              <w:t>吸附</w:t>
            </w:r>
            <w:r>
              <w:rPr>
                <w:rFonts w:hint="eastAsia"/>
                <w:bCs/>
                <w:color w:val="0000FF"/>
                <w:sz w:val="24"/>
                <w:highlight w:val="none"/>
                <w:lang w:eastAsia="zh-CN"/>
              </w:rPr>
              <w:t>”</w:t>
            </w:r>
            <w:r>
              <w:rPr>
                <w:bCs/>
                <w:color w:val="0000FF"/>
                <w:sz w:val="24"/>
                <w:highlight w:val="none"/>
              </w:rPr>
              <w:t>装置</w:t>
            </w:r>
            <w:r>
              <w:rPr>
                <w:rFonts w:hint="eastAsia"/>
                <w:bCs/>
                <w:color w:val="0000FF"/>
                <w:sz w:val="24"/>
                <w:highlight w:val="none"/>
                <w:lang w:eastAsia="zh-CN"/>
              </w:rPr>
              <w:t>（</w:t>
            </w:r>
            <w:r>
              <w:rPr>
                <w:rFonts w:hint="eastAsia"/>
                <w:bCs/>
                <w:color w:val="0000FF"/>
                <w:sz w:val="24"/>
                <w:highlight w:val="none"/>
                <w:lang w:val="en-US" w:eastAsia="zh-CN"/>
              </w:rPr>
              <w:t>TA001</w:t>
            </w:r>
            <w:r>
              <w:rPr>
                <w:rFonts w:hint="eastAsia"/>
                <w:bCs/>
                <w:color w:val="0000FF"/>
                <w:sz w:val="24"/>
                <w:highlight w:val="none"/>
                <w:lang w:eastAsia="zh-CN"/>
              </w:rPr>
              <w:t>）</w:t>
            </w:r>
            <w:r>
              <w:rPr>
                <w:bCs/>
                <w:color w:val="0000FF"/>
                <w:sz w:val="24"/>
                <w:highlight w:val="none"/>
              </w:rPr>
              <w:t>进行处理后</w:t>
            </w:r>
            <w:r>
              <w:rPr>
                <w:color w:val="0000FF"/>
                <w:sz w:val="24"/>
                <w:highlight w:val="none"/>
              </w:rPr>
              <w:t>引至</w:t>
            </w:r>
            <w:r>
              <w:rPr>
                <w:rFonts w:hint="eastAsia"/>
                <w:color w:val="0000FF"/>
                <w:sz w:val="24"/>
                <w:highlight w:val="none"/>
                <w:lang w:val="en-US" w:eastAsia="zh-CN"/>
              </w:rPr>
              <w:t>15m</w:t>
            </w:r>
            <w:r>
              <w:rPr>
                <w:color w:val="0000FF"/>
                <w:sz w:val="24"/>
                <w:highlight w:val="none"/>
              </w:rPr>
              <w:t>排气筒</w:t>
            </w:r>
            <w:r>
              <w:rPr>
                <w:rFonts w:hint="eastAsia"/>
                <w:color w:val="0000FF"/>
                <w:sz w:val="24"/>
                <w:highlight w:val="none"/>
                <w:lang w:eastAsia="zh-CN"/>
              </w:rPr>
              <w:t>（</w:t>
            </w:r>
            <w:r>
              <w:rPr>
                <w:rFonts w:hint="eastAsia"/>
                <w:color w:val="0000FF"/>
                <w:sz w:val="24"/>
                <w:highlight w:val="none"/>
                <w:lang w:val="en-US" w:eastAsia="zh-CN"/>
              </w:rPr>
              <w:t>DA001</w:t>
            </w:r>
            <w:r>
              <w:rPr>
                <w:rFonts w:hint="eastAsia"/>
                <w:color w:val="0000FF"/>
                <w:sz w:val="24"/>
                <w:highlight w:val="none"/>
                <w:lang w:eastAsia="zh-CN"/>
              </w:rPr>
              <w:t>）</w:t>
            </w:r>
            <w:r>
              <w:rPr>
                <w:color w:val="0000FF"/>
                <w:sz w:val="24"/>
                <w:highlight w:val="none"/>
              </w:rPr>
              <w:t>高空排放</w:t>
            </w:r>
            <w:r>
              <w:rPr>
                <w:rFonts w:hint="eastAsia"/>
                <w:color w:val="0000FF"/>
                <w:sz w:val="24"/>
                <w:highlight w:val="none"/>
                <w:lang w:eastAsia="zh-CN"/>
              </w:rPr>
              <w:t>；</w:t>
            </w:r>
          </w:p>
          <w:p>
            <w:pPr>
              <w:spacing w:line="360" w:lineRule="auto"/>
              <w:ind w:firstLine="480" w:firstLineChars="200"/>
              <w:jc w:val="both"/>
              <w:rPr>
                <w:rFonts w:hint="default"/>
                <w:color w:val="0000FF"/>
                <w:sz w:val="24"/>
                <w:highlight w:val="none"/>
                <w:lang w:val="en-US" w:eastAsia="zh-CN"/>
              </w:rPr>
            </w:pPr>
            <w:r>
              <w:rPr>
                <w:rFonts w:hint="eastAsia"/>
                <w:color w:val="0000FF"/>
                <w:sz w:val="24"/>
                <w:highlight w:val="none"/>
                <w:lang w:val="en-US" w:eastAsia="zh-CN"/>
              </w:rPr>
              <w:t>本项目设置1个涂布车间、3条烘烤线（分别为1号烘烤线、2号烘烤线、3号烘烤线）。其中，涂布车间密闭收集的废气与1号烘烤线经集气管收集的废气统一引至一套“水喷淋+干式过滤器+二级活性炭吸附”</w:t>
            </w:r>
            <w:r>
              <w:rPr>
                <w:bCs/>
                <w:color w:val="0000FF"/>
                <w:sz w:val="24"/>
                <w:highlight w:val="none"/>
              </w:rPr>
              <w:t>装置</w:t>
            </w:r>
            <w:r>
              <w:rPr>
                <w:rFonts w:hint="eastAsia"/>
                <w:color w:val="0000FF"/>
                <w:sz w:val="24"/>
                <w:highlight w:val="none"/>
                <w:lang w:val="en-US" w:eastAsia="zh-CN"/>
              </w:rPr>
              <w:t>（TA002）</w:t>
            </w:r>
            <w:r>
              <w:rPr>
                <w:rFonts w:hint="eastAsia"/>
                <w:bCs/>
                <w:color w:val="0000FF"/>
                <w:sz w:val="24"/>
                <w:highlight w:val="none"/>
                <w:lang w:eastAsia="zh-CN"/>
              </w:rPr>
              <w:t>处理；</w:t>
            </w:r>
            <w:r>
              <w:rPr>
                <w:rFonts w:hint="eastAsia"/>
                <w:bCs/>
                <w:color w:val="0000FF"/>
                <w:sz w:val="24"/>
                <w:highlight w:val="none"/>
                <w:lang w:val="en-US" w:eastAsia="zh-CN"/>
              </w:rPr>
              <w:t>2号烘烤线</w:t>
            </w:r>
            <w:r>
              <w:rPr>
                <w:rFonts w:hint="eastAsia"/>
                <w:color w:val="0000FF"/>
                <w:sz w:val="24"/>
                <w:highlight w:val="none"/>
                <w:lang w:eastAsia="zh-CN"/>
              </w:rPr>
              <w:t>产生的废气</w:t>
            </w:r>
            <w:r>
              <w:rPr>
                <w:rFonts w:hint="eastAsia"/>
                <w:color w:val="0000FF"/>
                <w:sz w:val="24"/>
                <w:highlight w:val="none"/>
                <w:lang w:val="en-US" w:eastAsia="zh-CN"/>
              </w:rPr>
              <w:t>通过集气管收集后引至一套“水喷淋+干式过滤器+二级活性炭吸附”装置（TA003）处理，</w:t>
            </w:r>
            <w:r>
              <w:rPr>
                <w:rFonts w:hint="eastAsia"/>
                <w:bCs/>
                <w:color w:val="0000FF"/>
                <w:sz w:val="24"/>
                <w:highlight w:val="none"/>
                <w:lang w:val="en-US" w:eastAsia="zh-CN"/>
              </w:rPr>
              <w:t>3号烘烤线</w:t>
            </w:r>
            <w:r>
              <w:rPr>
                <w:rFonts w:hint="eastAsia"/>
                <w:color w:val="0000FF"/>
                <w:sz w:val="24"/>
                <w:highlight w:val="none"/>
                <w:lang w:eastAsia="zh-CN"/>
              </w:rPr>
              <w:t>产生的废气</w:t>
            </w:r>
            <w:r>
              <w:rPr>
                <w:rFonts w:hint="eastAsia"/>
                <w:color w:val="0000FF"/>
                <w:sz w:val="24"/>
                <w:highlight w:val="none"/>
                <w:lang w:val="en-US" w:eastAsia="zh-CN"/>
              </w:rPr>
              <w:t>通过集气管收集后分别引至一套“水喷淋+干式过滤器+二级活性炭吸附”装置（TA004）处理，最终，经TA002、TA003、TA004废气处理设施处理后的废气引至同一根</w:t>
            </w:r>
            <w:r>
              <w:rPr>
                <w:color w:val="0000FF"/>
                <w:sz w:val="24"/>
                <w:highlight w:val="none"/>
              </w:rPr>
              <w:t>排气筒</w:t>
            </w:r>
            <w:r>
              <w:rPr>
                <w:rFonts w:hint="eastAsia"/>
                <w:color w:val="0000FF"/>
                <w:sz w:val="24"/>
                <w:highlight w:val="none"/>
                <w:lang w:val="en-US" w:eastAsia="zh-CN"/>
              </w:rPr>
              <w:t>15m</w:t>
            </w:r>
            <w:r>
              <w:rPr>
                <w:rFonts w:hint="eastAsia"/>
                <w:color w:val="0000FF"/>
                <w:sz w:val="24"/>
                <w:highlight w:val="none"/>
                <w:lang w:eastAsia="zh-CN"/>
              </w:rPr>
              <w:t>（</w:t>
            </w:r>
            <w:r>
              <w:rPr>
                <w:rFonts w:hint="eastAsia"/>
                <w:color w:val="0000FF"/>
                <w:sz w:val="24"/>
                <w:highlight w:val="none"/>
                <w:lang w:val="en-US" w:eastAsia="zh-CN"/>
              </w:rPr>
              <w:t>DA002</w:t>
            </w:r>
            <w:r>
              <w:rPr>
                <w:rFonts w:hint="eastAsia"/>
                <w:color w:val="0000FF"/>
                <w:sz w:val="24"/>
                <w:highlight w:val="none"/>
                <w:lang w:eastAsia="zh-CN"/>
              </w:rPr>
              <w:t>）</w:t>
            </w:r>
            <w:r>
              <w:rPr>
                <w:rFonts w:hint="eastAsia"/>
                <w:color w:val="0000FF"/>
                <w:sz w:val="24"/>
                <w:highlight w:val="none"/>
                <w:lang w:val="en-US" w:eastAsia="zh-CN"/>
              </w:rPr>
              <w:t>进行</w:t>
            </w:r>
            <w:r>
              <w:rPr>
                <w:color w:val="0000FF"/>
                <w:sz w:val="24"/>
                <w:highlight w:val="none"/>
              </w:rPr>
              <w:t>高空排放</w:t>
            </w:r>
            <w:r>
              <w:rPr>
                <w:rFonts w:hint="eastAsia"/>
                <w:color w:val="0000FF"/>
                <w:sz w:val="24"/>
                <w:highlight w:val="none"/>
                <w:lang w:eastAsia="zh-CN"/>
              </w:rPr>
              <w:t>。</w:t>
            </w:r>
          </w:p>
          <w:p>
            <w:pPr>
              <w:spacing w:line="360" w:lineRule="auto"/>
              <w:ind w:firstLine="480" w:firstLineChars="200"/>
              <w:rPr>
                <w:bCs/>
                <w:color w:val="auto"/>
                <w:kern w:val="0"/>
                <w:sz w:val="24"/>
                <w:highlight w:val="none"/>
                <w:lang w:bidi="ar"/>
              </w:rPr>
            </w:pPr>
            <w:r>
              <w:rPr>
                <w:rFonts w:hint="eastAsia"/>
                <w:bCs/>
                <w:color w:val="auto"/>
                <w:kern w:val="0"/>
                <w:sz w:val="24"/>
                <w:highlight w:val="none"/>
                <w:lang w:bidi="ar"/>
              </w:rPr>
              <w:t>C.</w:t>
            </w:r>
            <w:r>
              <w:rPr>
                <w:bCs/>
                <w:color w:val="auto"/>
                <w:kern w:val="0"/>
                <w:sz w:val="24"/>
                <w:highlight w:val="none"/>
                <w:lang w:bidi="ar"/>
              </w:rPr>
              <w:t>废气处理效率</w:t>
            </w:r>
          </w:p>
          <w:p>
            <w:pPr>
              <w:spacing w:line="360" w:lineRule="auto"/>
              <w:ind w:firstLine="480" w:firstLineChars="200"/>
              <w:rPr>
                <w:rFonts w:hint="eastAsia"/>
                <w:color w:val="auto"/>
                <w:kern w:val="0"/>
                <w:sz w:val="24"/>
                <w:highlight w:val="none"/>
                <w:lang w:bidi="ar"/>
              </w:rPr>
            </w:pPr>
            <w:r>
              <w:rPr>
                <w:rStyle w:val="72"/>
                <w:color w:val="auto"/>
                <w:highlight w:val="none"/>
              </w:rPr>
              <w:t>参考</w:t>
            </w:r>
            <w:r>
              <w:rPr>
                <w:rFonts w:hint="eastAsia"/>
                <w:color w:val="auto"/>
                <w:sz w:val="24"/>
                <w:highlight w:val="none"/>
              </w:rPr>
              <w:t>《广东省印刷行业挥发性有机化合物废气治理技术指南》</w:t>
            </w:r>
            <w:r>
              <w:rPr>
                <w:color w:val="auto"/>
                <w:kern w:val="0"/>
                <w:sz w:val="24"/>
                <w:highlight w:val="none"/>
              </w:rPr>
              <w:t>中活性炭吸附法处理效率为50%~80%，</w:t>
            </w:r>
            <w:r>
              <w:rPr>
                <w:rFonts w:hint="eastAsia"/>
                <w:color w:val="auto"/>
                <w:sz w:val="24"/>
                <w:highlight w:val="none"/>
              </w:rPr>
              <w:t>当存在两种或两种以上治理设施联合治理时，治理效率可按公式n=1-（1-n</w:t>
            </w:r>
            <w:r>
              <w:rPr>
                <w:rFonts w:hint="eastAsia"/>
                <w:color w:val="auto"/>
                <w:sz w:val="24"/>
                <w:highlight w:val="none"/>
                <w:vertAlign w:val="subscript"/>
              </w:rPr>
              <w:t>1</w:t>
            </w:r>
            <w:r>
              <w:rPr>
                <w:rFonts w:hint="eastAsia"/>
                <w:color w:val="auto"/>
                <w:sz w:val="24"/>
                <w:highlight w:val="none"/>
              </w:rPr>
              <w:t>）×（1-n</w:t>
            </w:r>
            <w:r>
              <w:rPr>
                <w:rFonts w:hint="eastAsia"/>
                <w:color w:val="auto"/>
                <w:sz w:val="24"/>
                <w:highlight w:val="none"/>
                <w:vertAlign w:val="subscript"/>
              </w:rPr>
              <w:t>2</w:t>
            </w:r>
            <w:r>
              <w:rPr>
                <w:rFonts w:hint="eastAsia"/>
                <w:color w:val="auto"/>
                <w:sz w:val="24"/>
                <w:highlight w:val="none"/>
              </w:rPr>
              <w:t>）</w:t>
            </w:r>
            <w:r>
              <w:rPr>
                <w:color w:val="auto"/>
                <w:sz w:val="24"/>
                <w:highlight w:val="none"/>
              </w:rPr>
              <w:t>…</w:t>
            </w:r>
            <w:r>
              <w:rPr>
                <w:rFonts w:hint="eastAsia"/>
                <w:color w:val="auto"/>
                <w:sz w:val="24"/>
                <w:highlight w:val="none"/>
              </w:rPr>
              <w:t>.（1-n</w:t>
            </w:r>
            <w:r>
              <w:rPr>
                <w:rFonts w:hint="eastAsia"/>
                <w:color w:val="auto"/>
                <w:sz w:val="24"/>
                <w:highlight w:val="none"/>
                <w:vertAlign w:val="subscript"/>
              </w:rPr>
              <w:t>n</w:t>
            </w:r>
            <w:r>
              <w:rPr>
                <w:rFonts w:hint="eastAsia"/>
                <w:color w:val="auto"/>
                <w:sz w:val="24"/>
                <w:highlight w:val="none"/>
              </w:rPr>
              <w:t>）进行计算，</w:t>
            </w:r>
            <w:r>
              <w:rPr>
                <w:rFonts w:hint="eastAsia"/>
                <w:color w:val="auto"/>
                <w:sz w:val="24"/>
                <w:highlight w:val="none"/>
                <w:lang w:val="en-US" w:eastAsia="zh-CN"/>
              </w:rPr>
              <w:t>第</w:t>
            </w:r>
            <w:r>
              <w:rPr>
                <w:rFonts w:hint="eastAsia"/>
                <w:color w:val="auto"/>
                <w:sz w:val="24"/>
                <w:highlight w:val="none"/>
              </w:rPr>
              <w:t>一级的活性炭吸附装置处理效率取60%，</w:t>
            </w:r>
            <w:r>
              <w:rPr>
                <w:rFonts w:hint="eastAsia"/>
                <w:color w:val="auto"/>
                <w:sz w:val="24"/>
                <w:highlight w:val="none"/>
                <w:lang w:val="en-US" w:eastAsia="zh-CN"/>
              </w:rPr>
              <w:t>第二</w:t>
            </w:r>
            <w:r>
              <w:rPr>
                <w:rFonts w:hint="eastAsia"/>
                <w:color w:val="auto"/>
                <w:sz w:val="24"/>
                <w:highlight w:val="none"/>
              </w:rPr>
              <w:t>级的活性炭吸附装置处理效率取</w:t>
            </w:r>
            <w:r>
              <w:rPr>
                <w:rFonts w:hint="eastAsia"/>
                <w:color w:val="auto"/>
                <w:sz w:val="24"/>
                <w:highlight w:val="none"/>
                <w:lang w:val="en-US" w:eastAsia="zh-CN"/>
              </w:rPr>
              <w:t>5</w:t>
            </w:r>
            <w:r>
              <w:rPr>
                <w:rFonts w:hint="eastAsia"/>
                <w:color w:val="auto"/>
                <w:sz w:val="24"/>
                <w:highlight w:val="none"/>
              </w:rPr>
              <w:t>0%，则项目“二级活性炭吸附”装置的综合处理效率为：1-（1-60%）×（1-</w:t>
            </w:r>
            <w:r>
              <w:rPr>
                <w:rFonts w:hint="eastAsia"/>
                <w:color w:val="auto"/>
                <w:sz w:val="24"/>
                <w:highlight w:val="none"/>
                <w:lang w:val="en-US" w:eastAsia="zh-CN"/>
              </w:rPr>
              <w:t>50</w:t>
            </w:r>
            <w:r>
              <w:rPr>
                <w:rFonts w:hint="eastAsia"/>
                <w:color w:val="auto"/>
                <w:sz w:val="24"/>
                <w:highlight w:val="none"/>
              </w:rPr>
              <w:t>%）=8</w:t>
            </w:r>
            <w:r>
              <w:rPr>
                <w:rFonts w:hint="eastAsia"/>
                <w:color w:val="auto"/>
                <w:sz w:val="24"/>
                <w:highlight w:val="none"/>
                <w:lang w:val="en-US" w:eastAsia="zh-CN"/>
              </w:rPr>
              <w:t>0</w:t>
            </w:r>
            <w:r>
              <w:rPr>
                <w:rFonts w:hint="eastAsia"/>
                <w:color w:val="auto"/>
                <w:sz w:val="24"/>
                <w:highlight w:val="none"/>
              </w:rPr>
              <w:t>%</w:t>
            </w:r>
            <w:r>
              <w:rPr>
                <w:rFonts w:hint="eastAsia"/>
                <w:color w:val="auto"/>
                <w:kern w:val="0"/>
                <w:sz w:val="24"/>
                <w:highlight w:val="none"/>
                <w:lang w:bidi="ar"/>
              </w:rPr>
              <w:t>。</w:t>
            </w:r>
          </w:p>
          <w:p>
            <w:pPr>
              <w:spacing w:line="360" w:lineRule="auto"/>
              <w:ind w:firstLine="480" w:firstLineChars="200"/>
              <w:rPr>
                <w:bCs/>
                <w:color w:val="auto"/>
                <w:sz w:val="24"/>
                <w:szCs w:val="22"/>
                <w:highlight w:val="none"/>
              </w:rPr>
            </w:pPr>
            <w:r>
              <w:rPr>
                <w:rFonts w:hint="eastAsia"/>
                <w:bCs/>
                <w:color w:val="auto"/>
                <w:sz w:val="24"/>
                <w:szCs w:val="22"/>
                <w:highlight w:val="none"/>
              </w:rPr>
              <w:t>项目生产过程非甲烷总烃</w:t>
            </w:r>
            <w:r>
              <w:rPr>
                <w:rFonts w:hint="eastAsia"/>
                <w:bCs/>
                <w:color w:val="auto"/>
                <w:sz w:val="24"/>
                <w:szCs w:val="22"/>
                <w:highlight w:val="none"/>
                <w:lang w:eastAsia="zh-CN"/>
              </w:rPr>
              <w:t>、</w:t>
            </w:r>
            <w:r>
              <w:rPr>
                <w:rFonts w:hint="eastAsia"/>
                <w:bCs/>
                <w:color w:val="auto"/>
                <w:sz w:val="24"/>
                <w:szCs w:val="22"/>
                <w:highlight w:val="none"/>
                <w:lang w:val="en-US" w:eastAsia="zh-CN"/>
              </w:rPr>
              <w:t>TVOC</w:t>
            </w:r>
            <w:r>
              <w:rPr>
                <w:rFonts w:hint="eastAsia"/>
                <w:bCs/>
                <w:color w:val="auto"/>
                <w:sz w:val="24"/>
                <w:szCs w:val="22"/>
                <w:highlight w:val="none"/>
              </w:rPr>
              <w:t>污染物产排情况详见表4-</w:t>
            </w:r>
            <w:r>
              <w:rPr>
                <w:rFonts w:hint="eastAsia"/>
                <w:bCs/>
                <w:color w:val="auto"/>
                <w:sz w:val="24"/>
                <w:szCs w:val="22"/>
                <w:highlight w:val="none"/>
                <w:lang w:val="en-US" w:eastAsia="zh-CN"/>
              </w:rPr>
              <w:t>7</w:t>
            </w:r>
            <w:r>
              <w:rPr>
                <w:bCs/>
                <w:color w:val="auto"/>
                <w:sz w:val="24"/>
                <w:szCs w:val="22"/>
                <w:highlight w:val="none"/>
              </w:rPr>
              <w:t>。</w:t>
            </w:r>
          </w:p>
          <w:p>
            <w:pPr>
              <w:pStyle w:val="2"/>
              <w:spacing w:before="0" w:after="0" w:line="240" w:lineRule="auto"/>
              <w:jc w:val="center"/>
              <w:rPr>
                <w:rFonts w:hint="default" w:eastAsia="宋体"/>
                <w:color w:val="auto"/>
                <w:highlight w:val="none"/>
                <w:lang w:val="en-US" w:eastAsia="zh-CN"/>
              </w:rPr>
            </w:pPr>
            <w:r>
              <w:rPr>
                <w:rFonts w:hint="eastAsia"/>
                <w:b/>
                <w:bCs/>
                <w:color w:val="auto"/>
                <w:sz w:val="24"/>
                <w:highlight w:val="none"/>
              </w:rPr>
              <w:t>表4-</w:t>
            </w:r>
            <w:r>
              <w:rPr>
                <w:rFonts w:hint="eastAsia"/>
                <w:b/>
                <w:bCs/>
                <w:color w:val="auto"/>
                <w:sz w:val="24"/>
                <w:highlight w:val="none"/>
                <w:lang w:val="en-US" w:eastAsia="zh-CN"/>
              </w:rPr>
              <w:t>7</w:t>
            </w:r>
            <w:r>
              <w:rPr>
                <w:rFonts w:hint="eastAsia"/>
                <w:b/>
                <w:bCs/>
                <w:color w:val="auto"/>
                <w:sz w:val="24"/>
                <w:highlight w:val="none"/>
              </w:rPr>
              <w:t xml:space="preserve"> 项目非甲烷总烃、</w:t>
            </w:r>
            <w:r>
              <w:rPr>
                <w:rFonts w:hint="eastAsia"/>
                <w:b/>
                <w:bCs/>
                <w:color w:val="auto"/>
                <w:sz w:val="24"/>
                <w:highlight w:val="none"/>
                <w:lang w:val="en-US" w:eastAsia="zh-CN"/>
              </w:rPr>
              <w:t>TVOC</w:t>
            </w:r>
            <w:r>
              <w:rPr>
                <w:rFonts w:hint="eastAsia"/>
                <w:b/>
                <w:bCs/>
                <w:color w:val="auto"/>
                <w:sz w:val="24"/>
                <w:highlight w:val="none"/>
              </w:rPr>
              <w:t>污染物产排量一览表</w:t>
            </w:r>
            <w:r>
              <w:rPr>
                <w:rFonts w:hint="eastAsia"/>
                <w:color w:val="auto"/>
                <w:highlight w:val="none"/>
                <w:lang w:val="en-US" w:eastAsia="zh-CN"/>
              </w:rPr>
              <w:t xml:space="preserve"> </w:t>
            </w:r>
          </w:p>
          <w:tbl>
            <w:tblPr>
              <w:tblStyle w:val="2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8"/>
              <w:gridCol w:w="776"/>
              <w:gridCol w:w="870"/>
              <w:gridCol w:w="786"/>
              <w:gridCol w:w="786"/>
              <w:gridCol w:w="945"/>
              <w:gridCol w:w="868"/>
              <w:gridCol w:w="870"/>
              <w:gridCol w:w="871"/>
              <w:gridCol w:w="8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21" w:type="pct"/>
                  <w:vMerge w:val="restart"/>
                  <w:noWrap w:val="0"/>
                  <w:vAlign w:val="center"/>
                </w:tcPr>
                <w:p>
                  <w:pPr>
                    <w:pStyle w:val="55"/>
                    <w:spacing w:before="0" w:beforeLines="0" w:after="0" w:afterLines="0" w:line="240" w:lineRule="auto"/>
                    <w:ind w:left="0" w:firstLine="0"/>
                    <w:jc w:val="center"/>
                    <w:rPr>
                      <w:rFonts w:hint="default" w:ascii="Times New Roman" w:hAnsi="Times New Roman" w:cs="Times New Roman"/>
                      <w:color w:val="auto"/>
                      <w:highlight w:val="none"/>
                      <w:vertAlign w:val="baseline"/>
                    </w:rPr>
                  </w:pPr>
                  <w:r>
                    <w:rPr>
                      <w:rFonts w:hint="default" w:ascii="Times New Roman" w:hAnsi="Times New Roman" w:eastAsia="宋体" w:cs="Times New Roman"/>
                      <w:b/>
                      <w:bCs/>
                      <w:i w:val="0"/>
                      <w:iCs w:val="0"/>
                      <w:color w:val="auto"/>
                      <w:sz w:val="21"/>
                      <w:szCs w:val="21"/>
                      <w:highlight w:val="none"/>
                      <w:u w:val="none"/>
                      <w:lang w:eastAsia="zh-CN"/>
                    </w:rPr>
                    <w:t>污染物</w:t>
                  </w:r>
                </w:p>
              </w:tc>
              <w:tc>
                <w:tcPr>
                  <w:tcW w:w="469" w:type="pct"/>
                  <w:vMerge w:val="restart"/>
                  <w:noWrap w:val="0"/>
                  <w:vAlign w:val="center"/>
                </w:tcPr>
                <w:p>
                  <w:pPr>
                    <w:pStyle w:val="55"/>
                    <w:spacing w:before="0" w:beforeLines="0" w:after="0" w:afterLines="0" w:line="240" w:lineRule="auto"/>
                    <w:ind w:left="0" w:firstLine="0"/>
                    <w:jc w:val="center"/>
                    <w:rPr>
                      <w:rFonts w:hint="default" w:ascii="Times New Roman" w:hAnsi="Times New Roman" w:eastAsia="宋体" w:cs="Times New Roman"/>
                      <w:b/>
                      <w:bCs/>
                      <w:color w:val="auto"/>
                      <w:szCs w:val="21"/>
                      <w:highlight w:val="none"/>
                      <w:vertAlign w:val="baseline"/>
                      <w:lang w:val="en-US" w:eastAsia="zh-CN"/>
                    </w:rPr>
                  </w:pPr>
                  <w:r>
                    <w:rPr>
                      <w:rFonts w:hint="default" w:ascii="Times New Roman" w:hAnsi="Times New Roman" w:cs="Times New Roman"/>
                      <w:b/>
                      <w:bCs/>
                      <w:color w:val="auto"/>
                      <w:szCs w:val="21"/>
                      <w:highlight w:val="none"/>
                      <w:vertAlign w:val="baseline"/>
                      <w:lang w:val="en-US" w:eastAsia="zh-CN"/>
                    </w:rPr>
                    <w:t>工序</w:t>
                  </w:r>
                </w:p>
              </w:tc>
              <w:tc>
                <w:tcPr>
                  <w:tcW w:w="524" w:type="pct"/>
                  <w:vMerge w:val="restart"/>
                  <w:noWrap w:val="0"/>
                  <w:vAlign w:val="center"/>
                </w:tcPr>
                <w:p>
                  <w:pPr>
                    <w:pStyle w:val="55"/>
                    <w:spacing w:before="0" w:beforeLines="0" w:after="0" w:afterLines="0" w:line="240" w:lineRule="auto"/>
                    <w:ind w:left="0" w:firstLine="0"/>
                    <w:jc w:val="center"/>
                    <w:rPr>
                      <w:rFonts w:hint="default" w:ascii="Times New Roman" w:hAnsi="Times New Roman" w:cs="Times New Roman"/>
                      <w:b/>
                      <w:bCs/>
                      <w:color w:val="auto"/>
                      <w:szCs w:val="21"/>
                      <w:highlight w:val="none"/>
                      <w:vertAlign w:val="baseline"/>
                    </w:rPr>
                  </w:pPr>
                  <w:r>
                    <w:rPr>
                      <w:rFonts w:hint="default" w:ascii="Times New Roman" w:hAnsi="Times New Roman" w:cs="Times New Roman"/>
                      <w:b/>
                      <w:bCs/>
                      <w:color w:val="auto"/>
                      <w:szCs w:val="21"/>
                      <w:highlight w:val="none"/>
                      <w:vertAlign w:val="baseline"/>
                      <w:lang w:val="en-US" w:eastAsia="zh-CN"/>
                    </w:rPr>
                    <w:t>产生量</w:t>
                  </w:r>
                  <w:r>
                    <w:rPr>
                      <w:rStyle w:val="70"/>
                      <w:rFonts w:hint="default" w:ascii="Times New Roman" w:hAnsi="Times New Roman" w:eastAsia="宋体" w:cs="Times New Roman"/>
                      <w:b/>
                      <w:bCs/>
                      <w:color w:val="auto"/>
                      <w:sz w:val="21"/>
                      <w:szCs w:val="21"/>
                      <w:highlight w:val="none"/>
                      <w:lang w:val="en-US" w:eastAsia="zh-CN" w:bidi="ar"/>
                    </w:rPr>
                    <w:t>t/a</w:t>
                  </w:r>
                </w:p>
              </w:tc>
              <w:tc>
                <w:tcPr>
                  <w:tcW w:w="474" w:type="pct"/>
                  <w:vMerge w:val="restart"/>
                  <w:noWrap w:val="0"/>
                  <w:vAlign w:val="center"/>
                </w:tcPr>
                <w:p>
                  <w:pPr>
                    <w:pStyle w:val="55"/>
                    <w:spacing w:before="0" w:beforeLines="0" w:after="0" w:afterLines="0" w:line="240" w:lineRule="auto"/>
                    <w:ind w:left="0" w:firstLine="0"/>
                    <w:jc w:val="center"/>
                    <w:rPr>
                      <w:rFonts w:hint="default" w:ascii="Times New Roman" w:hAnsi="Times New Roman" w:eastAsia="宋体" w:cs="Times New Roman"/>
                      <w:b/>
                      <w:bCs/>
                      <w:color w:val="auto"/>
                      <w:szCs w:val="21"/>
                      <w:highlight w:val="none"/>
                      <w:vertAlign w:val="baseline"/>
                      <w:lang w:val="en-US" w:eastAsia="zh-CN"/>
                    </w:rPr>
                  </w:pPr>
                  <w:r>
                    <w:rPr>
                      <w:rFonts w:hint="default" w:ascii="Times New Roman" w:hAnsi="Times New Roman" w:cs="Times New Roman"/>
                      <w:b/>
                      <w:bCs/>
                      <w:color w:val="auto"/>
                      <w:szCs w:val="21"/>
                      <w:highlight w:val="none"/>
                      <w:vertAlign w:val="baseline"/>
                      <w:lang w:val="en-US" w:eastAsia="zh-CN"/>
                    </w:rPr>
                    <w:t>收集效率</w:t>
                  </w:r>
                  <w:r>
                    <w:rPr>
                      <w:rFonts w:hint="eastAsia" w:ascii="Times New Roman" w:hAnsi="Times New Roman" w:cs="Times New Roman"/>
                      <w:b/>
                      <w:bCs/>
                      <w:color w:val="auto"/>
                      <w:szCs w:val="21"/>
                      <w:highlight w:val="none"/>
                      <w:vertAlign w:val="baseline"/>
                      <w:lang w:val="en-US" w:eastAsia="zh-CN"/>
                    </w:rPr>
                    <w:t>%</w:t>
                  </w:r>
                </w:p>
              </w:tc>
              <w:tc>
                <w:tcPr>
                  <w:tcW w:w="474" w:type="pct"/>
                  <w:vMerge w:val="restart"/>
                  <w:noWrap w:val="0"/>
                  <w:vAlign w:val="center"/>
                </w:tcPr>
                <w:p>
                  <w:pPr>
                    <w:pStyle w:val="55"/>
                    <w:spacing w:before="0" w:beforeLines="0" w:after="0" w:afterLines="0" w:line="240" w:lineRule="auto"/>
                    <w:ind w:left="0" w:firstLine="0"/>
                    <w:jc w:val="center"/>
                    <w:rPr>
                      <w:rFonts w:hint="default" w:ascii="Times New Roman" w:hAnsi="Times New Roman" w:eastAsia="宋体" w:cs="Times New Roman"/>
                      <w:b/>
                      <w:bCs/>
                      <w:color w:val="auto"/>
                      <w:szCs w:val="21"/>
                      <w:highlight w:val="none"/>
                      <w:vertAlign w:val="baseline"/>
                      <w:lang w:val="en-US" w:eastAsia="zh-CN"/>
                    </w:rPr>
                  </w:pPr>
                  <w:r>
                    <w:rPr>
                      <w:rFonts w:hint="default" w:ascii="Times New Roman" w:hAnsi="Times New Roman" w:cs="Times New Roman"/>
                      <w:b/>
                      <w:bCs/>
                      <w:color w:val="auto"/>
                      <w:szCs w:val="21"/>
                      <w:highlight w:val="none"/>
                      <w:vertAlign w:val="baseline"/>
                      <w:lang w:val="en-US" w:eastAsia="zh-CN"/>
                    </w:rPr>
                    <w:t>处理效率</w:t>
                  </w:r>
                  <w:r>
                    <w:rPr>
                      <w:rFonts w:hint="eastAsia" w:ascii="Times New Roman" w:hAnsi="Times New Roman" w:cs="Times New Roman"/>
                      <w:b/>
                      <w:bCs/>
                      <w:color w:val="auto"/>
                      <w:szCs w:val="21"/>
                      <w:highlight w:val="none"/>
                      <w:vertAlign w:val="baseline"/>
                      <w:lang w:val="en-US" w:eastAsia="zh-CN"/>
                    </w:rPr>
                    <w:t>%</w:t>
                  </w:r>
                </w:p>
              </w:tc>
              <w:tc>
                <w:tcPr>
                  <w:tcW w:w="569" w:type="pct"/>
                  <w:vMerge w:val="restart"/>
                  <w:noWrap w:val="0"/>
                  <w:vAlign w:val="center"/>
                </w:tcPr>
                <w:p>
                  <w:pPr>
                    <w:pStyle w:val="55"/>
                    <w:spacing w:before="0" w:beforeLines="0" w:after="0" w:afterLines="0" w:line="240" w:lineRule="auto"/>
                    <w:ind w:left="0" w:firstLine="0"/>
                    <w:jc w:val="center"/>
                    <w:rPr>
                      <w:rFonts w:hint="default" w:ascii="Times New Roman" w:hAnsi="Times New Roman" w:eastAsia="宋体" w:cs="Times New Roman"/>
                      <w:b/>
                      <w:bCs/>
                      <w:color w:val="auto"/>
                      <w:szCs w:val="21"/>
                      <w:highlight w:val="none"/>
                      <w:vertAlign w:val="baseline"/>
                      <w:lang w:val="en-US" w:eastAsia="zh-CN"/>
                    </w:rPr>
                  </w:pPr>
                  <w:r>
                    <w:rPr>
                      <w:rFonts w:hint="eastAsia" w:ascii="Times New Roman" w:hAnsi="Times New Roman" w:cs="Times New Roman"/>
                      <w:b/>
                      <w:bCs/>
                      <w:color w:val="auto"/>
                      <w:szCs w:val="21"/>
                      <w:highlight w:val="none"/>
                      <w:vertAlign w:val="baseline"/>
                      <w:lang w:val="en-US" w:eastAsia="zh-CN"/>
                    </w:rPr>
                    <w:t>有组织产生量t/a</w:t>
                  </w:r>
                </w:p>
              </w:tc>
              <w:tc>
                <w:tcPr>
                  <w:tcW w:w="523" w:type="pct"/>
                  <w:vMerge w:val="restart"/>
                  <w:noWrap w:val="0"/>
                  <w:vAlign w:val="center"/>
                </w:tcPr>
                <w:p>
                  <w:pPr>
                    <w:pStyle w:val="55"/>
                    <w:spacing w:before="0" w:beforeLines="0" w:after="0" w:afterLines="0" w:line="240" w:lineRule="auto"/>
                    <w:ind w:left="0" w:firstLine="0"/>
                    <w:jc w:val="center"/>
                    <w:rPr>
                      <w:rFonts w:hint="default" w:ascii="Times New Roman" w:hAnsi="Times New Roman" w:cs="Times New Roman"/>
                      <w:b/>
                      <w:bCs/>
                      <w:color w:val="auto"/>
                      <w:szCs w:val="21"/>
                      <w:highlight w:val="none"/>
                      <w:vertAlign w:val="baseline"/>
                      <w:lang w:val="en-US" w:eastAsia="zh-CN"/>
                    </w:rPr>
                  </w:pPr>
                  <w:r>
                    <w:rPr>
                      <w:rFonts w:hint="eastAsia" w:ascii="Times New Roman" w:hAnsi="Times New Roman" w:cs="Times New Roman"/>
                      <w:b/>
                      <w:bCs/>
                      <w:color w:val="auto"/>
                      <w:szCs w:val="21"/>
                      <w:highlight w:val="none"/>
                      <w:vertAlign w:val="baseline"/>
                      <w:lang w:val="en-US" w:eastAsia="zh-CN"/>
                    </w:rPr>
                    <w:t>有组织削减量t/a</w:t>
                  </w:r>
                </w:p>
              </w:tc>
              <w:tc>
                <w:tcPr>
                  <w:tcW w:w="1543" w:type="pct"/>
                  <w:gridSpan w:val="3"/>
                  <w:noWrap w:val="0"/>
                  <w:vAlign w:val="center"/>
                </w:tcPr>
                <w:p>
                  <w:pPr>
                    <w:pStyle w:val="55"/>
                    <w:spacing w:before="0" w:beforeLines="0" w:after="0" w:afterLines="0" w:line="240" w:lineRule="auto"/>
                    <w:ind w:left="0" w:firstLine="0"/>
                    <w:jc w:val="center"/>
                    <w:rPr>
                      <w:rFonts w:hint="default" w:ascii="Times New Roman" w:hAnsi="Times New Roman" w:cs="Times New Roman"/>
                      <w:b/>
                      <w:bCs/>
                      <w:color w:val="auto"/>
                      <w:szCs w:val="21"/>
                      <w:highlight w:val="none"/>
                      <w:vertAlign w:val="baseline"/>
                      <w:lang w:val="en-US" w:eastAsia="zh-CN"/>
                    </w:rPr>
                  </w:pPr>
                  <w:r>
                    <w:rPr>
                      <w:rFonts w:hint="default" w:ascii="Times New Roman" w:hAnsi="Times New Roman" w:cs="Times New Roman"/>
                      <w:b/>
                      <w:bCs/>
                      <w:color w:val="auto"/>
                      <w:szCs w:val="21"/>
                      <w:highlight w:val="none"/>
                      <w:vertAlign w:val="baseline"/>
                      <w:lang w:val="en-US" w:eastAsia="zh-CN"/>
                    </w:rPr>
                    <w:t>排放量</w:t>
                  </w:r>
                  <w:r>
                    <w:rPr>
                      <w:rStyle w:val="70"/>
                      <w:rFonts w:hint="default" w:ascii="Times New Roman" w:hAnsi="Times New Roman" w:eastAsia="宋体" w:cs="Times New Roman"/>
                      <w:b/>
                      <w:bCs/>
                      <w:color w:val="auto"/>
                      <w:sz w:val="21"/>
                      <w:szCs w:val="21"/>
                      <w:highlight w:val="none"/>
                      <w:lang w:val="en-US" w:eastAsia="zh-CN" w:bidi="ar"/>
                    </w:rPr>
                    <w:t>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21" w:type="pct"/>
                  <w:vMerge w:val="continue"/>
                  <w:noWrap w:val="0"/>
                  <w:vAlign w:val="center"/>
                </w:tcPr>
                <w:p>
                  <w:pPr>
                    <w:pStyle w:val="55"/>
                    <w:spacing w:before="0" w:beforeLines="0" w:after="0" w:afterLines="0" w:line="240" w:lineRule="auto"/>
                    <w:ind w:left="0" w:firstLine="0"/>
                    <w:jc w:val="center"/>
                    <w:rPr>
                      <w:rFonts w:hint="default" w:ascii="Times New Roman" w:hAnsi="Times New Roman" w:eastAsia="宋体" w:cs="Times New Roman"/>
                      <w:b/>
                      <w:bCs/>
                      <w:i w:val="0"/>
                      <w:iCs w:val="0"/>
                      <w:color w:val="auto"/>
                      <w:sz w:val="21"/>
                      <w:szCs w:val="21"/>
                      <w:highlight w:val="none"/>
                      <w:u w:val="none"/>
                      <w:lang w:eastAsia="zh-CN"/>
                    </w:rPr>
                  </w:pPr>
                </w:p>
              </w:tc>
              <w:tc>
                <w:tcPr>
                  <w:tcW w:w="469" w:type="pct"/>
                  <w:vMerge w:val="continue"/>
                  <w:noWrap w:val="0"/>
                  <w:vAlign w:val="center"/>
                </w:tcPr>
                <w:p>
                  <w:pPr>
                    <w:pStyle w:val="55"/>
                    <w:spacing w:before="0" w:beforeLines="0" w:after="0" w:afterLines="0" w:line="240" w:lineRule="auto"/>
                    <w:ind w:left="0" w:firstLine="0"/>
                    <w:jc w:val="center"/>
                    <w:rPr>
                      <w:rFonts w:hint="default" w:ascii="Times New Roman" w:hAnsi="Times New Roman" w:cs="Times New Roman"/>
                      <w:b/>
                      <w:bCs/>
                      <w:color w:val="auto"/>
                      <w:szCs w:val="21"/>
                      <w:highlight w:val="none"/>
                      <w:vertAlign w:val="baseline"/>
                      <w:lang w:val="en-US" w:eastAsia="zh-CN"/>
                    </w:rPr>
                  </w:pPr>
                </w:p>
              </w:tc>
              <w:tc>
                <w:tcPr>
                  <w:tcW w:w="524" w:type="pct"/>
                  <w:vMerge w:val="continue"/>
                  <w:noWrap w:val="0"/>
                  <w:vAlign w:val="center"/>
                </w:tcPr>
                <w:p>
                  <w:pPr>
                    <w:pStyle w:val="55"/>
                    <w:spacing w:before="0" w:beforeLines="0" w:after="0" w:afterLines="0" w:line="240" w:lineRule="auto"/>
                    <w:ind w:left="0" w:firstLine="0"/>
                    <w:jc w:val="center"/>
                    <w:rPr>
                      <w:rFonts w:hint="default" w:ascii="Times New Roman" w:hAnsi="Times New Roman" w:cs="Times New Roman"/>
                      <w:b/>
                      <w:bCs/>
                      <w:color w:val="auto"/>
                      <w:szCs w:val="21"/>
                      <w:highlight w:val="none"/>
                      <w:vertAlign w:val="baseline"/>
                      <w:lang w:val="en-US" w:eastAsia="zh-CN"/>
                    </w:rPr>
                  </w:pPr>
                </w:p>
              </w:tc>
              <w:tc>
                <w:tcPr>
                  <w:tcW w:w="474" w:type="pct"/>
                  <w:vMerge w:val="continue"/>
                  <w:noWrap w:val="0"/>
                  <w:vAlign w:val="center"/>
                </w:tcPr>
                <w:p>
                  <w:pPr>
                    <w:pStyle w:val="55"/>
                    <w:spacing w:before="0" w:beforeLines="0" w:after="0" w:afterLines="0" w:line="240" w:lineRule="auto"/>
                    <w:ind w:left="0" w:firstLine="0"/>
                    <w:jc w:val="center"/>
                    <w:rPr>
                      <w:rFonts w:hint="default" w:ascii="Times New Roman" w:hAnsi="Times New Roman" w:cs="Times New Roman"/>
                      <w:b/>
                      <w:bCs/>
                      <w:color w:val="auto"/>
                      <w:szCs w:val="21"/>
                      <w:highlight w:val="none"/>
                      <w:vertAlign w:val="baseline"/>
                      <w:lang w:val="en-US" w:eastAsia="zh-CN"/>
                    </w:rPr>
                  </w:pPr>
                </w:p>
              </w:tc>
              <w:tc>
                <w:tcPr>
                  <w:tcW w:w="474" w:type="pct"/>
                  <w:vMerge w:val="continue"/>
                  <w:noWrap w:val="0"/>
                  <w:vAlign w:val="center"/>
                </w:tcPr>
                <w:p>
                  <w:pPr>
                    <w:pStyle w:val="55"/>
                    <w:spacing w:before="0" w:beforeLines="0" w:after="0" w:afterLines="0" w:line="240" w:lineRule="auto"/>
                    <w:ind w:left="0" w:firstLine="0"/>
                    <w:jc w:val="center"/>
                    <w:rPr>
                      <w:rFonts w:hint="default" w:ascii="Times New Roman" w:hAnsi="Times New Roman" w:cs="Times New Roman"/>
                      <w:b/>
                      <w:bCs/>
                      <w:color w:val="auto"/>
                      <w:szCs w:val="21"/>
                      <w:highlight w:val="none"/>
                      <w:vertAlign w:val="baseline"/>
                      <w:lang w:val="en-US" w:eastAsia="zh-CN"/>
                    </w:rPr>
                  </w:pPr>
                </w:p>
              </w:tc>
              <w:tc>
                <w:tcPr>
                  <w:tcW w:w="569" w:type="pct"/>
                  <w:vMerge w:val="continue"/>
                  <w:noWrap w:val="0"/>
                  <w:vAlign w:val="center"/>
                </w:tcPr>
                <w:p>
                  <w:pPr>
                    <w:pStyle w:val="55"/>
                    <w:spacing w:before="0" w:beforeLines="0" w:after="0" w:afterLines="0" w:line="240" w:lineRule="auto"/>
                    <w:ind w:left="0" w:firstLine="0"/>
                    <w:jc w:val="center"/>
                    <w:rPr>
                      <w:rFonts w:hint="default" w:ascii="Times New Roman" w:hAnsi="Times New Roman" w:eastAsia="宋体" w:cs="Times New Roman"/>
                      <w:b/>
                      <w:bCs/>
                      <w:color w:val="auto"/>
                      <w:szCs w:val="21"/>
                      <w:highlight w:val="none"/>
                      <w:vertAlign w:val="baseline"/>
                      <w:lang w:val="en-US" w:eastAsia="zh-CN"/>
                    </w:rPr>
                  </w:pPr>
                </w:p>
              </w:tc>
              <w:tc>
                <w:tcPr>
                  <w:tcW w:w="523" w:type="pct"/>
                  <w:vMerge w:val="continue"/>
                  <w:noWrap w:val="0"/>
                  <w:vAlign w:val="center"/>
                </w:tcPr>
                <w:p>
                  <w:pPr>
                    <w:pStyle w:val="55"/>
                    <w:spacing w:before="0" w:beforeLines="0" w:after="0" w:afterLines="0" w:line="240" w:lineRule="auto"/>
                    <w:ind w:left="0" w:firstLine="0"/>
                    <w:jc w:val="center"/>
                    <w:rPr>
                      <w:rFonts w:hint="default" w:ascii="Times New Roman" w:hAnsi="Times New Roman" w:eastAsia="宋体" w:cs="Times New Roman"/>
                      <w:b/>
                      <w:bCs/>
                      <w:color w:val="auto"/>
                      <w:szCs w:val="21"/>
                      <w:highlight w:val="none"/>
                      <w:vertAlign w:val="baseline"/>
                      <w:lang w:val="en-US" w:eastAsia="zh-CN"/>
                    </w:rPr>
                  </w:pPr>
                </w:p>
              </w:tc>
              <w:tc>
                <w:tcPr>
                  <w:tcW w:w="524" w:type="pct"/>
                  <w:noWrap w:val="0"/>
                  <w:vAlign w:val="center"/>
                </w:tcPr>
                <w:p>
                  <w:pPr>
                    <w:pStyle w:val="55"/>
                    <w:spacing w:before="0" w:beforeLines="0" w:after="0" w:afterLines="0" w:line="240" w:lineRule="auto"/>
                    <w:ind w:left="0" w:firstLine="0"/>
                    <w:jc w:val="center"/>
                    <w:rPr>
                      <w:rFonts w:hint="default" w:ascii="Times New Roman" w:hAnsi="Times New Roman" w:eastAsia="宋体" w:cs="Times New Roman"/>
                      <w:b/>
                      <w:bCs/>
                      <w:color w:val="auto"/>
                      <w:szCs w:val="21"/>
                      <w:highlight w:val="none"/>
                      <w:vertAlign w:val="baseline"/>
                      <w:lang w:val="en-US" w:eastAsia="zh-CN"/>
                    </w:rPr>
                  </w:pPr>
                  <w:r>
                    <w:rPr>
                      <w:rFonts w:hint="default" w:ascii="Times New Roman" w:hAnsi="Times New Roman" w:cs="Times New Roman"/>
                      <w:b/>
                      <w:bCs/>
                      <w:color w:val="auto"/>
                      <w:szCs w:val="21"/>
                      <w:highlight w:val="none"/>
                      <w:vertAlign w:val="baseline"/>
                      <w:lang w:val="en-US" w:eastAsia="zh-CN"/>
                    </w:rPr>
                    <w:t>有组织</w:t>
                  </w:r>
                  <w:r>
                    <w:rPr>
                      <w:rStyle w:val="70"/>
                      <w:rFonts w:hint="default" w:ascii="Times New Roman" w:hAnsi="Times New Roman" w:eastAsia="宋体" w:cs="Times New Roman"/>
                      <w:b/>
                      <w:bCs/>
                      <w:color w:val="auto"/>
                      <w:sz w:val="21"/>
                      <w:szCs w:val="21"/>
                      <w:highlight w:val="none"/>
                      <w:lang w:val="en-US" w:eastAsia="zh-CN" w:bidi="ar"/>
                    </w:rPr>
                    <w:t>t/a</w:t>
                  </w:r>
                </w:p>
              </w:tc>
              <w:tc>
                <w:tcPr>
                  <w:tcW w:w="525" w:type="pct"/>
                  <w:noWrap w:val="0"/>
                  <w:vAlign w:val="center"/>
                </w:tcPr>
                <w:p>
                  <w:pPr>
                    <w:pStyle w:val="55"/>
                    <w:spacing w:before="0" w:beforeLines="0" w:after="0" w:afterLines="0" w:line="240" w:lineRule="auto"/>
                    <w:ind w:left="0" w:firstLine="0"/>
                    <w:jc w:val="center"/>
                    <w:rPr>
                      <w:rFonts w:hint="default" w:ascii="Times New Roman" w:hAnsi="Times New Roman" w:eastAsia="宋体" w:cs="Times New Roman"/>
                      <w:b/>
                      <w:bCs/>
                      <w:color w:val="auto"/>
                      <w:szCs w:val="21"/>
                      <w:highlight w:val="none"/>
                      <w:vertAlign w:val="baseline"/>
                      <w:lang w:val="en-US" w:eastAsia="zh-CN"/>
                    </w:rPr>
                  </w:pPr>
                  <w:r>
                    <w:rPr>
                      <w:rFonts w:hint="default" w:ascii="Times New Roman" w:hAnsi="Times New Roman" w:cs="Times New Roman"/>
                      <w:b/>
                      <w:bCs/>
                      <w:color w:val="auto"/>
                      <w:szCs w:val="21"/>
                      <w:highlight w:val="none"/>
                      <w:vertAlign w:val="baseline"/>
                      <w:lang w:val="en-US" w:eastAsia="zh-CN"/>
                    </w:rPr>
                    <w:t>无组织</w:t>
                  </w:r>
                  <w:r>
                    <w:rPr>
                      <w:rStyle w:val="70"/>
                      <w:rFonts w:hint="default" w:ascii="Times New Roman" w:hAnsi="Times New Roman" w:eastAsia="宋体" w:cs="Times New Roman"/>
                      <w:b/>
                      <w:bCs/>
                      <w:color w:val="auto"/>
                      <w:sz w:val="21"/>
                      <w:szCs w:val="21"/>
                      <w:highlight w:val="none"/>
                      <w:lang w:val="en-US" w:eastAsia="zh-CN" w:bidi="ar"/>
                    </w:rPr>
                    <w:t>t/a</w:t>
                  </w:r>
                </w:p>
              </w:tc>
              <w:tc>
                <w:tcPr>
                  <w:tcW w:w="494" w:type="pct"/>
                  <w:noWrap w:val="0"/>
                  <w:vAlign w:val="center"/>
                </w:tcPr>
                <w:p>
                  <w:pPr>
                    <w:pStyle w:val="55"/>
                    <w:spacing w:before="0" w:beforeLines="0" w:after="0" w:afterLines="0" w:line="240" w:lineRule="auto"/>
                    <w:ind w:left="0" w:leftChars="0" w:firstLine="0" w:firstLineChars="0"/>
                    <w:jc w:val="center"/>
                    <w:rPr>
                      <w:rFonts w:hint="default" w:ascii="Times New Roman" w:hAnsi="Times New Roman" w:cs="Times New Roman"/>
                      <w:b/>
                      <w:bCs/>
                      <w:color w:val="auto"/>
                      <w:szCs w:val="21"/>
                      <w:highlight w:val="none"/>
                      <w:vertAlign w:val="baseline"/>
                      <w:lang w:val="en-US" w:eastAsia="zh-CN"/>
                    </w:rPr>
                  </w:pPr>
                  <w:r>
                    <w:rPr>
                      <w:rFonts w:hint="default" w:ascii="Times New Roman" w:hAnsi="Times New Roman" w:cs="Times New Roman"/>
                      <w:b/>
                      <w:bCs/>
                      <w:color w:val="auto"/>
                      <w:szCs w:val="21"/>
                      <w:highlight w:val="none"/>
                      <w:vertAlign w:val="baseline"/>
                      <w:lang w:val="en-US" w:eastAsia="zh-CN"/>
                    </w:rPr>
                    <w:t>合计</w:t>
                  </w:r>
                  <w:r>
                    <w:rPr>
                      <w:rStyle w:val="70"/>
                      <w:rFonts w:hint="default" w:ascii="Times New Roman" w:hAnsi="Times New Roman" w:eastAsia="宋体" w:cs="Times New Roman"/>
                      <w:b/>
                      <w:bCs/>
                      <w:color w:val="auto"/>
                      <w:sz w:val="21"/>
                      <w:szCs w:val="21"/>
                      <w:highlight w:val="none"/>
                      <w:lang w:val="en-US" w:eastAsia="zh-CN" w:bidi="ar"/>
                    </w:rPr>
                    <w:t>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21" w:type="pct"/>
                  <w:noWrap w:val="0"/>
                  <w:vAlign w:val="center"/>
                </w:tcPr>
                <w:p>
                  <w:pPr>
                    <w:pStyle w:val="55"/>
                    <w:keepNext w:val="0"/>
                    <w:keepLines w:val="0"/>
                    <w:pageBreakBefore w:val="0"/>
                    <w:kinsoku/>
                    <w:wordWrap/>
                    <w:overflowPunct/>
                    <w:topLinePunct w:val="0"/>
                    <w:autoSpaceDE/>
                    <w:autoSpaceDN/>
                    <w:bidi w:val="0"/>
                    <w:spacing w:before="0" w:beforeLines="0" w:after="0" w:afterLines="0" w:line="240" w:lineRule="auto"/>
                    <w:ind w:left="0" w:firstLine="0"/>
                    <w:jc w:val="center"/>
                    <w:rPr>
                      <w:rFonts w:hint="default" w:ascii="Times New Roman" w:hAnsi="Times New Roman" w:eastAsia="宋体" w:cs="Times New Roman"/>
                      <w:color w:val="FF0000"/>
                      <w:highlight w:val="none"/>
                      <w:vertAlign w:val="baseline"/>
                      <w:lang w:val="en-US" w:eastAsia="zh-CN"/>
                    </w:rPr>
                  </w:pPr>
                  <w:r>
                    <w:rPr>
                      <w:rFonts w:hint="default" w:ascii="Times New Roman" w:hAnsi="Times New Roman" w:cs="Times New Roman"/>
                      <w:color w:val="FF0000"/>
                      <w:highlight w:val="none"/>
                      <w:vertAlign w:val="baseline"/>
                      <w:lang w:val="en-US" w:eastAsia="zh-CN"/>
                    </w:rPr>
                    <w:t>非甲烷总烃</w:t>
                  </w:r>
                </w:p>
              </w:tc>
              <w:tc>
                <w:tcPr>
                  <w:tcW w:w="469" w:type="pct"/>
                  <w:noWrap w:val="0"/>
                  <w:vAlign w:val="center"/>
                </w:tcPr>
                <w:p>
                  <w:pPr>
                    <w:pStyle w:val="55"/>
                    <w:keepNext w:val="0"/>
                    <w:keepLines w:val="0"/>
                    <w:pageBreakBefore w:val="0"/>
                    <w:kinsoku/>
                    <w:wordWrap/>
                    <w:overflowPunct/>
                    <w:topLinePunct w:val="0"/>
                    <w:autoSpaceDE/>
                    <w:autoSpaceDN/>
                    <w:bidi w:val="0"/>
                    <w:spacing w:before="0" w:beforeLines="0" w:after="0" w:afterLines="0" w:line="240" w:lineRule="auto"/>
                    <w:ind w:left="0" w:firstLine="0"/>
                    <w:jc w:val="center"/>
                    <w:rPr>
                      <w:rFonts w:hint="default" w:ascii="Times New Roman" w:hAnsi="Times New Roman" w:cs="Times New Roman"/>
                      <w:color w:val="FF0000"/>
                      <w:highlight w:val="none"/>
                      <w:vertAlign w:val="baseline"/>
                    </w:rPr>
                  </w:pPr>
                  <w:r>
                    <w:rPr>
                      <w:rFonts w:hint="default" w:ascii="Times New Roman" w:hAnsi="Times New Roman" w:eastAsia="宋体" w:cs="Times New Roman"/>
                      <w:i w:val="0"/>
                      <w:iCs w:val="0"/>
                      <w:color w:val="FF0000"/>
                      <w:kern w:val="0"/>
                      <w:sz w:val="21"/>
                      <w:szCs w:val="21"/>
                      <w:highlight w:val="none"/>
                      <w:u w:val="none"/>
                      <w:lang w:val="en-US" w:eastAsia="zh-CN" w:bidi="ar"/>
                    </w:rPr>
                    <w:t>吹膜工序</w:t>
                  </w:r>
                </w:p>
              </w:tc>
              <w:tc>
                <w:tcPr>
                  <w:tcW w:w="524" w:type="pct"/>
                  <w:noWrap w:val="0"/>
                  <w:vAlign w:val="center"/>
                </w:tcPr>
                <w:p>
                  <w:pPr>
                    <w:pStyle w:val="55"/>
                    <w:keepNext w:val="0"/>
                    <w:keepLines w:val="0"/>
                    <w:pageBreakBefore w:val="0"/>
                    <w:kinsoku/>
                    <w:wordWrap/>
                    <w:overflowPunct/>
                    <w:topLinePunct w:val="0"/>
                    <w:autoSpaceDE/>
                    <w:autoSpaceDN/>
                    <w:bidi w:val="0"/>
                    <w:spacing w:before="0" w:beforeLines="0" w:after="0" w:afterLines="0" w:line="240" w:lineRule="auto"/>
                    <w:ind w:left="0" w:firstLine="0"/>
                    <w:jc w:val="center"/>
                    <w:rPr>
                      <w:rFonts w:hint="default" w:ascii="Times New Roman" w:hAnsi="Times New Roman" w:cs="Times New Roman"/>
                      <w:color w:val="0000FF"/>
                      <w:highlight w:val="none"/>
                      <w:vertAlign w:val="baseline"/>
                      <w:lang w:val="en-US"/>
                    </w:rPr>
                  </w:pPr>
                  <w:r>
                    <w:rPr>
                      <w:rFonts w:hint="eastAsia" w:ascii="Times New Roman" w:hAnsi="Times New Roman" w:eastAsia="宋体" w:cs="Times New Roman"/>
                      <w:i w:val="0"/>
                      <w:iCs w:val="0"/>
                      <w:color w:val="0000FF"/>
                      <w:kern w:val="0"/>
                      <w:sz w:val="21"/>
                      <w:szCs w:val="21"/>
                      <w:highlight w:val="none"/>
                      <w:u w:val="none"/>
                      <w:lang w:val="en-US" w:eastAsia="zh-CN" w:bidi="ar"/>
                    </w:rPr>
                    <w:t>5.0375</w:t>
                  </w:r>
                </w:p>
              </w:tc>
              <w:tc>
                <w:tcPr>
                  <w:tcW w:w="474" w:type="pct"/>
                  <w:noWrap w:val="0"/>
                  <w:vAlign w:val="center"/>
                </w:tcPr>
                <w:p>
                  <w:pPr>
                    <w:pStyle w:val="55"/>
                    <w:keepNext w:val="0"/>
                    <w:keepLines w:val="0"/>
                    <w:pageBreakBefore w:val="0"/>
                    <w:kinsoku/>
                    <w:wordWrap/>
                    <w:overflowPunct/>
                    <w:topLinePunct w:val="0"/>
                    <w:autoSpaceDE/>
                    <w:autoSpaceDN/>
                    <w:bidi w:val="0"/>
                    <w:spacing w:before="0" w:beforeLines="0" w:after="0" w:afterLines="0" w:line="240" w:lineRule="auto"/>
                    <w:ind w:left="0" w:firstLine="0"/>
                    <w:jc w:val="center"/>
                    <w:rPr>
                      <w:rFonts w:hint="default" w:ascii="Times New Roman" w:hAnsi="Times New Roman" w:eastAsia="宋体" w:cs="Times New Roman"/>
                      <w:color w:val="0000FF"/>
                      <w:highlight w:val="none"/>
                      <w:vertAlign w:val="baseline"/>
                      <w:lang w:val="en-US" w:eastAsia="zh-CN"/>
                    </w:rPr>
                  </w:pPr>
                  <w:r>
                    <w:rPr>
                      <w:rFonts w:hint="eastAsia" w:ascii="Times New Roman" w:hAnsi="Times New Roman" w:cs="Times New Roman"/>
                      <w:color w:val="0000FF"/>
                      <w:highlight w:val="none"/>
                      <w:vertAlign w:val="baseline"/>
                      <w:lang w:val="en-US" w:eastAsia="zh-CN"/>
                    </w:rPr>
                    <w:t>80</w:t>
                  </w:r>
                </w:p>
              </w:tc>
              <w:tc>
                <w:tcPr>
                  <w:tcW w:w="474" w:type="pct"/>
                  <w:noWrap w:val="0"/>
                  <w:vAlign w:val="center"/>
                </w:tcPr>
                <w:p>
                  <w:pPr>
                    <w:pStyle w:val="55"/>
                    <w:keepNext w:val="0"/>
                    <w:keepLines w:val="0"/>
                    <w:pageBreakBefore w:val="0"/>
                    <w:kinsoku/>
                    <w:wordWrap/>
                    <w:overflowPunct/>
                    <w:topLinePunct w:val="0"/>
                    <w:autoSpaceDE/>
                    <w:autoSpaceDN/>
                    <w:bidi w:val="0"/>
                    <w:spacing w:before="0" w:beforeLines="0" w:after="0" w:afterLines="0" w:line="240" w:lineRule="auto"/>
                    <w:ind w:left="0" w:firstLine="0"/>
                    <w:jc w:val="center"/>
                    <w:rPr>
                      <w:rFonts w:hint="default" w:ascii="Times New Roman" w:hAnsi="Times New Roman" w:eastAsia="宋体" w:cs="Times New Roman"/>
                      <w:color w:val="0000FF"/>
                      <w:highlight w:val="none"/>
                      <w:vertAlign w:val="baseline"/>
                      <w:lang w:val="en-US" w:eastAsia="zh-CN"/>
                    </w:rPr>
                  </w:pPr>
                  <w:r>
                    <w:rPr>
                      <w:rFonts w:hint="default" w:ascii="Times New Roman" w:hAnsi="Times New Roman" w:cs="Times New Roman"/>
                      <w:color w:val="0000FF"/>
                      <w:highlight w:val="none"/>
                      <w:vertAlign w:val="baseline"/>
                      <w:lang w:val="en-US" w:eastAsia="zh-CN"/>
                    </w:rPr>
                    <w:t>80</w:t>
                  </w:r>
                </w:p>
              </w:tc>
              <w:tc>
                <w:tcPr>
                  <w:tcW w:w="945" w:type="dxa"/>
                  <w:noWrap w:val="0"/>
                  <w:vAlign w:val="center"/>
                </w:tcPr>
                <w:p>
                  <w:pPr>
                    <w:keepNext w:val="0"/>
                    <w:keepLines w:val="0"/>
                    <w:widowControl/>
                    <w:suppressLineNumbers w:val="0"/>
                    <w:jc w:val="center"/>
                    <w:textAlignment w:val="center"/>
                    <w:rPr>
                      <w:rFonts w:hint="default" w:ascii="Times New Roman" w:hAnsi="Times New Roman" w:cs="Times New Roman"/>
                      <w:color w:val="0000FF"/>
                      <w:highlight w:val="none"/>
                      <w:vertAlign w:val="baseline"/>
                      <w:lang w:val="en-US"/>
                    </w:rPr>
                  </w:pPr>
                  <w:r>
                    <w:rPr>
                      <w:rFonts w:hint="default" w:ascii="Times New Roman" w:hAnsi="Times New Roman" w:eastAsia="宋体" w:cs="Times New Roman"/>
                      <w:i w:val="0"/>
                      <w:iCs w:val="0"/>
                      <w:color w:val="0000FF"/>
                      <w:kern w:val="0"/>
                      <w:sz w:val="21"/>
                      <w:szCs w:val="21"/>
                      <w:highlight w:val="none"/>
                      <w:u w:val="none"/>
                      <w:lang w:val="en-US" w:eastAsia="zh-CN" w:bidi="ar"/>
                    </w:rPr>
                    <w:t>4</w:t>
                  </w:r>
                  <w:r>
                    <w:rPr>
                      <w:rFonts w:hint="eastAsia" w:ascii="Times New Roman" w:hAnsi="Times New Roman" w:eastAsia="宋体" w:cs="Times New Roman"/>
                      <w:i w:val="0"/>
                      <w:iCs w:val="0"/>
                      <w:color w:val="0000FF"/>
                      <w:kern w:val="0"/>
                      <w:sz w:val="21"/>
                      <w:szCs w:val="21"/>
                      <w:highlight w:val="none"/>
                      <w:u w:val="none"/>
                      <w:lang w:val="en-US" w:eastAsia="zh-CN" w:bidi="ar"/>
                    </w:rPr>
                    <w:t>.03</w:t>
                  </w:r>
                </w:p>
              </w:tc>
              <w:tc>
                <w:tcPr>
                  <w:tcW w:w="868"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FF"/>
                      <w:kern w:val="0"/>
                      <w:sz w:val="21"/>
                      <w:szCs w:val="21"/>
                      <w:highlight w:val="none"/>
                      <w:u w:val="none"/>
                      <w:lang w:val="en-US" w:eastAsia="zh-CN" w:bidi="ar"/>
                    </w:rPr>
                  </w:pPr>
                  <w:r>
                    <w:rPr>
                      <w:rFonts w:hint="eastAsia" w:ascii="Times New Roman" w:hAnsi="Times New Roman" w:eastAsia="宋体" w:cs="Times New Roman"/>
                      <w:i w:val="0"/>
                      <w:iCs w:val="0"/>
                      <w:color w:val="0000FF"/>
                      <w:kern w:val="0"/>
                      <w:sz w:val="21"/>
                      <w:szCs w:val="21"/>
                      <w:highlight w:val="none"/>
                      <w:u w:val="none"/>
                      <w:lang w:val="en-US" w:eastAsia="zh-CN" w:bidi="ar"/>
                    </w:rPr>
                    <w:t>3.224</w:t>
                  </w:r>
                </w:p>
              </w:tc>
              <w:tc>
                <w:tcPr>
                  <w:tcW w:w="870" w:type="dxa"/>
                  <w:noWrap w:val="0"/>
                  <w:vAlign w:val="center"/>
                </w:tcPr>
                <w:p>
                  <w:pPr>
                    <w:keepNext w:val="0"/>
                    <w:keepLines w:val="0"/>
                    <w:widowControl/>
                    <w:suppressLineNumbers w:val="0"/>
                    <w:jc w:val="center"/>
                    <w:textAlignment w:val="center"/>
                    <w:rPr>
                      <w:rFonts w:hint="default" w:ascii="Times New Roman" w:hAnsi="Times New Roman" w:cs="Times New Roman"/>
                      <w:color w:val="0000FF"/>
                      <w:highlight w:val="none"/>
                      <w:vertAlign w:val="baseline"/>
                      <w:lang w:val="en-US"/>
                    </w:rPr>
                  </w:pPr>
                  <w:r>
                    <w:rPr>
                      <w:rFonts w:hint="default" w:ascii="Times New Roman" w:hAnsi="Times New Roman" w:eastAsia="宋体" w:cs="Times New Roman"/>
                      <w:i w:val="0"/>
                      <w:iCs w:val="0"/>
                      <w:color w:val="0000FF"/>
                      <w:kern w:val="0"/>
                      <w:sz w:val="21"/>
                      <w:szCs w:val="21"/>
                      <w:highlight w:val="none"/>
                      <w:u w:val="none"/>
                      <w:lang w:val="en-US" w:eastAsia="zh-CN" w:bidi="ar"/>
                    </w:rPr>
                    <w:t>0.</w:t>
                  </w:r>
                  <w:r>
                    <w:rPr>
                      <w:rFonts w:hint="eastAsia" w:ascii="Times New Roman" w:hAnsi="Times New Roman" w:eastAsia="宋体" w:cs="Times New Roman"/>
                      <w:i w:val="0"/>
                      <w:iCs w:val="0"/>
                      <w:color w:val="0000FF"/>
                      <w:kern w:val="0"/>
                      <w:sz w:val="21"/>
                      <w:szCs w:val="21"/>
                      <w:highlight w:val="none"/>
                      <w:u w:val="none"/>
                      <w:lang w:val="en-US" w:eastAsia="zh-CN" w:bidi="ar"/>
                    </w:rPr>
                    <w:t>806</w:t>
                  </w:r>
                </w:p>
              </w:tc>
              <w:tc>
                <w:tcPr>
                  <w:tcW w:w="871" w:type="dxa"/>
                  <w:noWrap w:val="0"/>
                  <w:vAlign w:val="center"/>
                </w:tcPr>
                <w:p>
                  <w:pPr>
                    <w:keepNext w:val="0"/>
                    <w:keepLines w:val="0"/>
                    <w:widowControl/>
                    <w:suppressLineNumbers w:val="0"/>
                    <w:jc w:val="center"/>
                    <w:textAlignment w:val="center"/>
                    <w:rPr>
                      <w:rFonts w:hint="default" w:ascii="Times New Roman" w:hAnsi="Times New Roman" w:cs="Times New Roman"/>
                      <w:color w:val="0000FF"/>
                      <w:highlight w:val="none"/>
                      <w:vertAlign w:val="baseline"/>
                      <w:lang w:val="en-US"/>
                    </w:rPr>
                  </w:pPr>
                  <w:r>
                    <w:rPr>
                      <w:rFonts w:hint="default" w:ascii="Times New Roman" w:hAnsi="Times New Roman" w:eastAsia="宋体" w:cs="Times New Roman"/>
                      <w:i w:val="0"/>
                      <w:iCs w:val="0"/>
                      <w:color w:val="0000FF"/>
                      <w:kern w:val="0"/>
                      <w:sz w:val="21"/>
                      <w:szCs w:val="21"/>
                      <w:highlight w:val="none"/>
                      <w:u w:val="none"/>
                      <w:lang w:val="en-US" w:eastAsia="zh-CN" w:bidi="ar"/>
                    </w:rPr>
                    <w:t>1</w:t>
                  </w:r>
                  <w:r>
                    <w:rPr>
                      <w:rFonts w:hint="eastAsia" w:ascii="Times New Roman" w:hAnsi="Times New Roman" w:eastAsia="宋体" w:cs="Times New Roman"/>
                      <w:i w:val="0"/>
                      <w:iCs w:val="0"/>
                      <w:color w:val="0000FF"/>
                      <w:kern w:val="0"/>
                      <w:sz w:val="21"/>
                      <w:szCs w:val="21"/>
                      <w:highlight w:val="none"/>
                      <w:u w:val="none"/>
                      <w:lang w:val="en-US" w:eastAsia="zh-CN" w:bidi="ar"/>
                    </w:rPr>
                    <w:t>.0075</w:t>
                  </w:r>
                </w:p>
              </w:tc>
              <w:tc>
                <w:tcPr>
                  <w:tcW w:w="819"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FF"/>
                      <w:kern w:val="0"/>
                      <w:sz w:val="21"/>
                      <w:szCs w:val="21"/>
                      <w:highlight w:val="none"/>
                      <w:u w:val="none"/>
                      <w:lang w:val="en-US" w:eastAsia="zh-CN" w:bidi="ar"/>
                    </w:rPr>
                  </w:pPr>
                  <w:r>
                    <w:rPr>
                      <w:rFonts w:hint="eastAsia" w:ascii="Times New Roman" w:hAnsi="Times New Roman" w:eastAsia="宋体" w:cs="Times New Roman"/>
                      <w:i w:val="0"/>
                      <w:iCs w:val="0"/>
                      <w:color w:val="0000FF"/>
                      <w:kern w:val="0"/>
                      <w:sz w:val="21"/>
                      <w:szCs w:val="21"/>
                      <w:highlight w:val="none"/>
                      <w:u w:val="none"/>
                      <w:lang w:val="en-US" w:eastAsia="zh-CN" w:bidi="ar"/>
                    </w:rPr>
                    <w:t>1.8135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21" w:type="pct"/>
                  <w:vMerge w:val="restart"/>
                  <w:noWrap w:val="0"/>
                  <w:vAlign w:val="center"/>
                </w:tcPr>
                <w:p>
                  <w:pPr>
                    <w:pStyle w:val="55"/>
                    <w:keepNext w:val="0"/>
                    <w:keepLines w:val="0"/>
                    <w:pageBreakBefore w:val="0"/>
                    <w:kinsoku/>
                    <w:wordWrap/>
                    <w:overflowPunct/>
                    <w:topLinePunct w:val="0"/>
                    <w:autoSpaceDE/>
                    <w:autoSpaceDN/>
                    <w:bidi w:val="0"/>
                    <w:spacing w:before="0" w:beforeLines="0" w:after="0" w:afterLines="0" w:line="240" w:lineRule="auto"/>
                    <w:ind w:left="0" w:firstLine="0"/>
                    <w:jc w:val="center"/>
                    <w:rPr>
                      <w:rFonts w:hint="default" w:ascii="Times New Roman" w:hAnsi="Times New Roman" w:eastAsia="宋体" w:cs="Times New Roman"/>
                      <w:color w:val="auto"/>
                      <w:highlight w:val="none"/>
                      <w:vertAlign w:val="baseline"/>
                      <w:lang w:val="en-US" w:eastAsia="zh-CN"/>
                    </w:rPr>
                  </w:pPr>
                  <w:r>
                    <w:rPr>
                      <w:rFonts w:hint="default" w:ascii="Times New Roman" w:hAnsi="Times New Roman" w:cs="Times New Roman"/>
                      <w:color w:val="auto"/>
                      <w:highlight w:val="none"/>
                      <w:vertAlign w:val="baseline"/>
                      <w:lang w:val="en-US" w:eastAsia="zh-CN"/>
                    </w:rPr>
                    <w:t>TVOC</w:t>
                  </w:r>
                </w:p>
              </w:tc>
              <w:tc>
                <w:tcPr>
                  <w:tcW w:w="469"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firstLine="0"/>
                    <w:jc w:val="center"/>
                    <w:textAlignment w:val="center"/>
                    <w:rPr>
                      <w:rFonts w:hint="default" w:ascii="Times New Roman" w:hAnsi="Times New Roman" w:cs="Times New Roman"/>
                      <w:color w:val="auto"/>
                      <w:highlight w:val="none"/>
                      <w:vertAlign w:val="baseline"/>
                    </w:rPr>
                  </w:pPr>
                  <w:r>
                    <w:rPr>
                      <w:rFonts w:hint="default" w:ascii="Times New Roman" w:hAnsi="Times New Roman" w:eastAsia="宋体" w:cs="Times New Roman"/>
                      <w:i w:val="0"/>
                      <w:iCs w:val="0"/>
                      <w:color w:val="auto"/>
                      <w:kern w:val="0"/>
                      <w:sz w:val="21"/>
                      <w:szCs w:val="21"/>
                      <w:highlight w:val="none"/>
                      <w:u w:val="none"/>
                      <w:lang w:val="en-US" w:eastAsia="zh-CN" w:bidi="ar"/>
                    </w:rPr>
                    <w:t>涂布工序</w:t>
                  </w:r>
                </w:p>
              </w:tc>
              <w:tc>
                <w:tcPr>
                  <w:tcW w:w="524" w:type="pct"/>
                  <w:noWrap w:val="0"/>
                  <w:vAlign w:val="center"/>
                </w:tcPr>
                <w:p>
                  <w:pPr>
                    <w:pStyle w:val="55"/>
                    <w:keepNext w:val="0"/>
                    <w:keepLines w:val="0"/>
                    <w:pageBreakBefore w:val="0"/>
                    <w:kinsoku/>
                    <w:wordWrap/>
                    <w:overflowPunct/>
                    <w:topLinePunct w:val="0"/>
                    <w:autoSpaceDE/>
                    <w:autoSpaceDN/>
                    <w:bidi w:val="0"/>
                    <w:spacing w:before="0" w:beforeLines="0" w:after="0" w:afterLines="0" w:line="240" w:lineRule="auto"/>
                    <w:ind w:left="0" w:firstLine="0"/>
                    <w:jc w:val="center"/>
                    <w:rPr>
                      <w:rFonts w:hint="default" w:ascii="Times New Roman" w:hAnsi="Times New Roman" w:cs="Times New Roman"/>
                      <w:color w:val="auto"/>
                      <w:highlight w:val="none"/>
                      <w:vertAlign w:val="baseline"/>
                    </w:rPr>
                  </w:pPr>
                  <w:r>
                    <w:rPr>
                      <w:rFonts w:hint="default" w:ascii="Times New Roman" w:hAnsi="Times New Roman" w:eastAsia="宋体" w:cs="Times New Roman"/>
                      <w:i w:val="0"/>
                      <w:iCs w:val="0"/>
                      <w:color w:val="auto"/>
                      <w:kern w:val="0"/>
                      <w:sz w:val="21"/>
                      <w:szCs w:val="21"/>
                      <w:highlight w:val="none"/>
                      <w:u w:val="none"/>
                      <w:lang w:val="en-US" w:eastAsia="zh-CN" w:bidi="ar"/>
                    </w:rPr>
                    <w:t>0.069</w:t>
                  </w:r>
                  <w:r>
                    <w:rPr>
                      <w:rFonts w:hint="eastAsia" w:ascii="Times New Roman" w:hAnsi="Times New Roman" w:eastAsia="宋体" w:cs="Times New Roman"/>
                      <w:i w:val="0"/>
                      <w:iCs w:val="0"/>
                      <w:color w:val="auto"/>
                      <w:kern w:val="0"/>
                      <w:sz w:val="21"/>
                      <w:szCs w:val="21"/>
                      <w:highlight w:val="none"/>
                      <w:u w:val="none"/>
                      <w:lang w:val="en-US" w:eastAsia="zh-CN" w:bidi="ar"/>
                    </w:rPr>
                    <w:t>7</w:t>
                  </w:r>
                </w:p>
              </w:tc>
              <w:tc>
                <w:tcPr>
                  <w:tcW w:w="474" w:type="pct"/>
                  <w:noWrap w:val="0"/>
                  <w:vAlign w:val="center"/>
                </w:tcPr>
                <w:p>
                  <w:pPr>
                    <w:pStyle w:val="55"/>
                    <w:keepNext w:val="0"/>
                    <w:keepLines w:val="0"/>
                    <w:pageBreakBefore w:val="0"/>
                    <w:kinsoku/>
                    <w:wordWrap/>
                    <w:overflowPunct/>
                    <w:topLinePunct w:val="0"/>
                    <w:autoSpaceDE/>
                    <w:autoSpaceDN/>
                    <w:bidi w:val="0"/>
                    <w:spacing w:before="0" w:beforeLines="0" w:after="0" w:afterLines="0" w:line="240" w:lineRule="auto"/>
                    <w:ind w:left="0" w:firstLine="0"/>
                    <w:jc w:val="center"/>
                    <w:rPr>
                      <w:rFonts w:hint="default" w:ascii="Times New Roman" w:hAnsi="Times New Roman" w:eastAsia="宋体" w:cs="Times New Roman"/>
                      <w:color w:val="auto"/>
                      <w:highlight w:val="none"/>
                      <w:vertAlign w:val="baseline"/>
                      <w:lang w:val="en-US" w:eastAsia="zh-CN"/>
                    </w:rPr>
                  </w:pPr>
                  <w:r>
                    <w:rPr>
                      <w:rFonts w:hint="eastAsia" w:ascii="Times New Roman" w:hAnsi="Times New Roman" w:cs="Times New Roman"/>
                      <w:color w:val="auto"/>
                      <w:highlight w:val="none"/>
                      <w:vertAlign w:val="baseline"/>
                      <w:lang w:val="en-US" w:eastAsia="zh-CN"/>
                    </w:rPr>
                    <w:t>85</w:t>
                  </w:r>
                </w:p>
              </w:tc>
              <w:tc>
                <w:tcPr>
                  <w:tcW w:w="474" w:type="pct"/>
                  <w:noWrap w:val="0"/>
                  <w:vAlign w:val="center"/>
                </w:tcPr>
                <w:p>
                  <w:pPr>
                    <w:pStyle w:val="55"/>
                    <w:keepNext w:val="0"/>
                    <w:keepLines w:val="0"/>
                    <w:pageBreakBefore w:val="0"/>
                    <w:kinsoku/>
                    <w:wordWrap/>
                    <w:overflowPunct/>
                    <w:topLinePunct w:val="0"/>
                    <w:autoSpaceDE/>
                    <w:autoSpaceDN/>
                    <w:bidi w:val="0"/>
                    <w:spacing w:before="0" w:beforeLines="0" w:after="0" w:afterLines="0" w:line="240" w:lineRule="auto"/>
                    <w:ind w:left="0" w:firstLine="0"/>
                    <w:jc w:val="center"/>
                    <w:rPr>
                      <w:rFonts w:hint="default" w:ascii="Times New Roman" w:hAnsi="Times New Roman" w:eastAsia="宋体" w:cs="Times New Roman"/>
                      <w:color w:val="auto"/>
                      <w:highlight w:val="none"/>
                      <w:vertAlign w:val="baseline"/>
                      <w:lang w:val="en-US" w:eastAsia="zh-CN"/>
                    </w:rPr>
                  </w:pPr>
                  <w:r>
                    <w:rPr>
                      <w:rFonts w:hint="eastAsia" w:ascii="Times New Roman" w:hAnsi="Times New Roman" w:cs="Times New Roman"/>
                      <w:color w:val="auto"/>
                      <w:highlight w:val="none"/>
                      <w:vertAlign w:val="baseline"/>
                      <w:lang w:val="en-US" w:eastAsia="zh-CN"/>
                    </w:rPr>
                    <w:t>80</w:t>
                  </w:r>
                </w:p>
              </w:tc>
              <w:tc>
                <w:tcPr>
                  <w:tcW w:w="569" w:type="pct"/>
                  <w:noWrap w:val="0"/>
                  <w:vAlign w:val="center"/>
                </w:tcPr>
                <w:p>
                  <w:pPr>
                    <w:pStyle w:val="55"/>
                    <w:keepNext w:val="0"/>
                    <w:keepLines w:val="0"/>
                    <w:pageBreakBefore w:val="0"/>
                    <w:kinsoku/>
                    <w:wordWrap/>
                    <w:overflowPunct/>
                    <w:topLinePunct w:val="0"/>
                    <w:autoSpaceDE/>
                    <w:autoSpaceDN/>
                    <w:bidi w:val="0"/>
                    <w:spacing w:before="0" w:beforeLines="0" w:after="0" w:afterLines="0" w:line="240" w:lineRule="auto"/>
                    <w:ind w:left="0" w:firstLine="0"/>
                    <w:jc w:val="center"/>
                    <w:rPr>
                      <w:rFonts w:hint="default" w:ascii="Times New Roman" w:hAnsi="Times New Roman" w:cs="Times New Roman"/>
                      <w:color w:val="auto"/>
                      <w:highlight w:val="none"/>
                      <w:vertAlign w:val="baseline"/>
                    </w:rPr>
                  </w:pPr>
                  <w:r>
                    <w:rPr>
                      <w:rFonts w:hint="default" w:ascii="Times New Roman" w:hAnsi="Times New Roman" w:eastAsia="宋体" w:cs="Times New Roman"/>
                      <w:i w:val="0"/>
                      <w:iCs w:val="0"/>
                      <w:color w:val="auto"/>
                      <w:kern w:val="0"/>
                      <w:sz w:val="21"/>
                      <w:szCs w:val="21"/>
                      <w:highlight w:val="none"/>
                      <w:u w:val="none"/>
                      <w:lang w:val="en-US" w:eastAsia="zh-CN" w:bidi="ar"/>
                    </w:rPr>
                    <w:t>0.059</w:t>
                  </w:r>
                  <w:r>
                    <w:rPr>
                      <w:rFonts w:hint="eastAsia" w:ascii="Times New Roman" w:hAnsi="Times New Roman" w:eastAsia="宋体" w:cs="Times New Roman"/>
                      <w:i w:val="0"/>
                      <w:iCs w:val="0"/>
                      <w:color w:val="auto"/>
                      <w:kern w:val="0"/>
                      <w:sz w:val="21"/>
                      <w:szCs w:val="21"/>
                      <w:highlight w:val="none"/>
                      <w:u w:val="none"/>
                      <w:lang w:val="en-US" w:eastAsia="zh-CN" w:bidi="ar"/>
                    </w:rPr>
                    <w:t>2</w:t>
                  </w:r>
                </w:p>
              </w:tc>
              <w:tc>
                <w:tcPr>
                  <w:tcW w:w="523" w:type="pct"/>
                  <w:noWrap w:val="0"/>
                  <w:vAlign w:val="center"/>
                </w:tcPr>
                <w:p>
                  <w:pPr>
                    <w:pStyle w:val="55"/>
                    <w:keepNext w:val="0"/>
                    <w:keepLines w:val="0"/>
                    <w:pageBreakBefore w:val="0"/>
                    <w:kinsoku/>
                    <w:wordWrap/>
                    <w:overflowPunct/>
                    <w:topLinePunct w:val="0"/>
                    <w:autoSpaceDE/>
                    <w:autoSpaceDN/>
                    <w:bidi w:val="0"/>
                    <w:spacing w:before="0" w:beforeLines="0" w:after="0" w:afterLines="0" w:line="240" w:lineRule="auto"/>
                    <w:ind w:left="0" w:firstLine="0"/>
                    <w:jc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0.0474</w:t>
                  </w:r>
                </w:p>
              </w:tc>
              <w:tc>
                <w:tcPr>
                  <w:tcW w:w="524" w:type="pct"/>
                  <w:noWrap w:val="0"/>
                  <w:vAlign w:val="center"/>
                </w:tcPr>
                <w:p>
                  <w:pPr>
                    <w:pStyle w:val="55"/>
                    <w:keepNext w:val="0"/>
                    <w:keepLines w:val="0"/>
                    <w:pageBreakBefore w:val="0"/>
                    <w:kinsoku/>
                    <w:wordWrap/>
                    <w:overflowPunct/>
                    <w:topLinePunct w:val="0"/>
                    <w:autoSpaceDE/>
                    <w:autoSpaceDN/>
                    <w:bidi w:val="0"/>
                    <w:spacing w:before="0" w:beforeLines="0" w:after="0" w:afterLines="0" w:line="240" w:lineRule="auto"/>
                    <w:ind w:left="0" w:firstLine="0"/>
                    <w:jc w:val="center"/>
                    <w:rPr>
                      <w:rFonts w:hint="default" w:ascii="Times New Roman" w:hAnsi="Times New Roman" w:cs="Times New Roman"/>
                      <w:color w:val="auto"/>
                      <w:highlight w:val="none"/>
                      <w:vertAlign w:val="baseline"/>
                    </w:rPr>
                  </w:pPr>
                  <w:r>
                    <w:rPr>
                      <w:rFonts w:hint="default" w:ascii="Times New Roman" w:hAnsi="Times New Roman" w:eastAsia="宋体" w:cs="Times New Roman"/>
                      <w:i w:val="0"/>
                      <w:iCs w:val="0"/>
                      <w:color w:val="auto"/>
                      <w:kern w:val="0"/>
                      <w:sz w:val="21"/>
                      <w:szCs w:val="21"/>
                      <w:highlight w:val="none"/>
                      <w:u w:val="none"/>
                      <w:lang w:val="en-US" w:eastAsia="zh-CN" w:bidi="ar"/>
                    </w:rPr>
                    <w:t>0.011</w:t>
                  </w:r>
                  <w:r>
                    <w:rPr>
                      <w:rFonts w:hint="eastAsia" w:ascii="Times New Roman" w:hAnsi="Times New Roman" w:eastAsia="宋体" w:cs="Times New Roman"/>
                      <w:i w:val="0"/>
                      <w:iCs w:val="0"/>
                      <w:color w:val="auto"/>
                      <w:kern w:val="0"/>
                      <w:sz w:val="21"/>
                      <w:szCs w:val="21"/>
                      <w:highlight w:val="none"/>
                      <w:u w:val="none"/>
                      <w:lang w:val="en-US" w:eastAsia="zh-CN" w:bidi="ar"/>
                    </w:rPr>
                    <w:t>8</w:t>
                  </w:r>
                </w:p>
              </w:tc>
              <w:tc>
                <w:tcPr>
                  <w:tcW w:w="525" w:type="pct"/>
                  <w:noWrap w:val="0"/>
                  <w:vAlign w:val="center"/>
                </w:tcPr>
                <w:p>
                  <w:pPr>
                    <w:pStyle w:val="55"/>
                    <w:keepNext w:val="0"/>
                    <w:keepLines w:val="0"/>
                    <w:pageBreakBefore w:val="0"/>
                    <w:kinsoku/>
                    <w:wordWrap/>
                    <w:overflowPunct/>
                    <w:topLinePunct w:val="0"/>
                    <w:autoSpaceDE/>
                    <w:autoSpaceDN/>
                    <w:bidi w:val="0"/>
                    <w:spacing w:before="0" w:beforeLines="0" w:after="0" w:afterLines="0" w:line="240" w:lineRule="auto"/>
                    <w:ind w:left="0" w:firstLine="0"/>
                    <w:jc w:val="center"/>
                    <w:rPr>
                      <w:rFonts w:hint="default" w:ascii="Times New Roman" w:hAnsi="Times New Roman" w:cs="Times New Roman"/>
                      <w:color w:val="auto"/>
                      <w:highlight w:val="none"/>
                      <w:vertAlign w:val="baseline"/>
                    </w:rPr>
                  </w:pPr>
                  <w:r>
                    <w:rPr>
                      <w:rFonts w:hint="default" w:ascii="Times New Roman" w:hAnsi="Times New Roman" w:eastAsia="宋体" w:cs="Times New Roman"/>
                      <w:i w:val="0"/>
                      <w:iCs w:val="0"/>
                      <w:color w:val="auto"/>
                      <w:kern w:val="0"/>
                      <w:sz w:val="21"/>
                      <w:szCs w:val="21"/>
                      <w:highlight w:val="none"/>
                      <w:u w:val="none"/>
                      <w:lang w:val="en-US" w:eastAsia="zh-CN" w:bidi="ar"/>
                    </w:rPr>
                    <w:t>0.0105</w:t>
                  </w:r>
                </w:p>
              </w:tc>
              <w:tc>
                <w:tcPr>
                  <w:tcW w:w="494" w:type="pct"/>
                  <w:noWrap w:val="0"/>
                  <w:vAlign w:val="center"/>
                </w:tcPr>
                <w:p>
                  <w:pPr>
                    <w:pStyle w:val="55"/>
                    <w:keepNext w:val="0"/>
                    <w:keepLines w:val="0"/>
                    <w:pageBreakBefore w:val="0"/>
                    <w:kinsoku/>
                    <w:wordWrap/>
                    <w:overflowPunct/>
                    <w:topLinePunct w:val="0"/>
                    <w:autoSpaceDE/>
                    <w:autoSpaceDN/>
                    <w:bidi w:val="0"/>
                    <w:spacing w:before="0" w:beforeLines="0" w:after="0" w:afterLines="0" w:line="240" w:lineRule="auto"/>
                    <w:ind w:left="0" w:firstLine="0"/>
                    <w:jc w:val="center"/>
                    <w:rPr>
                      <w:rFonts w:hint="default" w:ascii="Times New Roman" w:hAnsi="Times New Roman" w:eastAsia="宋体" w:cs="Times New Roman"/>
                      <w:color w:val="auto"/>
                      <w:highlight w:val="none"/>
                      <w:vertAlign w:val="baseline"/>
                      <w:lang w:val="en-US" w:eastAsia="zh-CN"/>
                    </w:rPr>
                  </w:pPr>
                  <w:r>
                    <w:rPr>
                      <w:rFonts w:hint="eastAsia" w:ascii="Times New Roman" w:hAnsi="Times New Roman" w:cs="Times New Roman"/>
                      <w:color w:val="auto"/>
                      <w:highlight w:val="none"/>
                      <w:vertAlign w:val="baseline"/>
                      <w:lang w:val="en-US" w:eastAsia="zh-CN"/>
                    </w:rPr>
                    <w:t>0.0223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21" w:type="pct"/>
                  <w:vMerge w:val="continue"/>
                  <w:noWrap w:val="0"/>
                  <w:vAlign w:val="center"/>
                </w:tcPr>
                <w:p>
                  <w:pPr>
                    <w:pStyle w:val="55"/>
                    <w:keepNext w:val="0"/>
                    <w:keepLines w:val="0"/>
                    <w:pageBreakBefore w:val="0"/>
                    <w:kinsoku/>
                    <w:wordWrap/>
                    <w:overflowPunct/>
                    <w:topLinePunct w:val="0"/>
                    <w:autoSpaceDE/>
                    <w:autoSpaceDN/>
                    <w:bidi w:val="0"/>
                    <w:spacing w:before="0" w:beforeLines="0" w:after="0" w:afterLines="0" w:line="240" w:lineRule="auto"/>
                    <w:ind w:left="0" w:firstLine="0"/>
                    <w:jc w:val="center"/>
                    <w:rPr>
                      <w:rFonts w:hint="default" w:ascii="Times New Roman" w:hAnsi="Times New Roman" w:eastAsia="宋体" w:cs="Times New Roman"/>
                      <w:color w:val="auto"/>
                      <w:highlight w:val="none"/>
                      <w:vertAlign w:val="baseline"/>
                      <w:lang w:val="en-US" w:eastAsia="zh-CN"/>
                    </w:rPr>
                  </w:pPr>
                </w:p>
              </w:tc>
              <w:tc>
                <w:tcPr>
                  <w:tcW w:w="469"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firstLine="0"/>
                    <w:jc w:val="center"/>
                    <w:textAlignment w:val="center"/>
                    <w:rPr>
                      <w:rFonts w:hint="default" w:ascii="Times New Roman" w:hAnsi="Times New Roman" w:cs="Times New Roman"/>
                      <w:color w:val="auto"/>
                      <w:highlight w:val="none"/>
                      <w:vertAlign w:val="baseline"/>
                    </w:rPr>
                  </w:pPr>
                  <w:r>
                    <w:rPr>
                      <w:rFonts w:hint="default" w:ascii="Times New Roman" w:hAnsi="Times New Roman" w:eastAsia="宋体" w:cs="Times New Roman"/>
                      <w:i w:val="0"/>
                      <w:iCs w:val="0"/>
                      <w:color w:val="auto"/>
                      <w:kern w:val="0"/>
                      <w:sz w:val="21"/>
                      <w:szCs w:val="21"/>
                      <w:highlight w:val="none"/>
                      <w:u w:val="none"/>
                      <w:lang w:val="en-US" w:eastAsia="zh-CN" w:bidi="ar"/>
                    </w:rPr>
                    <w:t>烘烤工序</w:t>
                  </w:r>
                </w:p>
              </w:tc>
              <w:tc>
                <w:tcPr>
                  <w:tcW w:w="524" w:type="pct"/>
                  <w:noWrap w:val="0"/>
                  <w:vAlign w:val="center"/>
                </w:tcPr>
                <w:p>
                  <w:pPr>
                    <w:pStyle w:val="55"/>
                    <w:keepNext w:val="0"/>
                    <w:keepLines w:val="0"/>
                    <w:pageBreakBefore w:val="0"/>
                    <w:kinsoku/>
                    <w:wordWrap/>
                    <w:overflowPunct/>
                    <w:topLinePunct w:val="0"/>
                    <w:autoSpaceDE/>
                    <w:autoSpaceDN/>
                    <w:bidi w:val="0"/>
                    <w:spacing w:before="0" w:beforeLines="0" w:after="0" w:afterLines="0" w:line="240" w:lineRule="auto"/>
                    <w:ind w:left="0" w:firstLine="0"/>
                    <w:jc w:val="center"/>
                    <w:rPr>
                      <w:rFonts w:hint="default" w:ascii="Times New Roman" w:hAnsi="Times New Roman" w:cs="Times New Roman"/>
                      <w:color w:val="auto"/>
                      <w:highlight w:val="none"/>
                      <w:vertAlign w:val="baseline"/>
                    </w:rPr>
                  </w:pPr>
                  <w:r>
                    <w:rPr>
                      <w:rFonts w:hint="default" w:ascii="Times New Roman" w:hAnsi="Times New Roman" w:eastAsia="宋体" w:cs="Times New Roman"/>
                      <w:i w:val="0"/>
                      <w:iCs w:val="0"/>
                      <w:color w:val="auto"/>
                      <w:kern w:val="0"/>
                      <w:sz w:val="21"/>
                      <w:szCs w:val="21"/>
                      <w:highlight w:val="none"/>
                      <w:u w:val="none"/>
                      <w:lang w:val="en-US" w:eastAsia="zh-CN" w:bidi="ar"/>
                    </w:rPr>
                    <w:t>0.3953</w:t>
                  </w:r>
                </w:p>
              </w:tc>
              <w:tc>
                <w:tcPr>
                  <w:tcW w:w="474" w:type="pct"/>
                  <w:noWrap w:val="0"/>
                  <w:vAlign w:val="center"/>
                </w:tcPr>
                <w:p>
                  <w:pPr>
                    <w:pStyle w:val="55"/>
                    <w:keepNext w:val="0"/>
                    <w:keepLines w:val="0"/>
                    <w:pageBreakBefore w:val="0"/>
                    <w:kinsoku/>
                    <w:wordWrap/>
                    <w:overflowPunct/>
                    <w:topLinePunct w:val="0"/>
                    <w:autoSpaceDE/>
                    <w:autoSpaceDN/>
                    <w:bidi w:val="0"/>
                    <w:spacing w:before="0" w:beforeLines="0" w:after="0" w:afterLines="0" w:line="240" w:lineRule="auto"/>
                    <w:ind w:left="0" w:firstLine="0"/>
                    <w:jc w:val="center"/>
                    <w:rPr>
                      <w:rFonts w:hint="default" w:ascii="Times New Roman" w:hAnsi="Times New Roman" w:eastAsia="宋体" w:cs="Times New Roman"/>
                      <w:color w:val="auto"/>
                      <w:highlight w:val="none"/>
                      <w:vertAlign w:val="baseline"/>
                      <w:lang w:val="en-US" w:eastAsia="zh-CN"/>
                    </w:rPr>
                  </w:pPr>
                  <w:r>
                    <w:rPr>
                      <w:rFonts w:hint="eastAsia" w:ascii="Times New Roman" w:hAnsi="Times New Roman" w:cs="Times New Roman"/>
                      <w:color w:val="auto"/>
                      <w:highlight w:val="none"/>
                      <w:vertAlign w:val="baseline"/>
                      <w:lang w:val="en-US" w:eastAsia="zh-CN"/>
                    </w:rPr>
                    <w:t>95</w:t>
                  </w:r>
                </w:p>
              </w:tc>
              <w:tc>
                <w:tcPr>
                  <w:tcW w:w="474" w:type="pct"/>
                  <w:noWrap w:val="0"/>
                  <w:vAlign w:val="center"/>
                </w:tcPr>
                <w:p>
                  <w:pPr>
                    <w:pStyle w:val="55"/>
                    <w:keepNext w:val="0"/>
                    <w:keepLines w:val="0"/>
                    <w:pageBreakBefore w:val="0"/>
                    <w:kinsoku/>
                    <w:wordWrap/>
                    <w:overflowPunct/>
                    <w:topLinePunct w:val="0"/>
                    <w:autoSpaceDE/>
                    <w:autoSpaceDN/>
                    <w:bidi w:val="0"/>
                    <w:spacing w:before="0" w:beforeLines="0" w:after="0" w:afterLines="0" w:line="240" w:lineRule="auto"/>
                    <w:ind w:left="0" w:firstLine="0"/>
                    <w:jc w:val="center"/>
                    <w:rPr>
                      <w:rFonts w:hint="default" w:ascii="Times New Roman" w:hAnsi="Times New Roman" w:eastAsia="宋体" w:cs="Times New Roman"/>
                      <w:color w:val="auto"/>
                      <w:highlight w:val="none"/>
                      <w:vertAlign w:val="baseline"/>
                      <w:lang w:val="en-US" w:eastAsia="zh-CN"/>
                    </w:rPr>
                  </w:pPr>
                  <w:r>
                    <w:rPr>
                      <w:rFonts w:hint="eastAsia" w:ascii="Times New Roman" w:hAnsi="Times New Roman" w:cs="Times New Roman"/>
                      <w:color w:val="auto"/>
                      <w:highlight w:val="none"/>
                      <w:vertAlign w:val="baseline"/>
                      <w:lang w:val="en-US" w:eastAsia="zh-CN"/>
                    </w:rPr>
                    <w:t>80</w:t>
                  </w:r>
                </w:p>
              </w:tc>
              <w:tc>
                <w:tcPr>
                  <w:tcW w:w="569" w:type="pct"/>
                  <w:noWrap w:val="0"/>
                  <w:vAlign w:val="center"/>
                </w:tcPr>
                <w:p>
                  <w:pPr>
                    <w:pStyle w:val="55"/>
                    <w:keepNext w:val="0"/>
                    <w:keepLines w:val="0"/>
                    <w:pageBreakBefore w:val="0"/>
                    <w:kinsoku/>
                    <w:wordWrap/>
                    <w:overflowPunct/>
                    <w:topLinePunct w:val="0"/>
                    <w:autoSpaceDE/>
                    <w:autoSpaceDN/>
                    <w:bidi w:val="0"/>
                    <w:spacing w:before="0" w:beforeLines="0" w:after="0" w:afterLines="0" w:line="240" w:lineRule="auto"/>
                    <w:ind w:left="0" w:firstLine="0"/>
                    <w:jc w:val="center"/>
                    <w:rPr>
                      <w:rFonts w:hint="default" w:ascii="Times New Roman" w:hAnsi="Times New Roman" w:eastAsia="宋体" w:cs="Times New Roman"/>
                      <w:color w:val="auto"/>
                      <w:highlight w:val="none"/>
                      <w:vertAlign w:val="baseline"/>
                      <w:lang w:val="en-US" w:eastAsia="zh-CN"/>
                    </w:rPr>
                  </w:pPr>
                  <w:r>
                    <w:rPr>
                      <w:rFonts w:hint="eastAsia" w:ascii="Times New Roman" w:hAnsi="Times New Roman" w:cs="Times New Roman"/>
                      <w:color w:val="auto"/>
                      <w:highlight w:val="none"/>
                      <w:vertAlign w:val="baseline"/>
                      <w:lang w:val="en-US" w:eastAsia="zh-CN"/>
                    </w:rPr>
                    <w:t>0.3755</w:t>
                  </w:r>
                </w:p>
              </w:tc>
              <w:tc>
                <w:tcPr>
                  <w:tcW w:w="523" w:type="pct"/>
                  <w:noWrap w:val="0"/>
                  <w:vAlign w:val="center"/>
                </w:tcPr>
                <w:p>
                  <w:pPr>
                    <w:pStyle w:val="55"/>
                    <w:keepNext w:val="0"/>
                    <w:keepLines w:val="0"/>
                    <w:pageBreakBefore w:val="0"/>
                    <w:kinsoku/>
                    <w:wordWrap/>
                    <w:overflowPunct/>
                    <w:topLinePunct w:val="0"/>
                    <w:autoSpaceDE/>
                    <w:autoSpaceDN/>
                    <w:bidi w:val="0"/>
                    <w:spacing w:before="0" w:beforeLines="0" w:after="0" w:afterLines="0" w:line="240" w:lineRule="auto"/>
                    <w:ind w:left="0" w:firstLine="0"/>
                    <w:jc w:val="center"/>
                    <w:rPr>
                      <w:rFonts w:hint="default" w:ascii="Times New Roman" w:hAnsi="Times New Roman" w:cs="Times New Roman"/>
                      <w:color w:val="auto"/>
                      <w:highlight w:val="none"/>
                      <w:vertAlign w:val="baseline"/>
                      <w:lang w:val="en-US" w:eastAsia="zh-CN"/>
                    </w:rPr>
                  </w:pPr>
                  <w:r>
                    <w:rPr>
                      <w:rFonts w:hint="eastAsia" w:ascii="Times New Roman" w:hAnsi="Times New Roman" w:cs="Times New Roman"/>
                      <w:color w:val="auto"/>
                      <w:highlight w:val="none"/>
                      <w:vertAlign w:val="baseline"/>
                      <w:lang w:val="en-US" w:eastAsia="zh-CN"/>
                    </w:rPr>
                    <w:t>0.3004</w:t>
                  </w:r>
                </w:p>
              </w:tc>
              <w:tc>
                <w:tcPr>
                  <w:tcW w:w="524" w:type="pct"/>
                  <w:noWrap w:val="0"/>
                  <w:vAlign w:val="center"/>
                </w:tcPr>
                <w:p>
                  <w:pPr>
                    <w:pStyle w:val="55"/>
                    <w:keepNext w:val="0"/>
                    <w:keepLines w:val="0"/>
                    <w:pageBreakBefore w:val="0"/>
                    <w:kinsoku/>
                    <w:wordWrap/>
                    <w:overflowPunct/>
                    <w:topLinePunct w:val="0"/>
                    <w:autoSpaceDE/>
                    <w:autoSpaceDN/>
                    <w:bidi w:val="0"/>
                    <w:spacing w:before="0" w:beforeLines="0" w:after="0" w:afterLines="0" w:line="240" w:lineRule="auto"/>
                    <w:ind w:left="0" w:firstLine="0"/>
                    <w:jc w:val="center"/>
                    <w:rPr>
                      <w:rFonts w:hint="default" w:ascii="Times New Roman" w:hAnsi="Times New Roman" w:eastAsia="宋体" w:cs="Times New Roman"/>
                      <w:color w:val="auto"/>
                      <w:highlight w:val="none"/>
                      <w:vertAlign w:val="baseline"/>
                      <w:lang w:val="en-US" w:eastAsia="zh-CN"/>
                    </w:rPr>
                  </w:pPr>
                  <w:r>
                    <w:rPr>
                      <w:rFonts w:hint="eastAsia" w:ascii="Times New Roman" w:hAnsi="Times New Roman" w:cs="Times New Roman"/>
                      <w:color w:val="auto"/>
                      <w:highlight w:val="none"/>
                      <w:vertAlign w:val="baseline"/>
                      <w:lang w:val="en-US" w:eastAsia="zh-CN"/>
                    </w:rPr>
                    <w:t>0.0751</w:t>
                  </w:r>
                </w:p>
              </w:tc>
              <w:tc>
                <w:tcPr>
                  <w:tcW w:w="525" w:type="pct"/>
                  <w:noWrap w:val="0"/>
                  <w:vAlign w:val="center"/>
                </w:tcPr>
                <w:p>
                  <w:pPr>
                    <w:pStyle w:val="55"/>
                    <w:keepNext w:val="0"/>
                    <w:keepLines w:val="0"/>
                    <w:pageBreakBefore w:val="0"/>
                    <w:kinsoku/>
                    <w:wordWrap/>
                    <w:overflowPunct/>
                    <w:topLinePunct w:val="0"/>
                    <w:autoSpaceDE/>
                    <w:autoSpaceDN/>
                    <w:bidi w:val="0"/>
                    <w:spacing w:before="0" w:beforeLines="0" w:after="0" w:afterLines="0" w:line="240" w:lineRule="auto"/>
                    <w:ind w:left="0" w:firstLine="0"/>
                    <w:jc w:val="center"/>
                    <w:rPr>
                      <w:rFonts w:hint="default" w:ascii="Times New Roman" w:hAnsi="Times New Roman" w:eastAsia="宋体" w:cs="Times New Roman"/>
                      <w:color w:val="auto"/>
                      <w:highlight w:val="none"/>
                      <w:vertAlign w:val="baseline"/>
                      <w:lang w:val="en-US" w:eastAsia="zh-CN"/>
                    </w:rPr>
                  </w:pPr>
                  <w:r>
                    <w:rPr>
                      <w:rFonts w:hint="eastAsia" w:ascii="Times New Roman" w:hAnsi="Times New Roman" w:cs="Times New Roman"/>
                      <w:color w:val="auto"/>
                      <w:highlight w:val="none"/>
                      <w:vertAlign w:val="baseline"/>
                      <w:lang w:val="en-US" w:eastAsia="zh-CN"/>
                    </w:rPr>
                    <w:t>0.0198</w:t>
                  </w:r>
                </w:p>
              </w:tc>
              <w:tc>
                <w:tcPr>
                  <w:tcW w:w="494" w:type="pct"/>
                  <w:noWrap w:val="0"/>
                  <w:vAlign w:val="center"/>
                </w:tcPr>
                <w:p>
                  <w:pPr>
                    <w:pStyle w:val="55"/>
                    <w:keepNext w:val="0"/>
                    <w:keepLines w:val="0"/>
                    <w:pageBreakBefore w:val="0"/>
                    <w:kinsoku/>
                    <w:wordWrap/>
                    <w:overflowPunct/>
                    <w:topLinePunct w:val="0"/>
                    <w:autoSpaceDE/>
                    <w:autoSpaceDN/>
                    <w:bidi w:val="0"/>
                    <w:spacing w:before="0" w:beforeLines="0" w:after="0" w:afterLines="0" w:line="240" w:lineRule="auto"/>
                    <w:ind w:left="0" w:firstLine="0"/>
                    <w:jc w:val="center"/>
                    <w:rPr>
                      <w:rFonts w:hint="default" w:ascii="Times New Roman" w:hAnsi="Times New Roman" w:eastAsia="宋体" w:cs="Times New Roman"/>
                      <w:color w:val="auto"/>
                      <w:highlight w:val="none"/>
                      <w:vertAlign w:val="baseline"/>
                      <w:lang w:val="en-US" w:eastAsia="zh-CN"/>
                    </w:rPr>
                  </w:pPr>
                  <w:r>
                    <w:rPr>
                      <w:rFonts w:hint="eastAsia" w:ascii="Times New Roman" w:hAnsi="Times New Roman" w:cs="Times New Roman"/>
                      <w:color w:val="auto"/>
                      <w:highlight w:val="none"/>
                      <w:vertAlign w:val="baseline"/>
                      <w:lang w:val="en-US" w:eastAsia="zh-CN"/>
                    </w:rPr>
                    <w:t>0.0949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90" w:type="pct"/>
                  <w:gridSpan w:val="2"/>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firstLine="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cs="Times New Roman"/>
                      <w:color w:val="auto"/>
                      <w:highlight w:val="none"/>
                      <w:vertAlign w:val="baseline"/>
                      <w:lang w:val="en-US" w:eastAsia="zh-CN"/>
                    </w:rPr>
                    <w:t>合计</w:t>
                  </w:r>
                </w:p>
              </w:tc>
              <w:tc>
                <w:tcPr>
                  <w:tcW w:w="870" w:type="dxa"/>
                  <w:noWrap w:val="0"/>
                  <w:vAlign w:val="center"/>
                </w:tcPr>
                <w:p>
                  <w:pPr>
                    <w:keepNext w:val="0"/>
                    <w:keepLines w:val="0"/>
                    <w:widowControl/>
                    <w:suppressLineNumbers w:val="0"/>
                    <w:jc w:val="center"/>
                    <w:textAlignment w:val="center"/>
                    <w:rPr>
                      <w:rFonts w:hint="default" w:ascii="Times New Roman" w:hAnsi="Times New Roman" w:cs="Times New Roman"/>
                      <w:color w:val="0000FF"/>
                      <w:highlight w:val="none"/>
                      <w:u w:val="none"/>
                      <w:vertAlign w:val="baseline"/>
                    </w:rPr>
                  </w:pPr>
                  <w:r>
                    <w:rPr>
                      <w:rFonts w:hint="default" w:ascii="Times New Roman" w:hAnsi="Times New Roman" w:eastAsia="宋体" w:cs="Times New Roman"/>
                      <w:i w:val="0"/>
                      <w:iCs w:val="0"/>
                      <w:color w:val="0000FF"/>
                      <w:kern w:val="0"/>
                      <w:sz w:val="21"/>
                      <w:szCs w:val="21"/>
                      <w:u w:val="none"/>
                      <w:lang w:val="en-US" w:eastAsia="zh-CN" w:bidi="ar"/>
                    </w:rPr>
                    <w:t>5.5025</w:t>
                  </w:r>
                </w:p>
              </w:tc>
              <w:tc>
                <w:tcPr>
                  <w:tcW w:w="786" w:type="dxa"/>
                  <w:noWrap w:val="0"/>
                  <w:vAlign w:val="center"/>
                </w:tcPr>
                <w:p>
                  <w:pPr>
                    <w:keepNext w:val="0"/>
                    <w:keepLines w:val="0"/>
                    <w:widowControl/>
                    <w:suppressLineNumbers w:val="0"/>
                    <w:jc w:val="center"/>
                    <w:textAlignment w:val="center"/>
                    <w:rPr>
                      <w:rFonts w:hint="default" w:ascii="Times New Roman" w:hAnsi="Times New Roman" w:cs="Times New Roman"/>
                      <w:color w:val="0000FF"/>
                      <w:highlight w:val="none"/>
                      <w:u w:val="none"/>
                      <w:vertAlign w:val="baseline"/>
                    </w:rPr>
                  </w:pPr>
                  <w:r>
                    <w:rPr>
                      <w:rFonts w:hint="default" w:ascii="Times New Roman" w:hAnsi="Times New Roman" w:eastAsia="宋体" w:cs="Times New Roman"/>
                      <w:i w:val="0"/>
                      <w:iCs w:val="0"/>
                      <w:color w:val="0000FF"/>
                      <w:kern w:val="0"/>
                      <w:sz w:val="21"/>
                      <w:szCs w:val="21"/>
                      <w:u w:val="none"/>
                      <w:lang w:val="en-US" w:eastAsia="zh-CN" w:bidi="ar"/>
                    </w:rPr>
                    <w:t>/</w:t>
                  </w:r>
                </w:p>
              </w:tc>
              <w:tc>
                <w:tcPr>
                  <w:tcW w:w="786" w:type="dxa"/>
                  <w:noWrap w:val="0"/>
                  <w:vAlign w:val="center"/>
                </w:tcPr>
                <w:p>
                  <w:pPr>
                    <w:keepNext w:val="0"/>
                    <w:keepLines w:val="0"/>
                    <w:widowControl/>
                    <w:suppressLineNumbers w:val="0"/>
                    <w:jc w:val="center"/>
                    <w:textAlignment w:val="center"/>
                    <w:rPr>
                      <w:rFonts w:hint="default" w:ascii="Times New Roman" w:hAnsi="Times New Roman" w:cs="Times New Roman"/>
                      <w:color w:val="0000FF"/>
                      <w:highlight w:val="none"/>
                      <w:u w:val="none"/>
                      <w:vertAlign w:val="baseline"/>
                    </w:rPr>
                  </w:pPr>
                  <w:r>
                    <w:rPr>
                      <w:rFonts w:hint="default" w:ascii="Times New Roman" w:hAnsi="Times New Roman" w:eastAsia="宋体" w:cs="Times New Roman"/>
                      <w:i w:val="0"/>
                      <w:iCs w:val="0"/>
                      <w:color w:val="0000FF"/>
                      <w:kern w:val="0"/>
                      <w:sz w:val="21"/>
                      <w:szCs w:val="21"/>
                      <w:u w:val="none"/>
                      <w:lang w:val="en-US" w:eastAsia="zh-CN" w:bidi="ar"/>
                    </w:rPr>
                    <w:t>/</w:t>
                  </w:r>
                </w:p>
              </w:tc>
              <w:tc>
                <w:tcPr>
                  <w:tcW w:w="945" w:type="dxa"/>
                  <w:noWrap w:val="0"/>
                  <w:vAlign w:val="center"/>
                </w:tcPr>
                <w:p>
                  <w:pPr>
                    <w:keepNext w:val="0"/>
                    <w:keepLines w:val="0"/>
                    <w:widowControl/>
                    <w:suppressLineNumbers w:val="0"/>
                    <w:jc w:val="center"/>
                    <w:textAlignment w:val="center"/>
                    <w:rPr>
                      <w:rFonts w:hint="default" w:ascii="Times New Roman" w:hAnsi="Times New Roman" w:cs="Times New Roman"/>
                      <w:color w:val="0000FF"/>
                      <w:highlight w:val="none"/>
                      <w:u w:val="none"/>
                      <w:vertAlign w:val="baseline"/>
                    </w:rPr>
                  </w:pPr>
                  <w:r>
                    <w:rPr>
                      <w:rFonts w:hint="default" w:ascii="Times New Roman" w:hAnsi="Times New Roman" w:eastAsia="宋体" w:cs="Times New Roman"/>
                      <w:i w:val="0"/>
                      <w:iCs w:val="0"/>
                      <w:color w:val="0000FF"/>
                      <w:kern w:val="0"/>
                      <w:sz w:val="21"/>
                      <w:szCs w:val="21"/>
                      <w:u w:val="none"/>
                      <w:lang w:val="en-US" w:eastAsia="zh-CN" w:bidi="ar"/>
                    </w:rPr>
                    <w:t>4.4647</w:t>
                  </w:r>
                </w:p>
              </w:tc>
              <w:tc>
                <w:tcPr>
                  <w:tcW w:w="868"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FF"/>
                      <w:kern w:val="0"/>
                      <w:sz w:val="21"/>
                      <w:szCs w:val="21"/>
                      <w:highlight w:val="none"/>
                      <w:u w:val="none"/>
                      <w:lang w:val="en-US" w:eastAsia="zh-CN" w:bidi="ar"/>
                    </w:rPr>
                  </w:pPr>
                  <w:r>
                    <w:rPr>
                      <w:rFonts w:hint="default" w:ascii="Times New Roman" w:hAnsi="Times New Roman" w:eastAsia="宋体" w:cs="Times New Roman"/>
                      <w:i w:val="0"/>
                      <w:iCs w:val="0"/>
                      <w:color w:val="0000FF"/>
                      <w:kern w:val="0"/>
                      <w:sz w:val="21"/>
                      <w:szCs w:val="21"/>
                      <w:u w:val="none"/>
                      <w:lang w:val="en-US" w:eastAsia="zh-CN" w:bidi="ar"/>
                    </w:rPr>
                    <w:t>3.5718</w:t>
                  </w:r>
                </w:p>
              </w:tc>
              <w:tc>
                <w:tcPr>
                  <w:tcW w:w="870" w:type="dxa"/>
                  <w:noWrap w:val="0"/>
                  <w:vAlign w:val="center"/>
                </w:tcPr>
                <w:p>
                  <w:pPr>
                    <w:keepNext w:val="0"/>
                    <w:keepLines w:val="0"/>
                    <w:widowControl/>
                    <w:suppressLineNumbers w:val="0"/>
                    <w:jc w:val="center"/>
                    <w:textAlignment w:val="center"/>
                    <w:rPr>
                      <w:rFonts w:hint="default" w:ascii="Times New Roman" w:hAnsi="Times New Roman" w:cs="Times New Roman"/>
                      <w:color w:val="0000FF"/>
                      <w:highlight w:val="none"/>
                      <w:u w:val="none"/>
                      <w:vertAlign w:val="baseline"/>
                    </w:rPr>
                  </w:pPr>
                  <w:r>
                    <w:rPr>
                      <w:rFonts w:hint="default" w:ascii="Times New Roman" w:hAnsi="Times New Roman" w:eastAsia="宋体" w:cs="Times New Roman"/>
                      <w:i w:val="0"/>
                      <w:iCs w:val="0"/>
                      <w:color w:val="0000FF"/>
                      <w:kern w:val="0"/>
                      <w:sz w:val="21"/>
                      <w:szCs w:val="21"/>
                      <w:u w:val="none"/>
                      <w:lang w:val="en-US" w:eastAsia="zh-CN" w:bidi="ar"/>
                    </w:rPr>
                    <w:t>0.8929</w:t>
                  </w:r>
                </w:p>
              </w:tc>
              <w:tc>
                <w:tcPr>
                  <w:tcW w:w="871" w:type="dxa"/>
                  <w:noWrap w:val="0"/>
                  <w:vAlign w:val="center"/>
                </w:tcPr>
                <w:p>
                  <w:pPr>
                    <w:keepNext w:val="0"/>
                    <w:keepLines w:val="0"/>
                    <w:widowControl/>
                    <w:suppressLineNumbers w:val="0"/>
                    <w:jc w:val="center"/>
                    <w:textAlignment w:val="center"/>
                    <w:rPr>
                      <w:rFonts w:hint="default" w:ascii="Times New Roman" w:hAnsi="Times New Roman" w:cs="Times New Roman"/>
                      <w:color w:val="0000FF"/>
                      <w:highlight w:val="none"/>
                      <w:u w:val="none"/>
                      <w:vertAlign w:val="baseline"/>
                    </w:rPr>
                  </w:pPr>
                  <w:r>
                    <w:rPr>
                      <w:rFonts w:hint="default" w:ascii="Times New Roman" w:hAnsi="Times New Roman" w:eastAsia="宋体" w:cs="Times New Roman"/>
                      <w:i w:val="0"/>
                      <w:iCs w:val="0"/>
                      <w:color w:val="0000FF"/>
                      <w:kern w:val="0"/>
                      <w:sz w:val="21"/>
                      <w:szCs w:val="21"/>
                      <w:u w:val="none"/>
                      <w:lang w:val="en-US" w:eastAsia="zh-CN" w:bidi="ar"/>
                    </w:rPr>
                    <w:t>1.0378</w:t>
                  </w:r>
                </w:p>
              </w:tc>
              <w:tc>
                <w:tcPr>
                  <w:tcW w:w="819" w:type="dxa"/>
                  <w:noWrap w:val="0"/>
                  <w:vAlign w:val="center"/>
                </w:tcPr>
                <w:p>
                  <w:pPr>
                    <w:keepNext w:val="0"/>
                    <w:keepLines w:val="0"/>
                    <w:widowControl/>
                    <w:suppressLineNumbers w:val="0"/>
                    <w:jc w:val="center"/>
                    <w:textAlignment w:val="center"/>
                    <w:rPr>
                      <w:rFonts w:hint="default" w:ascii="Times New Roman" w:hAnsi="Times New Roman" w:cs="Times New Roman"/>
                      <w:color w:val="0000FF"/>
                      <w:highlight w:val="none"/>
                      <w:u w:val="none"/>
                      <w:vertAlign w:val="baseline"/>
                    </w:rPr>
                  </w:pPr>
                  <w:r>
                    <w:rPr>
                      <w:rFonts w:hint="default" w:ascii="Times New Roman" w:hAnsi="Times New Roman" w:eastAsia="宋体" w:cs="Times New Roman"/>
                      <w:i w:val="0"/>
                      <w:iCs w:val="0"/>
                      <w:color w:val="0000FF"/>
                      <w:kern w:val="0"/>
                      <w:sz w:val="21"/>
                      <w:szCs w:val="21"/>
                      <w:u w:val="none"/>
                      <w:lang w:val="en-US" w:eastAsia="zh-CN" w:bidi="ar"/>
                    </w:rPr>
                    <w:t>1.9307</w:t>
                  </w:r>
                </w:p>
              </w:tc>
            </w:tr>
          </w:tbl>
          <w:p>
            <w:pPr>
              <w:pStyle w:val="86"/>
              <w:ind w:left="0" w:leftChars="0" w:firstLine="0" w:firstLineChars="0"/>
              <w:rPr>
                <w:rFonts w:ascii="Times New Roman" w:cs="Times New Roman"/>
                <w:b w:val="0"/>
                <w:bCs w:val="0"/>
                <w:color w:val="FF0000"/>
                <w:highlight w:val="none"/>
              </w:rPr>
            </w:pPr>
            <w:r>
              <w:rPr>
                <w:color w:val="FF0000"/>
                <w:highlight w:val="none"/>
              </w:rPr>
              <w:object>
                <v:shape id="_x0000_i1029" o:spt="75" type="#_x0000_t75" style="height:167.2pt;width:417.9pt;" o:ole="t" filled="f" o:preferrelative="t" stroked="f" coordsize="21600,21600">
                  <v:path/>
                  <v:fill on="f" focussize="0,0"/>
                  <v:stroke on="f"/>
                  <v:imagedata r:id="rId22" o:title=""/>
                  <o:lock v:ext="edit" aspectratio="f"/>
                  <w10:wrap type="none"/>
                  <w10:anchorlock/>
                </v:shape>
                <o:OLEObject Type="Embed" ProgID="Visio.Drawing.15" ShapeID="_x0000_i1029" DrawAspect="Content" ObjectID="_1468075729" r:id="rId21">
                  <o:LockedField>false</o:LockedField>
                </o:OLEObject>
              </w:object>
            </w:r>
          </w:p>
          <w:p>
            <w:pPr>
              <w:jc w:val="center"/>
              <w:rPr>
                <w:rFonts w:hint="eastAsia" w:eastAsia="宋体"/>
                <w:color w:val="auto"/>
                <w:highlight w:val="none"/>
                <w:lang w:eastAsia="zh-CN"/>
              </w:rPr>
            </w:pPr>
            <w:r>
              <w:rPr>
                <w:rFonts w:hint="eastAsia"/>
                <w:b/>
                <w:bCs/>
                <w:color w:val="FF0000"/>
                <w:highlight w:val="none"/>
                <w:lang w:eastAsia="zh-CN"/>
              </w:rPr>
              <w:t>图</w:t>
            </w:r>
            <w:r>
              <w:rPr>
                <w:rFonts w:hint="eastAsia"/>
                <w:b/>
                <w:bCs/>
                <w:color w:val="FF0000"/>
                <w:highlight w:val="none"/>
                <w:lang w:val="en-US" w:eastAsia="zh-CN"/>
              </w:rPr>
              <w:t>4-1 项目TVOC平衡图（单位：t/a）</w:t>
            </w:r>
          </w:p>
        </w:tc>
      </w:tr>
    </w:tbl>
    <w:p>
      <w:pPr>
        <w:adjustRightInd w:val="0"/>
        <w:snapToGrid w:val="0"/>
        <w:spacing w:line="360" w:lineRule="auto"/>
        <w:rPr>
          <w:b/>
          <w:color w:val="auto"/>
          <w:kern w:val="0"/>
          <w:sz w:val="28"/>
          <w:szCs w:val="28"/>
          <w:highlight w:val="none"/>
        </w:rPr>
        <w:sectPr>
          <w:pgSz w:w="11907" w:h="16840"/>
          <w:pgMar w:top="1701" w:right="1531" w:bottom="2127" w:left="1531" w:header="851" w:footer="851" w:gutter="0"/>
          <w:cols w:space="720" w:num="1"/>
          <w:docGrid w:linePitch="312" w:charSpace="0"/>
        </w:sectPr>
      </w:pPr>
    </w:p>
    <w:tbl>
      <w:tblPr>
        <w:tblStyle w:val="26"/>
        <w:tblW w:w="5151"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417"/>
        <w:gridCol w:w="13565"/>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10" w:hRule="atLeast"/>
          <w:jc w:val="center"/>
        </w:trPr>
        <w:tc>
          <w:tcPr>
            <w:tcW w:w="149" w:type="pct"/>
            <w:noWrap w:val="0"/>
            <w:tcMar>
              <w:left w:w="28" w:type="dxa"/>
              <w:right w:w="28" w:type="dxa"/>
            </w:tcMar>
            <w:vAlign w:val="center"/>
          </w:tcPr>
          <w:p>
            <w:pPr>
              <w:adjustRightInd w:val="0"/>
              <w:snapToGrid w:val="0"/>
              <w:jc w:val="center"/>
              <w:rPr>
                <w:bCs/>
                <w:color w:val="auto"/>
                <w:sz w:val="24"/>
                <w:highlight w:val="none"/>
              </w:rPr>
            </w:pPr>
            <w:r>
              <w:rPr>
                <w:bCs/>
                <w:color w:val="auto"/>
                <w:sz w:val="24"/>
                <w:highlight w:val="none"/>
              </w:rPr>
              <w:t>运营</w:t>
            </w:r>
          </w:p>
          <w:p>
            <w:pPr>
              <w:adjustRightInd w:val="0"/>
              <w:snapToGrid w:val="0"/>
              <w:jc w:val="center"/>
              <w:rPr>
                <w:bCs/>
                <w:color w:val="auto"/>
                <w:sz w:val="24"/>
                <w:highlight w:val="none"/>
              </w:rPr>
            </w:pPr>
            <w:r>
              <w:rPr>
                <w:bCs/>
                <w:color w:val="auto"/>
                <w:sz w:val="24"/>
                <w:highlight w:val="none"/>
              </w:rPr>
              <w:t>期环</w:t>
            </w:r>
          </w:p>
          <w:p>
            <w:pPr>
              <w:adjustRightInd w:val="0"/>
              <w:snapToGrid w:val="0"/>
              <w:jc w:val="center"/>
              <w:rPr>
                <w:bCs/>
                <w:color w:val="auto"/>
                <w:sz w:val="24"/>
                <w:highlight w:val="none"/>
              </w:rPr>
            </w:pPr>
            <w:r>
              <w:rPr>
                <w:bCs/>
                <w:color w:val="auto"/>
                <w:sz w:val="24"/>
                <w:highlight w:val="none"/>
              </w:rPr>
              <w:t>境影</w:t>
            </w:r>
          </w:p>
          <w:p>
            <w:pPr>
              <w:adjustRightInd w:val="0"/>
              <w:snapToGrid w:val="0"/>
              <w:jc w:val="center"/>
              <w:rPr>
                <w:bCs/>
                <w:color w:val="auto"/>
                <w:sz w:val="24"/>
                <w:highlight w:val="none"/>
              </w:rPr>
            </w:pPr>
            <w:r>
              <w:rPr>
                <w:bCs/>
                <w:color w:val="auto"/>
                <w:sz w:val="24"/>
                <w:highlight w:val="none"/>
              </w:rPr>
              <w:t>响和</w:t>
            </w:r>
          </w:p>
          <w:p>
            <w:pPr>
              <w:adjustRightInd w:val="0"/>
              <w:snapToGrid w:val="0"/>
              <w:jc w:val="center"/>
              <w:rPr>
                <w:bCs/>
                <w:color w:val="auto"/>
                <w:sz w:val="24"/>
                <w:highlight w:val="none"/>
              </w:rPr>
            </w:pPr>
            <w:r>
              <w:rPr>
                <w:bCs/>
                <w:color w:val="auto"/>
                <w:sz w:val="24"/>
                <w:highlight w:val="none"/>
              </w:rPr>
              <w:t>保护</w:t>
            </w:r>
          </w:p>
          <w:p>
            <w:pPr>
              <w:adjustRightInd w:val="0"/>
              <w:snapToGrid w:val="0"/>
              <w:jc w:val="center"/>
              <w:rPr>
                <w:bCs/>
                <w:color w:val="auto"/>
                <w:szCs w:val="21"/>
                <w:highlight w:val="none"/>
              </w:rPr>
            </w:pPr>
            <w:r>
              <w:rPr>
                <w:bCs/>
                <w:color w:val="auto"/>
                <w:sz w:val="24"/>
                <w:highlight w:val="none"/>
              </w:rPr>
              <w:t>措施</w:t>
            </w:r>
          </w:p>
        </w:tc>
        <w:tc>
          <w:tcPr>
            <w:tcW w:w="4850" w:type="pct"/>
            <w:noWrap w:val="0"/>
            <w:vAlign w:val="center"/>
          </w:tcPr>
          <w:p>
            <w:pPr>
              <w:pStyle w:val="107"/>
              <w:spacing w:line="360" w:lineRule="auto"/>
              <w:ind w:firstLine="472" w:firstLineChars="196"/>
              <w:rPr>
                <w:rFonts w:cs="Times New Roman"/>
                <w:b/>
                <w:bCs/>
                <w:color w:val="auto"/>
                <w:kern w:val="0"/>
                <w:sz w:val="24"/>
                <w:highlight w:val="none"/>
                <w:lang w:eastAsia="zh-CN" w:bidi="ar"/>
              </w:rPr>
            </w:pPr>
            <w:r>
              <w:rPr>
                <w:rFonts w:cs="Times New Roman"/>
                <w:b/>
                <w:bCs/>
                <w:color w:val="auto"/>
                <w:kern w:val="0"/>
                <w:sz w:val="24"/>
                <w:highlight w:val="none"/>
                <w:lang w:eastAsia="zh-CN" w:bidi="ar"/>
              </w:rPr>
              <w:t>2、排气筒设置</w:t>
            </w:r>
          </w:p>
          <w:p>
            <w:pPr>
              <w:adjustRightInd w:val="0"/>
              <w:snapToGrid w:val="0"/>
              <w:ind w:firstLine="480" w:firstLineChars="200"/>
              <w:rPr>
                <w:color w:val="auto"/>
                <w:highlight w:val="none"/>
              </w:rPr>
            </w:pPr>
            <w:r>
              <w:rPr>
                <w:color w:val="auto"/>
                <w:sz w:val="24"/>
                <w:highlight w:val="none"/>
              </w:rPr>
              <w:t>项目大气排放口基本情况详见下表4-</w:t>
            </w:r>
            <w:r>
              <w:rPr>
                <w:rFonts w:hint="eastAsia"/>
                <w:color w:val="auto"/>
                <w:sz w:val="24"/>
                <w:highlight w:val="none"/>
                <w:lang w:val="en-US" w:eastAsia="zh-CN"/>
              </w:rPr>
              <w:t>8</w:t>
            </w:r>
            <w:r>
              <w:rPr>
                <w:color w:val="auto"/>
                <w:sz w:val="24"/>
                <w:highlight w:val="none"/>
              </w:rPr>
              <w:t>。</w:t>
            </w:r>
          </w:p>
          <w:p>
            <w:pPr>
              <w:pStyle w:val="53"/>
              <w:rPr>
                <w:rFonts w:ascii="Times New Roman" w:cs="Times New Roman"/>
                <w:b/>
                <w:bCs/>
                <w:color w:val="auto"/>
                <w:highlight w:val="none"/>
              </w:rPr>
            </w:pPr>
            <w:r>
              <w:rPr>
                <w:rFonts w:ascii="Times New Roman" w:cs="Times New Roman"/>
                <w:b/>
                <w:bCs/>
                <w:color w:val="auto"/>
                <w:highlight w:val="none"/>
              </w:rPr>
              <w:t>表4-</w:t>
            </w:r>
            <w:r>
              <w:rPr>
                <w:rFonts w:hint="eastAsia" w:ascii="Times New Roman" w:cs="Times New Roman"/>
                <w:b/>
                <w:bCs/>
                <w:color w:val="auto"/>
                <w:highlight w:val="none"/>
                <w:lang w:val="en-US" w:eastAsia="zh-CN"/>
              </w:rPr>
              <w:t>8</w:t>
            </w:r>
            <w:r>
              <w:rPr>
                <w:rFonts w:ascii="Times New Roman" w:cs="Times New Roman"/>
                <w:b/>
                <w:bCs/>
                <w:color w:val="auto"/>
                <w:highlight w:val="none"/>
              </w:rPr>
              <w:t xml:space="preserve"> 项目大气排放口基本情况表</w:t>
            </w:r>
          </w:p>
          <w:tbl>
            <w:tblPr>
              <w:tblStyle w:val="2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37"/>
              <w:gridCol w:w="1161"/>
              <w:gridCol w:w="1821"/>
              <w:gridCol w:w="1017"/>
              <w:gridCol w:w="1207"/>
              <w:gridCol w:w="1111"/>
              <w:gridCol w:w="1554"/>
              <w:gridCol w:w="1853"/>
              <w:gridCol w:w="1458"/>
              <w:gridCol w:w="10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26" w:type="pct"/>
                  <w:vMerge w:val="restart"/>
                  <w:noWrap w:val="0"/>
                  <w:vAlign w:val="center"/>
                </w:tcPr>
                <w:p>
                  <w:pPr>
                    <w:autoSpaceDE w:val="0"/>
                    <w:autoSpaceDN w:val="0"/>
                    <w:adjustRightInd w:val="0"/>
                    <w:snapToGrid w:val="0"/>
                    <w:jc w:val="center"/>
                    <w:rPr>
                      <w:b/>
                      <w:bCs/>
                      <w:color w:val="auto"/>
                      <w:highlight w:val="none"/>
                    </w:rPr>
                  </w:pPr>
                  <w:r>
                    <w:rPr>
                      <w:b/>
                      <w:bCs/>
                      <w:color w:val="auto"/>
                      <w:highlight w:val="none"/>
                    </w:rPr>
                    <w:t>排放口编号</w:t>
                  </w:r>
                </w:p>
              </w:tc>
              <w:tc>
                <w:tcPr>
                  <w:tcW w:w="435" w:type="pct"/>
                  <w:vMerge w:val="restart"/>
                  <w:noWrap w:val="0"/>
                  <w:vAlign w:val="center"/>
                </w:tcPr>
                <w:p>
                  <w:pPr>
                    <w:autoSpaceDE w:val="0"/>
                    <w:autoSpaceDN w:val="0"/>
                    <w:adjustRightInd w:val="0"/>
                    <w:snapToGrid w:val="0"/>
                    <w:jc w:val="center"/>
                    <w:rPr>
                      <w:b/>
                      <w:bCs/>
                      <w:color w:val="auto"/>
                      <w:highlight w:val="none"/>
                    </w:rPr>
                  </w:pPr>
                  <w:r>
                    <w:rPr>
                      <w:b/>
                      <w:bCs/>
                      <w:color w:val="auto"/>
                      <w:highlight w:val="none"/>
                    </w:rPr>
                    <w:t>排放口名称</w:t>
                  </w:r>
                </w:p>
              </w:tc>
              <w:tc>
                <w:tcPr>
                  <w:tcW w:w="682" w:type="pct"/>
                  <w:vMerge w:val="restart"/>
                  <w:noWrap w:val="0"/>
                  <w:vAlign w:val="center"/>
                </w:tcPr>
                <w:p>
                  <w:pPr>
                    <w:autoSpaceDE w:val="0"/>
                    <w:autoSpaceDN w:val="0"/>
                    <w:adjustRightInd w:val="0"/>
                    <w:snapToGrid w:val="0"/>
                    <w:jc w:val="center"/>
                    <w:rPr>
                      <w:b/>
                      <w:bCs/>
                      <w:color w:val="auto"/>
                      <w:highlight w:val="none"/>
                    </w:rPr>
                  </w:pPr>
                  <w:r>
                    <w:rPr>
                      <w:b/>
                      <w:bCs/>
                      <w:color w:val="auto"/>
                      <w:highlight w:val="none"/>
                    </w:rPr>
                    <w:t>产污环节名称</w:t>
                  </w:r>
                </w:p>
              </w:tc>
              <w:tc>
                <w:tcPr>
                  <w:tcW w:w="381" w:type="pct"/>
                  <w:vMerge w:val="restart"/>
                  <w:noWrap w:val="0"/>
                  <w:vAlign w:val="center"/>
                </w:tcPr>
                <w:p>
                  <w:pPr>
                    <w:autoSpaceDE w:val="0"/>
                    <w:autoSpaceDN w:val="0"/>
                    <w:adjustRightInd w:val="0"/>
                    <w:snapToGrid w:val="0"/>
                    <w:jc w:val="center"/>
                    <w:rPr>
                      <w:b/>
                      <w:bCs/>
                      <w:color w:val="auto"/>
                      <w:highlight w:val="none"/>
                    </w:rPr>
                  </w:pPr>
                  <w:r>
                    <w:rPr>
                      <w:b/>
                      <w:bCs/>
                      <w:color w:val="auto"/>
                      <w:highlight w:val="none"/>
                    </w:rPr>
                    <w:t>污染物种类</w:t>
                  </w:r>
                </w:p>
              </w:tc>
              <w:tc>
                <w:tcPr>
                  <w:tcW w:w="868" w:type="pct"/>
                  <w:gridSpan w:val="2"/>
                  <w:noWrap w:val="0"/>
                  <w:vAlign w:val="center"/>
                </w:tcPr>
                <w:p>
                  <w:pPr>
                    <w:autoSpaceDE w:val="0"/>
                    <w:autoSpaceDN w:val="0"/>
                    <w:adjustRightInd w:val="0"/>
                    <w:snapToGrid w:val="0"/>
                    <w:jc w:val="center"/>
                    <w:rPr>
                      <w:b/>
                      <w:bCs/>
                      <w:color w:val="auto"/>
                      <w:highlight w:val="none"/>
                    </w:rPr>
                  </w:pPr>
                  <w:r>
                    <w:rPr>
                      <w:b/>
                      <w:bCs/>
                      <w:color w:val="auto"/>
                      <w:highlight w:val="none"/>
                    </w:rPr>
                    <w:t>排放口地理坐标</w:t>
                  </w:r>
                </w:p>
              </w:tc>
              <w:tc>
                <w:tcPr>
                  <w:tcW w:w="582" w:type="pct"/>
                  <w:vMerge w:val="restart"/>
                  <w:noWrap w:val="0"/>
                  <w:vAlign w:val="center"/>
                </w:tcPr>
                <w:p>
                  <w:pPr>
                    <w:autoSpaceDE w:val="0"/>
                    <w:autoSpaceDN w:val="0"/>
                    <w:adjustRightInd w:val="0"/>
                    <w:snapToGrid w:val="0"/>
                    <w:jc w:val="center"/>
                    <w:rPr>
                      <w:b/>
                      <w:bCs/>
                      <w:color w:val="auto"/>
                      <w:highlight w:val="none"/>
                    </w:rPr>
                  </w:pPr>
                  <w:r>
                    <w:rPr>
                      <w:b/>
                      <w:bCs/>
                      <w:color w:val="auto"/>
                      <w:highlight w:val="none"/>
                    </w:rPr>
                    <w:t>排气筒高度（m）</w:t>
                  </w:r>
                </w:p>
              </w:tc>
              <w:tc>
                <w:tcPr>
                  <w:tcW w:w="694" w:type="pct"/>
                  <w:vMerge w:val="restart"/>
                  <w:noWrap w:val="0"/>
                  <w:vAlign w:val="center"/>
                </w:tcPr>
                <w:p>
                  <w:pPr>
                    <w:autoSpaceDE w:val="0"/>
                    <w:autoSpaceDN w:val="0"/>
                    <w:adjustRightInd w:val="0"/>
                    <w:snapToGrid w:val="0"/>
                    <w:jc w:val="center"/>
                    <w:rPr>
                      <w:b/>
                      <w:bCs/>
                      <w:color w:val="auto"/>
                      <w:highlight w:val="none"/>
                    </w:rPr>
                  </w:pPr>
                  <w:r>
                    <w:rPr>
                      <w:b/>
                      <w:bCs/>
                      <w:color w:val="auto"/>
                      <w:highlight w:val="none"/>
                    </w:rPr>
                    <w:t>排气筒出口内径（m）</w:t>
                  </w:r>
                </w:p>
              </w:tc>
              <w:tc>
                <w:tcPr>
                  <w:tcW w:w="546" w:type="pct"/>
                  <w:vMerge w:val="restart"/>
                  <w:noWrap w:val="0"/>
                  <w:vAlign w:val="center"/>
                </w:tcPr>
                <w:p>
                  <w:pPr>
                    <w:autoSpaceDE w:val="0"/>
                    <w:autoSpaceDN w:val="0"/>
                    <w:adjustRightInd w:val="0"/>
                    <w:snapToGrid w:val="0"/>
                    <w:jc w:val="center"/>
                    <w:rPr>
                      <w:b/>
                      <w:bCs/>
                      <w:color w:val="auto"/>
                      <w:highlight w:val="none"/>
                    </w:rPr>
                  </w:pPr>
                  <w:r>
                    <w:rPr>
                      <w:b/>
                      <w:bCs/>
                      <w:color w:val="auto"/>
                      <w:highlight w:val="none"/>
                    </w:rPr>
                    <w:t>排气温度（℃）</w:t>
                  </w:r>
                </w:p>
              </w:tc>
              <w:tc>
                <w:tcPr>
                  <w:tcW w:w="382" w:type="pct"/>
                  <w:vMerge w:val="restart"/>
                  <w:noWrap w:val="0"/>
                  <w:vAlign w:val="center"/>
                </w:tcPr>
                <w:p>
                  <w:pPr>
                    <w:autoSpaceDE w:val="0"/>
                    <w:autoSpaceDN w:val="0"/>
                    <w:adjustRightInd w:val="0"/>
                    <w:snapToGrid w:val="0"/>
                    <w:jc w:val="center"/>
                    <w:rPr>
                      <w:b/>
                      <w:bCs/>
                      <w:color w:val="auto"/>
                      <w:highlight w:val="none"/>
                    </w:rPr>
                  </w:pPr>
                  <w:r>
                    <w:rPr>
                      <w:b/>
                      <w:bCs/>
                      <w:color w:val="auto"/>
                      <w:highlight w:val="none"/>
                    </w:rPr>
                    <w:t>排放口类型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426" w:type="pct"/>
                  <w:vMerge w:val="continue"/>
                  <w:noWrap w:val="0"/>
                  <w:vAlign w:val="center"/>
                </w:tcPr>
                <w:p>
                  <w:pPr>
                    <w:autoSpaceDE w:val="0"/>
                    <w:autoSpaceDN w:val="0"/>
                    <w:adjustRightInd w:val="0"/>
                    <w:snapToGrid w:val="0"/>
                    <w:jc w:val="center"/>
                    <w:rPr>
                      <w:color w:val="auto"/>
                      <w:highlight w:val="none"/>
                    </w:rPr>
                  </w:pPr>
                </w:p>
              </w:tc>
              <w:tc>
                <w:tcPr>
                  <w:tcW w:w="435" w:type="pct"/>
                  <w:vMerge w:val="continue"/>
                  <w:noWrap w:val="0"/>
                  <w:vAlign w:val="center"/>
                </w:tcPr>
                <w:p>
                  <w:pPr>
                    <w:autoSpaceDE w:val="0"/>
                    <w:autoSpaceDN w:val="0"/>
                    <w:adjustRightInd w:val="0"/>
                    <w:snapToGrid w:val="0"/>
                    <w:jc w:val="center"/>
                    <w:rPr>
                      <w:color w:val="auto"/>
                      <w:highlight w:val="none"/>
                    </w:rPr>
                  </w:pPr>
                </w:p>
              </w:tc>
              <w:tc>
                <w:tcPr>
                  <w:tcW w:w="682" w:type="pct"/>
                  <w:vMerge w:val="continue"/>
                  <w:noWrap w:val="0"/>
                  <w:vAlign w:val="center"/>
                </w:tcPr>
                <w:p>
                  <w:pPr>
                    <w:autoSpaceDE w:val="0"/>
                    <w:autoSpaceDN w:val="0"/>
                    <w:adjustRightInd w:val="0"/>
                    <w:snapToGrid w:val="0"/>
                    <w:jc w:val="center"/>
                    <w:rPr>
                      <w:color w:val="auto"/>
                      <w:highlight w:val="none"/>
                    </w:rPr>
                  </w:pPr>
                </w:p>
              </w:tc>
              <w:tc>
                <w:tcPr>
                  <w:tcW w:w="381" w:type="pct"/>
                  <w:vMerge w:val="continue"/>
                  <w:noWrap w:val="0"/>
                  <w:vAlign w:val="center"/>
                </w:tcPr>
                <w:p>
                  <w:pPr>
                    <w:autoSpaceDE w:val="0"/>
                    <w:autoSpaceDN w:val="0"/>
                    <w:adjustRightInd w:val="0"/>
                    <w:snapToGrid w:val="0"/>
                    <w:jc w:val="center"/>
                    <w:rPr>
                      <w:color w:val="auto"/>
                      <w:highlight w:val="none"/>
                    </w:rPr>
                  </w:pPr>
                </w:p>
              </w:tc>
              <w:tc>
                <w:tcPr>
                  <w:tcW w:w="452" w:type="pct"/>
                  <w:noWrap w:val="0"/>
                  <w:vAlign w:val="center"/>
                </w:tcPr>
                <w:p>
                  <w:pPr>
                    <w:autoSpaceDE w:val="0"/>
                    <w:autoSpaceDN w:val="0"/>
                    <w:adjustRightInd w:val="0"/>
                    <w:snapToGrid w:val="0"/>
                    <w:jc w:val="center"/>
                    <w:rPr>
                      <w:b/>
                      <w:bCs/>
                      <w:color w:val="auto"/>
                      <w:highlight w:val="none"/>
                    </w:rPr>
                  </w:pPr>
                  <w:r>
                    <w:rPr>
                      <w:b/>
                      <w:bCs/>
                      <w:color w:val="auto"/>
                      <w:highlight w:val="none"/>
                    </w:rPr>
                    <w:t>经度</w:t>
                  </w:r>
                </w:p>
              </w:tc>
              <w:tc>
                <w:tcPr>
                  <w:tcW w:w="416" w:type="pct"/>
                  <w:noWrap w:val="0"/>
                  <w:vAlign w:val="center"/>
                </w:tcPr>
                <w:p>
                  <w:pPr>
                    <w:autoSpaceDE w:val="0"/>
                    <w:autoSpaceDN w:val="0"/>
                    <w:adjustRightInd w:val="0"/>
                    <w:snapToGrid w:val="0"/>
                    <w:jc w:val="center"/>
                    <w:rPr>
                      <w:b/>
                      <w:bCs/>
                      <w:color w:val="auto"/>
                      <w:highlight w:val="none"/>
                    </w:rPr>
                  </w:pPr>
                  <w:r>
                    <w:rPr>
                      <w:b/>
                      <w:bCs/>
                      <w:color w:val="auto"/>
                      <w:highlight w:val="none"/>
                    </w:rPr>
                    <w:t>纬度</w:t>
                  </w:r>
                </w:p>
              </w:tc>
              <w:tc>
                <w:tcPr>
                  <w:tcW w:w="582" w:type="pct"/>
                  <w:vMerge w:val="continue"/>
                  <w:noWrap w:val="0"/>
                  <w:vAlign w:val="center"/>
                </w:tcPr>
                <w:p>
                  <w:pPr>
                    <w:autoSpaceDE w:val="0"/>
                    <w:autoSpaceDN w:val="0"/>
                    <w:adjustRightInd w:val="0"/>
                    <w:snapToGrid w:val="0"/>
                    <w:jc w:val="center"/>
                    <w:rPr>
                      <w:color w:val="auto"/>
                      <w:highlight w:val="none"/>
                    </w:rPr>
                  </w:pPr>
                </w:p>
              </w:tc>
              <w:tc>
                <w:tcPr>
                  <w:tcW w:w="694" w:type="pct"/>
                  <w:vMerge w:val="continue"/>
                  <w:noWrap w:val="0"/>
                  <w:vAlign w:val="center"/>
                </w:tcPr>
                <w:p>
                  <w:pPr>
                    <w:autoSpaceDE w:val="0"/>
                    <w:autoSpaceDN w:val="0"/>
                    <w:adjustRightInd w:val="0"/>
                    <w:snapToGrid w:val="0"/>
                    <w:jc w:val="center"/>
                    <w:rPr>
                      <w:color w:val="auto"/>
                      <w:highlight w:val="none"/>
                    </w:rPr>
                  </w:pPr>
                </w:p>
              </w:tc>
              <w:tc>
                <w:tcPr>
                  <w:tcW w:w="546" w:type="pct"/>
                  <w:vMerge w:val="continue"/>
                  <w:noWrap w:val="0"/>
                  <w:vAlign w:val="center"/>
                </w:tcPr>
                <w:p>
                  <w:pPr>
                    <w:autoSpaceDE w:val="0"/>
                    <w:autoSpaceDN w:val="0"/>
                    <w:adjustRightInd w:val="0"/>
                    <w:snapToGrid w:val="0"/>
                    <w:jc w:val="center"/>
                    <w:rPr>
                      <w:color w:val="auto"/>
                      <w:highlight w:val="none"/>
                    </w:rPr>
                  </w:pPr>
                </w:p>
              </w:tc>
              <w:tc>
                <w:tcPr>
                  <w:tcW w:w="382" w:type="pct"/>
                  <w:vMerge w:val="continue"/>
                  <w:noWrap w:val="0"/>
                  <w:vAlign w:val="center"/>
                </w:tcPr>
                <w:p>
                  <w:pPr>
                    <w:autoSpaceDE w:val="0"/>
                    <w:autoSpaceDN w:val="0"/>
                    <w:adjustRightInd w:val="0"/>
                    <w:snapToGrid w:val="0"/>
                    <w:jc w:val="center"/>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trPr>
              <w:tc>
                <w:tcPr>
                  <w:tcW w:w="426" w:type="pct"/>
                  <w:noWrap w:val="0"/>
                  <w:vAlign w:val="center"/>
                </w:tcPr>
                <w:p>
                  <w:pPr>
                    <w:autoSpaceDE w:val="0"/>
                    <w:autoSpaceDN w:val="0"/>
                    <w:adjustRightInd w:val="0"/>
                    <w:snapToGrid w:val="0"/>
                    <w:jc w:val="center"/>
                    <w:rPr>
                      <w:color w:val="auto"/>
                      <w:highlight w:val="none"/>
                    </w:rPr>
                  </w:pPr>
                  <w:r>
                    <w:rPr>
                      <w:color w:val="auto"/>
                      <w:highlight w:val="none"/>
                    </w:rPr>
                    <w:t>DA001</w:t>
                  </w:r>
                </w:p>
              </w:tc>
              <w:tc>
                <w:tcPr>
                  <w:tcW w:w="435" w:type="pct"/>
                  <w:noWrap w:val="0"/>
                  <w:vAlign w:val="center"/>
                </w:tcPr>
                <w:p>
                  <w:pPr>
                    <w:autoSpaceDE w:val="0"/>
                    <w:autoSpaceDN w:val="0"/>
                    <w:adjustRightInd w:val="0"/>
                    <w:snapToGrid w:val="0"/>
                    <w:jc w:val="center"/>
                    <w:rPr>
                      <w:rFonts w:hint="eastAsia" w:eastAsia="宋体"/>
                      <w:color w:val="auto"/>
                      <w:highlight w:val="none"/>
                      <w:lang w:eastAsia="zh-CN"/>
                    </w:rPr>
                  </w:pPr>
                  <w:r>
                    <w:rPr>
                      <w:rFonts w:hint="eastAsia"/>
                      <w:color w:val="auto"/>
                      <w:highlight w:val="none"/>
                      <w:lang w:eastAsia="zh-CN"/>
                    </w:rPr>
                    <w:t>吹膜废气排放口</w:t>
                  </w:r>
                </w:p>
              </w:tc>
              <w:tc>
                <w:tcPr>
                  <w:tcW w:w="682" w:type="pct"/>
                  <w:noWrap w:val="0"/>
                  <w:vAlign w:val="center"/>
                </w:tcPr>
                <w:p>
                  <w:pPr>
                    <w:autoSpaceDE w:val="0"/>
                    <w:autoSpaceDN w:val="0"/>
                    <w:adjustRightInd w:val="0"/>
                    <w:snapToGrid w:val="0"/>
                    <w:jc w:val="center"/>
                    <w:rPr>
                      <w:rFonts w:hint="eastAsia" w:eastAsia="宋体"/>
                      <w:color w:val="auto"/>
                      <w:highlight w:val="none"/>
                      <w:lang w:eastAsia="zh-CN"/>
                    </w:rPr>
                  </w:pPr>
                  <w:r>
                    <w:rPr>
                      <w:rFonts w:hint="eastAsia"/>
                      <w:color w:val="auto"/>
                      <w:highlight w:val="none"/>
                      <w:lang w:eastAsia="zh-CN"/>
                    </w:rPr>
                    <w:t>吹膜</w:t>
                  </w:r>
                </w:p>
              </w:tc>
              <w:tc>
                <w:tcPr>
                  <w:tcW w:w="381" w:type="pct"/>
                  <w:noWrap w:val="0"/>
                  <w:vAlign w:val="center"/>
                </w:tcPr>
                <w:p>
                  <w:pPr>
                    <w:autoSpaceDE w:val="0"/>
                    <w:autoSpaceDN w:val="0"/>
                    <w:adjustRightInd w:val="0"/>
                    <w:snapToGrid w:val="0"/>
                    <w:jc w:val="center"/>
                    <w:rPr>
                      <w:rFonts w:hint="eastAsia" w:eastAsia="宋体"/>
                      <w:color w:val="auto"/>
                      <w:highlight w:val="none"/>
                      <w:lang w:eastAsia="zh-CN"/>
                    </w:rPr>
                  </w:pPr>
                  <w:r>
                    <w:rPr>
                      <w:rFonts w:hint="eastAsia"/>
                      <w:color w:val="auto"/>
                      <w:highlight w:val="none"/>
                      <w:lang w:eastAsia="zh-CN"/>
                    </w:rPr>
                    <w:t>非甲烷总、臭气浓度</w:t>
                  </w:r>
                </w:p>
              </w:tc>
              <w:tc>
                <w:tcPr>
                  <w:tcW w:w="452" w:type="pct"/>
                  <w:noWrap w:val="0"/>
                  <w:vAlign w:val="center"/>
                </w:tcPr>
                <w:p>
                  <w:pPr>
                    <w:autoSpaceDE w:val="0"/>
                    <w:autoSpaceDN w:val="0"/>
                    <w:adjustRightInd w:val="0"/>
                    <w:snapToGrid w:val="0"/>
                    <w:jc w:val="center"/>
                    <w:rPr>
                      <w:rFonts w:hint="eastAsia" w:eastAsia="宋体"/>
                      <w:color w:val="auto"/>
                      <w:highlight w:val="none"/>
                      <w:lang w:val="en-US" w:eastAsia="zh-CN"/>
                    </w:rPr>
                  </w:pPr>
                  <w:r>
                    <w:rPr>
                      <w:rFonts w:hint="eastAsia"/>
                      <w:color w:val="auto"/>
                      <w:highlight w:val="none"/>
                    </w:rPr>
                    <w:t>113.91087</w:t>
                  </w:r>
                  <w:r>
                    <w:rPr>
                      <w:rFonts w:hint="eastAsia"/>
                      <w:color w:val="auto"/>
                      <w:highlight w:val="none"/>
                      <w:lang w:val="en-US" w:eastAsia="zh-CN"/>
                    </w:rPr>
                    <w:t>8</w:t>
                  </w:r>
                </w:p>
              </w:tc>
              <w:tc>
                <w:tcPr>
                  <w:tcW w:w="416" w:type="pct"/>
                  <w:noWrap w:val="0"/>
                  <w:vAlign w:val="center"/>
                </w:tcPr>
                <w:p>
                  <w:pPr>
                    <w:autoSpaceDE w:val="0"/>
                    <w:autoSpaceDN w:val="0"/>
                    <w:adjustRightInd w:val="0"/>
                    <w:snapToGrid w:val="0"/>
                    <w:jc w:val="center"/>
                    <w:rPr>
                      <w:rFonts w:hint="eastAsia"/>
                      <w:color w:val="auto"/>
                      <w:highlight w:val="none"/>
                    </w:rPr>
                  </w:pPr>
                  <w:r>
                    <w:rPr>
                      <w:rFonts w:hint="eastAsia"/>
                      <w:color w:val="auto"/>
                      <w:highlight w:val="none"/>
                    </w:rPr>
                    <w:t>23.17900</w:t>
                  </w:r>
                  <w:r>
                    <w:rPr>
                      <w:rFonts w:hint="eastAsia"/>
                      <w:color w:val="auto"/>
                      <w:highlight w:val="none"/>
                      <w:lang w:val="en-US" w:eastAsia="zh-CN"/>
                    </w:rPr>
                    <w:t>6</w:t>
                  </w:r>
                </w:p>
              </w:tc>
              <w:tc>
                <w:tcPr>
                  <w:tcW w:w="582" w:type="pct"/>
                  <w:noWrap w:val="0"/>
                  <w:vAlign w:val="center"/>
                </w:tcPr>
                <w:p>
                  <w:pPr>
                    <w:autoSpaceDE w:val="0"/>
                    <w:autoSpaceDN w:val="0"/>
                    <w:adjustRightInd w:val="0"/>
                    <w:snapToGrid w:val="0"/>
                    <w:jc w:val="center"/>
                    <w:rPr>
                      <w:rFonts w:hint="default"/>
                      <w:color w:val="auto"/>
                      <w:highlight w:val="none"/>
                      <w:lang w:val="en-US" w:eastAsia="zh-CN"/>
                    </w:rPr>
                  </w:pPr>
                  <w:r>
                    <w:rPr>
                      <w:rFonts w:hint="eastAsia"/>
                      <w:color w:val="auto"/>
                      <w:highlight w:val="none"/>
                      <w:lang w:val="en-US" w:eastAsia="zh-CN"/>
                    </w:rPr>
                    <w:t>15</w:t>
                  </w:r>
                </w:p>
              </w:tc>
              <w:tc>
                <w:tcPr>
                  <w:tcW w:w="694" w:type="pct"/>
                  <w:noWrap w:val="0"/>
                  <w:vAlign w:val="center"/>
                </w:tcPr>
                <w:p>
                  <w:pPr>
                    <w:autoSpaceDE w:val="0"/>
                    <w:autoSpaceDN w:val="0"/>
                    <w:adjustRightInd w:val="0"/>
                    <w:snapToGrid w:val="0"/>
                    <w:jc w:val="center"/>
                    <w:rPr>
                      <w:rFonts w:hint="default" w:eastAsia="宋体"/>
                      <w:color w:val="auto"/>
                      <w:highlight w:val="none"/>
                      <w:lang w:val="en-US" w:eastAsia="zh-CN"/>
                    </w:rPr>
                  </w:pPr>
                  <w:r>
                    <w:rPr>
                      <w:rFonts w:hint="eastAsia"/>
                      <w:color w:val="auto"/>
                      <w:highlight w:val="none"/>
                      <w:lang w:val="en-US" w:eastAsia="zh-CN"/>
                    </w:rPr>
                    <w:t>0.5</w:t>
                  </w:r>
                </w:p>
              </w:tc>
              <w:tc>
                <w:tcPr>
                  <w:tcW w:w="546" w:type="pct"/>
                  <w:noWrap w:val="0"/>
                  <w:vAlign w:val="center"/>
                </w:tcPr>
                <w:p>
                  <w:pPr>
                    <w:autoSpaceDE w:val="0"/>
                    <w:autoSpaceDN w:val="0"/>
                    <w:adjustRightInd w:val="0"/>
                    <w:snapToGrid w:val="0"/>
                    <w:jc w:val="center"/>
                    <w:rPr>
                      <w:rFonts w:hint="default" w:eastAsia="宋体"/>
                      <w:color w:val="auto"/>
                      <w:highlight w:val="none"/>
                      <w:lang w:val="en-US" w:eastAsia="zh-CN"/>
                    </w:rPr>
                  </w:pPr>
                  <w:r>
                    <w:rPr>
                      <w:rFonts w:hint="eastAsia"/>
                      <w:color w:val="auto"/>
                      <w:highlight w:val="none"/>
                      <w:lang w:val="en-US" w:eastAsia="zh-CN"/>
                    </w:rPr>
                    <w:t>25</w:t>
                  </w:r>
                </w:p>
              </w:tc>
              <w:tc>
                <w:tcPr>
                  <w:tcW w:w="382" w:type="pct"/>
                  <w:noWrap w:val="0"/>
                  <w:vAlign w:val="center"/>
                </w:tcPr>
                <w:p>
                  <w:pPr>
                    <w:autoSpaceDE w:val="0"/>
                    <w:autoSpaceDN w:val="0"/>
                    <w:adjustRightInd w:val="0"/>
                    <w:snapToGrid w:val="0"/>
                    <w:jc w:val="center"/>
                    <w:rPr>
                      <w:color w:val="auto"/>
                      <w:highlight w:val="none"/>
                    </w:rPr>
                  </w:pPr>
                  <w:r>
                    <w:rPr>
                      <w:color w:val="auto"/>
                      <w:highlight w:val="none"/>
                    </w:rPr>
                    <w:t>一般排放口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6" w:hRule="atLeast"/>
              </w:trPr>
              <w:tc>
                <w:tcPr>
                  <w:tcW w:w="426" w:type="pct"/>
                  <w:noWrap w:val="0"/>
                  <w:vAlign w:val="center"/>
                </w:tcPr>
                <w:p>
                  <w:pPr>
                    <w:autoSpaceDE w:val="0"/>
                    <w:autoSpaceDN w:val="0"/>
                    <w:adjustRightInd w:val="0"/>
                    <w:snapToGrid w:val="0"/>
                    <w:jc w:val="center"/>
                    <w:rPr>
                      <w:rFonts w:hint="eastAsia" w:eastAsia="宋体"/>
                      <w:color w:val="auto"/>
                      <w:highlight w:val="none"/>
                      <w:lang w:val="en-US" w:eastAsia="zh-CN"/>
                    </w:rPr>
                  </w:pPr>
                  <w:r>
                    <w:rPr>
                      <w:color w:val="auto"/>
                      <w:highlight w:val="none"/>
                    </w:rPr>
                    <w:t>DA00</w:t>
                  </w:r>
                  <w:r>
                    <w:rPr>
                      <w:rFonts w:hint="eastAsia"/>
                      <w:color w:val="auto"/>
                      <w:highlight w:val="none"/>
                      <w:lang w:val="en-US" w:eastAsia="zh-CN"/>
                    </w:rPr>
                    <w:t>2</w:t>
                  </w:r>
                </w:p>
              </w:tc>
              <w:tc>
                <w:tcPr>
                  <w:tcW w:w="435" w:type="pct"/>
                  <w:noWrap w:val="0"/>
                  <w:vAlign w:val="center"/>
                </w:tcPr>
                <w:p>
                  <w:pPr>
                    <w:autoSpaceDE w:val="0"/>
                    <w:autoSpaceDN w:val="0"/>
                    <w:adjustRightInd w:val="0"/>
                    <w:snapToGrid w:val="0"/>
                    <w:jc w:val="center"/>
                    <w:rPr>
                      <w:color w:val="auto"/>
                      <w:highlight w:val="none"/>
                    </w:rPr>
                  </w:pPr>
                  <w:r>
                    <w:rPr>
                      <w:rFonts w:hint="eastAsia"/>
                      <w:color w:val="auto"/>
                      <w:highlight w:val="none"/>
                      <w:lang w:eastAsia="zh-CN"/>
                    </w:rPr>
                    <w:t>涂布、烘烤</w:t>
                  </w:r>
                  <w:r>
                    <w:rPr>
                      <w:color w:val="auto"/>
                      <w:highlight w:val="none"/>
                    </w:rPr>
                    <w:t>废气排放口</w:t>
                  </w:r>
                </w:p>
              </w:tc>
              <w:tc>
                <w:tcPr>
                  <w:tcW w:w="682" w:type="pct"/>
                  <w:noWrap w:val="0"/>
                  <w:vAlign w:val="center"/>
                </w:tcPr>
                <w:p>
                  <w:pPr>
                    <w:autoSpaceDE w:val="0"/>
                    <w:autoSpaceDN w:val="0"/>
                    <w:adjustRightInd w:val="0"/>
                    <w:snapToGrid w:val="0"/>
                    <w:jc w:val="center"/>
                    <w:rPr>
                      <w:rFonts w:hint="eastAsia"/>
                      <w:color w:val="auto"/>
                      <w:highlight w:val="none"/>
                    </w:rPr>
                  </w:pPr>
                  <w:r>
                    <w:rPr>
                      <w:rFonts w:hint="eastAsia"/>
                      <w:color w:val="auto"/>
                      <w:highlight w:val="none"/>
                      <w:lang w:eastAsia="zh-CN"/>
                    </w:rPr>
                    <w:t>涂布</w:t>
                  </w:r>
                  <w:r>
                    <w:rPr>
                      <w:rFonts w:hint="eastAsia"/>
                      <w:color w:val="auto"/>
                      <w:highlight w:val="none"/>
                    </w:rPr>
                    <w:t>、烘烤工序</w:t>
                  </w:r>
                </w:p>
              </w:tc>
              <w:tc>
                <w:tcPr>
                  <w:tcW w:w="381" w:type="pct"/>
                  <w:noWrap w:val="0"/>
                  <w:vAlign w:val="center"/>
                </w:tcPr>
                <w:p>
                  <w:pPr>
                    <w:autoSpaceDE w:val="0"/>
                    <w:autoSpaceDN w:val="0"/>
                    <w:adjustRightInd w:val="0"/>
                    <w:snapToGrid w:val="0"/>
                    <w:jc w:val="center"/>
                    <w:rPr>
                      <w:rFonts w:hint="eastAsia"/>
                      <w:color w:val="auto"/>
                      <w:highlight w:val="none"/>
                    </w:rPr>
                  </w:pPr>
                  <w:r>
                    <w:rPr>
                      <w:rFonts w:hint="eastAsia"/>
                      <w:color w:val="auto"/>
                      <w:highlight w:val="none"/>
                      <w:lang w:val="en-US" w:eastAsia="zh-CN"/>
                    </w:rPr>
                    <w:t>T</w:t>
                  </w:r>
                  <w:r>
                    <w:rPr>
                      <w:rFonts w:hint="eastAsia"/>
                      <w:color w:val="auto"/>
                      <w:highlight w:val="none"/>
                    </w:rPr>
                    <w:t>VOC</w:t>
                  </w:r>
                </w:p>
              </w:tc>
              <w:tc>
                <w:tcPr>
                  <w:tcW w:w="452" w:type="pct"/>
                  <w:noWrap w:val="0"/>
                  <w:vAlign w:val="center"/>
                </w:tcPr>
                <w:p>
                  <w:pPr>
                    <w:autoSpaceDE w:val="0"/>
                    <w:autoSpaceDN w:val="0"/>
                    <w:adjustRightInd w:val="0"/>
                    <w:snapToGrid w:val="0"/>
                    <w:jc w:val="center"/>
                    <w:rPr>
                      <w:rFonts w:hint="eastAsia"/>
                      <w:color w:val="auto"/>
                      <w:highlight w:val="none"/>
                    </w:rPr>
                  </w:pPr>
                  <w:r>
                    <w:rPr>
                      <w:rFonts w:hint="eastAsia"/>
                      <w:color w:val="auto"/>
                      <w:highlight w:val="none"/>
                    </w:rPr>
                    <w:t>113.910888</w:t>
                  </w:r>
                </w:p>
              </w:tc>
              <w:tc>
                <w:tcPr>
                  <w:tcW w:w="416" w:type="pct"/>
                  <w:noWrap w:val="0"/>
                  <w:vAlign w:val="center"/>
                </w:tcPr>
                <w:p>
                  <w:pPr>
                    <w:autoSpaceDE w:val="0"/>
                    <w:autoSpaceDN w:val="0"/>
                    <w:adjustRightInd w:val="0"/>
                    <w:snapToGrid w:val="0"/>
                    <w:jc w:val="center"/>
                    <w:rPr>
                      <w:color w:val="auto"/>
                      <w:highlight w:val="none"/>
                    </w:rPr>
                  </w:pPr>
                  <w:r>
                    <w:rPr>
                      <w:rFonts w:hint="eastAsia"/>
                      <w:color w:val="auto"/>
                      <w:highlight w:val="none"/>
                    </w:rPr>
                    <w:t>23.179008</w:t>
                  </w:r>
                </w:p>
              </w:tc>
              <w:tc>
                <w:tcPr>
                  <w:tcW w:w="582" w:type="pct"/>
                  <w:noWrap w:val="0"/>
                  <w:vAlign w:val="center"/>
                </w:tcPr>
                <w:p>
                  <w:pPr>
                    <w:autoSpaceDE w:val="0"/>
                    <w:autoSpaceDN w:val="0"/>
                    <w:adjustRightInd w:val="0"/>
                    <w:snapToGrid w:val="0"/>
                    <w:jc w:val="center"/>
                    <w:rPr>
                      <w:rFonts w:hint="default" w:eastAsia="宋体"/>
                      <w:color w:val="auto"/>
                      <w:highlight w:val="none"/>
                      <w:lang w:val="en-US" w:eastAsia="zh-CN"/>
                    </w:rPr>
                  </w:pPr>
                  <w:r>
                    <w:rPr>
                      <w:rFonts w:hint="eastAsia"/>
                      <w:color w:val="auto"/>
                      <w:highlight w:val="none"/>
                      <w:lang w:val="en-US" w:eastAsia="zh-CN"/>
                    </w:rPr>
                    <w:t>15</w:t>
                  </w:r>
                </w:p>
              </w:tc>
              <w:tc>
                <w:tcPr>
                  <w:tcW w:w="694" w:type="pct"/>
                  <w:noWrap w:val="0"/>
                  <w:vAlign w:val="center"/>
                </w:tcPr>
                <w:p>
                  <w:pPr>
                    <w:autoSpaceDE w:val="0"/>
                    <w:autoSpaceDN w:val="0"/>
                    <w:adjustRightInd w:val="0"/>
                    <w:snapToGrid w:val="0"/>
                    <w:jc w:val="center"/>
                    <w:rPr>
                      <w:rFonts w:hint="default" w:eastAsia="宋体"/>
                      <w:color w:val="auto"/>
                      <w:highlight w:val="none"/>
                      <w:lang w:val="en-US" w:eastAsia="zh-CN"/>
                    </w:rPr>
                  </w:pPr>
                  <w:r>
                    <w:rPr>
                      <w:color w:val="auto"/>
                      <w:highlight w:val="none"/>
                    </w:rPr>
                    <w:t>0</w:t>
                  </w:r>
                  <w:r>
                    <w:rPr>
                      <w:rFonts w:hint="eastAsia"/>
                      <w:color w:val="auto"/>
                      <w:highlight w:val="none"/>
                      <w:lang w:val="en-US" w:eastAsia="zh-CN"/>
                    </w:rPr>
                    <w:t>.8</w:t>
                  </w:r>
                </w:p>
              </w:tc>
              <w:tc>
                <w:tcPr>
                  <w:tcW w:w="546" w:type="pct"/>
                  <w:noWrap w:val="0"/>
                  <w:vAlign w:val="center"/>
                </w:tcPr>
                <w:p>
                  <w:pPr>
                    <w:autoSpaceDE w:val="0"/>
                    <w:autoSpaceDN w:val="0"/>
                    <w:adjustRightInd w:val="0"/>
                    <w:snapToGrid w:val="0"/>
                    <w:jc w:val="center"/>
                    <w:rPr>
                      <w:rFonts w:hint="default" w:eastAsia="宋体"/>
                      <w:color w:val="auto"/>
                      <w:highlight w:val="none"/>
                      <w:lang w:val="en-US" w:eastAsia="zh-CN"/>
                    </w:rPr>
                  </w:pPr>
                  <w:r>
                    <w:rPr>
                      <w:rFonts w:hint="eastAsia"/>
                      <w:lang w:val="en-US" w:eastAsia="zh-CN"/>
                    </w:rPr>
                    <w:t>25</w:t>
                  </w:r>
                </w:p>
              </w:tc>
              <w:tc>
                <w:tcPr>
                  <w:tcW w:w="382" w:type="pct"/>
                  <w:noWrap w:val="0"/>
                  <w:vAlign w:val="center"/>
                </w:tcPr>
                <w:p>
                  <w:pPr>
                    <w:autoSpaceDE w:val="0"/>
                    <w:autoSpaceDN w:val="0"/>
                    <w:adjustRightInd w:val="0"/>
                    <w:snapToGrid w:val="0"/>
                    <w:jc w:val="center"/>
                    <w:rPr>
                      <w:color w:val="auto"/>
                      <w:highlight w:val="none"/>
                    </w:rPr>
                  </w:pPr>
                  <w:r>
                    <w:rPr>
                      <w:color w:val="auto"/>
                      <w:highlight w:val="none"/>
                    </w:rPr>
                    <w:t>一般排放口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trPr>
              <w:tc>
                <w:tcPr>
                  <w:tcW w:w="426" w:type="pct"/>
                  <w:noWrap w:val="0"/>
                  <w:vAlign w:val="center"/>
                </w:tcPr>
                <w:p>
                  <w:pPr>
                    <w:autoSpaceDE w:val="0"/>
                    <w:autoSpaceDN w:val="0"/>
                    <w:adjustRightInd w:val="0"/>
                    <w:snapToGrid w:val="0"/>
                    <w:jc w:val="center"/>
                    <w:rPr>
                      <w:rFonts w:hint="eastAsia" w:eastAsia="宋体"/>
                      <w:color w:val="auto"/>
                      <w:highlight w:val="none"/>
                      <w:lang w:val="en-US" w:eastAsia="zh-CN"/>
                    </w:rPr>
                  </w:pPr>
                  <w:r>
                    <w:rPr>
                      <w:color w:val="auto"/>
                      <w:highlight w:val="none"/>
                    </w:rPr>
                    <w:t>DA00</w:t>
                  </w:r>
                  <w:r>
                    <w:rPr>
                      <w:rFonts w:hint="eastAsia"/>
                      <w:color w:val="auto"/>
                      <w:highlight w:val="none"/>
                      <w:lang w:val="en-US" w:eastAsia="zh-CN"/>
                    </w:rPr>
                    <w:t>3</w:t>
                  </w:r>
                </w:p>
              </w:tc>
              <w:tc>
                <w:tcPr>
                  <w:tcW w:w="435" w:type="pct"/>
                  <w:noWrap w:val="0"/>
                  <w:vAlign w:val="center"/>
                </w:tcPr>
                <w:p>
                  <w:pPr>
                    <w:autoSpaceDE w:val="0"/>
                    <w:autoSpaceDN w:val="0"/>
                    <w:adjustRightInd w:val="0"/>
                    <w:snapToGrid w:val="0"/>
                    <w:jc w:val="center"/>
                    <w:rPr>
                      <w:rFonts w:hint="default" w:eastAsia="宋体"/>
                      <w:color w:val="auto"/>
                      <w:highlight w:val="none"/>
                      <w:lang w:val="en-US" w:eastAsia="zh-CN"/>
                    </w:rPr>
                  </w:pPr>
                  <w:r>
                    <w:rPr>
                      <w:rFonts w:hint="eastAsia"/>
                      <w:color w:val="auto"/>
                      <w:highlight w:val="none"/>
                      <w:lang w:eastAsia="zh-CN"/>
                    </w:rPr>
                    <w:t>燃烧废气</w:t>
                  </w:r>
                  <w:r>
                    <w:rPr>
                      <w:rFonts w:hint="eastAsia"/>
                      <w:color w:val="auto"/>
                      <w:highlight w:val="none"/>
                      <w:lang w:val="en-US" w:eastAsia="zh-CN"/>
                    </w:rPr>
                    <w:t xml:space="preserve"> 排放口</w:t>
                  </w:r>
                </w:p>
              </w:tc>
              <w:tc>
                <w:tcPr>
                  <w:tcW w:w="682" w:type="pct"/>
                  <w:noWrap w:val="0"/>
                  <w:vAlign w:val="center"/>
                </w:tcPr>
                <w:p>
                  <w:pPr>
                    <w:autoSpaceDE w:val="0"/>
                    <w:autoSpaceDN w:val="0"/>
                    <w:adjustRightInd w:val="0"/>
                    <w:snapToGrid w:val="0"/>
                    <w:jc w:val="center"/>
                    <w:rPr>
                      <w:rFonts w:hint="eastAsia" w:eastAsia="宋体"/>
                      <w:color w:val="auto"/>
                      <w:highlight w:val="none"/>
                      <w:lang w:eastAsia="zh-CN"/>
                    </w:rPr>
                  </w:pPr>
                  <w:r>
                    <w:rPr>
                      <w:rFonts w:hint="eastAsia"/>
                      <w:color w:val="auto"/>
                      <w:highlight w:val="none"/>
                      <w:lang w:eastAsia="zh-CN"/>
                    </w:rPr>
                    <w:t>热风炉燃烧燃料过程</w:t>
                  </w:r>
                </w:p>
              </w:tc>
              <w:tc>
                <w:tcPr>
                  <w:tcW w:w="381" w:type="pct"/>
                  <w:noWrap w:val="0"/>
                  <w:vAlign w:val="center"/>
                </w:tcPr>
                <w:p>
                  <w:pPr>
                    <w:autoSpaceDE w:val="0"/>
                    <w:autoSpaceDN w:val="0"/>
                    <w:adjustRightInd w:val="0"/>
                    <w:snapToGrid w:val="0"/>
                    <w:jc w:val="center"/>
                    <w:rPr>
                      <w:rFonts w:hint="default" w:eastAsia="宋体"/>
                      <w:color w:val="auto"/>
                      <w:highlight w:val="none"/>
                      <w:lang w:val="en-US" w:eastAsia="zh-CN"/>
                    </w:rPr>
                  </w:pPr>
                  <w:r>
                    <w:rPr>
                      <w:rFonts w:hint="eastAsia"/>
                      <w:color w:val="auto"/>
                      <w:highlight w:val="none"/>
                      <w:lang w:val="en-US" w:eastAsia="zh-CN"/>
                    </w:rPr>
                    <w:t>烟尘、氮氧化物、二氧化硫、林格曼黑度</w:t>
                  </w:r>
                </w:p>
              </w:tc>
              <w:tc>
                <w:tcPr>
                  <w:tcW w:w="452" w:type="pct"/>
                  <w:noWrap w:val="0"/>
                  <w:vAlign w:val="center"/>
                </w:tcPr>
                <w:p>
                  <w:pPr>
                    <w:autoSpaceDE w:val="0"/>
                    <w:autoSpaceDN w:val="0"/>
                    <w:adjustRightInd w:val="0"/>
                    <w:snapToGrid w:val="0"/>
                    <w:jc w:val="center"/>
                    <w:rPr>
                      <w:rFonts w:hint="default" w:eastAsia="宋体"/>
                      <w:color w:val="auto"/>
                      <w:highlight w:val="none"/>
                      <w:lang w:val="en-US" w:eastAsia="zh-CN"/>
                    </w:rPr>
                  </w:pPr>
                  <w:r>
                    <w:rPr>
                      <w:rFonts w:hint="eastAsia"/>
                      <w:color w:val="auto"/>
                      <w:highlight w:val="none"/>
                    </w:rPr>
                    <w:t>113.9109</w:t>
                  </w:r>
                  <w:r>
                    <w:rPr>
                      <w:rFonts w:hint="eastAsia"/>
                      <w:color w:val="auto"/>
                      <w:highlight w:val="none"/>
                      <w:lang w:val="en-US" w:eastAsia="zh-CN"/>
                    </w:rPr>
                    <w:t>80</w:t>
                  </w:r>
                </w:p>
              </w:tc>
              <w:tc>
                <w:tcPr>
                  <w:tcW w:w="416" w:type="pct"/>
                  <w:noWrap w:val="0"/>
                  <w:vAlign w:val="center"/>
                </w:tcPr>
                <w:p>
                  <w:pPr>
                    <w:autoSpaceDE w:val="0"/>
                    <w:autoSpaceDN w:val="0"/>
                    <w:adjustRightInd w:val="0"/>
                    <w:snapToGrid w:val="0"/>
                    <w:jc w:val="center"/>
                    <w:rPr>
                      <w:rFonts w:hint="eastAsia"/>
                      <w:color w:val="auto"/>
                      <w:highlight w:val="none"/>
                    </w:rPr>
                  </w:pPr>
                  <w:r>
                    <w:rPr>
                      <w:rFonts w:hint="eastAsia"/>
                      <w:color w:val="auto"/>
                      <w:highlight w:val="none"/>
                    </w:rPr>
                    <w:t>23.178</w:t>
                  </w:r>
                  <w:r>
                    <w:rPr>
                      <w:rFonts w:hint="eastAsia"/>
                      <w:color w:val="auto"/>
                      <w:highlight w:val="none"/>
                      <w:lang w:val="en-US" w:eastAsia="zh-CN"/>
                    </w:rPr>
                    <w:t>40</w:t>
                  </w:r>
                </w:p>
              </w:tc>
              <w:tc>
                <w:tcPr>
                  <w:tcW w:w="582" w:type="pct"/>
                  <w:noWrap w:val="0"/>
                  <w:vAlign w:val="center"/>
                </w:tcPr>
                <w:p>
                  <w:pPr>
                    <w:autoSpaceDE w:val="0"/>
                    <w:autoSpaceDN w:val="0"/>
                    <w:adjustRightInd w:val="0"/>
                    <w:snapToGrid w:val="0"/>
                    <w:jc w:val="center"/>
                    <w:rPr>
                      <w:rFonts w:hint="default" w:eastAsia="宋体"/>
                      <w:color w:val="auto"/>
                      <w:highlight w:val="none"/>
                      <w:lang w:val="en-US" w:eastAsia="zh-CN"/>
                    </w:rPr>
                  </w:pPr>
                  <w:r>
                    <w:rPr>
                      <w:rFonts w:hint="eastAsia"/>
                      <w:color w:val="auto"/>
                      <w:highlight w:val="none"/>
                      <w:lang w:val="en-US" w:eastAsia="zh-CN"/>
                    </w:rPr>
                    <w:t>15</w:t>
                  </w:r>
                </w:p>
              </w:tc>
              <w:tc>
                <w:tcPr>
                  <w:tcW w:w="694" w:type="pct"/>
                  <w:noWrap w:val="0"/>
                  <w:vAlign w:val="center"/>
                </w:tcPr>
                <w:p>
                  <w:pPr>
                    <w:autoSpaceDE w:val="0"/>
                    <w:autoSpaceDN w:val="0"/>
                    <w:adjustRightInd w:val="0"/>
                    <w:snapToGrid w:val="0"/>
                    <w:jc w:val="center"/>
                    <w:rPr>
                      <w:rFonts w:hint="default" w:eastAsia="宋体"/>
                      <w:color w:val="auto"/>
                      <w:highlight w:val="none"/>
                      <w:lang w:val="en-US" w:eastAsia="zh-CN"/>
                    </w:rPr>
                  </w:pPr>
                  <w:r>
                    <w:rPr>
                      <w:rFonts w:hint="eastAsia"/>
                      <w:color w:val="auto"/>
                      <w:highlight w:val="none"/>
                      <w:lang w:val="en-US" w:eastAsia="zh-CN"/>
                    </w:rPr>
                    <w:t>0.2</w:t>
                  </w:r>
                </w:p>
              </w:tc>
              <w:tc>
                <w:tcPr>
                  <w:tcW w:w="546" w:type="pct"/>
                  <w:noWrap w:val="0"/>
                  <w:vAlign w:val="center"/>
                </w:tcPr>
                <w:p>
                  <w:pPr>
                    <w:autoSpaceDE w:val="0"/>
                    <w:autoSpaceDN w:val="0"/>
                    <w:adjustRightInd w:val="0"/>
                    <w:snapToGrid w:val="0"/>
                    <w:jc w:val="center"/>
                    <w:rPr>
                      <w:rFonts w:hint="default" w:eastAsia="宋体"/>
                      <w:color w:val="auto"/>
                      <w:highlight w:val="none"/>
                      <w:lang w:val="en-US" w:eastAsia="zh-CN"/>
                    </w:rPr>
                  </w:pPr>
                  <w:r>
                    <w:rPr>
                      <w:rFonts w:hint="eastAsia" w:eastAsia="宋体"/>
                      <w:color w:val="auto"/>
                      <w:highlight w:val="none"/>
                      <w:lang w:val="en-US" w:eastAsia="zh-CN"/>
                    </w:rPr>
                    <w:t>100</w:t>
                  </w:r>
                </w:p>
              </w:tc>
              <w:tc>
                <w:tcPr>
                  <w:tcW w:w="382" w:type="pct"/>
                  <w:noWrap w:val="0"/>
                  <w:vAlign w:val="center"/>
                </w:tcPr>
                <w:p>
                  <w:pPr>
                    <w:autoSpaceDE w:val="0"/>
                    <w:autoSpaceDN w:val="0"/>
                    <w:adjustRightInd w:val="0"/>
                    <w:snapToGrid w:val="0"/>
                    <w:jc w:val="center"/>
                    <w:rPr>
                      <w:color w:val="auto"/>
                      <w:highlight w:val="none"/>
                    </w:rPr>
                  </w:pPr>
                  <w:r>
                    <w:rPr>
                      <w:color w:val="auto"/>
                      <w:highlight w:val="none"/>
                    </w:rPr>
                    <w:t>一般排放口</w:t>
                  </w:r>
                </w:p>
              </w:tc>
            </w:tr>
          </w:tbl>
          <w:p>
            <w:pPr>
              <w:adjustRightInd w:val="0"/>
              <w:spacing w:line="360" w:lineRule="auto"/>
              <w:ind w:firstLine="482" w:firstLineChars="200"/>
              <w:rPr>
                <w:b/>
                <w:bCs/>
                <w:color w:val="auto"/>
                <w:kern w:val="0"/>
                <w:sz w:val="24"/>
                <w:highlight w:val="none"/>
                <w:lang w:bidi="ar"/>
              </w:rPr>
            </w:pPr>
            <w:r>
              <w:rPr>
                <w:b/>
                <w:bCs/>
                <w:color w:val="auto"/>
                <w:kern w:val="0"/>
                <w:sz w:val="24"/>
                <w:highlight w:val="none"/>
                <w:lang w:bidi="ar"/>
              </w:rPr>
              <w:t>3、监测计划</w:t>
            </w:r>
          </w:p>
          <w:p>
            <w:pPr>
              <w:spacing w:line="360" w:lineRule="auto"/>
              <w:ind w:firstLine="480" w:firstLineChars="200"/>
              <w:rPr>
                <w:rFonts w:hint="eastAsia"/>
                <w:b/>
                <w:color w:val="auto"/>
                <w:kern w:val="0"/>
                <w:sz w:val="24"/>
                <w:highlight w:val="none"/>
              </w:rPr>
            </w:pPr>
            <w:r>
              <w:rPr>
                <w:color w:val="auto"/>
                <w:sz w:val="24"/>
                <w:highlight w:val="none"/>
              </w:rPr>
              <w:t>根据</w:t>
            </w:r>
            <w:r>
              <w:rPr>
                <w:rFonts w:hint="eastAsia"/>
                <w:color w:val="auto"/>
                <w:sz w:val="24"/>
                <w:highlight w:val="none"/>
              </w:rPr>
              <w:t>《排污单位自行监测指南 橡胶和塑料制品</w:t>
            </w:r>
            <w:r>
              <w:rPr>
                <w:color w:val="auto"/>
                <w:sz w:val="24"/>
                <w:highlight w:val="none"/>
              </w:rPr>
              <w:t>》（HJ1</w:t>
            </w:r>
            <w:r>
              <w:rPr>
                <w:rFonts w:hint="eastAsia"/>
                <w:color w:val="auto"/>
                <w:sz w:val="24"/>
                <w:highlight w:val="none"/>
              </w:rPr>
              <w:t>207</w:t>
            </w:r>
            <w:r>
              <w:rPr>
                <w:rFonts w:hint="eastAsia"/>
                <w:color w:val="auto"/>
                <w:sz w:val="24"/>
                <w:highlight w:val="none"/>
                <w:lang w:val="en-US" w:eastAsia="zh-CN"/>
              </w:rPr>
              <w:t>-</w:t>
            </w:r>
            <w:r>
              <w:rPr>
                <w:color w:val="auto"/>
                <w:sz w:val="24"/>
                <w:highlight w:val="none"/>
              </w:rPr>
              <w:t>202</w:t>
            </w:r>
            <w:r>
              <w:rPr>
                <w:rFonts w:hint="eastAsia"/>
                <w:color w:val="auto"/>
                <w:sz w:val="24"/>
                <w:highlight w:val="none"/>
              </w:rPr>
              <w:t>1</w:t>
            </w:r>
            <w:r>
              <w:rPr>
                <w:color w:val="auto"/>
                <w:sz w:val="24"/>
                <w:highlight w:val="none"/>
              </w:rPr>
              <w:t>）</w:t>
            </w:r>
            <w:r>
              <w:rPr>
                <w:rFonts w:hint="eastAsia"/>
                <w:color w:val="auto"/>
                <w:sz w:val="24"/>
                <w:highlight w:val="none"/>
                <w:lang w:eastAsia="zh-CN"/>
              </w:rPr>
              <w:t>、《排污许可证申请与核发技术规范 工业炉窑》（HJ1121-2020）</w:t>
            </w:r>
            <w:r>
              <w:rPr>
                <w:color w:val="auto"/>
                <w:sz w:val="24"/>
                <w:highlight w:val="none"/>
              </w:rPr>
              <w:t>，并结合项目运营期间大气污染物排放特点，制定项目大气污染源自行监测计划如下表</w:t>
            </w:r>
            <w:r>
              <w:rPr>
                <w:rFonts w:hint="eastAsia"/>
                <w:color w:val="auto"/>
                <w:sz w:val="24"/>
                <w:highlight w:val="none"/>
              </w:rPr>
              <w:t>4-</w:t>
            </w:r>
            <w:r>
              <w:rPr>
                <w:rFonts w:hint="eastAsia"/>
                <w:color w:val="auto"/>
                <w:sz w:val="24"/>
                <w:highlight w:val="none"/>
                <w:lang w:val="en-US" w:eastAsia="zh-CN"/>
              </w:rPr>
              <w:t>9</w:t>
            </w:r>
            <w:r>
              <w:rPr>
                <w:color w:val="auto"/>
                <w:sz w:val="24"/>
                <w:highlight w:val="none"/>
              </w:rPr>
              <w:t>，建议建设单位按监测计划实施。监测分析方法按照现行国家、部颁标准和有关规定执行</w:t>
            </w:r>
            <w:r>
              <w:rPr>
                <w:rFonts w:hint="eastAsia"/>
                <w:color w:val="auto"/>
                <w:sz w:val="24"/>
                <w:highlight w:val="none"/>
              </w:rPr>
              <w:t>。</w:t>
            </w:r>
          </w:p>
          <w:p>
            <w:pPr>
              <w:adjustRightInd w:val="0"/>
              <w:snapToGrid w:val="0"/>
              <w:ind w:firstLine="482" w:firstLineChars="200"/>
              <w:jc w:val="center"/>
              <w:rPr>
                <w:b/>
                <w:bCs/>
                <w:color w:val="auto"/>
                <w:sz w:val="24"/>
                <w:highlight w:val="none"/>
              </w:rPr>
            </w:pPr>
            <w:r>
              <w:rPr>
                <w:b/>
                <w:color w:val="auto"/>
                <w:kern w:val="0"/>
                <w:sz w:val="24"/>
                <w:highlight w:val="none"/>
              </w:rPr>
              <w:t>表4-</w:t>
            </w:r>
            <w:r>
              <w:rPr>
                <w:rFonts w:hint="eastAsia"/>
                <w:b/>
                <w:color w:val="auto"/>
                <w:kern w:val="0"/>
                <w:sz w:val="24"/>
                <w:highlight w:val="none"/>
                <w:lang w:val="en-US" w:eastAsia="zh-CN"/>
              </w:rPr>
              <w:t>9</w:t>
            </w:r>
            <w:r>
              <w:rPr>
                <w:b/>
                <w:color w:val="auto"/>
                <w:kern w:val="0"/>
                <w:sz w:val="24"/>
                <w:highlight w:val="none"/>
              </w:rPr>
              <w:t>项目大气污染物自行监测要求一览表</w:t>
            </w:r>
          </w:p>
          <w:tbl>
            <w:tblPr>
              <w:tblStyle w:val="2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5"/>
              <w:gridCol w:w="883"/>
              <w:gridCol w:w="987"/>
              <w:gridCol w:w="2922"/>
              <w:gridCol w:w="1220"/>
              <w:gridCol w:w="1479"/>
              <w:gridCol w:w="50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4" w:hRule="atLeast"/>
                <w:jc w:val="center"/>
              </w:trPr>
              <w:tc>
                <w:tcPr>
                  <w:tcW w:w="643" w:type="pct"/>
                  <w:gridSpan w:val="2"/>
                  <w:noWrap w:val="0"/>
                  <w:vAlign w:val="center"/>
                </w:tcPr>
                <w:p>
                  <w:pPr>
                    <w:pStyle w:val="107"/>
                    <w:ind w:firstLine="0" w:firstLineChars="0"/>
                    <w:jc w:val="center"/>
                    <w:rPr>
                      <w:rFonts w:cs="Times New Roman"/>
                      <w:b/>
                      <w:bCs/>
                      <w:color w:val="auto"/>
                      <w:szCs w:val="21"/>
                      <w:highlight w:val="none"/>
                      <w:lang w:eastAsia="zh-CN"/>
                    </w:rPr>
                  </w:pPr>
                  <w:r>
                    <w:rPr>
                      <w:rFonts w:cs="Times New Roman"/>
                      <w:b/>
                      <w:bCs/>
                      <w:color w:val="auto"/>
                      <w:szCs w:val="21"/>
                      <w:highlight w:val="none"/>
                      <w:lang w:eastAsia="zh-CN"/>
                    </w:rPr>
                    <w:t>监测点位</w:t>
                  </w:r>
                </w:p>
              </w:tc>
              <w:tc>
                <w:tcPr>
                  <w:tcW w:w="370" w:type="pct"/>
                  <w:vMerge w:val="restart"/>
                  <w:noWrap w:val="0"/>
                  <w:vAlign w:val="center"/>
                </w:tcPr>
                <w:p>
                  <w:pPr>
                    <w:pStyle w:val="107"/>
                    <w:ind w:firstLine="0" w:firstLineChars="0"/>
                    <w:jc w:val="center"/>
                    <w:rPr>
                      <w:rFonts w:cs="Times New Roman"/>
                      <w:b/>
                      <w:bCs/>
                      <w:color w:val="auto"/>
                      <w:szCs w:val="21"/>
                      <w:highlight w:val="none"/>
                      <w:lang w:eastAsia="zh-CN"/>
                    </w:rPr>
                  </w:pPr>
                  <w:r>
                    <w:rPr>
                      <w:rFonts w:cs="Times New Roman"/>
                      <w:b/>
                      <w:bCs/>
                      <w:color w:val="auto"/>
                      <w:szCs w:val="21"/>
                      <w:highlight w:val="none"/>
                      <w:lang w:eastAsia="zh-CN"/>
                    </w:rPr>
                    <w:t>监测因子</w:t>
                  </w:r>
                </w:p>
              </w:tc>
              <w:tc>
                <w:tcPr>
                  <w:tcW w:w="1095" w:type="pct"/>
                  <w:vMerge w:val="restart"/>
                  <w:noWrap w:val="0"/>
                  <w:vAlign w:val="center"/>
                </w:tcPr>
                <w:p>
                  <w:pPr>
                    <w:pStyle w:val="107"/>
                    <w:ind w:firstLine="0" w:firstLineChars="0"/>
                    <w:jc w:val="center"/>
                    <w:rPr>
                      <w:rFonts w:cs="Times New Roman"/>
                      <w:b/>
                      <w:bCs/>
                      <w:color w:val="auto"/>
                      <w:szCs w:val="21"/>
                      <w:highlight w:val="none"/>
                      <w:lang w:eastAsia="zh-CN"/>
                    </w:rPr>
                  </w:pPr>
                  <w:r>
                    <w:rPr>
                      <w:rFonts w:cs="Times New Roman"/>
                      <w:b/>
                      <w:bCs/>
                      <w:color w:val="auto"/>
                      <w:szCs w:val="21"/>
                      <w:highlight w:val="none"/>
                      <w:lang w:eastAsia="zh-CN"/>
                    </w:rPr>
                    <w:t>监测频次</w:t>
                  </w:r>
                </w:p>
              </w:tc>
              <w:tc>
                <w:tcPr>
                  <w:tcW w:w="2889" w:type="pct"/>
                  <w:gridSpan w:val="3"/>
                  <w:noWrap w:val="0"/>
                  <w:vAlign w:val="center"/>
                </w:tcPr>
                <w:p>
                  <w:pPr>
                    <w:pStyle w:val="107"/>
                    <w:ind w:firstLine="0" w:firstLineChars="0"/>
                    <w:jc w:val="center"/>
                    <w:rPr>
                      <w:rFonts w:cs="Times New Roman"/>
                      <w:b/>
                      <w:bCs/>
                      <w:color w:val="auto"/>
                      <w:szCs w:val="21"/>
                      <w:highlight w:val="none"/>
                      <w:lang w:eastAsia="zh-CN"/>
                    </w:rPr>
                  </w:pPr>
                  <w:r>
                    <w:rPr>
                      <w:rFonts w:cs="Times New Roman"/>
                      <w:b/>
                      <w:bCs/>
                      <w:color w:val="auto"/>
                      <w:szCs w:val="21"/>
                      <w:highlight w:val="none"/>
                      <w:lang w:eastAsia="zh-CN"/>
                    </w:rPr>
                    <w:t>执行标准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12" w:type="pct"/>
                  <w:noWrap w:val="0"/>
                  <w:vAlign w:val="center"/>
                </w:tcPr>
                <w:p>
                  <w:pPr>
                    <w:pStyle w:val="107"/>
                    <w:ind w:firstLine="0" w:firstLineChars="0"/>
                    <w:jc w:val="center"/>
                    <w:rPr>
                      <w:rFonts w:cs="Times New Roman"/>
                      <w:b/>
                      <w:bCs/>
                      <w:color w:val="auto"/>
                      <w:szCs w:val="21"/>
                      <w:highlight w:val="none"/>
                      <w:lang w:eastAsia="zh-CN"/>
                    </w:rPr>
                  </w:pPr>
                  <w:r>
                    <w:rPr>
                      <w:rFonts w:cs="Times New Roman"/>
                      <w:b/>
                      <w:bCs/>
                      <w:color w:val="auto"/>
                      <w:szCs w:val="21"/>
                      <w:highlight w:val="none"/>
                      <w:lang w:eastAsia="zh-CN"/>
                    </w:rPr>
                    <w:t>编号</w:t>
                  </w:r>
                </w:p>
              </w:tc>
              <w:tc>
                <w:tcPr>
                  <w:tcW w:w="330" w:type="pct"/>
                  <w:noWrap w:val="0"/>
                  <w:vAlign w:val="center"/>
                </w:tcPr>
                <w:p>
                  <w:pPr>
                    <w:pStyle w:val="107"/>
                    <w:ind w:firstLine="0" w:firstLineChars="0"/>
                    <w:jc w:val="center"/>
                    <w:rPr>
                      <w:rFonts w:cs="Times New Roman"/>
                      <w:b/>
                      <w:bCs/>
                      <w:color w:val="auto"/>
                      <w:szCs w:val="21"/>
                      <w:highlight w:val="none"/>
                      <w:lang w:eastAsia="zh-CN"/>
                    </w:rPr>
                  </w:pPr>
                  <w:r>
                    <w:rPr>
                      <w:rFonts w:cs="Times New Roman"/>
                      <w:b/>
                      <w:bCs/>
                      <w:color w:val="auto"/>
                      <w:szCs w:val="21"/>
                      <w:highlight w:val="none"/>
                      <w:lang w:eastAsia="zh-CN"/>
                    </w:rPr>
                    <w:t>名称</w:t>
                  </w:r>
                </w:p>
              </w:tc>
              <w:tc>
                <w:tcPr>
                  <w:tcW w:w="370" w:type="pct"/>
                  <w:vMerge w:val="continue"/>
                  <w:noWrap w:val="0"/>
                  <w:vAlign w:val="center"/>
                </w:tcPr>
                <w:p>
                  <w:pPr>
                    <w:pStyle w:val="107"/>
                    <w:ind w:firstLine="0" w:firstLineChars="0"/>
                    <w:jc w:val="center"/>
                    <w:rPr>
                      <w:rFonts w:cs="Times New Roman"/>
                      <w:b/>
                      <w:bCs/>
                      <w:color w:val="auto"/>
                      <w:szCs w:val="21"/>
                      <w:highlight w:val="none"/>
                      <w:lang w:eastAsia="zh-CN"/>
                    </w:rPr>
                  </w:pPr>
                </w:p>
              </w:tc>
              <w:tc>
                <w:tcPr>
                  <w:tcW w:w="1095" w:type="pct"/>
                  <w:vMerge w:val="continue"/>
                  <w:noWrap w:val="0"/>
                  <w:vAlign w:val="center"/>
                </w:tcPr>
                <w:p>
                  <w:pPr>
                    <w:pStyle w:val="107"/>
                    <w:ind w:firstLine="0" w:firstLineChars="0"/>
                    <w:jc w:val="center"/>
                    <w:rPr>
                      <w:rFonts w:cs="Times New Roman"/>
                      <w:b/>
                      <w:bCs/>
                      <w:color w:val="auto"/>
                      <w:szCs w:val="21"/>
                      <w:highlight w:val="none"/>
                      <w:lang w:eastAsia="zh-CN"/>
                    </w:rPr>
                  </w:pPr>
                </w:p>
              </w:tc>
              <w:tc>
                <w:tcPr>
                  <w:tcW w:w="457" w:type="pct"/>
                  <w:noWrap w:val="0"/>
                  <w:vAlign w:val="center"/>
                </w:tcPr>
                <w:p>
                  <w:pPr>
                    <w:pStyle w:val="107"/>
                    <w:ind w:firstLine="0" w:firstLineChars="0"/>
                    <w:jc w:val="center"/>
                    <w:rPr>
                      <w:rFonts w:cs="Times New Roman"/>
                      <w:b/>
                      <w:bCs/>
                      <w:color w:val="auto"/>
                      <w:szCs w:val="21"/>
                      <w:highlight w:val="none"/>
                      <w:lang w:eastAsia="zh-CN"/>
                    </w:rPr>
                  </w:pPr>
                  <w:r>
                    <w:rPr>
                      <w:rFonts w:cs="Times New Roman"/>
                      <w:b/>
                      <w:bCs/>
                      <w:color w:val="auto"/>
                      <w:szCs w:val="21"/>
                      <w:highlight w:val="none"/>
                      <w:lang w:eastAsia="zh-CN"/>
                    </w:rPr>
                    <w:t>排放浓度（mg/m</w:t>
                  </w:r>
                  <w:r>
                    <w:rPr>
                      <w:rFonts w:cs="Times New Roman"/>
                      <w:b/>
                      <w:bCs/>
                      <w:color w:val="auto"/>
                      <w:szCs w:val="21"/>
                      <w:highlight w:val="none"/>
                      <w:vertAlign w:val="superscript"/>
                      <w:lang w:eastAsia="zh-CN"/>
                    </w:rPr>
                    <w:t>3</w:t>
                  </w:r>
                  <w:r>
                    <w:rPr>
                      <w:rFonts w:cs="Times New Roman"/>
                      <w:b/>
                      <w:bCs/>
                      <w:color w:val="auto"/>
                      <w:szCs w:val="21"/>
                      <w:highlight w:val="none"/>
                      <w:lang w:eastAsia="zh-CN"/>
                    </w:rPr>
                    <w:t>）</w:t>
                  </w:r>
                </w:p>
              </w:tc>
              <w:tc>
                <w:tcPr>
                  <w:tcW w:w="554" w:type="pct"/>
                  <w:noWrap w:val="0"/>
                  <w:vAlign w:val="center"/>
                </w:tcPr>
                <w:p>
                  <w:pPr>
                    <w:pStyle w:val="107"/>
                    <w:ind w:firstLine="0" w:firstLineChars="0"/>
                    <w:jc w:val="center"/>
                    <w:rPr>
                      <w:rFonts w:cs="Times New Roman"/>
                      <w:b/>
                      <w:bCs/>
                      <w:color w:val="auto"/>
                      <w:szCs w:val="21"/>
                      <w:highlight w:val="none"/>
                      <w:lang w:eastAsia="zh-CN"/>
                    </w:rPr>
                  </w:pPr>
                  <w:r>
                    <w:rPr>
                      <w:rFonts w:cs="Times New Roman"/>
                      <w:b/>
                      <w:bCs/>
                      <w:color w:val="auto"/>
                      <w:szCs w:val="21"/>
                      <w:highlight w:val="none"/>
                      <w:lang w:eastAsia="zh-CN"/>
                    </w:rPr>
                    <w:t>最高允许排放速率（kg/h）</w:t>
                  </w:r>
                </w:p>
              </w:tc>
              <w:tc>
                <w:tcPr>
                  <w:tcW w:w="1877" w:type="pct"/>
                  <w:noWrap w:val="0"/>
                  <w:vAlign w:val="center"/>
                </w:tcPr>
                <w:p>
                  <w:pPr>
                    <w:pStyle w:val="107"/>
                    <w:ind w:firstLine="0" w:firstLineChars="0"/>
                    <w:jc w:val="center"/>
                    <w:rPr>
                      <w:rFonts w:cs="Times New Roman"/>
                      <w:b/>
                      <w:bCs/>
                      <w:color w:val="auto"/>
                      <w:szCs w:val="21"/>
                      <w:highlight w:val="none"/>
                      <w:lang w:eastAsia="zh-CN"/>
                    </w:rPr>
                  </w:pPr>
                  <w:r>
                    <w:rPr>
                      <w:rFonts w:cs="Times New Roman"/>
                      <w:b/>
                      <w:bCs/>
                      <w:color w:val="auto"/>
                      <w:szCs w:val="21"/>
                      <w:highlight w:val="none"/>
                      <w:lang w:eastAsia="zh-CN"/>
                    </w:rPr>
                    <w:t>标准名称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312" w:type="pct"/>
                  <w:vMerge w:val="restart"/>
                  <w:noWrap w:val="0"/>
                  <w:vAlign w:val="center"/>
                </w:tcPr>
                <w:p>
                  <w:pPr>
                    <w:pStyle w:val="107"/>
                    <w:ind w:firstLine="0" w:firstLineChars="0"/>
                    <w:jc w:val="center"/>
                    <w:rPr>
                      <w:rFonts w:hint="default" w:cs="Times New Roman"/>
                      <w:color w:val="auto"/>
                      <w:szCs w:val="21"/>
                      <w:highlight w:val="none"/>
                      <w:lang w:val="en-US" w:eastAsia="zh-CN"/>
                    </w:rPr>
                  </w:pPr>
                  <w:r>
                    <w:rPr>
                      <w:rFonts w:hint="eastAsia" w:cs="Times New Roman"/>
                      <w:color w:val="auto"/>
                      <w:szCs w:val="21"/>
                      <w:highlight w:val="none"/>
                      <w:lang w:val="en-US" w:eastAsia="zh-CN"/>
                    </w:rPr>
                    <w:t>DA001</w:t>
                  </w:r>
                </w:p>
              </w:tc>
              <w:tc>
                <w:tcPr>
                  <w:tcW w:w="330" w:type="pct"/>
                  <w:vMerge w:val="restart"/>
                  <w:noWrap w:val="0"/>
                  <w:vAlign w:val="center"/>
                </w:tcPr>
                <w:p>
                  <w:pPr>
                    <w:pStyle w:val="107"/>
                    <w:ind w:firstLine="0" w:firstLineChars="0"/>
                    <w:jc w:val="center"/>
                    <w:rPr>
                      <w:rFonts w:hint="eastAsia" w:cs="Times New Roman"/>
                      <w:color w:val="auto"/>
                      <w:szCs w:val="21"/>
                      <w:highlight w:val="none"/>
                      <w:lang w:eastAsia="zh-CN"/>
                    </w:rPr>
                  </w:pPr>
                  <w:r>
                    <w:rPr>
                      <w:rFonts w:hint="eastAsia"/>
                      <w:color w:val="auto"/>
                      <w:highlight w:val="none"/>
                      <w:lang w:eastAsia="zh-CN"/>
                    </w:rPr>
                    <w:t>吹膜废气排放口</w:t>
                  </w:r>
                </w:p>
              </w:tc>
              <w:tc>
                <w:tcPr>
                  <w:tcW w:w="370" w:type="pct"/>
                  <w:noWrap w:val="0"/>
                  <w:vAlign w:val="center"/>
                </w:tcPr>
                <w:p>
                  <w:pPr>
                    <w:pStyle w:val="107"/>
                    <w:ind w:firstLine="0" w:firstLineChars="0"/>
                    <w:jc w:val="center"/>
                    <w:rPr>
                      <w:rFonts w:hint="eastAsia" w:cs="Times New Roman"/>
                      <w:color w:val="auto"/>
                      <w:szCs w:val="21"/>
                      <w:highlight w:val="none"/>
                      <w:lang w:eastAsia="zh-CN"/>
                    </w:rPr>
                  </w:pPr>
                  <w:r>
                    <w:rPr>
                      <w:rFonts w:hint="eastAsia" w:cs="Times New Roman"/>
                      <w:color w:val="auto"/>
                      <w:szCs w:val="21"/>
                      <w:highlight w:val="none"/>
                      <w:lang w:eastAsia="zh-CN"/>
                    </w:rPr>
                    <w:t>非甲烷总烃</w:t>
                  </w:r>
                </w:p>
              </w:tc>
              <w:tc>
                <w:tcPr>
                  <w:tcW w:w="1095" w:type="pct"/>
                  <w:noWrap w:val="0"/>
                  <w:vAlign w:val="center"/>
                </w:tcPr>
                <w:p>
                  <w:pPr>
                    <w:pStyle w:val="107"/>
                    <w:ind w:firstLine="0" w:firstLineChars="0"/>
                    <w:jc w:val="center"/>
                    <w:rPr>
                      <w:rFonts w:hint="eastAsia" w:eastAsia="宋体" w:cs="Times New Roman"/>
                      <w:color w:val="auto"/>
                      <w:szCs w:val="21"/>
                      <w:highlight w:val="none"/>
                      <w:lang w:val="en-US" w:eastAsia="zh-CN"/>
                    </w:rPr>
                  </w:pPr>
                  <w:r>
                    <w:rPr>
                      <w:rFonts w:hint="eastAsia" w:cs="Times New Roman"/>
                      <w:color w:val="auto"/>
                      <w:szCs w:val="21"/>
                      <w:highlight w:val="none"/>
                      <w:lang w:eastAsia="zh-CN"/>
                    </w:rPr>
                    <w:t>1次/半年</w:t>
                  </w:r>
                </w:p>
              </w:tc>
              <w:tc>
                <w:tcPr>
                  <w:tcW w:w="457" w:type="pct"/>
                  <w:noWrap w:val="0"/>
                  <w:vAlign w:val="center"/>
                </w:tcPr>
                <w:p>
                  <w:pPr>
                    <w:pStyle w:val="107"/>
                    <w:ind w:firstLine="0" w:firstLineChars="0"/>
                    <w:jc w:val="center"/>
                    <w:rPr>
                      <w:rFonts w:hint="eastAsia" w:cs="Times New Roman"/>
                      <w:color w:val="auto"/>
                      <w:szCs w:val="21"/>
                      <w:highlight w:val="none"/>
                      <w:lang w:eastAsia="zh-CN"/>
                    </w:rPr>
                  </w:pPr>
                  <w:r>
                    <w:rPr>
                      <w:rFonts w:hint="eastAsia" w:cs="Times New Roman"/>
                      <w:color w:val="auto"/>
                      <w:szCs w:val="21"/>
                      <w:highlight w:val="none"/>
                      <w:lang w:eastAsia="zh-CN"/>
                    </w:rPr>
                    <w:t>60</w:t>
                  </w:r>
                </w:p>
              </w:tc>
              <w:tc>
                <w:tcPr>
                  <w:tcW w:w="554" w:type="pct"/>
                  <w:noWrap w:val="0"/>
                  <w:vAlign w:val="center"/>
                </w:tcPr>
                <w:p>
                  <w:pPr>
                    <w:pStyle w:val="107"/>
                    <w:ind w:firstLine="0" w:firstLineChars="0"/>
                    <w:jc w:val="center"/>
                    <w:rPr>
                      <w:rFonts w:hint="eastAsia" w:cs="Times New Roman"/>
                      <w:color w:val="auto"/>
                      <w:szCs w:val="21"/>
                      <w:highlight w:val="none"/>
                      <w:lang w:eastAsia="zh-CN"/>
                    </w:rPr>
                  </w:pPr>
                  <w:r>
                    <w:rPr>
                      <w:rFonts w:hint="eastAsia" w:cs="Times New Roman"/>
                      <w:color w:val="auto"/>
                      <w:szCs w:val="21"/>
                      <w:highlight w:val="none"/>
                      <w:lang w:eastAsia="zh-CN"/>
                    </w:rPr>
                    <w:t>/</w:t>
                  </w:r>
                </w:p>
              </w:tc>
              <w:tc>
                <w:tcPr>
                  <w:tcW w:w="1877" w:type="pct"/>
                  <w:noWrap w:val="0"/>
                  <w:vAlign w:val="center"/>
                </w:tcPr>
                <w:p>
                  <w:pPr>
                    <w:pStyle w:val="107"/>
                    <w:ind w:firstLine="0" w:firstLineChars="0"/>
                    <w:jc w:val="center"/>
                    <w:rPr>
                      <w:rFonts w:hint="eastAsia" w:cs="Times New Roman"/>
                      <w:color w:val="auto"/>
                      <w:szCs w:val="21"/>
                      <w:highlight w:val="none"/>
                      <w:lang w:eastAsia="zh-CN"/>
                    </w:rPr>
                  </w:pPr>
                  <w:r>
                    <w:rPr>
                      <w:rFonts w:hint="eastAsia" w:cs="Times New Roman"/>
                      <w:color w:val="auto"/>
                      <w:szCs w:val="21"/>
                      <w:highlight w:val="none"/>
                      <w:lang w:eastAsia="zh-CN"/>
                    </w:rPr>
                    <w:t>《合成树脂工业污染物排放标准》（GB31572-2015）表5大气污染物排放限值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312" w:type="pct"/>
                  <w:vMerge w:val="continue"/>
                  <w:noWrap w:val="0"/>
                  <w:vAlign w:val="center"/>
                </w:tcPr>
                <w:p>
                  <w:pPr>
                    <w:pStyle w:val="107"/>
                    <w:ind w:firstLine="0" w:firstLineChars="0"/>
                    <w:jc w:val="center"/>
                    <w:rPr>
                      <w:rFonts w:hint="eastAsia" w:cs="Times New Roman"/>
                      <w:color w:val="auto"/>
                      <w:szCs w:val="21"/>
                      <w:highlight w:val="none"/>
                      <w:lang w:val="en-US" w:eastAsia="zh-CN"/>
                    </w:rPr>
                  </w:pPr>
                </w:p>
              </w:tc>
              <w:tc>
                <w:tcPr>
                  <w:tcW w:w="330" w:type="pct"/>
                  <w:vMerge w:val="continue"/>
                  <w:noWrap w:val="0"/>
                  <w:vAlign w:val="center"/>
                </w:tcPr>
                <w:p>
                  <w:pPr>
                    <w:pStyle w:val="107"/>
                    <w:ind w:firstLine="0" w:firstLineChars="0"/>
                    <w:jc w:val="center"/>
                    <w:rPr>
                      <w:rFonts w:hint="eastAsia"/>
                      <w:color w:val="auto"/>
                      <w:highlight w:val="none"/>
                      <w:lang w:eastAsia="zh-CN"/>
                    </w:rPr>
                  </w:pPr>
                </w:p>
              </w:tc>
              <w:tc>
                <w:tcPr>
                  <w:tcW w:w="370" w:type="pct"/>
                  <w:noWrap w:val="0"/>
                  <w:vAlign w:val="center"/>
                </w:tcPr>
                <w:p>
                  <w:pPr>
                    <w:pStyle w:val="107"/>
                    <w:ind w:firstLine="0" w:firstLineChars="0"/>
                    <w:jc w:val="center"/>
                    <w:rPr>
                      <w:rFonts w:hint="eastAsia" w:cs="Times New Roman"/>
                      <w:color w:val="auto"/>
                      <w:szCs w:val="21"/>
                      <w:highlight w:val="none"/>
                      <w:lang w:eastAsia="zh-CN"/>
                    </w:rPr>
                  </w:pPr>
                  <w:r>
                    <w:rPr>
                      <w:rFonts w:hint="eastAsia" w:cs="Times New Roman"/>
                      <w:color w:val="auto"/>
                      <w:szCs w:val="21"/>
                      <w:highlight w:val="none"/>
                      <w:lang w:eastAsia="zh-CN"/>
                    </w:rPr>
                    <w:t>臭气浓度</w:t>
                  </w:r>
                </w:p>
              </w:tc>
              <w:tc>
                <w:tcPr>
                  <w:tcW w:w="1095" w:type="pct"/>
                  <w:noWrap w:val="0"/>
                  <w:vAlign w:val="center"/>
                </w:tcPr>
                <w:p>
                  <w:pPr>
                    <w:pStyle w:val="107"/>
                    <w:ind w:firstLine="0" w:firstLineChars="0"/>
                    <w:jc w:val="center"/>
                    <w:rPr>
                      <w:rFonts w:hint="eastAsia" w:cs="Times New Roman"/>
                      <w:color w:val="auto"/>
                      <w:szCs w:val="21"/>
                      <w:highlight w:val="none"/>
                      <w:lang w:eastAsia="zh-CN"/>
                    </w:rPr>
                  </w:pPr>
                  <w:r>
                    <w:rPr>
                      <w:rFonts w:hint="eastAsia" w:cs="Times New Roman"/>
                      <w:color w:val="auto"/>
                      <w:szCs w:val="21"/>
                      <w:highlight w:val="none"/>
                      <w:lang w:eastAsia="zh-CN"/>
                    </w:rPr>
                    <w:t>1次/年</w:t>
                  </w:r>
                </w:p>
              </w:tc>
              <w:tc>
                <w:tcPr>
                  <w:tcW w:w="457" w:type="pct"/>
                  <w:noWrap w:val="0"/>
                  <w:vAlign w:val="center"/>
                </w:tcPr>
                <w:p>
                  <w:pPr>
                    <w:pStyle w:val="107"/>
                    <w:ind w:firstLine="0" w:firstLineChars="0"/>
                    <w:jc w:val="center"/>
                    <w:rPr>
                      <w:rFonts w:hint="default" w:cs="Times New Roman"/>
                      <w:color w:val="auto"/>
                      <w:szCs w:val="21"/>
                      <w:highlight w:val="none"/>
                      <w:lang w:val="en-US" w:eastAsia="zh-CN"/>
                    </w:rPr>
                  </w:pPr>
                  <w:r>
                    <w:rPr>
                      <w:rFonts w:hint="eastAsia" w:cs="Times New Roman"/>
                      <w:color w:val="auto"/>
                      <w:szCs w:val="21"/>
                      <w:highlight w:val="none"/>
                      <w:lang w:val="en-US" w:eastAsia="zh-CN"/>
                    </w:rPr>
                    <w:t>2000</w:t>
                  </w:r>
                </w:p>
              </w:tc>
              <w:tc>
                <w:tcPr>
                  <w:tcW w:w="554" w:type="pct"/>
                  <w:noWrap w:val="0"/>
                  <w:vAlign w:val="center"/>
                </w:tcPr>
                <w:p>
                  <w:pPr>
                    <w:pStyle w:val="107"/>
                    <w:ind w:firstLine="0" w:firstLineChars="0"/>
                    <w:jc w:val="center"/>
                    <w:rPr>
                      <w:rFonts w:hint="default" w:cs="Times New Roman"/>
                      <w:color w:val="auto"/>
                      <w:szCs w:val="21"/>
                      <w:highlight w:val="none"/>
                      <w:lang w:val="en-US" w:eastAsia="zh-CN"/>
                    </w:rPr>
                  </w:pPr>
                  <w:r>
                    <w:rPr>
                      <w:rFonts w:hint="eastAsia" w:cs="Times New Roman"/>
                      <w:color w:val="auto"/>
                      <w:szCs w:val="21"/>
                      <w:highlight w:val="none"/>
                      <w:lang w:val="en-US" w:eastAsia="zh-CN"/>
                    </w:rPr>
                    <w:t>/</w:t>
                  </w:r>
                </w:p>
              </w:tc>
              <w:tc>
                <w:tcPr>
                  <w:tcW w:w="1877" w:type="pct"/>
                  <w:noWrap w:val="0"/>
                  <w:vAlign w:val="center"/>
                </w:tcPr>
                <w:p>
                  <w:pPr>
                    <w:pStyle w:val="107"/>
                    <w:ind w:firstLine="0" w:firstLineChars="0"/>
                    <w:jc w:val="center"/>
                    <w:rPr>
                      <w:rFonts w:hint="eastAsia" w:cs="Times New Roman"/>
                      <w:color w:val="auto"/>
                      <w:szCs w:val="21"/>
                      <w:highlight w:val="none"/>
                      <w:lang w:eastAsia="zh-CN"/>
                    </w:rPr>
                  </w:pPr>
                  <w:r>
                    <w:rPr>
                      <w:rFonts w:hint="eastAsia" w:cs="Times New Roman"/>
                      <w:color w:val="auto"/>
                      <w:szCs w:val="21"/>
                      <w:highlight w:val="none"/>
                      <w:lang w:eastAsia="zh-CN"/>
                    </w:rPr>
                    <w:t>《恶臭污染物排放标准》（GB14554-93）表2恶臭污染物排放标准限值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312" w:type="pct"/>
                  <w:vMerge w:val="restart"/>
                  <w:noWrap w:val="0"/>
                  <w:vAlign w:val="center"/>
                </w:tcPr>
                <w:p>
                  <w:pPr>
                    <w:pStyle w:val="107"/>
                    <w:ind w:firstLine="0" w:firstLineChars="0"/>
                    <w:jc w:val="center"/>
                    <w:rPr>
                      <w:rFonts w:hint="default" w:cs="Times New Roman"/>
                      <w:color w:val="auto"/>
                      <w:szCs w:val="21"/>
                      <w:highlight w:val="none"/>
                      <w:lang w:val="en-US" w:eastAsia="zh-CN"/>
                    </w:rPr>
                  </w:pPr>
                  <w:r>
                    <w:rPr>
                      <w:rFonts w:hint="eastAsia" w:cs="Times New Roman"/>
                      <w:color w:val="auto"/>
                      <w:szCs w:val="21"/>
                      <w:highlight w:val="none"/>
                      <w:lang w:val="en-US" w:eastAsia="zh-CN"/>
                    </w:rPr>
                    <w:t>DA002</w:t>
                  </w:r>
                </w:p>
              </w:tc>
              <w:tc>
                <w:tcPr>
                  <w:tcW w:w="330" w:type="pct"/>
                  <w:vMerge w:val="restart"/>
                  <w:noWrap w:val="0"/>
                  <w:vAlign w:val="center"/>
                </w:tcPr>
                <w:p>
                  <w:pPr>
                    <w:pStyle w:val="107"/>
                    <w:ind w:firstLine="0" w:firstLineChars="0"/>
                    <w:jc w:val="center"/>
                    <w:rPr>
                      <w:rFonts w:cs="Times New Roman"/>
                      <w:color w:val="auto"/>
                      <w:szCs w:val="21"/>
                      <w:highlight w:val="none"/>
                      <w:lang w:eastAsia="zh-CN"/>
                    </w:rPr>
                  </w:pPr>
                  <w:r>
                    <w:rPr>
                      <w:rFonts w:hint="eastAsia" w:cs="Times New Roman"/>
                      <w:color w:val="auto"/>
                      <w:szCs w:val="21"/>
                      <w:highlight w:val="none"/>
                      <w:lang w:eastAsia="zh-CN"/>
                    </w:rPr>
                    <w:t>涂布、烘烤</w:t>
                  </w:r>
                  <w:r>
                    <w:rPr>
                      <w:rFonts w:cs="Times New Roman"/>
                      <w:color w:val="auto"/>
                      <w:szCs w:val="21"/>
                      <w:highlight w:val="none"/>
                    </w:rPr>
                    <w:t>废气排放口</w:t>
                  </w:r>
                </w:p>
              </w:tc>
              <w:tc>
                <w:tcPr>
                  <w:tcW w:w="370" w:type="pct"/>
                  <w:noWrap w:val="0"/>
                  <w:vAlign w:val="center"/>
                </w:tcPr>
                <w:p>
                  <w:pPr>
                    <w:pStyle w:val="107"/>
                    <w:ind w:firstLine="0" w:firstLineChars="0"/>
                    <w:jc w:val="center"/>
                    <w:rPr>
                      <w:rFonts w:hint="default" w:cs="Times New Roman"/>
                      <w:color w:val="auto"/>
                      <w:szCs w:val="21"/>
                      <w:highlight w:val="none"/>
                      <w:lang w:val="en-US" w:eastAsia="zh-CN"/>
                    </w:rPr>
                  </w:pPr>
                  <w:r>
                    <w:rPr>
                      <w:rFonts w:hint="eastAsia" w:cs="Times New Roman"/>
                      <w:color w:val="auto"/>
                      <w:szCs w:val="21"/>
                      <w:highlight w:val="none"/>
                      <w:lang w:val="en-US" w:eastAsia="zh-CN"/>
                    </w:rPr>
                    <w:t>TVOC</w:t>
                  </w:r>
                </w:p>
              </w:tc>
              <w:tc>
                <w:tcPr>
                  <w:tcW w:w="1095" w:type="pct"/>
                  <w:noWrap w:val="0"/>
                  <w:vAlign w:val="center"/>
                </w:tcPr>
                <w:p>
                  <w:pPr>
                    <w:pStyle w:val="107"/>
                    <w:ind w:firstLine="0" w:firstLineChars="0"/>
                    <w:jc w:val="center"/>
                    <w:rPr>
                      <w:rFonts w:hint="eastAsia" w:cs="Times New Roman"/>
                      <w:color w:val="auto"/>
                      <w:szCs w:val="21"/>
                      <w:highlight w:val="none"/>
                      <w:lang w:eastAsia="zh-CN"/>
                    </w:rPr>
                  </w:pPr>
                  <w:r>
                    <w:rPr>
                      <w:rFonts w:hint="eastAsia" w:cs="Times New Roman"/>
                      <w:color w:val="auto"/>
                      <w:szCs w:val="21"/>
                      <w:highlight w:val="none"/>
                      <w:lang w:eastAsia="zh-CN"/>
                    </w:rPr>
                    <w:t>1次/年</w:t>
                  </w:r>
                </w:p>
              </w:tc>
              <w:tc>
                <w:tcPr>
                  <w:tcW w:w="457" w:type="pct"/>
                  <w:noWrap w:val="0"/>
                  <w:vAlign w:val="center"/>
                </w:tcPr>
                <w:p>
                  <w:pPr>
                    <w:pStyle w:val="107"/>
                    <w:ind w:firstLine="0" w:firstLineChars="0"/>
                    <w:jc w:val="center"/>
                    <w:rPr>
                      <w:rFonts w:cs="Times New Roman"/>
                      <w:color w:val="auto"/>
                      <w:szCs w:val="21"/>
                      <w:highlight w:val="none"/>
                      <w:lang w:eastAsia="zh-CN"/>
                    </w:rPr>
                  </w:pPr>
                  <w:r>
                    <w:rPr>
                      <w:rFonts w:hint="eastAsia" w:cs="Times New Roman"/>
                      <w:color w:val="auto"/>
                      <w:szCs w:val="21"/>
                      <w:highlight w:val="none"/>
                      <w:lang w:val="en-US" w:eastAsia="zh-CN"/>
                    </w:rPr>
                    <w:t>100</w:t>
                  </w:r>
                </w:p>
              </w:tc>
              <w:tc>
                <w:tcPr>
                  <w:tcW w:w="554" w:type="pct"/>
                  <w:noWrap w:val="0"/>
                  <w:vAlign w:val="center"/>
                </w:tcPr>
                <w:p>
                  <w:pPr>
                    <w:pStyle w:val="107"/>
                    <w:ind w:firstLine="0" w:firstLineChars="0"/>
                    <w:jc w:val="center"/>
                    <w:rPr>
                      <w:rFonts w:hint="eastAsia" w:cs="Times New Roman"/>
                      <w:color w:val="auto"/>
                      <w:szCs w:val="21"/>
                      <w:highlight w:val="none"/>
                      <w:lang w:eastAsia="zh-CN"/>
                    </w:rPr>
                  </w:pPr>
                  <w:r>
                    <w:rPr>
                      <w:rFonts w:hint="eastAsia" w:cs="Times New Roman"/>
                      <w:color w:val="auto"/>
                      <w:szCs w:val="21"/>
                      <w:highlight w:val="none"/>
                      <w:lang w:val="en-US" w:eastAsia="zh-CN"/>
                    </w:rPr>
                    <w:t>/</w:t>
                  </w:r>
                </w:p>
              </w:tc>
              <w:tc>
                <w:tcPr>
                  <w:tcW w:w="1877" w:type="pct"/>
                  <w:noWrap w:val="0"/>
                  <w:vAlign w:val="center"/>
                </w:tcPr>
                <w:p>
                  <w:pPr>
                    <w:pStyle w:val="107"/>
                    <w:ind w:firstLine="0" w:firstLineChars="0"/>
                    <w:jc w:val="center"/>
                    <w:rPr>
                      <w:rFonts w:hint="eastAsia" w:cs="Times New Roman"/>
                      <w:color w:val="auto"/>
                      <w:szCs w:val="21"/>
                      <w:highlight w:val="none"/>
                      <w:lang w:eastAsia="zh-CN"/>
                    </w:rPr>
                  </w:pPr>
                  <w:r>
                    <w:rPr>
                      <w:rFonts w:hint="eastAsia" w:cs="Times New Roman"/>
                      <w:color w:val="auto"/>
                      <w:szCs w:val="21"/>
                      <w:highlight w:val="none"/>
                      <w:lang w:eastAsia="zh-CN"/>
                    </w:rPr>
                    <w:t>广东省《固定污染源挥发性有机物综合排放标准》（DB44/2367-2022）中表1 挥发性有机物排放限值要求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312" w:type="pct"/>
                  <w:vMerge w:val="continue"/>
                  <w:noWrap w:val="0"/>
                  <w:vAlign w:val="center"/>
                </w:tcPr>
                <w:p>
                  <w:pPr>
                    <w:pStyle w:val="107"/>
                    <w:ind w:firstLine="0" w:firstLineChars="0"/>
                    <w:jc w:val="center"/>
                    <w:rPr>
                      <w:rFonts w:hint="eastAsia" w:cs="Times New Roman"/>
                      <w:color w:val="auto"/>
                      <w:szCs w:val="21"/>
                      <w:highlight w:val="none"/>
                      <w:lang w:val="en-US" w:eastAsia="zh-CN"/>
                    </w:rPr>
                  </w:pPr>
                </w:p>
              </w:tc>
              <w:tc>
                <w:tcPr>
                  <w:tcW w:w="330" w:type="pct"/>
                  <w:vMerge w:val="continue"/>
                  <w:noWrap w:val="0"/>
                  <w:vAlign w:val="center"/>
                </w:tcPr>
                <w:p>
                  <w:pPr>
                    <w:pStyle w:val="107"/>
                    <w:ind w:firstLine="0" w:firstLineChars="0"/>
                    <w:jc w:val="center"/>
                    <w:rPr>
                      <w:rFonts w:hint="eastAsia" w:cs="Times New Roman"/>
                      <w:color w:val="auto"/>
                      <w:szCs w:val="21"/>
                      <w:highlight w:val="none"/>
                      <w:lang w:eastAsia="zh-CN"/>
                    </w:rPr>
                  </w:pPr>
                </w:p>
              </w:tc>
              <w:tc>
                <w:tcPr>
                  <w:tcW w:w="370" w:type="pct"/>
                  <w:noWrap w:val="0"/>
                  <w:vAlign w:val="center"/>
                </w:tcPr>
                <w:p>
                  <w:pPr>
                    <w:pStyle w:val="107"/>
                    <w:ind w:firstLine="0" w:firstLineChars="0"/>
                    <w:jc w:val="center"/>
                    <w:rPr>
                      <w:rFonts w:hint="default" w:cs="Times New Roman"/>
                      <w:color w:val="auto"/>
                      <w:szCs w:val="21"/>
                      <w:highlight w:val="none"/>
                      <w:lang w:val="en-US" w:eastAsia="zh-CN"/>
                    </w:rPr>
                  </w:pPr>
                  <w:r>
                    <w:rPr>
                      <w:rFonts w:hint="eastAsia" w:cs="Times New Roman"/>
                      <w:color w:val="auto"/>
                      <w:szCs w:val="21"/>
                      <w:highlight w:val="none"/>
                      <w:lang w:val="en-US" w:eastAsia="zh-CN"/>
                    </w:rPr>
                    <w:t>非甲烷总烃</w:t>
                  </w:r>
                </w:p>
              </w:tc>
              <w:tc>
                <w:tcPr>
                  <w:tcW w:w="1095" w:type="pct"/>
                  <w:noWrap w:val="0"/>
                  <w:vAlign w:val="center"/>
                </w:tcPr>
                <w:p>
                  <w:pPr>
                    <w:pStyle w:val="107"/>
                    <w:ind w:firstLine="0" w:firstLineChars="0"/>
                    <w:jc w:val="center"/>
                    <w:rPr>
                      <w:rFonts w:hint="eastAsia" w:cs="Times New Roman"/>
                      <w:color w:val="auto"/>
                      <w:szCs w:val="21"/>
                      <w:highlight w:val="none"/>
                      <w:lang w:eastAsia="zh-CN"/>
                    </w:rPr>
                  </w:pPr>
                  <w:r>
                    <w:rPr>
                      <w:rFonts w:hint="eastAsia" w:cs="Times New Roman"/>
                      <w:color w:val="auto"/>
                      <w:szCs w:val="21"/>
                      <w:highlight w:val="none"/>
                      <w:lang w:eastAsia="zh-CN"/>
                    </w:rPr>
                    <w:t>1次/年</w:t>
                  </w:r>
                </w:p>
              </w:tc>
              <w:tc>
                <w:tcPr>
                  <w:tcW w:w="457" w:type="pct"/>
                  <w:noWrap w:val="0"/>
                  <w:vAlign w:val="center"/>
                </w:tcPr>
                <w:p>
                  <w:pPr>
                    <w:pStyle w:val="107"/>
                    <w:ind w:firstLine="0" w:firstLineChars="0"/>
                    <w:jc w:val="center"/>
                    <w:rPr>
                      <w:rFonts w:hint="default" w:cs="Times New Roman"/>
                      <w:color w:val="auto"/>
                      <w:szCs w:val="21"/>
                      <w:highlight w:val="none"/>
                      <w:lang w:val="en-US" w:eastAsia="zh-CN"/>
                    </w:rPr>
                  </w:pPr>
                  <w:r>
                    <w:rPr>
                      <w:rFonts w:hint="eastAsia" w:cs="Times New Roman"/>
                      <w:color w:val="auto"/>
                      <w:szCs w:val="21"/>
                      <w:highlight w:val="none"/>
                      <w:lang w:val="en-US" w:eastAsia="zh-CN"/>
                    </w:rPr>
                    <w:t>80</w:t>
                  </w:r>
                </w:p>
              </w:tc>
              <w:tc>
                <w:tcPr>
                  <w:tcW w:w="554" w:type="pct"/>
                  <w:noWrap w:val="0"/>
                  <w:vAlign w:val="center"/>
                </w:tcPr>
                <w:p>
                  <w:pPr>
                    <w:pStyle w:val="107"/>
                    <w:ind w:firstLine="0" w:firstLineChars="0"/>
                    <w:jc w:val="center"/>
                    <w:rPr>
                      <w:rFonts w:hint="eastAsia" w:cs="Times New Roman"/>
                      <w:color w:val="auto"/>
                      <w:szCs w:val="21"/>
                      <w:highlight w:val="none"/>
                      <w:lang w:val="en-US" w:eastAsia="zh-CN"/>
                    </w:rPr>
                  </w:pPr>
                </w:p>
              </w:tc>
              <w:tc>
                <w:tcPr>
                  <w:tcW w:w="1877" w:type="pct"/>
                  <w:noWrap w:val="0"/>
                  <w:vAlign w:val="center"/>
                </w:tcPr>
                <w:p>
                  <w:pPr>
                    <w:pStyle w:val="107"/>
                    <w:ind w:firstLine="0" w:firstLineChars="0"/>
                    <w:jc w:val="center"/>
                    <w:rPr>
                      <w:rFonts w:hint="eastAsia" w:cs="Times New Roman"/>
                      <w:color w:val="auto"/>
                      <w:szCs w:val="21"/>
                      <w:highlight w:val="none"/>
                      <w:lang w:eastAsia="zh-CN"/>
                    </w:rPr>
                  </w:pPr>
                  <w:r>
                    <w:rPr>
                      <w:rFonts w:hint="eastAsia" w:cs="Times New Roman"/>
                      <w:color w:val="auto"/>
                      <w:szCs w:val="21"/>
                      <w:highlight w:val="none"/>
                      <w:lang w:eastAsia="zh-CN"/>
                    </w:rPr>
                    <w:t>广东省《固定污染源挥发性有机物综合排放标准》（DB44/2367-2022）中表1 挥发性有机物排放限值要求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312" w:type="pct"/>
                  <w:vMerge w:val="restart"/>
                  <w:noWrap w:val="0"/>
                  <w:vAlign w:val="center"/>
                </w:tcPr>
                <w:p>
                  <w:pPr>
                    <w:pStyle w:val="107"/>
                    <w:ind w:firstLine="0" w:firstLineChars="0"/>
                    <w:jc w:val="center"/>
                    <w:rPr>
                      <w:rFonts w:hint="default" w:cs="Times New Roman"/>
                      <w:color w:val="auto"/>
                      <w:szCs w:val="21"/>
                      <w:highlight w:val="none"/>
                      <w:lang w:val="en-US" w:eastAsia="zh-CN"/>
                    </w:rPr>
                  </w:pPr>
                  <w:r>
                    <w:rPr>
                      <w:rFonts w:hint="eastAsia" w:cs="Times New Roman"/>
                      <w:color w:val="auto"/>
                      <w:szCs w:val="21"/>
                      <w:highlight w:val="none"/>
                      <w:lang w:val="en-US" w:eastAsia="zh-CN"/>
                    </w:rPr>
                    <w:t>DA003</w:t>
                  </w:r>
                </w:p>
              </w:tc>
              <w:tc>
                <w:tcPr>
                  <w:tcW w:w="330" w:type="pct"/>
                  <w:vMerge w:val="restart"/>
                  <w:noWrap w:val="0"/>
                  <w:vAlign w:val="center"/>
                </w:tcPr>
                <w:p>
                  <w:pPr>
                    <w:pStyle w:val="107"/>
                    <w:ind w:firstLine="0" w:firstLineChars="0"/>
                    <w:jc w:val="center"/>
                    <w:rPr>
                      <w:rFonts w:hint="default" w:cs="Times New Roman"/>
                      <w:color w:val="auto"/>
                      <w:szCs w:val="21"/>
                      <w:highlight w:val="none"/>
                      <w:lang w:val="en-US" w:eastAsia="zh-CN"/>
                    </w:rPr>
                  </w:pPr>
                  <w:r>
                    <w:rPr>
                      <w:rFonts w:hint="eastAsia" w:cs="Times New Roman"/>
                      <w:color w:val="auto"/>
                      <w:szCs w:val="21"/>
                      <w:highlight w:val="none"/>
                      <w:lang w:val="en-US" w:eastAsia="zh-CN"/>
                    </w:rPr>
                    <w:t>燃烧废气排放口</w:t>
                  </w:r>
                </w:p>
              </w:tc>
              <w:tc>
                <w:tcPr>
                  <w:tcW w:w="370" w:type="pct"/>
                  <w:noWrap w:val="0"/>
                  <w:vAlign w:val="center"/>
                </w:tcPr>
                <w:p>
                  <w:pPr>
                    <w:pStyle w:val="107"/>
                    <w:ind w:firstLine="0" w:firstLineChars="0"/>
                    <w:jc w:val="center"/>
                    <w:rPr>
                      <w:rFonts w:hint="eastAsia"/>
                      <w:color w:val="auto"/>
                      <w:highlight w:val="none"/>
                      <w:lang w:eastAsia="zh-CN"/>
                    </w:rPr>
                  </w:pPr>
                  <w:r>
                    <w:rPr>
                      <w:rFonts w:hint="eastAsia"/>
                      <w:color w:val="auto"/>
                      <w:highlight w:val="none"/>
                      <w:lang w:val="en-US" w:eastAsia="zh-CN"/>
                    </w:rPr>
                    <w:t>烟尘</w:t>
                  </w:r>
                </w:p>
              </w:tc>
              <w:tc>
                <w:tcPr>
                  <w:tcW w:w="1095" w:type="pct"/>
                  <w:noWrap w:val="0"/>
                  <w:vAlign w:val="center"/>
                </w:tcPr>
                <w:p>
                  <w:pPr>
                    <w:pStyle w:val="107"/>
                    <w:ind w:firstLine="0" w:firstLineChars="0"/>
                    <w:jc w:val="center"/>
                    <w:rPr>
                      <w:rFonts w:hint="default" w:cs="Times New Roman"/>
                      <w:color w:val="auto"/>
                      <w:szCs w:val="21"/>
                      <w:highlight w:val="none"/>
                      <w:lang w:val="en-US" w:eastAsia="zh-CN"/>
                    </w:rPr>
                  </w:pPr>
                  <w:r>
                    <w:rPr>
                      <w:rFonts w:hint="eastAsia" w:cs="Times New Roman"/>
                      <w:color w:val="auto"/>
                      <w:szCs w:val="21"/>
                      <w:highlight w:val="none"/>
                      <w:lang w:val="en-US" w:eastAsia="zh-CN"/>
                    </w:rPr>
                    <w:t>1次/年</w:t>
                  </w:r>
                </w:p>
              </w:tc>
              <w:tc>
                <w:tcPr>
                  <w:tcW w:w="457" w:type="pct"/>
                  <w:noWrap w:val="0"/>
                  <w:vAlign w:val="center"/>
                </w:tcPr>
                <w:p>
                  <w:pPr>
                    <w:pStyle w:val="107"/>
                    <w:ind w:firstLine="0" w:firstLineChars="0"/>
                    <w:jc w:val="center"/>
                    <w:rPr>
                      <w:rFonts w:hint="default" w:cs="Times New Roman"/>
                      <w:color w:val="auto"/>
                      <w:szCs w:val="21"/>
                      <w:highlight w:val="none"/>
                      <w:lang w:val="en-US" w:eastAsia="zh-CN"/>
                    </w:rPr>
                  </w:pPr>
                  <w:r>
                    <w:rPr>
                      <w:rFonts w:hint="eastAsia" w:cs="Times New Roman"/>
                      <w:color w:val="auto"/>
                      <w:szCs w:val="21"/>
                      <w:highlight w:val="none"/>
                      <w:lang w:val="en-US" w:eastAsia="zh-CN"/>
                    </w:rPr>
                    <w:t>30</w:t>
                  </w:r>
                </w:p>
              </w:tc>
              <w:tc>
                <w:tcPr>
                  <w:tcW w:w="554" w:type="pct"/>
                  <w:noWrap w:val="0"/>
                  <w:vAlign w:val="center"/>
                </w:tcPr>
                <w:p>
                  <w:pPr>
                    <w:pStyle w:val="107"/>
                    <w:ind w:firstLine="0" w:firstLineChars="0"/>
                    <w:jc w:val="center"/>
                    <w:rPr>
                      <w:rFonts w:hint="default" w:cs="Times New Roman"/>
                      <w:color w:val="auto"/>
                      <w:szCs w:val="21"/>
                      <w:highlight w:val="none"/>
                      <w:lang w:val="en-US" w:eastAsia="zh-CN"/>
                    </w:rPr>
                  </w:pPr>
                  <w:r>
                    <w:rPr>
                      <w:rFonts w:hint="eastAsia" w:cs="Times New Roman"/>
                      <w:color w:val="auto"/>
                      <w:szCs w:val="21"/>
                      <w:highlight w:val="none"/>
                      <w:lang w:val="en-US" w:eastAsia="zh-CN"/>
                    </w:rPr>
                    <w:t>/</w:t>
                  </w:r>
                </w:p>
              </w:tc>
              <w:tc>
                <w:tcPr>
                  <w:tcW w:w="1877" w:type="pct"/>
                  <w:vMerge w:val="restart"/>
                  <w:noWrap w:val="0"/>
                  <w:vAlign w:val="center"/>
                </w:tcPr>
                <w:p>
                  <w:pPr>
                    <w:pStyle w:val="107"/>
                    <w:ind w:firstLine="0" w:firstLineChars="0"/>
                    <w:jc w:val="center"/>
                    <w:rPr>
                      <w:rFonts w:hint="eastAsia" w:cs="Times New Roman"/>
                      <w:color w:val="auto"/>
                      <w:szCs w:val="21"/>
                      <w:highlight w:val="none"/>
                      <w:lang w:eastAsia="zh-CN"/>
                    </w:rPr>
                  </w:pPr>
                  <w:r>
                    <w:rPr>
                      <w:rFonts w:hint="eastAsia"/>
                      <w:color w:val="auto"/>
                      <w:highlight w:val="none"/>
                      <w:lang w:eastAsia="zh-CN"/>
                    </w:rPr>
                    <w:t>按照</w:t>
                  </w:r>
                  <w:r>
                    <w:rPr>
                      <w:rFonts w:hint="eastAsia"/>
                      <w:color w:val="auto"/>
                      <w:highlight w:val="none"/>
                    </w:rPr>
                    <w:t>《广东省生态环境厅 广东省发展和改革委员会 广东省工业和信息化厅 广东省财政厅关于贯彻落实&lt;工业炉窑大气污染综合治理方案&gt;的实施意见》（粤环函【2019】1112号）要求珠江三角洲地区原则上按照环大气[2019]56号文国家重点区域工业炉窑治理要求执行。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312" w:type="pct"/>
                  <w:vMerge w:val="continue"/>
                  <w:noWrap w:val="0"/>
                  <w:vAlign w:val="center"/>
                </w:tcPr>
                <w:p>
                  <w:pPr>
                    <w:pStyle w:val="107"/>
                    <w:ind w:firstLine="0" w:firstLineChars="0"/>
                    <w:jc w:val="center"/>
                    <w:rPr>
                      <w:rFonts w:hint="eastAsia" w:cs="Times New Roman"/>
                      <w:color w:val="auto"/>
                      <w:szCs w:val="21"/>
                      <w:highlight w:val="none"/>
                      <w:lang w:eastAsia="zh-CN"/>
                    </w:rPr>
                  </w:pPr>
                </w:p>
              </w:tc>
              <w:tc>
                <w:tcPr>
                  <w:tcW w:w="330" w:type="pct"/>
                  <w:vMerge w:val="continue"/>
                  <w:noWrap w:val="0"/>
                  <w:vAlign w:val="center"/>
                </w:tcPr>
                <w:p>
                  <w:pPr>
                    <w:pStyle w:val="107"/>
                    <w:ind w:firstLine="0" w:firstLineChars="0"/>
                    <w:jc w:val="center"/>
                    <w:rPr>
                      <w:rFonts w:hint="eastAsia" w:cs="Times New Roman"/>
                      <w:color w:val="auto"/>
                      <w:szCs w:val="21"/>
                      <w:highlight w:val="none"/>
                      <w:lang w:eastAsia="zh-CN"/>
                    </w:rPr>
                  </w:pPr>
                </w:p>
              </w:tc>
              <w:tc>
                <w:tcPr>
                  <w:tcW w:w="370" w:type="pct"/>
                  <w:noWrap w:val="0"/>
                  <w:vAlign w:val="center"/>
                </w:tcPr>
                <w:p>
                  <w:pPr>
                    <w:pStyle w:val="107"/>
                    <w:ind w:firstLine="0" w:firstLineChars="0"/>
                    <w:jc w:val="center"/>
                    <w:rPr>
                      <w:rFonts w:hint="eastAsia"/>
                      <w:color w:val="auto"/>
                      <w:highlight w:val="none"/>
                      <w:lang w:eastAsia="zh-CN"/>
                    </w:rPr>
                  </w:pPr>
                  <w:r>
                    <w:rPr>
                      <w:rFonts w:hint="eastAsia"/>
                      <w:color w:val="auto"/>
                      <w:highlight w:val="none"/>
                      <w:lang w:val="en-US" w:eastAsia="zh-CN"/>
                    </w:rPr>
                    <w:t>氮氧化物</w:t>
                  </w:r>
                </w:p>
              </w:tc>
              <w:tc>
                <w:tcPr>
                  <w:tcW w:w="1095" w:type="pct"/>
                  <w:noWrap w:val="0"/>
                  <w:vAlign w:val="center"/>
                </w:tcPr>
                <w:p>
                  <w:pPr>
                    <w:pStyle w:val="107"/>
                    <w:ind w:firstLine="0" w:firstLineChars="0"/>
                    <w:jc w:val="center"/>
                    <w:rPr>
                      <w:rFonts w:hint="eastAsia" w:cs="Times New Roman"/>
                      <w:color w:val="auto"/>
                      <w:szCs w:val="21"/>
                      <w:highlight w:val="none"/>
                      <w:lang w:eastAsia="zh-CN"/>
                    </w:rPr>
                  </w:pPr>
                  <w:r>
                    <w:rPr>
                      <w:rFonts w:hint="eastAsia" w:cs="Times New Roman"/>
                      <w:color w:val="auto"/>
                      <w:szCs w:val="21"/>
                      <w:highlight w:val="none"/>
                      <w:lang w:val="en-US" w:eastAsia="zh-CN"/>
                    </w:rPr>
                    <w:t>1次/年</w:t>
                  </w:r>
                </w:p>
              </w:tc>
              <w:tc>
                <w:tcPr>
                  <w:tcW w:w="457" w:type="pct"/>
                  <w:noWrap w:val="0"/>
                  <w:vAlign w:val="center"/>
                </w:tcPr>
                <w:p>
                  <w:pPr>
                    <w:pStyle w:val="107"/>
                    <w:ind w:firstLine="0" w:firstLineChars="0"/>
                    <w:jc w:val="center"/>
                    <w:rPr>
                      <w:rFonts w:hint="default" w:cs="Times New Roman"/>
                      <w:color w:val="auto"/>
                      <w:szCs w:val="21"/>
                      <w:highlight w:val="none"/>
                      <w:lang w:val="en-US" w:eastAsia="zh-CN"/>
                    </w:rPr>
                  </w:pPr>
                  <w:r>
                    <w:rPr>
                      <w:rFonts w:hint="eastAsia" w:cs="Times New Roman"/>
                      <w:color w:val="auto"/>
                      <w:szCs w:val="21"/>
                      <w:highlight w:val="none"/>
                      <w:lang w:val="en-US" w:eastAsia="zh-CN"/>
                    </w:rPr>
                    <w:t>300</w:t>
                  </w:r>
                </w:p>
              </w:tc>
              <w:tc>
                <w:tcPr>
                  <w:tcW w:w="554" w:type="pct"/>
                  <w:noWrap w:val="0"/>
                  <w:vAlign w:val="center"/>
                </w:tcPr>
                <w:p>
                  <w:pPr>
                    <w:pStyle w:val="107"/>
                    <w:ind w:firstLine="0" w:firstLineChars="0"/>
                    <w:jc w:val="center"/>
                    <w:rPr>
                      <w:rFonts w:hint="default" w:cs="Times New Roman"/>
                      <w:color w:val="auto"/>
                      <w:szCs w:val="21"/>
                      <w:highlight w:val="none"/>
                      <w:lang w:val="en-US" w:eastAsia="zh-CN"/>
                    </w:rPr>
                  </w:pPr>
                  <w:r>
                    <w:rPr>
                      <w:rFonts w:hint="eastAsia" w:cs="Times New Roman"/>
                      <w:color w:val="auto"/>
                      <w:szCs w:val="21"/>
                      <w:highlight w:val="none"/>
                      <w:lang w:val="en-US" w:eastAsia="zh-CN"/>
                    </w:rPr>
                    <w:t>/</w:t>
                  </w:r>
                </w:p>
              </w:tc>
              <w:tc>
                <w:tcPr>
                  <w:tcW w:w="1877" w:type="pct"/>
                  <w:vMerge w:val="continue"/>
                  <w:noWrap w:val="0"/>
                  <w:vAlign w:val="center"/>
                </w:tcPr>
                <w:p>
                  <w:pPr>
                    <w:pStyle w:val="107"/>
                    <w:ind w:firstLine="0" w:firstLineChars="0"/>
                    <w:jc w:val="center"/>
                    <w:rPr>
                      <w:rFonts w:hint="eastAsia" w:cs="Times New Roman"/>
                      <w:color w:val="auto"/>
                      <w:szCs w:val="21"/>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jc w:val="center"/>
              </w:trPr>
              <w:tc>
                <w:tcPr>
                  <w:tcW w:w="312" w:type="pct"/>
                  <w:vMerge w:val="continue"/>
                  <w:noWrap w:val="0"/>
                  <w:vAlign w:val="center"/>
                </w:tcPr>
                <w:p>
                  <w:pPr>
                    <w:pStyle w:val="107"/>
                    <w:ind w:firstLine="0" w:firstLineChars="0"/>
                    <w:jc w:val="center"/>
                    <w:rPr>
                      <w:rFonts w:hint="eastAsia" w:cs="Times New Roman"/>
                      <w:color w:val="auto"/>
                      <w:szCs w:val="21"/>
                      <w:highlight w:val="none"/>
                      <w:lang w:eastAsia="zh-CN"/>
                    </w:rPr>
                  </w:pPr>
                </w:p>
              </w:tc>
              <w:tc>
                <w:tcPr>
                  <w:tcW w:w="330" w:type="pct"/>
                  <w:vMerge w:val="continue"/>
                  <w:noWrap w:val="0"/>
                  <w:vAlign w:val="center"/>
                </w:tcPr>
                <w:p>
                  <w:pPr>
                    <w:pStyle w:val="107"/>
                    <w:ind w:firstLine="0" w:firstLineChars="0"/>
                    <w:jc w:val="center"/>
                    <w:rPr>
                      <w:rFonts w:hint="eastAsia" w:cs="Times New Roman"/>
                      <w:color w:val="auto"/>
                      <w:szCs w:val="21"/>
                      <w:highlight w:val="none"/>
                      <w:lang w:eastAsia="zh-CN"/>
                    </w:rPr>
                  </w:pPr>
                </w:p>
              </w:tc>
              <w:tc>
                <w:tcPr>
                  <w:tcW w:w="370" w:type="pct"/>
                  <w:noWrap w:val="0"/>
                  <w:vAlign w:val="center"/>
                </w:tcPr>
                <w:p>
                  <w:pPr>
                    <w:pStyle w:val="107"/>
                    <w:ind w:firstLine="0" w:firstLineChars="0"/>
                    <w:jc w:val="center"/>
                    <w:rPr>
                      <w:rFonts w:hint="eastAsia"/>
                      <w:color w:val="auto"/>
                      <w:highlight w:val="none"/>
                      <w:lang w:eastAsia="zh-CN"/>
                    </w:rPr>
                  </w:pPr>
                  <w:r>
                    <w:rPr>
                      <w:rFonts w:hint="eastAsia"/>
                      <w:color w:val="auto"/>
                      <w:highlight w:val="none"/>
                      <w:lang w:val="en-US" w:eastAsia="zh-CN"/>
                    </w:rPr>
                    <w:t>二氧化硫</w:t>
                  </w:r>
                </w:p>
              </w:tc>
              <w:tc>
                <w:tcPr>
                  <w:tcW w:w="1095" w:type="pct"/>
                  <w:noWrap w:val="0"/>
                  <w:vAlign w:val="center"/>
                </w:tcPr>
                <w:p>
                  <w:pPr>
                    <w:pStyle w:val="107"/>
                    <w:ind w:firstLine="0" w:firstLineChars="0"/>
                    <w:jc w:val="center"/>
                    <w:rPr>
                      <w:rFonts w:hint="eastAsia" w:cs="Times New Roman"/>
                      <w:color w:val="auto"/>
                      <w:szCs w:val="21"/>
                      <w:highlight w:val="none"/>
                      <w:lang w:eastAsia="zh-CN"/>
                    </w:rPr>
                  </w:pPr>
                  <w:r>
                    <w:rPr>
                      <w:rFonts w:hint="eastAsia" w:cs="Times New Roman"/>
                      <w:color w:val="auto"/>
                      <w:szCs w:val="21"/>
                      <w:highlight w:val="none"/>
                      <w:lang w:val="en-US" w:eastAsia="zh-CN"/>
                    </w:rPr>
                    <w:t>1次/年</w:t>
                  </w:r>
                </w:p>
              </w:tc>
              <w:tc>
                <w:tcPr>
                  <w:tcW w:w="457" w:type="pct"/>
                  <w:noWrap w:val="0"/>
                  <w:vAlign w:val="center"/>
                </w:tcPr>
                <w:p>
                  <w:pPr>
                    <w:pStyle w:val="107"/>
                    <w:ind w:firstLine="0" w:firstLineChars="0"/>
                    <w:jc w:val="center"/>
                    <w:rPr>
                      <w:rFonts w:hint="default" w:cs="Times New Roman"/>
                      <w:color w:val="auto"/>
                      <w:szCs w:val="21"/>
                      <w:highlight w:val="none"/>
                      <w:lang w:val="en-US" w:eastAsia="zh-CN"/>
                    </w:rPr>
                  </w:pPr>
                  <w:r>
                    <w:rPr>
                      <w:rFonts w:hint="eastAsia" w:cs="Times New Roman"/>
                      <w:color w:val="auto"/>
                      <w:szCs w:val="21"/>
                      <w:highlight w:val="none"/>
                      <w:lang w:val="en-US" w:eastAsia="zh-CN"/>
                    </w:rPr>
                    <w:t>200</w:t>
                  </w:r>
                </w:p>
              </w:tc>
              <w:tc>
                <w:tcPr>
                  <w:tcW w:w="554" w:type="pct"/>
                  <w:noWrap w:val="0"/>
                  <w:vAlign w:val="center"/>
                </w:tcPr>
                <w:p>
                  <w:pPr>
                    <w:pStyle w:val="107"/>
                    <w:ind w:firstLine="0" w:firstLineChars="0"/>
                    <w:jc w:val="center"/>
                    <w:rPr>
                      <w:rFonts w:hint="default" w:cs="Times New Roman"/>
                      <w:color w:val="auto"/>
                      <w:szCs w:val="21"/>
                      <w:highlight w:val="none"/>
                      <w:lang w:val="en-US" w:eastAsia="zh-CN"/>
                    </w:rPr>
                  </w:pPr>
                  <w:r>
                    <w:rPr>
                      <w:rFonts w:hint="eastAsia" w:cs="Times New Roman"/>
                      <w:color w:val="auto"/>
                      <w:szCs w:val="21"/>
                      <w:highlight w:val="none"/>
                      <w:lang w:val="en-US" w:eastAsia="zh-CN"/>
                    </w:rPr>
                    <w:t>/</w:t>
                  </w:r>
                </w:p>
              </w:tc>
              <w:tc>
                <w:tcPr>
                  <w:tcW w:w="1877" w:type="pct"/>
                  <w:vMerge w:val="continue"/>
                  <w:noWrap w:val="0"/>
                  <w:vAlign w:val="center"/>
                </w:tcPr>
                <w:p>
                  <w:pPr>
                    <w:pStyle w:val="107"/>
                    <w:ind w:firstLine="0" w:firstLineChars="0"/>
                    <w:jc w:val="center"/>
                    <w:rPr>
                      <w:rFonts w:hint="eastAsia" w:cs="Times New Roman"/>
                      <w:color w:val="auto"/>
                      <w:szCs w:val="21"/>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312" w:type="pct"/>
                  <w:vMerge w:val="continue"/>
                  <w:noWrap w:val="0"/>
                  <w:vAlign w:val="center"/>
                </w:tcPr>
                <w:p>
                  <w:pPr>
                    <w:pStyle w:val="107"/>
                    <w:ind w:firstLine="0" w:firstLineChars="0"/>
                    <w:jc w:val="center"/>
                    <w:rPr>
                      <w:rFonts w:hint="eastAsia" w:cs="Times New Roman"/>
                      <w:color w:val="auto"/>
                      <w:szCs w:val="21"/>
                      <w:highlight w:val="none"/>
                      <w:lang w:eastAsia="zh-CN"/>
                    </w:rPr>
                  </w:pPr>
                </w:p>
              </w:tc>
              <w:tc>
                <w:tcPr>
                  <w:tcW w:w="330" w:type="pct"/>
                  <w:vMerge w:val="continue"/>
                  <w:noWrap w:val="0"/>
                  <w:vAlign w:val="center"/>
                </w:tcPr>
                <w:p>
                  <w:pPr>
                    <w:pStyle w:val="107"/>
                    <w:ind w:firstLine="0" w:firstLineChars="0"/>
                    <w:jc w:val="center"/>
                    <w:rPr>
                      <w:rFonts w:hint="eastAsia" w:cs="Times New Roman"/>
                      <w:color w:val="auto"/>
                      <w:szCs w:val="21"/>
                      <w:highlight w:val="none"/>
                      <w:lang w:eastAsia="zh-CN"/>
                    </w:rPr>
                  </w:pPr>
                </w:p>
              </w:tc>
              <w:tc>
                <w:tcPr>
                  <w:tcW w:w="370" w:type="pct"/>
                  <w:noWrap w:val="0"/>
                  <w:vAlign w:val="center"/>
                </w:tcPr>
                <w:p>
                  <w:pPr>
                    <w:pStyle w:val="107"/>
                    <w:ind w:firstLine="0" w:firstLineChars="0"/>
                    <w:jc w:val="center"/>
                    <w:rPr>
                      <w:rFonts w:hint="eastAsia"/>
                      <w:color w:val="auto"/>
                      <w:highlight w:val="none"/>
                      <w:lang w:eastAsia="zh-CN"/>
                    </w:rPr>
                  </w:pPr>
                  <w:r>
                    <w:rPr>
                      <w:rFonts w:hint="eastAsia"/>
                      <w:color w:val="auto"/>
                      <w:highlight w:val="none"/>
                      <w:lang w:val="en-US" w:eastAsia="zh-CN"/>
                    </w:rPr>
                    <w:t>林格曼黑度</w:t>
                  </w:r>
                </w:p>
              </w:tc>
              <w:tc>
                <w:tcPr>
                  <w:tcW w:w="1095" w:type="pct"/>
                  <w:noWrap w:val="0"/>
                  <w:vAlign w:val="center"/>
                </w:tcPr>
                <w:p>
                  <w:pPr>
                    <w:pStyle w:val="107"/>
                    <w:ind w:firstLine="0" w:firstLineChars="0"/>
                    <w:jc w:val="center"/>
                    <w:rPr>
                      <w:rFonts w:hint="eastAsia" w:cs="Times New Roman"/>
                      <w:color w:val="auto"/>
                      <w:szCs w:val="21"/>
                      <w:highlight w:val="none"/>
                      <w:lang w:eastAsia="zh-CN"/>
                    </w:rPr>
                  </w:pPr>
                  <w:r>
                    <w:rPr>
                      <w:rFonts w:hint="eastAsia" w:cs="Times New Roman"/>
                      <w:color w:val="auto"/>
                      <w:szCs w:val="21"/>
                      <w:highlight w:val="none"/>
                      <w:lang w:val="en-US" w:eastAsia="zh-CN"/>
                    </w:rPr>
                    <w:t>1次/年</w:t>
                  </w:r>
                </w:p>
              </w:tc>
              <w:tc>
                <w:tcPr>
                  <w:tcW w:w="457" w:type="pct"/>
                  <w:noWrap w:val="0"/>
                  <w:vAlign w:val="center"/>
                </w:tcPr>
                <w:p>
                  <w:pPr>
                    <w:pStyle w:val="107"/>
                    <w:ind w:firstLine="0" w:firstLineChars="0"/>
                    <w:jc w:val="center"/>
                    <w:rPr>
                      <w:rFonts w:hint="default" w:cs="Times New Roman"/>
                      <w:color w:val="auto"/>
                      <w:szCs w:val="21"/>
                      <w:highlight w:val="none"/>
                      <w:lang w:val="en-US" w:eastAsia="zh-CN"/>
                    </w:rPr>
                  </w:pPr>
                  <w:r>
                    <w:rPr>
                      <w:rFonts w:hint="eastAsia" w:cs="Times New Roman"/>
                      <w:color w:val="auto"/>
                      <w:szCs w:val="21"/>
                      <w:highlight w:val="none"/>
                      <w:lang w:val="en-US" w:eastAsia="zh-CN"/>
                    </w:rPr>
                    <w:t>1</w:t>
                  </w:r>
                </w:p>
              </w:tc>
              <w:tc>
                <w:tcPr>
                  <w:tcW w:w="554" w:type="pct"/>
                  <w:noWrap w:val="0"/>
                  <w:vAlign w:val="center"/>
                </w:tcPr>
                <w:p>
                  <w:pPr>
                    <w:pStyle w:val="107"/>
                    <w:ind w:firstLine="0" w:firstLineChars="0"/>
                    <w:jc w:val="center"/>
                    <w:rPr>
                      <w:rFonts w:hint="default" w:cs="Times New Roman"/>
                      <w:color w:val="auto"/>
                      <w:szCs w:val="21"/>
                      <w:highlight w:val="none"/>
                      <w:lang w:val="en-US" w:eastAsia="zh-CN"/>
                    </w:rPr>
                  </w:pPr>
                  <w:r>
                    <w:rPr>
                      <w:rFonts w:hint="eastAsia" w:cs="Times New Roman"/>
                      <w:color w:val="auto"/>
                      <w:szCs w:val="21"/>
                      <w:highlight w:val="none"/>
                      <w:lang w:val="en-US" w:eastAsia="zh-CN"/>
                    </w:rPr>
                    <w:t>/</w:t>
                  </w:r>
                </w:p>
              </w:tc>
              <w:tc>
                <w:tcPr>
                  <w:tcW w:w="1877" w:type="pct"/>
                  <w:noWrap w:val="0"/>
                  <w:vAlign w:val="center"/>
                </w:tcPr>
                <w:p>
                  <w:pPr>
                    <w:pStyle w:val="107"/>
                    <w:ind w:firstLine="0" w:firstLineChars="0"/>
                    <w:jc w:val="center"/>
                    <w:rPr>
                      <w:rFonts w:hint="eastAsia" w:cs="Times New Roman"/>
                      <w:color w:val="auto"/>
                      <w:szCs w:val="21"/>
                      <w:highlight w:val="none"/>
                      <w:lang w:eastAsia="zh-CN"/>
                    </w:rPr>
                  </w:pPr>
                  <w:r>
                    <w:rPr>
                      <w:rFonts w:hint="eastAsia" w:cs="Times New Roman"/>
                      <w:color w:val="auto"/>
                      <w:szCs w:val="21"/>
                      <w:highlight w:val="none"/>
                      <w:lang w:eastAsia="zh-CN"/>
                    </w:rPr>
                    <w:t>《工业炉窑大气污染物排放标准》（GB9078-1996）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12" w:type="pct"/>
                  <w:vMerge w:val="restart"/>
                  <w:noWrap w:val="0"/>
                  <w:vAlign w:val="center"/>
                </w:tcPr>
                <w:p>
                  <w:pPr>
                    <w:pStyle w:val="107"/>
                    <w:ind w:firstLine="0" w:firstLineChars="0"/>
                    <w:jc w:val="center"/>
                    <w:rPr>
                      <w:rFonts w:cs="Times New Roman"/>
                      <w:color w:val="auto"/>
                      <w:szCs w:val="21"/>
                      <w:highlight w:val="none"/>
                      <w:lang w:eastAsia="zh-CN"/>
                    </w:rPr>
                  </w:pPr>
                  <w:r>
                    <w:rPr>
                      <w:rFonts w:cs="Times New Roman"/>
                      <w:color w:val="auto"/>
                      <w:szCs w:val="21"/>
                      <w:highlight w:val="none"/>
                      <w:lang w:eastAsia="zh-CN"/>
                    </w:rPr>
                    <w:t>/</w:t>
                  </w:r>
                </w:p>
              </w:tc>
              <w:tc>
                <w:tcPr>
                  <w:tcW w:w="330" w:type="pct"/>
                  <w:vMerge w:val="restart"/>
                  <w:noWrap w:val="0"/>
                  <w:vAlign w:val="center"/>
                </w:tcPr>
                <w:p>
                  <w:pPr>
                    <w:pStyle w:val="107"/>
                    <w:ind w:firstLine="0" w:firstLineChars="0"/>
                    <w:jc w:val="center"/>
                    <w:rPr>
                      <w:rFonts w:cs="Times New Roman"/>
                      <w:color w:val="auto"/>
                      <w:szCs w:val="21"/>
                      <w:highlight w:val="none"/>
                      <w:lang w:eastAsia="zh-CN"/>
                    </w:rPr>
                  </w:pPr>
                  <w:r>
                    <w:rPr>
                      <w:rFonts w:cs="Times New Roman"/>
                      <w:color w:val="auto"/>
                      <w:szCs w:val="21"/>
                      <w:highlight w:val="none"/>
                      <w:lang w:eastAsia="zh-CN"/>
                    </w:rPr>
                    <w:t>厂界</w:t>
                  </w:r>
                </w:p>
              </w:tc>
              <w:tc>
                <w:tcPr>
                  <w:tcW w:w="370" w:type="pct"/>
                  <w:noWrap w:val="0"/>
                  <w:vAlign w:val="center"/>
                </w:tcPr>
                <w:p>
                  <w:pPr>
                    <w:pStyle w:val="107"/>
                    <w:ind w:firstLine="0" w:firstLineChars="0"/>
                    <w:jc w:val="center"/>
                    <w:rPr>
                      <w:rFonts w:hint="eastAsia" w:cs="Times New Roman"/>
                      <w:color w:val="auto"/>
                      <w:szCs w:val="21"/>
                      <w:highlight w:val="none"/>
                      <w:lang w:eastAsia="zh-CN"/>
                    </w:rPr>
                  </w:pPr>
                  <w:r>
                    <w:rPr>
                      <w:rFonts w:hint="eastAsia" w:cs="Times New Roman"/>
                      <w:color w:val="auto"/>
                      <w:szCs w:val="21"/>
                      <w:highlight w:val="none"/>
                      <w:lang w:eastAsia="zh-CN"/>
                    </w:rPr>
                    <w:t>非甲烷总烃</w:t>
                  </w:r>
                </w:p>
              </w:tc>
              <w:tc>
                <w:tcPr>
                  <w:tcW w:w="1095" w:type="pct"/>
                  <w:noWrap w:val="0"/>
                  <w:vAlign w:val="center"/>
                </w:tcPr>
                <w:p>
                  <w:pPr>
                    <w:pStyle w:val="107"/>
                    <w:ind w:firstLine="0" w:firstLineChars="0"/>
                    <w:jc w:val="center"/>
                    <w:rPr>
                      <w:rFonts w:hint="eastAsia" w:cs="Times New Roman"/>
                      <w:color w:val="auto"/>
                      <w:szCs w:val="21"/>
                      <w:highlight w:val="none"/>
                      <w:lang w:eastAsia="zh-CN"/>
                    </w:rPr>
                  </w:pPr>
                  <w:r>
                    <w:rPr>
                      <w:rFonts w:hint="eastAsia" w:cs="Times New Roman"/>
                      <w:color w:val="auto"/>
                      <w:szCs w:val="21"/>
                      <w:highlight w:val="none"/>
                      <w:lang w:eastAsia="zh-CN"/>
                    </w:rPr>
                    <w:t>1次/年</w:t>
                  </w:r>
                </w:p>
              </w:tc>
              <w:tc>
                <w:tcPr>
                  <w:tcW w:w="457" w:type="pct"/>
                  <w:noWrap w:val="0"/>
                  <w:vAlign w:val="center"/>
                </w:tcPr>
                <w:p>
                  <w:pPr>
                    <w:pStyle w:val="107"/>
                    <w:ind w:firstLine="0" w:firstLineChars="0"/>
                    <w:jc w:val="center"/>
                    <w:rPr>
                      <w:rFonts w:hint="eastAsia" w:cs="Times New Roman"/>
                      <w:color w:val="auto"/>
                      <w:szCs w:val="21"/>
                      <w:highlight w:val="none"/>
                      <w:lang w:eastAsia="zh-CN"/>
                    </w:rPr>
                  </w:pPr>
                  <w:r>
                    <w:rPr>
                      <w:rFonts w:hint="eastAsia" w:cs="Times New Roman"/>
                      <w:color w:val="auto"/>
                      <w:szCs w:val="21"/>
                      <w:highlight w:val="none"/>
                      <w:lang w:eastAsia="zh-CN"/>
                    </w:rPr>
                    <w:t>4.0</w:t>
                  </w:r>
                </w:p>
              </w:tc>
              <w:tc>
                <w:tcPr>
                  <w:tcW w:w="554" w:type="pct"/>
                  <w:noWrap w:val="0"/>
                  <w:vAlign w:val="center"/>
                </w:tcPr>
                <w:p>
                  <w:pPr>
                    <w:pStyle w:val="107"/>
                    <w:ind w:firstLine="0" w:firstLineChars="0"/>
                    <w:jc w:val="center"/>
                    <w:rPr>
                      <w:rFonts w:hint="eastAsia" w:cs="Times New Roman"/>
                      <w:color w:val="auto"/>
                      <w:szCs w:val="21"/>
                      <w:highlight w:val="none"/>
                      <w:lang w:eastAsia="zh-CN"/>
                    </w:rPr>
                  </w:pPr>
                  <w:r>
                    <w:rPr>
                      <w:rFonts w:hint="eastAsia" w:cs="Times New Roman"/>
                      <w:color w:val="auto"/>
                      <w:szCs w:val="21"/>
                      <w:highlight w:val="none"/>
                      <w:lang w:eastAsia="zh-CN"/>
                    </w:rPr>
                    <w:t>/</w:t>
                  </w:r>
                </w:p>
              </w:tc>
              <w:tc>
                <w:tcPr>
                  <w:tcW w:w="1877" w:type="pct"/>
                  <w:noWrap w:val="0"/>
                  <w:vAlign w:val="center"/>
                </w:tcPr>
                <w:p>
                  <w:pPr>
                    <w:pStyle w:val="107"/>
                    <w:ind w:firstLine="0" w:firstLineChars="0"/>
                    <w:jc w:val="center"/>
                    <w:rPr>
                      <w:rFonts w:hint="eastAsia" w:cs="Times New Roman"/>
                      <w:color w:val="auto"/>
                      <w:szCs w:val="21"/>
                      <w:highlight w:val="none"/>
                      <w:lang w:eastAsia="zh-CN"/>
                    </w:rPr>
                  </w:pPr>
                  <w:r>
                    <w:rPr>
                      <w:rFonts w:hint="eastAsia" w:cs="Times New Roman"/>
                      <w:color w:val="auto"/>
                      <w:szCs w:val="21"/>
                      <w:highlight w:val="none"/>
                      <w:lang w:eastAsia="zh-CN"/>
                    </w:rPr>
                    <w:t>《合成树脂工业污染物排放标准》（GB31572-2015）表9企业边界大气污染物浓度限值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12" w:type="pct"/>
                  <w:vMerge w:val="continue"/>
                  <w:noWrap w:val="0"/>
                  <w:vAlign w:val="center"/>
                </w:tcPr>
                <w:p>
                  <w:pPr>
                    <w:pStyle w:val="107"/>
                    <w:ind w:firstLine="0" w:firstLineChars="0"/>
                    <w:jc w:val="center"/>
                    <w:rPr>
                      <w:rFonts w:cs="Times New Roman"/>
                      <w:color w:val="auto"/>
                      <w:szCs w:val="21"/>
                      <w:highlight w:val="none"/>
                      <w:lang w:eastAsia="zh-CN"/>
                    </w:rPr>
                  </w:pPr>
                </w:p>
              </w:tc>
              <w:tc>
                <w:tcPr>
                  <w:tcW w:w="330" w:type="pct"/>
                  <w:vMerge w:val="continue"/>
                  <w:noWrap w:val="0"/>
                  <w:vAlign w:val="center"/>
                </w:tcPr>
                <w:p>
                  <w:pPr>
                    <w:pStyle w:val="107"/>
                    <w:ind w:firstLine="0" w:firstLineChars="0"/>
                    <w:jc w:val="center"/>
                    <w:rPr>
                      <w:rFonts w:cs="Times New Roman"/>
                      <w:color w:val="auto"/>
                      <w:szCs w:val="21"/>
                      <w:highlight w:val="none"/>
                      <w:lang w:eastAsia="zh-CN"/>
                    </w:rPr>
                  </w:pPr>
                </w:p>
              </w:tc>
              <w:tc>
                <w:tcPr>
                  <w:tcW w:w="370" w:type="pct"/>
                  <w:noWrap w:val="0"/>
                  <w:vAlign w:val="center"/>
                </w:tcPr>
                <w:p>
                  <w:pPr>
                    <w:pStyle w:val="107"/>
                    <w:ind w:firstLine="0" w:firstLineChars="0"/>
                    <w:jc w:val="center"/>
                    <w:rPr>
                      <w:rFonts w:hint="eastAsia" w:cs="Times New Roman"/>
                      <w:color w:val="auto"/>
                      <w:szCs w:val="21"/>
                      <w:highlight w:val="none"/>
                      <w:lang w:eastAsia="zh-CN"/>
                    </w:rPr>
                  </w:pPr>
                  <w:r>
                    <w:rPr>
                      <w:rFonts w:hint="eastAsia" w:cs="Times New Roman"/>
                      <w:color w:val="auto"/>
                      <w:szCs w:val="21"/>
                      <w:highlight w:val="none"/>
                      <w:lang w:eastAsia="zh-CN"/>
                    </w:rPr>
                    <w:t>臭气浓度</w:t>
                  </w:r>
                </w:p>
              </w:tc>
              <w:tc>
                <w:tcPr>
                  <w:tcW w:w="1095" w:type="pct"/>
                  <w:noWrap w:val="0"/>
                  <w:vAlign w:val="center"/>
                </w:tcPr>
                <w:p>
                  <w:pPr>
                    <w:pStyle w:val="107"/>
                    <w:ind w:firstLine="0" w:firstLineChars="0"/>
                    <w:jc w:val="center"/>
                    <w:rPr>
                      <w:rFonts w:hint="eastAsia" w:cs="Times New Roman"/>
                      <w:color w:val="auto"/>
                      <w:szCs w:val="21"/>
                      <w:highlight w:val="none"/>
                      <w:lang w:eastAsia="zh-CN"/>
                    </w:rPr>
                  </w:pPr>
                  <w:r>
                    <w:rPr>
                      <w:rFonts w:hint="eastAsia" w:cs="Times New Roman"/>
                      <w:color w:val="auto"/>
                      <w:szCs w:val="21"/>
                      <w:highlight w:val="none"/>
                      <w:lang w:eastAsia="zh-CN"/>
                    </w:rPr>
                    <w:t>1次/年</w:t>
                  </w:r>
                </w:p>
              </w:tc>
              <w:tc>
                <w:tcPr>
                  <w:tcW w:w="457" w:type="pct"/>
                  <w:noWrap w:val="0"/>
                  <w:vAlign w:val="center"/>
                </w:tcPr>
                <w:p>
                  <w:pPr>
                    <w:pStyle w:val="107"/>
                    <w:ind w:firstLine="0" w:firstLineChars="0"/>
                    <w:jc w:val="center"/>
                    <w:rPr>
                      <w:rFonts w:hint="default" w:cs="Times New Roman"/>
                      <w:color w:val="auto"/>
                      <w:szCs w:val="21"/>
                      <w:highlight w:val="none"/>
                      <w:lang w:val="en-US" w:eastAsia="zh-CN"/>
                    </w:rPr>
                  </w:pPr>
                  <w:r>
                    <w:rPr>
                      <w:rFonts w:hint="eastAsia" w:cs="Times New Roman"/>
                      <w:color w:val="auto"/>
                      <w:szCs w:val="21"/>
                      <w:highlight w:val="none"/>
                      <w:lang w:val="en-US" w:eastAsia="zh-CN"/>
                    </w:rPr>
                    <w:t>20</w:t>
                  </w:r>
                </w:p>
              </w:tc>
              <w:tc>
                <w:tcPr>
                  <w:tcW w:w="554" w:type="pct"/>
                  <w:noWrap w:val="0"/>
                  <w:vAlign w:val="center"/>
                </w:tcPr>
                <w:p>
                  <w:pPr>
                    <w:pStyle w:val="107"/>
                    <w:ind w:firstLine="0" w:firstLineChars="0"/>
                    <w:jc w:val="center"/>
                    <w:rPr>
                      <w:rFonts w:hint="default" w:cs="Times New Roman"/>
                      <w:color w:val="auto"/>
                      <w:szCs w:val="21"/>
                      <w:highlight w:val="none"/>
                      <w:lang w:val="en-US" w:eastAsia="zh-CN"/>
                    </w:rPr>
                  </w:pPr>
                  <w:r>
                    <w:rPr>
                      <w:rFonts w:hint="eastAsia" w:cs="Times New Roman"/>
                      <w:color w:val="auto"/>
                      <w:szCs w:val="21"/>
                      <w:highlight w:val="none"/>
                      <w:lang w:val="en-US" w:eastAsia="zh-CN"/>
                    </w:rPr>
                    <w:t>/</w:t>
                  </w:r>
                </w:p>
              </w:tc>
              <w:tc>
                <w:tcPr>
                  <w:tcW w:w="1877" w:type="pct"/>
                  <w:noWrap w:val="0"/>
                  <w:vAlign w:val="center"/>
                </w:tcPr>
                <w:p>
                  <w:pPr>
                    <w:pStyle w:val="107"/>
                    <w:ind w:firstLine="0" w:firstLineChars="0"/>
                    <w:jc w:val="center"/>
                    <w:rPr>
                      <w:rFonts w:hint="eastAsia" w:cs="Times New Roman"/>
                      <w:color w:val="auto"/>
                      <w:szCs w:val="21"/>
                      <w:highlight w:val="none"/>
                      <w:lang w:eastAsia="zh-CN"/>
                    </w:rPr>
                  </w:pPr>
                  <w:r>
                    <w:rPr>
                      <w:rFonts w:hint="eastAsia" w:cs="Times New Roman"/>
                      <w:color w:val="auto"/>
                      <w:szCs w:val="21"/>
                      <w:highlight w:val="none"/>
                      <w:lang w:eastAsia="zh-CN"/>
                    </w:rPr>
                    <w:t>《恶臭污染物排放标准》（GB14554-93）表1恶臭污染物厂界二级新改扩建标准值。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12" w:type="pct"/>
                  <w:vMerge w:val="continue"/>
                  <w:noWrap w:val="0"/>
                  <w:vAlign w:val="center"/>
                </w:tcPr>
                <w:p>
                  <w:pPr>
                    <w:pStyle w:val="107"/>
                    <w:ind w:firstLine="0" w:firstLineChars="0"/>
                    <w:jc w:val="center"/>
                    <w:rPr>
                      <w:rFonts w:cs="Times New Roman"/>
                      <w:color w:val="auto"/>
                      <w:szCs w:val="21"/>
                      <w:highlight w:val="none"/>
                      <w:lang w:eastAsia="zh-CN"/>
                    </w:rPr>
                  </w:pPr>
                </w:p>
              </w:tc>
              <w:tc>
                <w:tcPr>
                  <w:tcW w:w="330" w:type="pct"/>
                  <w:vMerge w:val="continue"/>
                  <w:noWrap w:val="0"/>
                  <w:vAlign w:val="center"/>
                </w:tcPr>
                <w:p>
                  <w:pPr>
                    <w:pStyle w:val="107"/>
                    <w:ind w:firstLine="0" w:firstLineChars="0"/>
                    <w:jc w:val="center"/>
                    <w:rPr>
                      <w:rFonts w:cs="Times New Roman"/>
                      <w:color w:val="auto"/>
                      <w:szCs w:val="21"/>
                      <w:highlight w:val="none"/>
                      <w:lang w:eastAsia="zh-CN"/>
                    </w:rPr>
                  </w:pPr>
                </w:p>
              </w:tc>
              <w:tc>
                <w:tcPr>
                  <w:tcW w:w="370" w:type="pct"/>
                  <w:noWrap w:val="0"/>
                  <w:vAlign w:val="center"/>
                </w:tcPr>
                <w:p>
                  <w:pPr>
                    <w:pStyle w:val="107"/>
                    <w:ind w:firstLine="0" w:firstLineChars="0"/>
                    <w:jc w:val="center"/>
                    <w:rPr>
                      <w:rFonts w:hint="eastAsia" w:cs="Times New Roman"/>
                      <w:color w:val="FF0000"/>
                      <w:szCs w:val="21"/>
                      <w:highlight w:val="none"/>
                      <w:lang w:eastAsia="zh-CN"/>
                    </w:rPr>
                  </w:pPr>
                  <w:r>
                    <w:rPr>
                      <w:rFonts w:hint="eastAsia"/>
                      <w:color w:val="FF0000"/>
                      <w:highlight w:val="none"/>
                      <w:lang w:eastAsia="zh-CN"/>
                    </w:rPr>
                    <w:t>总VOC</w:t>
                  </w:r>
                </w:p>
              </w:tc>
              <w:tc>
                <w:tcPr>
                  <w:tcW w:w="1095" w:type="pct"/>
                  <w:noWrap w:val="0"/>
                  <w:vAlign w:val="center"/>
                </w:tcPr>
                <w:p>
                  <w:pPr>
                    <w:pStyle w:val="107"/>
                    <w:ind w:firstLine="0" w:firstLineChars="0"/>
                    <w:jc w:val="center"/>
                    <w:rPr>
                      <w:rFonts w:hint="eastAsia" w:cs="Times New Roman"/>
                      <w:color w:val="FF0000"/>
                      <w:szCs w:val="21"/>
                      <w:highlight w:val="none"/>
                      <w:lang w:eastAsia="zh-CN"/>
                    </w:rPr>
                  </w:pPr>
                  <w:r>
                    <w:rPr>
                      <w:rFonts w:hint="eastAsia" w:cs="Times New Roman"/>
                      <w:color w:val="FF0000"/>
                      <w:szCs w:val="21"/>
                      <w:highlight w:val="none"/>
                      <w:lang w:eastAsia="zh-CN"/>
                    </w:rPr>
                    <w:t>1次/年</w:t>
                  </w:r>
                </w:p>
              </w:tc>
              <w:tc>
                <w:tcPr>
                  <w:tcW w:w="457" w:type="pct"/>
                  <w:noWrap w:val="0"/>
                  <w:vAlign w:val="center"/>
                </w:tcPr>
                <w:p>
                  <w:pPr>
                    <w:pStyle w:val="107"/>
                    <w:ind w:firstLine="0" w:firstLineChars="0"/>
                    <w:jc w:val="center"/>
                    <w:rPr>
                      <w:rFonts w:hint="default" w:cs="Times New Roman"/>
                      <w:color w:val="FF0000"/>
                      <w:szCs w:val="21"/>
                      <w:highlight w:val="none"/>
                      <w:lang w:val="en-US" w:eastAsia="zh-CN"/>
                    </w:rPr>
                  </w:pPr>
                  <w:r>
                    <w:rPr>
                      <w:rFonts w:hint="eastAsia" w:cs="Times New Roman"/>
                      <w:color w:val="FF0000"/>
                      <w:szCs w:val="21"/>
                      <w:highlight w:val="none"/>
                      <w:lang w:val="en-US" w:eastAsia="zh-CN"/>
                    </w:rPr>
                    <w:t>2</w:t>
                  </w:r>
                </w:p>
              </w:tc>
              <w:tc>
                <w:tcPr>
                  <w:tcW w:w="554" w:type="pct"/>
                  <w:noWrap w:val="0"/>
                  <w:vAlign w:val="center"/>
                </w:tcPr>
                <w:p>
                  <w:pPr>
                    <w:pStyle w:val="107"/>
                    <w:ind w:firstLine="0" w:firstLineChars="0"/>
                    <w:jc w:val="center"/>
                    <w:rPr>
                      <w:rFonts w:cs="Times New Roman"/>
                      <w:color w:val="FF0000"/>
                      <w:szCs w:val="21"/>
                      <w:highlight w:val="none"/>
                      <w:lang w:eastAsia="zh-CN"/>
                    </w:rPr>
                  </w:pPr>
                  <w:r>
                    <w:rPr>
                      <w:rFonts w:hint="eastAsia" w:cs="Times New Roman"/>
                      <w:color w:val="FF0000"/>
                      <w:szCs w:val="21"/>
                      <w:highlight w:val="none"/>
                      <w:lang w:eastAsia="zh-CN"/>
                    </w:rPr>
                    <w:t>/</w:t>
                  </w:r>
                </w:p>
              </w:tc>
              <w:tc>
                <w:tcPr>
                  <w:tcW w:w="1877" w:type="pct"/>
                  <w:noWrap w:val="0"/>
                  <w:vAlign w:val="center"/>
                </w:tcPr>
                <w:p>
                  <w:pPr>
                    <w:pStyle w:val="107"/>
                    <w:ind w:firstLine="0" w:firstLineChars="0"/>
                    <w:jc w:val="center"/>
                    <w:rPr>
                      <w:rFonts w:hint="eastAsia" w:cs="Times New Roman"/>
                      <w:color w:val="FF0000"/>
                      <w:szCs w:val="21"/>
                      <w:highlight w:val="none"/>
                      <w:lang w:eastAsia="zh-CN"/>
                    </w:rPr>
                  </w:pPr>
                  <w:r>
                    <w:rPr>
                      <w:rFonts w:hint="eastAsia" w:cs="Times New Roman"/>
                      <w:color w:val="FF0000"/>
                      <w:szCs w:val="21"/>
                      <w:highlight w:val="none"/>
                      <w:lang w:eastAsia="zh-CN"/>
                    </w:rPr>
                    <w:t>《家具制造行业挥发性有机化合物排放标准》（DB44/814-2010）表2无组织排放监控点浓度限值要求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12" w:type="pct"/>
                  <w:vMerge w:val="restart"/>
                  <w:noWrap w:val="0"/>
                  <w:vAlign w:val="center"/>
                </w:tcPr>
                <w:p>
                  <w:pPr>
                    <w:pStyle w:val="107"/>
                    <w:ind w:firstLine="0" w:firstLineChars="0"/>
                    <w:jc w:val="center"/>
                    <w:rPr>
                      <w:rFonts w:cs="Times New Roman"/>
                      <w:color w:val="auto"/>
                      <w:szCs w:val="21"/>
                      <w:highlight w:val="none"/>
                      <w:lang w:eastAsia="zh-CN"/>
                    </w:rPr>
                  </w:pPr>
                  <w:r>
                    <w:rPr>
                      <w:rFonts w:cs="Times New Roman"/>
                      <w:color w:val="auto"/>
                      <w:szCs w:val="21"/>
                      <w:highlight w:val="none"/>
                      <w:lang w:eastAsia="zh-CN"/>
                    </w:rPr>
                    <w:t>/</w:t>
                  </w:r>
                </w:p>
              </w:tc>
              <w:tc>
                <w:tcPr>
                  <w:tcW w:w="330" w:type="pct"/>
                  <w:vMerge w:val="restart"/>
                  <w:noWrap w:val="0"/>
                  <w:vAlign w:val="center"/>
                </w:tcPr>
                <w:p>
                  <w:pPr>
                    <w:pStyle w:val="107"/>
                    <w:ind w:firstLine="0" w:firstLineChars="0"/>
                    <w:jc w:val="center"/>
                    <w:rPr>
                      <w:rFonts w:cs="Times New Roman"/>
                      <w:color w:val="auto"/>
                      <w:szCs w:val="21"/>
                      <w:highlight w:val="none"/>
                      <w:lang w:eastAsia="zh-CN"/>
                    </w:rPr>
                  </w:pPr>
                  <w:r>
                    <w:rPr>
                      <w:rFonts w:hint="eastAsia" w:cs="Times New Roman"/>
                      <w:color w:val="auto"/>
                      <w:highlight w:val="none"/>
                      <w:lang w:eastAsia="zh-CN"/>
                    </w:rPr>
                    <w:t>厂内</w:t>
                  </w:r>
                </w:p>
              </w:tc>
              <w:tc>
                <w:tcPr>
                  <w:tcW w:w="370" w:type="pct"/>
                  <w:vMerge w:val="restart"/>
                  <w:noWrap w:val="0"/>
                  <w:vAlign w:val="center"/>
                </w:tcPr>
                <w:p>
                  <w:pPr>
                    <w:pStyle w:val="107"/>
                    <w:ind w:firstLine="0" w:firstLineChars="0"/>
                    <w:jc w:val="center"/>
                    <w:rPr>
                      <w:rFonts w:cs="Times New Roman"/>
                      <w:color w:val="auto"/>
                      <w:szCs w:val="21"/>
                      <w:highlight w:val="none"/>
                      <w:lang w:eastAsia="zh-CN"/>
                    </w:rPr>
                  </w:pPr>
                  <w:r>
                    <w:rPr>
                      <w:rFonts w:hint="eastAsia" w:cs="Times New Roman"/>
                      <w:color w:val="auto"/>
                      <w:szCs w:val="21"/>
                      <w:highlight w:val="none"/>
                      <w:lang w:eastAsia="zh-CN"/>
                    </w:rPr>
                    <w:t>N</w:t>
                  </w:r>
                  <w:r>
                    <w:rPr>
                      <w:rFonts w:cs="Times New Roman"/>
                      <w:color w:val="auto"/>
                      <w:szCs w:val="21"/>
                      <w:highlight w:val="none"/>
                      <w:lang w:eastAsia="zh-CN"/>
                    </w:rPr>
                    <w:t>MHC</w:t>
                  </w:r>
                </w:p>
              </w:tc>
              <w:tc>
                <w:tcPr>
                  <w:tcW w:w="1095" w:type="pct"/>
                  <w:noWrap w:val="0"/>
                  <w:vAlign w:val="center"/>
                </w:tcPr>
                <w:p>
                  <w:pPr>
                    <w:adjustRightInd w:val="0"/>
                    <w:snapToGrid w:val="0"/>
                    <w:jc w:val="center"/>
                    <w:rPr>
                      <w:rFonts w:hint="eastAsia"/>
                      <w:color w:val="auto"/>
                      <w:szCs w:val="21"/>
                      <w:highlight w:val="none"/>
                      <w:lang w:val="en-US" w:eastAsia="zh-CN"/>
                    </w:rPr>
                  </w:pPr>
                  <w:r>
                    <w:rPr>
                      <w:rFonts w:hint="eastAsia"/>
                      <w:color w:val="auto"/>
                      <w:szCs w:val="21"/>
                      <w:highlight w:val="none"/>
                      <w:lang w:val="en-US" w:eastAsia="zh-CN"/>
                    </w:rPr>
                    <w:t>1次/年</w:t>
                  </w:r>
                </w:p>
                <w:p>
                  <w:pPr>
                    <w:adjustRightInd w:val="0"/>
                    <w:snapToGrid w:val="0"/>
                    <w:jc w:val="center"/>
                    <w:rPr>
                      <w:color w:val="auto"/>
                      <w:szCs w:val="21"/>
                      <w:highlight w:val="none"/>
                    </w:rPr>
                  </w:pPr>
                  <w:r>
                    <w:rPr>
                      <w:rFonts w:hint="eastAsia"/>
                      <w:color w:val="auto"/>
                      <w:szCs w:val="21"/>
                      <w:highlight w:val="none"/>
                      <w:lang w:val="en-US" w:eastAsia="zh-CN"/>
                    </w:rPr>
                    <w:t>（</w:t>
                  </w:r>
                  <w:r>
                    <w:rPr>
                      <w:color w:val="auto"/>
                      <w:szCs w:val="21"/>
                      <w:highlight w:val="none"/>
                    </w:rPr>
                    <w:t>监控点处1h平均浓度值</w:t>
                  </w:r>
                  <w:r>
                    <w:rPr>
                      <w:rFonts w:hint="eastAsia"/>
                      <w:color w:val="auto"/>
                      <w:szCs w:val="21"/>
                      <w:highlight w:val="none"/>
                      <w:lang w:val="en-US" w:eastAsia="zh-CN"/>
                    </w:rPr>
                    <w:t>）</w:t>
                  </w:r>
                </w:p>
              </w:tc>
              <w:tc>
                <w:tcPr>
                  <w:tcW w:w="457" w:type="pct"/>
                  <w:noWrap w:val="0"/>
                  <w:vAlign w:val="center"/>
                </w:tcPr>
                <w:p>
                  <w:pPr>
                    <w:adjustRightInd w:val="0"/>
                    <w:snapToGrid w:val="0"/>
                    <w:jc w:val="center"/>
                    <w:rPr>
                      <w:color w:val="auto"/>
                      <w:szCs w:val="21"/>
                      <w:highlight w:val="none"/>
                    </w:rPr>
                  </w:pPr>
                  <w:r>
                    <w:rPr>
                      <w:rFonts w:hint="eastAsia"/>
                      <w:color w:val="auto"/>
                      <w:szCs w:val="21"/>
                      <w:highlight w:val="none"/>
                    </w:rPr>
                    <w:t>6</w:t>
                  </w:r>
                </w:p>
              </w:tc>
              <w:tc>
                <w:tcPr>
                  <w:tcW w:w="554" w:type="pct"/>
                  <w:noWrap w:val="0"/>
                  <w:vAlign w:val="center"/>
                </w:tcPr>
                <w:p>
                  <w:pPr>
                    <w:pStyle w:val="107"/>
                    <w:ind w:firstLine="0" w:firstLineChars="0"/>
                    <w:jc w:val="center"/>
                    <w:rPr>
                      <w:rFonts w:cs="Times New Roman"/>
                      <w:color w:val="auto"/>
                      <w:szCs w:val="21"/>
                      <w:highlight w:val="none"/>
                      <w:lang w:eastAsia="zh-CN"/>
                    </w:rPr>
                  </w:pPr>
                  <w:r>
                    <w:rPr>
                      <w:rFonts w:hint="eastAsia"/>
                      <w:color w:val="auto"/>
                      <w:highlight w:val="none"/>
                      <w:lang w:eastAsia="zh-CN"/>
                    </w:rPr>
                    <w:t>/</w:t>
                  </w:r>
                </w:p>
              </w:tc>
              <w:tc>
                <w:tcPr>
                  <w:tcW w:w="1877" w:type="pct"/>
                  <w:vMerge w:val="restart"/>
                  <w:noWrap w:val="0"/>
                  <w:vAlign w:val="center"/>
                </w:tcPr>
                <w:p>
                  <w:pPr>
                    <w:pStyle w:val="107"/>
                    <w:ind w:firstLine="0" w:firstLineChars="0"/>
                    <w:jc w:val="center"/>
                    <w:rPr>
                      <w:rFonts w:hint="default" w:cs="Times New Roman"/>
                      <w:color w:val="auto"/>
                      <w:kern w:val="2"/>
                      <w:szCs w:val="21"/>
                      <w:highlight w:val="none"/>
                      <w:lang w:val="en-US" w:eastAsia="zh-CN"/>
                    </w:rPr>
                  </w:pPr>
                  <w:r>
                    <w:rPr>
                      <w:rFonts w:hint="eastAsia" w:cs="Times New Roman"/>
                      <w:color w:val="auto"/>
                      <w:szCs w:val="21"/>
                      <w:highlight w:val="none"/>
                      <w:lang w:eastAsia="zh-CN"/>
                    </w:rPr>
                    <w:t>广东省《固定污染源挥发性有机物综合排放标准》（DB44/2367-2022）中表</w:t>
                  </w:r>
                  <w:r>
                    <w:rPr>
                      <w:rFonts w:hint="eastAsia" w:cs="Times New Roman"/>
                      <w:color w:val="auto"/>
                      <w:szCs w:val="21"/>
                      <w:highlight w:val="none"/>
                      <w:lang w:val="en-US" w:eastAsia="zh-CN"/>
                    </w:rPr>
                    <w:t>3厂区内VOCs无组织排放限值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12" w:type="pct"/>
                  <w:vMerge w:val="continue"/>
                  <w:noWrap w:val="0"/>
                  <w:vAlign w:val="center"/>
                </w:tcPr>
                <w:p>
                  <w:pPr>
                    <w:pStyle w:val="107"/>
                    <w:ind w:firstLine="0" w:firstLineChars="0"/>
                    <w:jc w:val="center"/>
                    <w:rPr>
                      <w:rFonts w:cs="Times New Roman"/>
                      <w:color w:val="auto"/>
                      <w:szCs w:val="21"/>
                      <w:highlight w:val="none"/>
                      <w:lang w:eastAsia="zh-CN"/>
                    </w:rPr>
                  </w:pPr>
                </w:p>
              </w:tc>
              <w:tc>
                <w:tcPr>
                  <w:tcW w:w="330" w:type="pct"/>
                  <w:vMerge w:val="continue"/>
                  <w:noWrap w:val="0"/>
                  <w:vAlign w:val="center"/>
                </w:tcPr>
                <w:p>
                  <w:pPr>
                    <w:pStyle w:val="107"/>
                    <w:ind w:firstLine="0" w:firstLineChars="0"/>
                    <w:jc w:val="center"/>
                    <w:rPr>
                      <w:rFonts w:cs="Times New Roman"/>
                      <w:color w:val="auto"/>
                      <w:szCs w:val="21"/>
                      <w:highlight w:val="none"/>
                      <w:lang w:eastAsia="zh-CN"/>
                    </w:rPr>
                  </w:pPr>
                </w:p>
              </w:tc>
              <w:tc>
                <w:tcPr>
                  <w:tcW w:w="370" w:type="pct"/>
                  <w:vMerge w:val="continue"/>
                  <w:noWrap w:val="0"/>
                  <w:vAlign w:val="center"/>
                </w:tcPr>
                <w:p>
                  <w:pPr>
                    <w:pStyle w:val="107"/>
                    <w:ind w:firstLine="0" w:firstLineChars="0"/>
                    <w:jc w:val="center"/>
                    <w:rPr>
                      <w:rFonts w:cs="Times New Roman"/>
                      <w:color w:val="auto"/>
                      <w:szCs w:val="21"/>
                      <w:highlight w:val="none"/>
                      <w:lang w:eastAsia="zh-CN"/>
                    </w:rPr>
                  </w:pPr>
                </w:p>
              </w:tc>
              <w:tc>
                <w:tcPr>
                  <w:tcW w:w="1095" w:type="pct"/>
                  <w:noWrap w:val="0"/>
                  <w:vAlign w:val="center"/>
                </w:tcPr>
                <w:p>
                  <w:pPr>
                    <w:adjustRightInd w:val="0"/>
                    <w:snapToGrid w:val="0"/>
                    <w:jc w:val="center"/>
                    <w:rPr>
                      <w:rFonts w:hint="default" w:eastAsia="宋体"/>
                      <w:color w:val="auto"/>
                      <w:szCs w:val="21"/>
                      <w:highlight w:val="none"/>
                      <w:lang w:val="en-US" w:eastAsia="zh-CN"/>
                    </w:rPr>
                  </w:pPr>
                  <w:r>
                    <w:rPr>
                      <w:rFonts w:hint="eastAsia"/>
                      <w:color w:val="auto"/>
                      <w:szCs w:val="21"/>
                      <w:highlight w:val="none"/>
                      <w:lang w:val="en-US" w:eastAsia="zh-CN"/>
                    </w:rPr>
                    <w:t>1次/年</w:t>
                  </w:r>
                </w:p>
                <w:p>
                  <w:pPr>
                    <w:adjustRightInd w:val="0"/>
                    <w:snapToGrid w:val="0"/>
                    <w:jc w:val="center"/>
                    <w:rPr>
                      <w:color w:val="auto"/>
                      <w:szCs w:val="21"/>
                      <w:highlight w:val="none"/>
                    </w:rPr>
                  </w:pPr>
                  <w:r>
                    <w:rPr>
                      <w:rFonts w:hint="eastAsia"/>
                      <w:color w:val="auto"/>
                      <w:szCs w:val="21"/>
                      <w:highlight w:val="none"/>
                      <w:lang w:eastAsia="zh-CN"/>
                    </w:rPr>
                    <w:t>（</w:t>
                  </w:r>
                  <w:r>
                    <w:rPr>
                      <w:color w:val="auto"/>
                      <w:szCs w:val="21"/>
                      <w:highlight w:val="none"/>
                    </w:rPr>
                    <w:t>监控点处任意一次浓度值</w:t>
                  </w:r>
                  <w:r>
                    <w:rPr>
                      <w:rFonts w:hint="eastAsia"/>
                      <w:color w:val="auto"/>
                      <w:szCs w:val="21"/>
                      <w:highlight w:val="none"/>
                      <w:lang w:eastAsia="zh-CN"/>
                    </w:rPr>
                    <w:t>）</w:t>
                  </w:r>
                </w:p>
              </w:tc>
              <w:tc>
                <w:tcPr>
                  <w:tcW w:w="457" w:type="pct"/>
                  <w:noWrap w:val="0"/>
                  <w:vAlign w:val="center"/>
                </w:tcPr>
                <w:p>
                  <w:pPr>
                    <w:adjustRightInd w:val="0"/>
                    <w:snapToGrid w:val="0"/>
                    <w:jc w:val="center"/>
                    <w:rPr>
                      <w:color w:val="auto"/>
                      <w:szCs w:val="21"/>
                      <w:highlight w:val="none"/>
                    </w:rPr>
                  </w:pPr>
                  <w:r>
                    <w:rPr>
                      <w:rFonts w:hint="eastAsia"/>
                      <w:color w:val="auto"/>
                      <w:szCs w:val="21"/>
                      <w:highlight w:val="none"/>
                    </w:rPr>
                    <w:t>20</w:t>
                  </w:r>
                </w:p>
              </w:tc>
              <w:tc>
                <w:tcPr>
                  <w:tcW w:w="554" w:type="pct"/>
                  <w:noWrap w:val="0"/>
                  <w:vAlign w:val="center"/>
                </w:tcPr>
                <w:p>
                  <w:pPr>
                    <w:pStyle w:val="107"/>
                    <w:ind w:firstLine="0" w:firstLineChars="0"/>
                    <w:jc w:val="center"/>
                    <w:rPr>
                      <w:rFonts w:cs="Times New Roman"/>
                      <w:color w:val="auto"/>
                      <w:szCs w:val="21"/>
                      <w:highlight w:val="none"/>
                      <w:lang w:eastAsia="zh-CN"/>
                    </w:rPr>
                  </w:pPr>
                  <w:r>
                    <w:rPr>
                      <w:rFonts w:hint="eastAsia"/>
                      <w:color w:val="auto"/>
                      <w:highlight w:val="none"/>
                      <w:lang w:eastAsia="zh-CN"/>
                    </w:rPr>
                    <w:t>/</w:t>
                  </w:r>
                </w:p>
              </w:tc>
              <w:tc>
                <w:tcPr>
                  <w:tcW w:w="1877" w:type="pct"/>
                  <w:vMerge w:val="continue"/>
                  <w:noWrap w:val="0"/>
                  <w:vAlign w:val="center"/>
                </w:tcPr>
                <w:p>
                  <w:pPr>
                    <w:pStyle w:val="107"/>
                    <w:ind w:firstLine="0" w:firstLineChars="0"/>
                    <w:jc w:val="center"/>
                    <w:rPr>
                      <w:rFonts w:cs="Times New Roman"/>
                      <w:color w:val="auto"/>
                      <w:kern w:val="2"/>
                      <w:szCs w:val="21"/>
                      <w:highlight w:val="none"/>
                      <w:lang w:eastAsia="zh-CN"/>
                    </w:rPr>
                  </w:pPr>
                </w:p>
              </w:tc>
            </w:tr>
          </w:tbl>
          <w:p>
            <w:pPr>
              <w:pStyle w:val="107"/>
              <w:spacing w:line="360" w:lineRule="auto"/>
              <w:ind w:firstLine="482"/>
              <w:jc w:val="left"/>
              <w:rPr>
                <w:rFonts w:cs="Times New Roman"/>
                <w:b/>
                <w:bCs/>
                <w:color w:val="auto"/>
                <w:sz w:val="24"/>
                <w:highlight w:val="none"/>
                <w:lang w:eastAsia="zh-CN"/>
              </w:rPr>
            </w:pPr>
            <w:r>
              <w:rPr>
                <w:rFonts w:cs="Times New Roman"/>
                <w:b/>
                <w:bCs/>
                <w:color w:val="auto"/>
                <w:sz w:val="24"/>
                <w:highlight w:val="none"/>
                <w:lang w:eastAsia="zh-CN"/>
              </w:rPr>
              <w:t>4、非正常工况</w:t>
            </w:r>
          </w:p>
          <w:p>
            <w:pPr>
              <w:pStyle w:val="107"/>
              <w:spacing w:line="360" w:lineRule="auto"/>
              <w:ind w:firstLine="480"/>
              <w:jc w:val="left"/>
              <w:rPr>
                <w:rFonts w:cs="Times New Roman"/>
                <w:b/>
                <w:bCs/>
                <w:color w:val="auto"/>
                <w:sz w:val="24"/>
                <w:highlight w:val="none"/>
                <w:lang w:eastAsia="zh-CN"/>
              </w:rPr>
            </w:pPr>
            <w:r>
              <w:rPr>
                <w:rFonts w:cs="Times New Roman"/>
                <w:color w:val="auto"/>
                <w:sz w:val="24"/>
                <w:highlight w:val="none"/>
              </w:rPr>
              <w:t>根据上述分析项目生产过程中的废气污染物排放源，主要考虑污染物排放控制措施达不到应有效率等情况下的排放。</w:t>
            </w:r>
            <w:r>
              <w:rPr>
                <w:rFonts w:cs="Times New Roman"/>
                <w:color w:val="FF0000"/>
                <w:sz w:val="24"/>
                <w:highlight w:val="none"/>
              </w:rPr>
              <w:t>当废气治理设施失效，处理效率</w:t>
            </w:r>
            <w:r>
              <w:rPr>
                <w:rFonts w:hint="eastAsia" w:cs="Times New Roman"/>
                <w:color w:val="FF0000"/>
                <w:sz w:val="24"/>
                <w:highlight w:val="none"/>
                <w:lang w:eastAsia="zh-CN"/>
              </w:rPr>
              <w:t>折半</w:t>
            </w:r>
            <w:r>
              <w:rPr>
                <w:rFonts w:cs="Times New Roman"/>
                <w:color w:val="auto"/>
                <w:sz w:val="24"/>
                <w:highlight w:val="none"/>
                <w:lang w:eastAsia="zh-CN"/>
              </w:rPr>
              <w:t>，</w:t>
            </w:r>
            <w:r>
              <w:rPr>
                <w:rFonts w:cs="Times New Roman"/>
                <w:color w:val="auto"/>
                <w:sz w:val="24"/>
                <w:highlight w:val="none"/>
              </w:rPr>
              <w:t>造成排气筒废气中废气污染物未经净化直接排放。发生故障时应立即停止生产，并安排专业人员进行抢修。项目大气的非正常排放源强如下表</w:t>
            </w:r>
            <w:r>
              <w:rPr>
                <w:rFonts w:cs="Times New Roman"/>
                <w:color w:val="auto"/>
                <w:sz w:val="24"/>
                <w:highlight w:val="none"/>
                <w:lang w:eastAsia="zh-CN"/>
              </w:rPr>
              <w:t>4-</w:t>
            </w:r>
            <w:r>
              <w:rPr>
                <w:rFonts w:hint="eastAsia" w:cs="Times New Roman"/>
                <w:color w:val="auto"/>
                <w:sz w:val="24"/>
                <w:highlight w:val="none"/>
                <w:lang w:val="en-US" w:eastAsia="zh-CN"/>
              </w:rPr>
              <w:t>10</w:t>
            </w:r>
            <w:r>
              <w:rPr>
                <w:rFonts w:cs="Times New Roman"/>
                <w:color w:val="auto"/>
                <w:sz w:val="24"/>
                <w:highlight w:val="none"/>
                <w:lang w:eastAsia="zh-CN"/>
              </w:rPr>
              <w:t>所示。</w:t>
            </w:r>
          </w:p>
          <w:p>
            <w:pPr>
              <w:jc w:val="center"/>
              <w:rPr>
                <w:b/>
                <w:bCs/>
                <w:color w:val="FF0000"/>
                <w:sz w:val="24"/>
                <w:highlight w:val="none"/>
              </w:rPr>
            </w:pPr>
            <w:r>
              <w:rPr>
                <w:b/>
                <w:bCs/>
                <w:color w:val="FF0000"/>
                <w:sz w:val="24"/>
                <w:highlight w:val="none"/>
              </w:rPr>
              <w:t>表4-</w:t>
            </w:r>
            <w:r>
              <w:rPr>
                <w:rFonts w:hint="eastAsia"/>
                <w:b/>
                <w:bCs/>
                <w:color w:val="FF0000"/>
                <w:sz w:val="24"/>
                <w:highlight w:val="none"/>
                <w:lang w:val="en-US" w:eastAsia="zh-CN"/>
              </w:rPr>
              <w:t>10</w:t>
            </w:r>
            <w:r>
              <w:rPr>
                <w:b/>
                <w:bCs/>
                <w:color w:val="FF0000"/>
                <w:sz w:val="24"/>
                <w:highlight w:val="none"/>
              </w:rPr>
              <w:t>项目废气非正常排放参数表</w:t>
            </w:r>
          </w:p>
          <w:tbl>
            <w:tblPr>
              <w:tblStyle w:val="2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61"/>
              <w:gridCol w:w="1602"/>
              <w:gridCol w:w="1177"/>
              <w:gridCol w:w="1927"/>
              <w:gridCol w:w="1975"/>
              <w:gridCol w:w="1684"/>
              <w:gridCol w:w="1025"/>
              <w:gridCol w:w="1402"/>
              <w:gridCol w:w="13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05" w:hRule="atLeast"/>
                <w:jc w:val="center"/>
              </w:trPr>
              <w:tc>
                <w:tcPr>
                  <w:tcW w:w="435" w:type="pct"/>
                  <w:noWrap w:val="0"/>
                  <w:vAlign w:val="center"/>
                </w:tcPr>
                <w:p>
                  <w:pPr>
                    <w:pStyle w:val="107"/>
                    <w:ind w:firstLine="0" w:firstLineChars="0"/>
                    <w:jc w:val="center"/>
                    <w:rPr>
                      <w:rFonts w:cs="Times New Roman"/>
                      <w:b/>
                      <w:bCs/>
                      <w:color w:val="FF0000"/>
                      <w:szCs w:val="21"/>
                      <w:highlight w:val="none"/>
                      <w:lang w:eastAsia="zh-CN"/>
                    </w:rPr>
                  </w:pPr>
                  <w:r>
                    <w:rPr>
                      <w:rFonts w:cs="Times New Roman"/>
                      <w:b/>
                      <w:bCs/>
                      <w:color w:val="FF0000"/>
                      <w:szCs w:val="21"/>
                      <w:highlight w:val="none"/>
                      <w:lang w:eastAsia="zh-CN"/>
                    </w:rPr>
                    <w:t>非正常排放源</w:t>
                  </w:r>
                </w:p>
              </w:tc>
              <w:tc>
                <w:tcPr>
                  <w:tcW w:w="600" w:type="pct"/>
                  <w:noWrap w:val="0"/>
                  <w:vAlign w:val="center"/>
                </w:tcPr>
                <w:p>
                  <w:pPr>
                    <w:pStyle w:val="107"/>
                    <w:ind w:firstLine="0" w:firstLineChars="0"/>
                    <w:jc w:val="center"/>
                    <w:rPr>
                      <w:rFonts w:cs="Times New Roman"/>
                      <w:b/>
                      <w:bCs/>
                      <w:color w:val="FF0000"/>
                      <w:szCs w:val="21"/>
                      <w:highlight w:val="none"/>
                      <w:lang w:eastAsia="zh-CN"/>
                    </w:rPr>
                  </w:pPr>
                  <w:r>
                    <w:rPr>
                      <w:rFonts w:cs="Times New Roman"/>
                      <w:b/>
                      <w:bCs/>
                      <w:color w:val="FF0000"/>
                      <w:szCs w:val="21"/>
                      <w:highlight w:val="none"/>
                      <w:lang w:eastAsia="zh-CN"/>
                    </w:rPr>
                    <w:t>污染物</w:t>
                  </w:r>
                </w:p>
              </w:tc>
              <w:tc>
                <w:tcPr>
                  <w:tcW w:w="441" w:type="pct"/>
                  <w:noWrap w:val="0"/>
                  <w:vAlign w:val="center"/>
                </w:tcPr>
                <w:p>
                  <w:pPr>
                    <w:pStyle w:val="107"/>
                    <w:ind w:firstLine="0" w:firstLineChars="0"/>
                    <w:jc w:val="center"/>
                    <w:rPr>
                      <w:rFonts w:cs="Times New Roman"/>
                      <w:b/>
                      <w:bCs/>
                      <w:color w:val="FF0000"/>
                      <w:szCs w:val="21"/>
                      <w:highlight w:val="none"/>
                      <w:lang w:eastAsia="zh-CN"/>
                    </w:rPr>
                  </w:pPr>
                  <w:r>
                    <w:rPr>
                      <w:rFonts w:cs="Times New Roman"/>
                      <w:b/>
                      <w:bCs/>
                      <w:color w:val="FF0000"/>
                      <w:szCs w:val="21"/>
                      <w:highlight w:val="none"/>
                      <w:lang w:eastAsia="zh-CN"/>
                    </w:rPr>
                    <w:t>非正常排放方式</w:t>
                  </w:r>
                </w:p>
              </w:tc>
              <w:tc>
                <w:tcPr>
                  <w:tcW w:w="722" w:type="pct"/>
                  <w:noWrap w:val="0"/>
                  <w:vAlign w:val="center"/>
                </w:tcPr>
                <w:p>
                  <w:pPr>
                    <w:pStyle w:val="107"/>
                    <w:ind w:firstLine="0" w:firstLineChars="0"/>
                    <w:jc w:val="center"/>
                    <w:rPr>
                      <w:rFonts w:cs="Times New Roman"/>
                      <w:b/>
                      <w:bCs/>
                      <w:color w:val="FF0000"/>
                      <w:szCs w:val="21"/>
                      <w:highlight w:val="none"/>
                      <w:lang w:eastAsia="zh-CN"/>
                    </w:rPr>
                  </w:pPr>
                  <w:r>
                    <w:rPr>
                      <w:rFonts w:cs="Times New Roman"/>
                      <w:b/>
                      <w:bCs/>
                      <w:color w:val="FF0000"/>
                      <w:szCs w:val="21"/>
                      <w:highlight w:val="none"/>
                      <w:lang w:eastAsia="zh-CN"/>
                    </w:rPr>
                    <w:t>处理设施最低处理效率（%）</w:t>
                  </w:r>
                </w:p>
              </w:tc>
              <w:tc>
                <w:tcPr>
                  <w:tcW w:w="740" w:type="pct"/>
                  <w:noWrap w:val="0"/>
                  <w:vAlign w:val="center"/>
                </w:tcPr>
                <w:p>
                  <w:pPr>
                    <w:pStyle w:val="107"/>
                    <w:ind w:firstLine="0" w:firstLineChars="0"/>
                    <w:jc w:val="center"/>
                    <w:rPr>
                      <w:rFonts w:cs="Times New Roman"/>
                      <w:b/>
                      <w:bCs/>
                      <w:color w:val="FF0000"/>
                      <w:szCs w:val="21"/>
                      <w:highlight w:val="none"/>
                      <w:lang w:eastAsia="zh-CN"/>
                    </w:rPr>
                  </w:pPr>
                  <w:r>
                    <w:rPr>
                      <w:rFonts w:cs="Times New Roman"/>
                      <w:b/>
                      <w:bCs/>
                      <w:color w:val="FF0000"/>
                      <w:szCs w:val="21"/>
                      <w:highlight w:val="none"/>
                      <w:lang w:eastAsia="zh-CN"/>
                    </w:rPr>
                    <w:t>非正常排放浓度（mg/m</w:t>
                  </w:r>
                  <w:r>
                    <w:rPr>
                      <w:rFonts w:cs="Times New Roman"/>
                      <w:b/>
                      <w:bCs/>
                      <w:color w:val="FF0000"/>
                      <w:szCs w:val="21"/>
                      <w:highlight w:val="none"/>
                      <w:vertAlign w:val="superscript"/>
                      <w:lang w:eastAsia="zh-CN"/>
                    </w:rPr>
                    <w:t>3</w:t>
                  </w:r>
                  <w:r>
                    <w:rPr>
                      <w:rFonts w:cs="Times New Roman"/>
                      <w:b/>
                      <w:bCs/>
                      <w:color w:val="FF0000"/>
                      <w:szCs w:val="21"/>
                      <w:highlight w:val="none"/>
                      <w:lang w:eastAsia="zh-CN"/>
                    </w:rPr>
                    <w:t>）</w:t>
                  </w:r>
                </w:p>
              </w:tc>
              <w:tc>
                <w:tcPr>
                  <w:tcW w:w="631" w:type="pct"/>
                  <w:noWrap w:val="0"/>
                  <w:vAlign w:val="center"/>
                </w:tcPr>
                <w:p>
                  <w:pPr>
                    <w:pStyle w:val="107"/>
                    <w:ind w:firstLine="0" w:firstLineChars="0"/>
                    <w:jc w:val="center"/>
                    <w:rPr>
                      <w:rFonts w:cs="Times New Roman"/>
                      <w:b/>
                      <w:bCs/>
                      <w:color w:val="FF0000"/>
                      <w:szCs w:val="21"/>
                      <w:highlight w:val="none"/>
                      <w:lang w:eastAsia="zh-CN"/>
                    </w:rPr>
                  </w:pPr>
                  <w:r>
                    <w:rPr>
                      <w:rFonts w:cs="Times New Roman"/>
                      <w:b/>
                      <w:bCs/>
                      <w:color w:val="FF0000"/>
                      <w:szCs w:val="21"/>
                      <w:highlight w:val="none"/>
                      <w:lang w:eastAsia="zh-CN"/>
                    </w:rPr>
                    <w:t>非正常排放量（kg/</w:t>
                  </w:r>
                  <w:r>
                    <w:rPr>
                      <w:rFonts w:hint="eastAsia" w:cs="Times New Roman"/>
                      <w:b/>
                      <w:bCs/>
                      <w:color w:val="FF0000"/>
                      <w:szCs w:val="21"/>
                      <w:highlight w:val="none"/>
                      <w:lang w:val="en-US" w:eastAsia="zh-CN"/>
                    </w:rPr>
                    <w:t>a</w:t>
                  </w:r>
                  <w:r>
                    <w:rPr>
                      <w:rFonts w:cs="Times New Roman"/>
                      <w:b/>
                      <w:bCs/>
                      <w:color w:val="FF0000"/>
                      <w:szCs w:val="21"/>
                      <w:highlight w:val="none"/>
                      <w:lang w:eastAsia="zh-CN"/>
                    </w:rPr>
                    <w:t>）</w:t>
                  </w:r>
                </w:p>
              </w:tc>
              <w:tc>
                <w:tcPr>
                  <w:tcW w:w="384" w:type="pct"/>
                  <w:noWrap w:val="0"/>
                  <w:vAlign w:val="center"/>
                </w:tcPr>
                <w:p>
                  <w:pPr>
                    <w:pStyle w:val="107"/>
                    <w:ind w:firstLine="0" w:firstLineChars="0"/>
                    <w:jc w:val="center"/>
                    <w:rPr>
                      <w:rFonts w:cs="Times New Roman"/>
                      <w:b/>
                      <w:bCs/>
                      <w:color w:val="FF0000"/>
                      <w:szCs w:val="21"/>
                      <w:highlight w:val="none"/>
                      <w:lang w:eastAsia="zh-CN"/>
                    </w:rPr>
                  </w:pPr>
                  <w:r>
                    <w:rPr>
                      <w:rFonts w:cs="Times New Roman"/>
                      <w:b/>
                      <w:bCs/>
                      <w:color w:val="FF0000"/>
                      <w:szCs w:val="21"/>
                      <w:highlight w:val="none"/>
                      <w:lang w:eastAsia="zh-CN"/>
                    </w:rPr>
                    <w:t>源高（m）</w:t>
                  </w:r>
                </w:p>
              </w:tc>
              <w:tc>
                <w:tcPr>
                  <w:tcW w:w="525" w:type="pct"/>
                  <w:noWrap w:val="0"/>
                  <w:vAlign w:val="center"/>
                </w:tcPr>
                <w:p>
                  <w:pPr>
                    <w:pStyle w:val="107"/>
                    <w:ind w:firstLine="0" w:firstLineChars="0"/>
                    <w:jc w:val="center"/>
                    <w:rPr>
                      <w:rFonts w:cs="Times New Roman"/>
                      <w:b/>
                      <w:bCs/>
                      <w:color w:val="FF0000"/>
                      <w:szCs w:val="21"/>
                      <w:highlight w:val="none"/>
                      <w:lang w:eastAsia="zh-CN"/>
                    </w:rPr>
                  </w:pPr>
                  <w:r>
                    <w:rPr>
                      <w:rFonts w:cs="Times New Roman"/>
                      <w:b/>
                      <w:bCs/>
                      <w:color w:val="FF0000"/>
                      <w:szCs w:val="21"/>
                      <w:highlight w:val="none"/>
                      <w:lang w:eastAsia="zh-CN"/>
                    </w:rPr>
                    <w:t>单次持续时间（h）</w:t>
                  </w:r>
                </w:p>
              </w:tc>
              <w:tc>
                <w:tcPr>
                  <w:tcW w:w="519" w:type="pct"/>
                  <w:noWrap w:val="0"/>
                  <w:vAlign w:val="center"/>
                </w:tcPr>
                <w:p>
                  <w:pPr>
                    <w:pStyle w:val="107"/>
                    <w:ind w:firstLine="0" w:firstLineChars="0"/>
                    <w:jc w:val="center"/>
                    <w:rPr>
                      <w:rFonts w:cs="Times New Roman"/>
                      <w:b/>
                      <w:bCs/>
                      <w:color w:val="FF0000"/>
                      <w:szCs w:val="21"/>
                      <w:highlight w:val="none"/>
                      <w:lang w:eastAsia="zh-CN"/>
                    </w:rPr>
                  </w:pPr>
                  <w:r>
                    <w:rPr>
                      <w:rFonts w:cs="Times New Roman"/>
                      <w:b/>
                      <w:bCs/>
                      <w:color w:val="FF0000"/>
                      <w:szCs w:val="21"/>
                      <w:highlight w:val="none"/>
                      <w:lang w:eastAsia="zh-CN"/>
                    </w:rPr>
                    <w:t>年发生频次（次）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435" w:type="pct"/>
                  <w:noWrap w:val="0"/>
                  <w:vAlign w:val="center"/>
                </w:tcPr>
                <w:p>
                  <w:pPr>
                    <w:pStyle w:val="107"/>
                    <w:ind w:firstLine="0" w:firstLineChars="0"/>
                    <w:jc w:val="center"/>
                    <w:rPr>
                      <w:rFonts w:cs="Times New Roman"/>
                      <w:color w:val="FF0000"/>
                      <w:szCs w:val="21"/>
                      <w:highlight w:val="none"/>
                      <w:lang w:eastAsia="zh-CN"/>
                    </w:rPr>
                  </w:pPr>
                  <w:r>
                    <w:rPr>
                      <w:rFonts w:cs="Times New Roman"/>
                      <w:color w:val="FF0000"/>
                      <w:szCs w:val="21"/>
                      <w:highlight w:val="none"/>
                      <w:lang w:eastAsia="zh-CN"/>
                    </w:rPr>
                    <w:t>DA001</w:t>
                  </w:r>
                </w:p>
              </w:tc>
              <w:tc>
                <w:tcPr>
                  <w:tcW w:w="600" w:type="pct"/>
                  <w:noWrap w:val="0"/>
                  <w:vAlign w:val="center"/>
                </w:tcPr>
                <w:p>
                  <w:pPr>
                    <w:pStyle w:val="107"/>
                    <w:ind w:firstLine="0" w:firstLineChars="0"/>
                    <w:jc w:val="center"/>
                    <w:rPr>
                      <w:rFonts w:cs="Times New Roman"/>
                      <w:color w:val="FF0000"/>
                      <w:szCs w:val="21"/>
                      <w:highlight w:val="none"/>
                      <w:lang w:eastAsia="zh-CN"/>
                    </w:rPr>
                  </w:pPr>
                  <w:r>
                    <w:rPr>
                      <w:rFonts w:cs="Times New Roman"/>
                      <w:color w:val="FF0000"/>
                      <w:szCs w:val="21"/>
                      <w:highlight w:val="none"/>
                      <w:lang w:eastAsia="zh-CN"/>
                    </w:rPr>
                    <w:t>非甲烷总烃</w:t>
                  </w:r>
                </w:p>
              </w:tc>
              <w:tc>
                <w:tcPr>
                  <w:tcW w:w="441" w:type="pct"/>
                  <w:vMerge w:val="restart"/>
                  <w:noWrap w:val="0"/>
                  <w:vAlign w:val="center"/>
                </w:tcPr>
                <w:p>
                  <w:pPr>
                    <w:pStyle w:val="107"/>
                    <w:ind w:firstLine="0" w:firstLineChars="0"/>
                    <w:jc w:val="center"/>
                    <w:rPr>
                      <w:rFonts w:cs="Times New Roman"/>
                      <w:color w:val="FF0000"/>
                      <w:szCs w:val="21"/>
                      <w:highlight w:val="none"/>
                      <w:lang w:eastAsia="zh-CN"/>
                    </w:rPr>
                  </w:pPr>
                  <w:r>
                    <w:rPr>
                      <w:rFonts w:cs="Times New Roman"/>
                      <w:color w:val="FF0000"/>
                      <w:szCs w:val="21"/>
                      <w:highlight w:val="none"/>
                      <w:lang w:eastAsia="zh-CN"/>
                    </w:rPr>
                    <w:t>废气治理设施失效</w:t>
                  </w:r>
                </w:p>
              </w:tc>
              <w:tc>
                <w:tcPr>
                  <w:tcW w:w="722" w:type="pct"/>
                  <w:noWrap w:val="0"/>
                  <w:vAlign w:val="center"/>
                </w:tcPr>
                <w:p>
                  <w:pPr>
                    <w:pStyle w:val="107"/>
                    <w:ind w:firstLine="0" w:firstLineChars="0"/>
                    <w:jc w:val="center"/>
                    <w:rPr>
                      <w:rFonts w:hint="default" w:cs="Times New Roman"/>
                      <w:color w:val="0000FF"/>
                      <w:szCs w:val="21"/>
                      <w:highlight w:val="none"/>
                      <w:lang w:val="en-US" w:eastAsia="zh-CN"/>
                    </w:rPr>
                  </w:pPr>
                  <w:r>
                    <w:rPr>
                      <w:rFonts w:hint="eastAsia" w:cs="Times New Roman"/>
                      <w:color w:val="0000FF"/>
                      <w:szCs w:val="21"/>
                      <w:highlight w:val="none"/>
                      <w:lang w:val="en-US" w:eastAsia="zh-CN"/>
                    </w:rPr>
                    <w:t>40</w:t>
                  </w:r>
                </w:p>
              </w:tc>
              <w:tc>
                <w:tcPr>
                  <w:tcW w:w="740" w:type="pct"/>
                  <w:noWrap w:val="0"/>
                  <w:vAlign w:val="center"/>
                </w:tcPr>
                <w:p>
                  <w:pPr>
                    <w:pStyle w:val="107"/>
                    <w:ind w:firstLine="0" w:firstLineChars="0"/>
                    <w:jc w:val="center"/>
                    <w:rPr>
                      <w:rFonts w:hint="default" w:cs="Times New Roman"/>
                      <w:color w:val="FF0000"/>
                      <w:szCs w:val="21"/>
                      <w:highlight w:val="none"/>
                      <w:lang w:val="en-US" w:eastAsia="zh-CN"/>
                    </w:rPr>
                  </w:pPr>
                  <w:r>
                    <w:rPr>
                      <w:rFonts w:hint="eastAsia" w:cs="Times New Roman"/>
                      <w:color w:val="FF0000"/>
                      <w:szCs w:val="21"/>
                      <w:highlight w:val="none"/>
                      <w:lang w:val="en-US" w:eastAsia="zh-CN"/>
                    </w:rPr>
                    <w:t>34.6909</w:t>
                  </w:r>
                </w:p>
              </w:tc>
              <w:tc>
                <w:tcPr>
                  <w:tcW w:w="631" w:type="pct"/>
                  <w:noWrap w:val="0"/>
                  <w:vAlign w:val="center"/>
                </w:tcPr>
                <w:p>
                  <w:pPr>
                    <w:pStyle w:val="107"/>
                    <w:ind w:firstLine="0" w:firstLineChars="0"/>
                    <w:jc w:val="center"/>
                    <w:rPr>
                      <w:rFonts w:hint="default" w:cs="Times New Roman"/>
                      <w:color w:val="FF0000"/>
                      <w:szCs w:val="21"/>
                      <w:highlight w:val="none"/>
                      <w:lang w:val="en-US" w:eastAsia="zh-CN"/>
                    </w:rPr>
                  </w:pPr>
                  <w:r>
                    <w:rPr>
                      <w:rFonts w:hint="eastAsia" w:cs="Times New Roman"/>
                      <w:color w:val="FF0000"/>
                      <w:szCs w:val="21"/>
                      <w:highlight w:val="none"/>
                      <w:lang w:val="en-US" w:eastAsia="zh-CN"/>
                    </w:rPr>
                    <w:t>0.3816</w:t>
                  </w:r>
                </w:p>
              </w:tc>
              <w:tc>
                <w:tcPr>
                  <w:tcW w:w="384" w:type="pct"/>
                  <w:noWrap w:val="0"/>
                  <w:vAlign w:val="center"/>
                </w:tcPr>
                <w:p>
                  <w:pPr>
                    <w:pStyle w:val="107"/>
                    <w:ind w:firstLine="0" w:firstLineChars="0"/>
                    <w:jc w:val="center"/>
                    <w:rPr>
                      <w:rFonts w:hint="default" w:cs="Times New Roman"/>
                      <w:color w:val="FF0000"/>
                      <w:szCs w:val="21"/>
                      <w:highlight w:val="none"/>
                      <w:lang w:val="en-US" w:eastAsia="zh-CN"/>
                    </w:rPr>
                  </w:pPr>
                  <w:r>
                    <w:rPr>
                      <w:rFonts w:hint="eastAsia" w:cs="Times New Roman"/>
                      <w:color w:val="FF0000"/>
                      <w:szCs w:val="21"/>
                      <w:highlight w:val="none"/>
                      <w:lang w:val="en-US" w:eastAsia="zh-CN"/>
                    </w:rPr>
                    <w:t>15</w:t>
                  </w:r>
                </w:p>
              </w:tc>
              <w:tc>
                <w:tcPr>
                  <w:tcW w:w="525" w:type="pct"/>
                  <w:noWrap w:val="0"/>
                  <w:vAlign w:val="center"/>
                </w:tcPr>
                <w:p>
                  <w:pPr>
                    <w:pStyle w:val="107"/>
                    <w:ind w:firstLine="0" w:firstLineChars="0"/>
                    <w:jc w:val="center"/>
                    <w:rPr>
                      <w:rFonts w:cs="Times New Roman"/>
                      <w:color w:val="FF0000"/>
                      <w:szCs w:val="21"/>
                      <w:highlight w:val="none"/>
                      <w:lang w:eastAsia="zh-CN"/>
                    </w:rPr>
                  </w:pPr>
                  <w:r>
                    <w:rPr>
                      <w:rFonts w:cs="Times New Roman"/>
                      <w:color w:val="FF0000"/>
                      <w:szCs w:val="21"/>
                      <w:highlight w:val="none"/>
                      <w:lang w:eastAsia="zh-CN"/>
                    </w:rPr>
                    <w:t>1</w:t>
                  </w:r>
                </w:p>
              </w:tc>
              <w:tc>
                <w:tcPr>
                  <w:tcW w:w="519" w:type="pct"/>
                  <w:noWrap w:val="0"/>
                  <w:vAlign w:val="center"/>
                </w:tcPr>
                <w:p>
                  <w:pPr>
                    <w:pStyle w:val="107"/>
                    <w:ind w:firstLine="0" w:firstLineChars="0"/>
                    <w:jc w:val="center"/>
                    <w:rPr>
                      <w:rFonts w:cs="Times New Roman"/>
                      <w:color w:val="FF0000"/>
                      <w:szCs w:val="21"/>
                      <w:highlight w:val="none"/>
                      <w:lang w:eastAsia="zh-CN"/>
                    </w:rPr>
                  </w:pPr>
                  <w:r>
                    <w:rPr>
                      <w:rFonts w:cs="Times New Roman"/>
                      <w:color w:val="FF0000"/>
                      <w:szCs w:val="21"/>
                      <w:highlight w:val="none"/>
                      <w:lang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435" w:type="pct"/>
                  <w:noWrap w:val="0"/>
                  <w:vAlign w:val="center"/>
                </w:tcPr>
                <w:p>
                  <w:pPr>
                    <w:pStyle w:val="107"/>
                    <w:ind w:firstLine="0" w:firstLineChars="0"/>
                    <w:jc w:val="center"/>
                    <w:rPr>
                      <w:rFonts w:hint="default" w:cs="Times New Roman"/>
                      <w:color w:val="FF0000"/>
                      <w:szCs w:val="21"/>
                      <w:highlight w:val="none"/>
                      <w:lang w:val="en-US" w:eastAsia="zh-CN"/>
                    </w:rPr>
                  </w:pPr>
                  <w:r>
                    <w:rPr>
                      <w:rFonts w:cs="Times New Roman"/>
                      <w:color w:val="FF0000"/>
                      <w:szCs w:val="21"/>
                      <w:highlight w:val="none"/>
                      <w:lang w:eastAsia="zh-CN"/>
                    </w:rPr>
                    <w:t>DA00</w:t>
                  </w:r>
                  <w:r>
                    <w:rPr>
                      <w:rFonts w:hint="eastAsia" w:cs="Times New Roman"/>
                      <w:color w:val="FF0000"/>
                      <w:szCs w:val="21"/>
                      <w:highlight w:val="none"/>
                      <w:lang w:val="en-US" w:eastAsia="zh-CN"/>
                    </w:rPr>
                    <w:t>2</w:t>
                  </w:r>
                </w:p>
              </w:tc>
              <w:tc>
                <w:tcPr>
                  <w:tcW w:w="600" w:type="pct"/>
                  <w:noWrap w:val="0"/>
                  <w:vAlign w:val="center"/>
                </w:tcPr>
                <w:p>
                  <w:pPr>
                    <w:pStyle w:val="107"/>
                    <w:ind w:firstLine="0" w:firstLineChars="0"/>
                    <w:jc w:val="center"/>
                    <w:rPr>
                      <w:rFonts w:hint="default" w:cs="Times New Roman"/>
                      <w:color w:val="FF0000"/>
                      <w:szCs w:val="21"/>
                      <w:highlight w:val="none"/>
                      <w:lang w:val="en-US" w:eastAsia="zh-CN"/>
                    </w:rPr>
                  </w:pPr>
                  <w:r>
                    <w:rPr>
                      <w:rFonts w:hint="eastAsia" w:cs="Times New Roman"/>
                      <w:color w:val="FF0000"/>
                      <w:szCs w:val="21"/>
                      <w:highlight w:val="none"/>
                      <w:lang w:val="en-US" w:eastAsia="zh-CN"/>
                    </w:rPr>
                    <w:t>TVOC</w:t>
                  </w:r>
                </w:p>
              </w:tc>
              <w:tc>
                <w:tcPr>
                  <w:tcW w:w="441" w:type="pct"/>
                  <w:vMerge w:val="continue"/>
                  <w:noWrap w:val="0"/>
                  <w:vAlign w:val="center"/>
                </w:tcPr>
                <w:p>
                  <w:pPr>
                    <w:pStyle w:val="107"/>
                    <w:ind w:firstLine="0" w:firstLineChars="0"/>
                    <w:jc w:val="center"/>
                    <w:rPr>
                      <w:rFonts w:cs="Times New Roman"/>
                      <w:color w:val="FF0000"/>
                      <w:szCs w:val="21"/>
                      <w:highlight w:val="none"/>
                      <w:lang w:eastAsia="zh-CN"/>
                    </w:rPr>
                  </w:pPr>
                </w:p>
              </w:tc>
              <w:tc>
                <w:tcPr>
                  <w:tcW w:w="722" w:type="pct"/>
                  <w:noWrap w:val="0"/>
                  <w:vAlign w:val="center"/>
                </w:tcPr>
                <w:p>
                  <w:pPr>
                    <w:pStyle w:val="107"/>
                    <w:ind w:firstLine="0" w:firstLineChars="0"/>
                    <w:jc w:val="center"/>
                    <w:rPr>
                      <w:rFonts w:hint="default" w:cs="Times New Roman"/>
                      <w:color w:val="0000FF"/>
                      <w:szCs w:val="21"/>
                      <w:highlight w:val="none"/>
                      <w:lang w:val="en-US" w:eastAsia="zh-CN"/>
                    </w:rPr>
                  </w:pPr>
                  <w:r>
                    <w:rPr>
                      <w:rFonts w:hint="eastAsia" w:cs="Times New Roman"/>
                      <w:color w:val="0000FF"/>
                      <w:szCs w:val="21"/>
                      <w:highlight w:val="none"/>
                      <w:lang w:val="en-US" w:eastAsia="zh-CN"/>
                    </w:rPr>
                    <w:t>40</w:t>
                  </w:r>
                </w:p>
              </w:tc>
              <w:tc>
                <w:tcPr>
                  <w:tcW w:w="740" w:type="pct"/>
                  <w:noWrap w:val="0"/>
                  <w:vAlign w:val="center"/>
                </w:tcPr>
                <w:p>
                  <w:pPr>
                    <w:pStyle w:val="107"/>
                    <w:ind w:firstLine="0" w:firstLineChars="0"/>
                    <w:jc w:val="center"/>
                    <w:rPr>
                      <w:rFonts w:hint="default" w:cs="Times New Roman"/>
                      <w:color w:val="FF0000"/>
                      <w:szCs w:val="21"/>
                      <w:highlight w:val="none"/>
                      <w:lang w:val="en-US" w:eastAsia="zh-CN"/>
                    </w:rPr>
                  </w:pPr>
                  <w:r>
                    <w:rPr>
                      <w:rFonts w:hint="eastAsia" w:cs="Times New Roman"/>
                      <w:color w:val="FF0000"/>
                      <w:szCs w:val="21"/>
                      <w:highlight w:val="none"/>
                      <w:lang w:val="en-US" w:eastAsia="zh-CN"/>
                    </w:rPr>
                    <w:t>0.1209</w:t>
                  </w:r>
                </w:p>
              </w:tc>
              <w:tc>
                <w:tcPr>
                  <w:tcW w:w="631" w:type="pct"/>
                  <w:noWrap w:val="0"/>
                  <w:vAlign w:val="center"/>
                </w:tcPr>
                <w:p>
                  <w:pPr>
                    <w:pStyle w:val="107"/>
                    <w:ind w:firstLine="0" w:firstLineChars="0"/>
                    <w:jc w:val="center"/>
                    <w:rPr>
                      <w:rFonts w:hint="default" w:cs="Times New Roman"/>
                      <w:color w:val="FF0000"/>
                      <w:szCs w:val="21"/>
                      <w:highlight w:val="none"/>
                      <w:lang w:val="en-US" w:eastAsia="zh-CN"/>
                    </w:rPr>
                  </w:pPr>
                  <w:r>
                    <w:rPr>
                      <w:rFonts w:hint="eastAsia" w:cs="Times New Roman"/>
                      <w:color w:val="FF0000"/>
                      <w:szCs w:val="21"/>
                      <w:highlight w:val="none"/>
                      <w:lang w:val="en-US" w:eastAsia="zh-CN"/>
                    </w:rPr>
                    <w:t>3.2676</w:t>
                  </w:r>
                </w:p>
              </w:tc>
              <w:tc>
                <w:tcPr>
                  <w:tcW w:w="384" w:type="pct"/>
                  <w:noWrap w:val="0"/>
                  <w:vAlign w:val="center"/>
                </w:tcPr>
                <w:p>
                  <w:pPr>
                    <w:pStyle w:val="107"/>
                    <w:ind w:firstLine="0" w:firstLineChars="0"/>
                    <w:jc w:val="center"/>
                    <w:rPr>
                      <w:rFonts w:hint="default" w:cs="Times New Roman"/>
                      <w:color w:val="FF0000"/>
                      <w:szCs w:val="21"/>
                      <w:highlight w:val="none"/>
                      <w:lang w:val="en-US" w:eastAsia="zh-CN"/>
                    </w:rPr>
                  </w:pPr>
                  <w:r>
                    <w:rPr>
                      <w:rFonts w:hint="eastAsia" w:cs="Times New Roman"/>
                      <w:color w:val="FF0000"/>
                      <w:szCs w:val="21"/>
                      <w:highlight w:val="none"/>
                      <w:lang w:val="en-US" w:eastAsia="zh-CN"/>
                    </w:rPr>
                    <w:t>15</w:t>
                  </w:r>
                </w:p>
              </w:tc>
              <w:tc>
                <w:tcPr>
                  <w:tcW w:w="525" w:type="pct"/>
                  <w:noWrap w:val="0"/>
                  <w:vAlign w:val="center"/>
                </w:tcPr>
                <w:p>
                  <w:pPr>
                    <w:pStyle w:val="107"/>
                    <w:ind w:firstLine="0" w:firstLineChars="0"/>
                    <w:jc w:val="center"/>
                    <w:rPr>
                      <w:rFonts w:hint="default" w:cs="Times New Roman"/>
                      <w:color w:val="FF0000"/>
                      <w:szCs w:val="21"/>
                      <w:highlight w:val="none"/>
                      <w:lang w:val="en-US" w:eastAsia="zh-CN"/>
                    </w:rPr>
                  </w:pPr>
                  <w:r>
                    <w:rPr>
                      <w:rFonts w:hint="eastAsia" w:cs="Times New Roman"/>
                      <w:color w:val="FF0000"/>
                      <w:szCs w:val="21"/>
                      <w:highlight w:val="none"/>
                      <w:lang w:val="en-US" w:eastAsia="zh-CN"/>
                    </w:rPr>
                    <w:t>1</w:t>
                  </w:r>
                </w:p>
              </w:tc>
              <w:tc>
                <w:tcPr>
                  <w:tcW w:w="519" w:type="pct"/>
                  <w:noWrap w:val="0"/>
                  <w:vAlign w:val="center"/>
                </w:tcPr>
                <w:p>
                  <w:pPr>
                    <w:pStyle w:val="107"/>
                    <w:ind w:firstLine="0" w:firstLineChars="0"/>
                    <w:jc w:val="center"/>
                    <w:rPr>
                      <w:rFonts w:hint="default" w:cs="Times New Roman"/>
                      <w:color w:val="FF0000"/>
                      <w:szCs w:val="21"/>
                      <w:highlight w:val="none"/>
                      <w:lang w:val="en-US" w:eastAsia="zh-CN"/>
                    </w:rPr>
                  </w:pPr>
                  <w:r>
                    <w:rPr>
                      <w:rFonts w:hint="eastAsia" w:cs="Times New Roman"/>
                      <w:color w:val="FF0000"/>
                      <w:szCs w:val="21"/>
                      <w:highlight w:val="no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435" w:type="pct"/>
                  <w:vMerge w:val="restart"/>
                  <w:noWrap w:val="0"/>
                  <w:vAlign w:val="center"/>
                </w:tcPr>
                <w:p>
                  <w:pPr>
                    <w:pStyle w:val="107"/>
                    <w:ind w:firstLine="0" w:firstLineChars="0"/>
                    <w:jc w:val="center"/>
                    <w:rPr>
                      <w:rFonts w:hint="default" w:cs="Times New Roman"/>
                      <w:color w:val="FF0000"/>
                      <w:szCs w:val="21"/>
                      <w:highlight w:val="none"/>
                      <w:lang w:val="en-US" w:eastAsia="zh-CN"/>
                    </w:rPr>
                  </w:pPr>
                  <w:r>
                    <w:rPr>
                      <w:rFonts w:cs="Times New Roman"/>
                      <w:color w:val="FF0000"/>
                      <w:szCs w:val="21"/>
                      <w:highlight w:val="none"/>
                      <w:lang w:eastAsia="zh-CN"/>
                    </w:rPr>
                    <w:t>DA00</w:t>
                  </w:r>
                  <w:r>
                    <w:rPr>
                      <w:rFonts w:hint="eastAsia" w:cs="Times New Roman"/>
                      <w:color w:val="FF0000"/>
                      <w:szCs w:val="21"/>
                      <w:highlight w:val="none"/>
                      <w:lang w:val="en-US" w:eastAsia="zh-CN"/>
                    </w:rPr>
                    <w:t>3</w:t>
                  </w:r>
                </w:p>
              </w:tc>
              <w:tc>
                <w:tcPr>
                  <w:tcW w:w="1602" w:type="dxa"/>
                  <w:noWrap w:val="0"/>
                  <w:vAlign w:val="center"/>
                </w:tcPr>
                <w:p>
                  <w:pPr>
                    <w:spacing w:line="240" w:lineRule="auto"/>
                    <w:jc w:val="center"/>
                    <w:rPr>
                      <w:rFonts w:hint="eastAsia" w:cs="Times New Roman"/>
                      <w:color w:val="FF0000"/>
                      <w:szCs w:val="21"/>
                      <w:highlight w:val="none"/>
                      <w:lang w:eastAsia="zh-CN"/>
                    </w:rPr>
                  </w:pPr>
                  <w:r>
                    <w:rPr>
                      <w:rFonts w:hint="default" w:ascii="Times New Roman" w:hAnsi="Times New Roman" w:eastAsia="宋体" w:cs="Times New Roman"/>
                      <w:color w:val="FF0000"/>
                      <w:sz w:val="21"/>
                      <w:szCs w:val="21"/>
                      <w:highlight w:val="none"/>
                    </w:rPr>
                    <w:t>SO</w:t>
                  </w:r>
                  <w:r>
                    <w:rPr>
                      <w:rFonts w:hint="default" w:ascii="Times New Roman" w:hAnsi="Times New Roman" w:eastAsia="宋体" w:cs="Times New Roman"/>
                      <w:color w:val="FF0000"/>
                      <w:sz w:val="21"/>
                      <w:szCs w:val="21"/>
                      <w:highlight w:val="none"/>
                      <w:vertAlign w:val="subscript"/>
                    </w:rPr>
                    <w:t>2</w:t>
                  </w:r>
                </w:p>
              </w:tc>
              <w:tc>
                <w:tcPr>
                  <w:tcW w:w="441" w:type="pct"/>
                  <w:vMerge w:val="continue"/>
                  <w:noWrap w:val="0"/>
                  <w:vAlign w:val="center"/>
                </w:tcPr>
                <w:p>
                  <w:pPr>
                    <w:pStyle w:val="107"/>
                    <w:ind w:firstLine="0" w:firstLineChars="0"/>
                    <w:jc w:val="center"/>
                    <w:rPr>
                      <w:rFonts w:cs="Times New Roman"/>
                      <w:color w:val="FF0000"/>
                      <w:szCs w:val="21"/>
                      <w:highlight w:val="none"/>
                      <w:lang w:eastAsia="zh-CN"/>
                    </w:rPr>
                  </w:pPr>
                </w:p>
              </w:tc>
              <w:tc>
                <w:tcPr>
                  <w:tcW w:w="722" w:type="pct"/>
                  <w:vMerge w:val="restart"/>
                  <w:noWrap w:val="0"/>
                  <w:vAlign w:val="center"/>
                </w:tcPr>
                <w:p>
                  <w:pPr>
                    <w:pStyle w:val="107"/>
                    <w:ind w:firstLine="0" w:firstLineChars="0"/>
                    <w:jc w:val="center"/>
                    <w:rPr>
                      <w:rFonts w:hint="default" w:cs="Times New Roman"/>
                      <w:color w:val="FF0000"/>
                      <w:szCs w:val="21"/>
                      <w:highlight w:val="none"/>
                      <w:lang w:val="en-US" w:eastAsia="zh-CN"/>
                    </w:rPr>
                  </w:pPr>
                  <w:r>
                    <w:rPr>
                      <w:rFonts w:hint="eastAsia" w:cs="Times New Roman"/>
                      <w:color w:val="FF0000"/>
                      <w:szCs w:val="21"/>
                      <w:highlight w:val="none"/>
                      <w:lang w:val="en-US" w:eastAsia="zh-CN"/>
                    </w:rPr>
                    <w:t>0（直排）</w:t>
                  </w:r>
                </w:p>
              </w:tc>
              <w:tc>
                <w:tcPr>
                  <w:tcW w:w="1975" w:type="dxa"/>
                  <w:noWrap w:val="0"/>
                  <w:vAlign w:val="center"/>
                </w:tcPr>
                <w:p>
                  <w:pPr>
                    <w:keepNext w:val="0"/>
                    <w:keepLines w:val="0"/>
                    <w:widowControl/>
                    <w:suppressLineNumbers w:val="0"/>
                    <w:jc w:val="center"/>
                    <w:textAlignment w:val="center"/>
                    <w:rPr>
                      <w:rFonts w:hint="default" w:cs="Times New Roman"/>
                      <w:color w:val="FF0000"/>
                      <w:szCs w:val="21"/>
                      <w:highlight w:val="none"/>
                      <w:lang w:val="en-US" w:eastAsia="zh-CN"/>
                    </w:rPr>
                  </w:pPr>
                  <w:r>
                    <w:rPr>
                      <w:rFonts w:hint="default" w:ascii="Times New Roman" w:hAnsi="Times New Roman" w:eastAsia="宋体" w:cs="Times New Roman"/>
                      <w:i w:val="0"/>
                      <w:iCs w:val="0"/>
                      <w:color w:val="FF0000"/>
                      <w:kern w:val="0"/>
                      <w:sz w:val="21"/>
                      <w:szCs w:val="21"/>
                      <w:u w:val="none"/>
                      <w:lang w:val="en-US" w:eastAsia="zh-CN" w:bidi="ar"/>
                    </w:rPr>
                    <w:t>14.7081</w:t>
                  </w:r>
                </w:p>
              </w:tc>
              <w:tc>
                <w:tcPr>
                  <w:tcW w:w="1684" w:type="dxa"/>
                  <w:noWrap w:val="0"/>
                  <w:vAlign w:val="center"/>
                </w:tcPr>
                <w:p>
                  <w:pPr>
                    <w:keepNext w:val="0"/>
                    <w:keepLines w:val="0"/>
                    <w:widowControl/>
                    <w:suppressLineNumbers w:val="0"/>
                    <w:jc w:val="center"/>
                    <w:textAlignment w:val="center"/>
                    <w:rPr>
                      <w:rFonts w:hint="default" w:cs="Times New Roman"/>
                      <w:color w:val="FF0000"/>
                      <w:szCs w:val="21"/>
                      <w:highlight w:val="none"/>
                      <w:lang w:val="en-US" w:eastAsia="zh-CN"/>
                    </w:rPr>
                  </w:pPr>
                  <w:r>
                    <w:rPr>
                      <w:rFonts w:hint="default" w:ascii="Times New Roman" w:hAnsi="Times New Roman" w:eastAsia="宋体" w:cs="Times New Roman"/>
                      <w:i w:val="0"/>
                      <w:iCs w:val="0"/>
                      <w:color w:val="FF0000"/>
                      <w:kern w:val="0"/>
                      <w:sz w:val="21"/>
                      <w:szCs w:val="21"/>
                      <w:u w:val="none"/>
                      <w:lang w:val="en-US" w:eastAsia="zh-CN" w:bidi="ar"/>
                    </w:rPr>
                    <w:t>0.0276</w:t>
                  </w:r>
                </w:p>
              </w:tc>
              <w:tc>
                <w:tcPr>
                  <w:tcW w:w="384" w:type="pct"/>
                  <w:vMerge w:val="restart"/>
                  <w:noWrap w:val="0"/>
                  <w:vAlign w:val="center"/>
                </w:tcPr>
                <w:p>
                  <w:pPr>
                    <w:pStyle w:val="107"/>
                    <w:ind w:firstLine="0" w:firstLineChars="0"/>
                    <w:jc w:val="center"/>
                    <w:rPr>
                      <w:rFonts w:hint="default" w:cs="Times New Roman"/>
                      <w:color w:val="FF0000"/>
                      <w:szCs w:val="21"/>
                      <w:highlight w:val="none"/>
                      <w:lang w:val="en-US" w:eastAsia="zh-CN"/>
                    </w:rPr>
                  </w:pPr>
                  <w:r>
                    <w:rPr>
                      <w:rFonts w:hint="eastAsia" w:cs="Times New Roman"/>
                      <w:color w:val="FF0000"/>
                      <w:szCs w:val="21"/>
                      <w:highlight w:val="none"/>
                      <w:lang w:val="en-US" w:eastAsia="zh-CN"/>
                    </w:rPr>
                    <w:t>15</w:t>
                  </w:r>
                </w:p>
              </w:tc>
              <w:tc>
                <w:tcPr>
                  <w:tcW w:w="525" w:type="pct"/>
                  <w:vMerge w:val="restart"/>
                  <w:noWrap w:val="0"/>
                  <w:vAlign w:val="center"/>
                </w:tcPr>
                <w:p>
                  <w:pPr>
                    <w:pStyle w:val="107"/>
                    <w:ind w:firstLine="0" w:firstLineChars="0"/>
                    <w:jc w:val="center"/>
                    <w:rPr>
                      <w:rFonts w:hint="default" w:cs="Times New Roman"/>
                      <w:color w:val="FF0000"/>
                      <w:szCs w:val="21"/>
                      <w:highlight w:val="none"/>
                      <w:lang w:val="en-US" w:eastAsia="zh-CN"/>
                    </w:rPr>
                  </w:pPr>
                  <w:r>
                    <w:rPr>
                      <w:rFonts w:hint="eastAsia" w:cs="Times New Roman"/>
                      <w:color w:val="FF0000"/>
                      <w:szCs w:val="21"/>
                      <w:highlight w:val="none"/>
                      <w:lang w:val="en-US" w:eastAsia="zh-CN"/>
                    </w:rPr>
                    <w:t>1</w:t>
                  </w:r>
                </w:p>
              </w:tc>
              <w:tc>
                <w:tcPr>
                  <w:tcW w:w="519" w:type="pct"/>
                  <w:vMerge w:val="restart"/>
                  <w:noWrap w:val="0"/>
                  <w:vAlign w:val="center"/>
                </w:tcPr>
                <w:p>
                  <w:pPr>
                    <w:pStyle w:val="107"/>
                    <w:ind w:firstLine="0" w:firstLineChars="0"/>
                    <w:jc w:val="center"/>
                    <w:rPr>
                      <w:rFonts w:hint="default" w:cs="Times New Roman"/>
                      <w:color w:val="FF0000"/>
                      <w:szCs w:val="21"/>
                      <w:highlight w:val="none"/>
                      <w:lang w:val="en-US" w:eastAsia="zh-CN"/>
                    </w:rPr>
                  </w:pPr>
                  <w:r>
                    <w:rPr>
                      <w:rFonts w:hint="eastAsia" w:cs="Times New Roman"/>
                      <w:color w:val="FF0000"/>
                      <w:szCs w:val="21"/>
                      <w:highlight w:val="no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435" w:type="pct"/>
                  <w:vMerge w:val="continue"/>
                  <w:noWrap w:val="0"/>
                  <w:vAlign w:val="center"/>
                </w:tcPr>
                <w:p>
                  <w:pPr>
                    <w:pStyle w:val="107"/>
                    <w:ind w:firstLine="0" w:firstLineChars="0"/>
                    <w:jc w:val="center"/>
                    <w:rPr>
                      <w:rFonts w:cs="Times New Roman"/>
                      <w:color w:val="FF0000"/>
                      <w:szCs w:val="21"/>
                      <w:highlight w:val="none"/>
                      <w:lang w:eastAsia="zh-CN"/>
                    </w:rPr>
                  </w:pPr>
                </w:p>
              </w:tc>
              <w:tc>
                <w:tcPr>
                  <w:tcW w:w="1602" w:type="dxa"/>
                  <w:noWrap w:val="0"/>
                  <w:vAlign w:val="center"/>
                </w:tcPr>
                <w:p>
                  <w:pPr>
                    <w:spacing w:line="240" w:lineRule="auto"/>
                    <w:jc w:val="center"/>
                    <w:rPr>
                      <w:rFonts w:hint="eastAsia" w:cs="Times New Roman"/>
                      <w:color w:val="FF0000"/>
                      <w:szCs w:val="21"/>
                      <w:highlight w:val="none"/>
                      <w:lang w:eastAsia="zh-CN"/>
                    </w:rPr>
                  </w:pPr>
                  <w:r>
                    <w:rPr>
                      <w:rFonts w:hint="default" w:ascii="Times New Roman" w:hAnsi="Times New Roman" w:eastAsia="宋体" w:cs="Times New Roman"/>
                      <w:color w:val="FF0000"/>
                      <w:sz w:val="21"/>
                      <w:szCs w:val="21"/>
                      <w:highlight w:val="none"/>
                    </w:rPr>
                    <w:t>NO</w:t>
                  </w:r>
                  <w:r>
                    <w:rPr>
                      <w:rFonts w:hint="default" w:ascii="Times New Roman" w:hAnsi="Times New Roman" w:eastAsia="宋体" w:cs="Times New Roman"/>
                      <w:color w:val="FF0000"/>
                      <w:sz w:val="21"/>
                      <w:szCs w:val="21"/>
                      <w:highlight w:val="none"/>
                      <w:vertAlign w:val="subscript"/>
                    </w:rPr>
                    <w:t>X</w:t>
                  </w:r>
                </w:p>
              </w:tc>
              <w:tc>
                <w:tcPr>
                  <w:tcW w:w="441" w:type="pct"/>
                  <w:vMerge w:val="continue"/>
                  <w:noWrap w:val="0"/>
                  <w:vAlign w:val="center"/>
                </w:tcPr>
                <w:p>
                  <w:pPr>
                    <w:pStyle w:val="107"/>
                    <w:ind w:firstLine="0" w:firstLineChars="0"/>
                    <w:jc w:val="center"/>
                    <w:rPr>
                      <w:rFonts w:cs="Times New Roman"/>
                      <w:color w:val="FF0000"/>
                      <w:szCs w:val="21"/>
                      <w:highlight w:val="none"/>
                      <w:lang w:eastAsia="zh-CN"/>
                    </w:rPr>
                  </w:pPr>
                </w:p>
              </w:tc>
              <w:tc>
                <w:tcPr>
                  <w:tcW w:w="722" w:type="pct"/>
                  <w:vMerge w:val="continue"/>
                  <w:noWrap w:val="0"/>
                  <w:vAlign w:val="center"/>
                </w:tcPr>
                <w:p>
                  <w:pPr>
                    <w:pStyle w:val="107"/>
                    <w:ind w:firstLine="0" w:firstLineChars="0"/>
                    <w:jc w:val="center"/>
                    <w:rPr>
                      <w:rFonts w:cs="Times New Roman"/>
                      <w:color w:val="FF0000"/>
                      <w:szCs w:val="21"/>
                      <w:highlight w:val="none"/>
                      <w:lang w:eastAsia="zh-CN"/>
                    </w:rPr>
                  </w:pPr>
                </w:p>
              </w:tc>
              <w:tc>
                <w:tcPr>
                  <w:tcW w:w="1975" w:type="dxa"/>
                  <w:noWrap w:val="0"/>
                  <w:vAlign w:val="center"/>
                </w:tcPr>
                <w:p>
                  <w:pPr>
                    <w:keepNext w:val="0"/>
                    <w:keepLines w:val="0"/>
                    <w:widowControl/>
                    <w:suppressLineNumbers w:val="0"/>
                    <w:jc w:val="center"/>
                    <w:textAlignment w:val="center"/>
                    <w:rPr>
                      <w:rFonts w:hint="default" w:cs="Times New Roman"/>
                      <w:color w:val="FF0000"/>
                      <w:szCs w:val="21"/>
                      <w:highlight w:val="none"/>
                      <w:lang w:val="en-US" w:eastAsia="zh-CN"/>
                    </w:rPr>
                  </w:pPr>
                  <w:r>
                    <w:rPr>
                      <w:rFonts w:hint="default" w:ascii="Times New Roman" w:hAnsi="Times New Roman" w:eastAsia="宋体" w:cs="Times New Roman"/>
                      <w:i w:val="0"/>
                      <w:iCs w:val="0"/>
                      <w:color w:val="FF0000"/>
                      <w:kern w:val="0"/>
                      <w:sz w:val="21"/>
                      <w:szCs w:val="21"/>
                      <w:u w:val="none"/>
                      <w:lang w:val="en-US" w:eastAsia="zh-CN" w:bidi="ar"/>
                    </w:rPr>
                    <w:t>137.5027</w:t>
                  </w:r>
                </w:p>
              </w:tc>
              <w:tc>
                <w:tcPr>
                  <w:tcW w:w="1684" w:type="dxa"/>
                  <w:noWrap w:val="0"/>
                  <w:vAlign w:val="center"/>
                </w:tcPr>
                <w:p>
                  <w:pPr>
                    <w:keepNext w:val="0"/>
                    <w:keepLines w:val="0"/>
                    <w:widowControl/>
                    <w:suppressLineNumbers w:val="0"/>
                    <w:jc w:val="center"/>
                    <w:textAlignment w:val="center"/>
                    <w:rPr>
                      <w:rFonts w:hint="default" w:cs="Times New Roman"/>
                      <w:color w:val="FF0000"/>
                      <w:szCs w:val="21"/>
                      <w:highlight w:val="none"/>
                      <w:lang w:val="en-US" w:eastAsia="zh-CN"/>
                    </w:rPr>
                  </w:pPr>
                  <w:r>
                    <w:rPr>
                      <w:rFonts w:hint="default" w:ascii="Times New Roman" w:hAnsi="Times New Roman" w:eastAsia="宋体" w:cs="Times New Roman"/>
                      <w:i w:val="0"/>
                      <w:iCs w:val="0"/>
                      <w:color w:val="FF0000"/>
                      <w:kern w:val="0"/>
                      <w:sz w:val="21"/>
                      <w:szCs w:val="21"/>
                      <w:u w:val="none"/>
                      <w:lang w:val="en-US" w:eastAsia="zh-CN" w:bidi="ar"/>
                    </w:rPr>
                    <w:t>0.2581</w:t>
                  </w:r>
                </w:p>
              </w:tc>
              <w:tc>
                <w:tcPr>
                  <w:tcW w:w="384" w:type="pct"/>
                  <w:vMerge w:val="continue"/>
                  <w:noWrap w:val="0"/>
                  <w:vAlign w:val="center"/>
                </w:tcPr>
                <w:p>
                  <w:pPr>
                    <w:pStyle w:val="107"/>
                    <w:ind w:firstLine="0" w:firstLineChars="0"/>
                    <w:jc w:val="center"/>
                    <w:rPr>
                      <w:rFonts w:hint="eastAsia" w:cs="Times New Roman"/>
                      <w:color w:val="FF0000"/>
                      <w:szCs w:val="21"/>
                      <w:highlight w:val="none"/>
                      <w:lang w:eastAsia="zh-CN"/>
                    </w:rPr>
                  </w:pPr>
                </w:p>
              </w:tc>
              <w:tc>
                <w:tcPr>
                  <w:tcW w:w="525" w:type="pct"/>
                  <w:vMerge w:val="continue"/>
                  <w:noWrap w:val="0"/>
                  <w:vAlign w:val="center"/>
                </w:tcPr>
                <w:p>
                  <w:pPr>
                    <w:pStyle w:val="107"/>
                    <w:ind w:firstLine="0" w:firstLineChars="0"/>
                    <w:jc w:val="center"/>
                    <w:rPr>
                      <w:rFonts w:cs="Times New Roman"/>
                      <w:color w:val="FF0000"/>
                      <w:szCs w:val="21"/>
                      <w:highlight w:val="none"/>
                      <w:lang w:eastAsia="zh-CN"/>
                    </w:rPr>
                  </w:pPr>
                </w:p>
              </w:tc>
              <w:tc>
                <w:tcPr>
                  <w:tcW w:w="519" w:type="pct"/>
                  <w:vMerge w:val="continue"/>
                  <w:noWrap w:val="0"/>
                  <w:vAlign w:val="center"/>
                </w:tcPr>
                <w:p>
                  <w:pPr>
                    <w:pStyle w:val="107"/>
                    <w:ind w:firstLine="0" w:firstLineChars="0"/>
                    <w:jc w:val="center"/>
                    <w:rPr>
                      <w:rFonts w:cs="Times New Roman"/>
                      <w:color w:val="FF0000"/>
                      <w:szCs w:val="21"/>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435" w:type="pct"/>
                  <w:vMerge w:val="continue"/>
                  <w:noWrap w:val="0"/>
                  <w:vAlign w:val="center"/>
                </w:tcPr>
                <w:p>
                  <w:pPr>
                    <w:pStyle w:val="107"/>
                    <w:ind w:firstLine="0" w:firstLineChars="0"/>
                    <w:jc w:val="center"/>
                    <w:rPr>
                      <w:rFonts w:cs="Times New Roman"/>
                      <w:color w:val="FF0000"/>
                      <w:szCs w:val="21"/>
                      <w:highlight w:val="none"/>
                      <w:lang w:eastAsia="zh-CN"/>
                    </w:rPr>
                  </w:pPr>
                </w:p>
              </w:tc>
              <w:tc>
                <w:tcPr>
                  <w:tcW w:w="160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color w:val="FF0000"/>
                      <w:szCs w:val="21"/>
                      <w:highlight w:val="none"/>
                      <w:lang w:eastAsia="zh-CN"/>
                    </w:rPr>
                  </w:pPr>
                  <w:r>
                    <w:rPr>
                      <w:rFonts w:hint="default" w:ascii="Times New Roman" w:hAnsi="Times New Roman" w:eastAsia="宋体" w:cs="Times New Roman"/>
                      <w:color w:val="FF0000"/>
                      <w:sz w:val="21"/>
                      <w:szCs w:val="21"/>
                      <w:highlight w:val="none"/>
                      <w:lang w:eastAsia="zh-CN"/>
                    </w:rPr>
                    <w:t>颗粒物</w:t>
                  </w:r>
                </w:p>
              </w:tc>
              <w:tc>
                <w:tcPr>
                  <w:tcW w:w="441" w:type="pct"/>
                  <w:vMerge w:val="continue"/>
                  <w:noWrap w:val="0"/>
                  <w:vAlign w:val="center"/>
                </w:tcPr>
                <w:p>
                  <w:pPr>
                    <w:pStyle w:val="107"/>
                    <w:ind w:firstLine="0" w:firstLineChars="0"/>
                    <w:jc w:val="center"/>
                    <w:rPr>
                      <w:rFonts w:cs="Times New Roman"/>
                      <w:color w:val="FF0000"/>
                      <w:szCs w:val="21"/>
                      <w:highlight w:val="none"/>
                      <w:lang w:eastAsia="zh-CN"/>
                    </w:rPr>
                  </w:pPr>
                </w:p>
              </w:tc>
              <w:tc>
                <w:tcPr>
                  <w:tcW w:w="722" w:type="pct"/>
                  <w:vMerge w:val="continue"/>
                  <w:noWrap w:val="0"/>
                  <w:vAlign w:val="center"/>
                </w:tcPr>
                <w:p>
                  <w:pPr>
                    <w:pStyle w:val="107"/>
                    <w:ind w:firstLine="0" w:firstLineChars="0"/>
                    <w:jc w:val="center"/>
                    <w:rPr>
                      <w:rFonts w:cs="Times New Roman"/>
                      <w:color w:val="FF0000"/>
                      <w:szCs w:val="21"/>
                      <w:highlight w:val="none"/>
                      <w:lang w:eastAsia="zh-CN"/>
                    </w:rPr>
                  </w:pPr>
                </w:p>
              </w:tc>
              <w:tc>
                <w:tcPr>
                  <w:tcW w:w="1975" w:type="dxa"/>
                  <w:noWrap w:val="0"/>
                  <w:vAlign w:val="center"/>
                </w:tcPr>
                <w:p>
                  <w:pPr>
                    <w:keepNext w:val="0"/>
                    <w:keepLines w:val="0"/>
                    <w:widowControl/>
                    <w:suppressLineNumbers w:val="0"/>
                    <w:jc w:val="center"/>
                    <w:textAlignment w:val="center"/>
                    <w:rPr>
                      <w:rFonts w:hint="default" w:cs="Times New Roman"/>
                      <w:color w:val="FF0000"/>
                      <w:szCs w:val="21"/>
                      <w:highlight w:val="none"/>
                      <w:lang w:val="en-US" w:eastAsia="zh-CN"/>
                    </w:rPr>
                  </w:pPr>
                  <w:r>
                    <w:rPr>
                      <w:rFonts w:hint="default" w:ascii="Times New Roman" w:hAnsi="Times New Roman" w:eastAsia="宋体" w:cs="Times New Roman"/>
                      <w:i w:val="0"/>
                      <w:iCs w:val="0"/>
                      <w:color w:val="FF0000"/>
                      <w:kern w:val="0"/>
                      <w:sz w:val="21"/>
                      <w:szCs w:val="21"/>
                      <w:u w:val="none"/>
                      <w:lang w:val="en-US" w:eastAsia="zh-CN" w:bidi="ar"/>
                    </w:rPr>
                    <w:t>21.0236</w:t>
                  </w:r>
                </w:p>
              </w:tc>
              <w:tc>
                <w:tcPr>
                  <w:tcW w:w="1684" w:type="dxa"/>
                  <w:noWrap w:val="0"/>
                  <w:vAlign w:val="center"/>
                </w:tcPr>
                <w:p>
                  <w:pPr>
                    <w:keepNext w:val="0"/>
                    <w:keepLines w:val="0"/>
                    <w:widowControl/>
                    <w:suppressLineNumbers w:val="0"/>
                    <w:jc w:val="center"/>
                    <w:textAlignment w:val="center"/>
                    <w:rPr>
                      <w:rFonts w:hint="default" w:cs="Times New Roman"/>
                      <w:color w:val="FF0000"/>
                      <w:szCs w:val="21"/>
                      <w:highlight w:val="none"/>
                      <w:lang w:val="en-US" w:eastAsia="zh-CN"/>
                    </w:rPr>
                  </w:pPr>
                  <w:r>
                    <w:rPr>
                      <w:rFonts w:hint="default" w:ascii="Times New Roman" w:hAnsi="Times New Roman" w:eastAsia="宋体" w:cs="Times New Roman"/>
                      <w:i w:val="0"/>
                      <w:iCs w:val="0"/>
                      <w:color w:val="FF0000"/>
                      <w:kern w:val="0"/>
                      <w:sz w:val="21"/>
                      <w:szCs w:val="21"/>
                      <w:u w:val="none"/>
                      <w:lang w:val="en-US" w:eastAsia="zh-CN" w:bidi="ar"/>
                    </w:rPr>
                    <w:t>0.0395</w:t>
                  </w:r>
                </w:p>
              </w:tc>
              <w:tc>
                <w:tcPr>
                  <w:tcW w:w="384" w:type="pct"/>
                  <w:vMerge w:val="continue"/>
                  <w:noWrap w:val="0"/>
                  <w:vAlign w:val="center"/>
                </w:tcPr>
                <w:p>
                  <w:pPr>
                    <w:pStyle w:val="107"/>
                    <w:ind w:firstLine="0" w:firstLineChars="0"/>
                    <w:jc w:val="center"/>
                    <w:rPr>
                      <w:rFonts w:hint="eastAsia" w:cs="Times New Roman"/>
                      <w:color w:val="FF0000"/>
                      <w:szCs w:val="21"/>
                      <w:highlight w:val="none"/>
                      <w:lang w:eastAsia="zh-CN"/>
                    </w:rPr>
                  </w:pPr>
                </w:p>
              </w:tc>
              <w:tc>
                <w:tcPr>
                  <w:tcW w:w="525" w:type="pct"/>
                  <w:vMerge w:val="continue"/>
                  <w:noWrap w:val="0"/>
                  <w:vAlign w:val="center"/>
                </w:tcPr>
                <w:p>
                  <w:pPr>
                    <w:pStyle w:val="107"/>
                    <w:ind w:firstLine="0" w:firstLineChars="0"/>
                    <w:jc w:val="center"/>
                    <w:rPr>
                      <w:rFonts w:cs="Times New Roman"/>
                      <w:color w:val="FF0000"/>
                      <w:szCs w:val="21"/>
                      <w:highlight w:val="none"/>
                      <w:lang w:eastAsia="zh-CN"/>
                    </w:rPr>
                  </w:pPr>
                </w:p>
              </w:tc>
              <w:tc>
                <w:tcPr>
                  <w:tcW w:w="519" w:type="pct"/>
                  <w:vMerge w:val="continue"/>
                  <w:noWrap w:val="0"/>
                  <w:vAlign w:val="center"/>
                </w:tcPr>
                <w:p>
                  <w:pPr>
                    <w:pStyle w:val="107"/>
                    <w:ind w:firstLine="0" w:firstLineChars="0"/>
                    <w:jc w:val="center"/>
                    <w:rPr>
                      <w:rFonts w:cs="Times New Roman"/>
                      <w:color w:val="FF0000"/>
                      <w:szCs w:val="21"/>
                      <w:highlight w:val="none"/>
                      <w:lang w:eastAsia="zh-CN"/>
                    </w:rPr>
                  </w:pPr>
                </w:p>
              </w:tc>
            </w:tr>
          </w:tbl>
          <w:p>
            <w:pPr>
              <w:adjustRightInd w:val="0"/>
              <w:snapToGrid w:val="0"/>
              <w:rPr>
                <w:rFonts w:hint="eastAsia"/>
                <w:bCs/>
                <w:color w:val="auto"/>
                <w:spacing w:val="-10"/>
                <w:szCs w:val="21"/>
                <w:highlight w:val="none"/>
              </w:rPr>
            </w:pPr>
          </w:p>
          <w:p>
            <w:pPr>
              <w:adjustRightInd w:val="0"/>
              <w:snapToGrid w:val="0"/>
              <w:rPr>
                <w:rFonts w:hint="eastAsia"/>
                <w:bCs/>
                <w:color w:val="auto"/>
                <w:spacing w:val="-10"/>
                <w:szCs w:val="21"/>
                <w:highlight w:val="none"/>
              </w:rPr>
            </w:pPr>
          </w:p>
          <w:p>
            <w:pPr>
              <w:adjustRightInd w:val="0"/>
              <w:snapToGrid w:val="0"/>
              <w:rPr>
                <w:rFonts w:hint="eastAsia"/>
                <w:bCs/>
                <w:color w:val="auto"/>
                <w:spacing w:val="-10"/>
                <w:szCs w:val="21"/>
                <w:highlight w:val="none"/>
              </w:rPr>
            </w:pPr>
          </w:p>
          <w:p>
            <w:pPr>
              <w:adjustRightInd w:val="0"/>
              <w:snapToGrid w:val="0"/>
              <w:rPr>
                <w:rFonts w:hint="eastAsia"/>
                <w:bCs/>
                <w:color w:val="auto"/>
                <w:spacing w:val="-10"/>
                <w:szCs w:val="21"/>
                <w:highlight w:val="none"/>
              </w:rPr>
            </w:pPr>
          </w:p>
          <w:p>
            <w:pPr>
              <w:adjustRightInd w:val="0"/>
              <w:snapToGrid w:val="0"/>
              <w:rPr>
                <w:rFonts w:hint="eastAsia"/>
                <w:bCs/>
                <w:color w:val="auto"/>
                <w:spacing w:val="-10"/>
                <w:szCs w:val="21"/>
                <w:highlight w:val="none"/>
              </w:rPr>
            </w:pPr>
          </w:p>
          <w:p>
            <w:pPr>
              <w:adjustRightInd w:val="0"/>
              <w:snapToGrid w:val="0"/>
              <w:rPr>
                <w:rFonts w:hint="eastAsia"/>
                <w:bCs/>
                <w:color w:val="auto"/>
                <w:spacing w:val="-10"/>
                <w:szCs w:val="21"/>
                <w:highlight w:val="none"/>
              </w:rPr>
            </w:pPr>
          </w:p>
        </w:tc>
      </w:tr>
    </w:tbl>
    <w:p>
      <w:pPr>
        <w:pStyle w:val="23"/>
        <w:jc w:val="center"/>
        <w:outlineLvl w:val="9"/>
        <w:rPr>
          <w:rFonts w:ascii="Times New Roman" w:hAnsi="Times New Roman" w:eastAsia="黑体"/>
          <w:snapToGrid w:val="0"/>
          <w:color w:val="auto"/>
          <w:sz w:val="30"/>
          <w:szCs w:val="30"/>
          <w:highlight w:val="none"/>
        </w:rPr>
        <w:sectPr>
          <w:pgSz w:w="16838" w:h="11906" w:orient="landscape"/>
          <w:pgMar w:top="1531" w:right="1701" w:bottom="1531" w:left="1701" w:header="851" w:footer="851" w:gutter="0"/>
          <w:cols w:space="720" w:num="1"/>
          <w:docGrid w:linePitch="312" w:charSpace="0"/>
        </w:sectPr>
      </w:pPr>
    </w:p>
    <w:tbl>
      <w:tblPr>
        <w:tblStyle w:val="26"/>
        <w:tblW w:w="8908"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321"/>
        <w:gridCol w:w="8587"/>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57" w:hRule="atLeast"/>
          <w:jc w:val="center"/>
        </w:trPr>
        <w:tc>
          <w:tcPr>
            <w:tcW w:w="321" w:type="dxa"/>
            <w:noWrap w:val="0"/>
            <w:tcMar>
              <w:left w:w="28" w:type="dxa"/>
              <w:right w:w="28" w:type="dxa"/>
            </w:tcMar>
            <w:vAlign w:val="center"/>
          </w:tcPr>
          <w:p>
            <w:pPr>
              <w:adjustRightInd w:val="0"/>
              <w:snapToGrid w:val="0"/>
              <w:jc w:val="center"/>
              <w:rPr>
                <w:bCs/>
                <w:color w:val="auto"/>
                <w:sz w:val="24"/>
                <w:highlight w:val="none"/>
              </w:rPr>
            </w:pPr>
            <w:r>
              <w:rPr>
                <w:bCs/>
                <w:color w:val="auto"/>
                <w:sz w:val="24"/>
                <w:highlight w:val="none"/>
              </w:rPr>
              <w:t>运营</w:t>
            </w:r>
          </w:p>
          <w:p>
            <w:pPr>
              <w:adjustRightInd w:val="0"/>
              <w:snapToGrid w:val="0"/>
              <w:jc w:val="center"/>
              <w:rPr>
                <w:bCs/>
                <w:color w:val="auto"/>
                <w:sz w:val="24"/>
                <w:highlight w:val="none"/>
              </w:rPr>
            </w:pPr>
            <w:r>
              <w:rPr>
                <w:bCs/>
                <w:color w:val="auto"/>
                <w:sz w:val="24"/>
                <w:highlight w:val="none"/>
              </w:rPr>
              <w:t>期环</w:t>
            </w:r>
          </w:p>
          <w:p>
            <w:pPr>
              <w:adjustRightInd w:val="0"/>
              <w:snapToGrid w:val="0"/>
              <w:jc w:val="center"/>
              <w:rPr>
                <w:bCs/>
                <w:color w:val="auto"/>
                <w:sz w:val="24"/>
                <w:highlight w:val="none"/>
              </w:rPr>
            </w:pPr>
            <w:r>
              <w:rPr>
                <w:bCs/>
                <w:color w:val="auto"/>
                <w:sz w:val="24"/>
                <w:highlight w:val="none"/>
              </w:rPr>
              <w:t>境影</w:t>
            </w:r>
          </w:p>
          <w:p>
            <w:pPr>
              <w:adjustRightInd w:val="0"/>
              <w:snapToGrid w:val="0"/>
              <w:jc w:val="center"/>
              <w:rPr>
                <w:bCs/>
                <w:color w:val="auto"/>
                <w:sz w:val="24"/>
                <w:highlight w:val="none"/>
              </w:rPr>
            </w:pPr>
            <w:r>
              <w:rPr>
                <w:bCs/>
                <w:color w:val="auto"/>
                <w:sz w:val="24"/>
                <w:highlight w:val="none"/>
              </w:rPr>
              <w:t>响和</w:t>
            </w:r>
          </w:p>
          <w:p>
            <w:pPr>
              <w:adjustRightInd w:val="0"/>
              <w:snapToGrid w:val="0"/>
              <w:jc w:val="center"/>
              <w:rPr>
                <w:bCs/>
                <w:color w:val="auto"/>
                <w:sz w:val="24"/>
                <w:highlight w:val="none"/>
              </w:rPr>
            </w:pPr>
            <w:r>
              <w:rPr>
                <w:bCs/>
                <w:color w:val="auto"/>
                <w:sz w:val="24"/>
                <w:highlight w:val="none"/>
              </w:rPr>
              <w:t>保护</w:t>
            </w:r>
          </w:p>
          <w:p>
            <w:pPr>
              <w:pStyle w:val="23"/>
              <w:adjustRightInd w:val="0"/>
              <w:snapToGrid w:val="0"/>
              <w:spacing w:before="0" w:beforeAutospacing="0" w:after="0" w:afterAutospacing="0"/>
              <w:jc w:val="center"/>
              <w:rPr>
                <w:rFonts w:ascii="Times New Roman" w:hAnsi="Times New Roman"/>
                <w:bCs/>
                <w:color w:val="auto"/>
                <w:kern w:val="2"/>
                <w:sz w:val="21"/>
                <w:szCs w:val="21"/>
                <w:highlight w:val="none"/>
              </w:rPr>
            </w:pPr>
            <w:r>
              <w:rPr>
                <w:rFonts w:ascii="Times New Roman" w:hAnsi="Times New Roman"/>
                <w:bCs/>
                <w:color w:val="auto"/>
                <w:szCs w:val="24"/>
                <w:highlight w:val="none"/>
              </w:rPr>
              <w:t>措施</w:t>
            </w:r>
          </w:p>
        </w:tc>
        <w:tc>
          <w:tcPr>
            <w:tcW w:w="8587" w:type="dxa"/>
            <w:noWrap w:val="0"/>
            <w:vAlign w:val="center"/>
          </w:tcPr>
          <w:p>
            <w:pPr>
              <w:pStyle w:val="107"/>
              <w:spacing w:line="360" w:lineRule="auto"/>
              <w:ind w:firstLine="480"/>
              <w:rPr>
                <w:rFonts w:cs="Times New Roman"/>
                <w:color w:val="auto"/>
                <w:highlight w:val="none"/>
                <w:lang w:eastAsia="zh-CN"/>
              </w:rPr>
            </w:pPr>
            <w:r>
              <w:rPr>
                <w:rFonts w:cs="Times New Roman"/>
                <w:color w:val="auto"/>
                <w:sz w:val="24"/>
                <w:highlight w:val="none"/>
              </w:rPr>
              <w:t>为防止生产废气非正常工况排放，企业必须加强废气处理设施的管理，定期检修，确保废气处理设施正常运行，在废气处理设备停止运行或出现故障时，产生废气的各工序也必须相应停止生产。为杜绝废气非正常排放，应采取以下措施确保废气达标排放：①安排专人负责环保设备的日常维护和管理，每个固定时间检查、汇报情况，及时发现废气处理设备的隐患，确保废气处理系统正常运行；②定期更换活性炭；③建立健全的环保管理机构，对环保管理人员和技术人员进行岗位培训，委托具有专业资质的环境检测单位对项目排放的各类污染物进行定期检测；④应定期维护、检修废气净化装置，以保持废气处理装置的净化能力和净化容量。⑤生产加工前，净化设备开启，设备关机一段时间后再关闭净化设备。</w:t>
            </w:r>
          </w:p>
          <w:p>
            <w:pPr>
              <w:adjustRightInd w:val="0"/>
              <w:snapToGrid w:val="0"/>
              <w:spacing w:line="360" w:lineRule="auto"/>
              <w:ind w:firstLine="482" w:firstLineChars="200"/>
              <w:rPr>
                <w:color w:val="auto"/>
                <w:highlight w:val="none"/>
              </w:rPr>
            </w:pPr>
            <w:r>
              <w:rPr>
                <w:b/>
                <w:bCs/>
                <w:color w:val="auto"/>
                <w:sz w:val="24"/>
                <w:highlight w:val="none"/>
              </w:rPr>
              <w:t>5、废气污染防治技术可行性分析</w:t>
            </w:r>
          </w:p>
          <w:p>
            <w:pPr>
              <w:adjustRightInd w:val="0"/>
              <w:snapToGrid w:val="0"/>
              <w:spacing w:line="360" w:lineRule="auto"/>
              <w:ind w:firstLine="480" w:firstLineChars="200"/>
              <w:rPr>
                <w:color w:val="auto"/>
                <w:sz w:val="24"/>
                <w:highlight w:val="none"/>
              </w:rPr>
            </w:pPr>
            <w:r>
              <w:rPr>
                <w:color w:val="auto"/>
                <w:sz w:val="24"/>
                <w:highlight w:val="none"/>
              </w:rPr>
              <w:t>参考《排污许可证申请与核发技术规范 橡胶和塑料制品工业》（HJ1122—2020），项目的废气防治工艺为可行技术。</w:t>
            </w:r>
          </w:p>
          <w:p>
            <w:pPr>
              <w:adjustRightInd w:val="0"/>
              <w:snapToGrid w:val="0"/>
              <w:jc w:val="center"/>
              <w:rPr>
                <w:rFonts w:hint="eastAsia"/>
                <w:b/>
                <w:bCs/>
                <w:color w:val="auto"/>
                <w:sz w:val="24"/>
                <w:highlight w:val="none"/>
              </w:rPr>
            </w:pPr>
            <w:r>
              <w:rPr>
                <w:rFonts w:hint="eastAsia"/>
                <w:b/>
                <w:bCs/>
                <w:color w:val="auto"/>
                <w:sz w:val="24"/>
                <w:highlight w:val="none"/>
              </w:rPr>
              <w:t>表4-1</w:t>
            </w:r>
            <w:r>
              <w:rPr>
                <w:rFonts w:hint="eastAsia"/>
                <w:b/>
                <w:bCs/>
                <w:color w:val="auto"/>
                <w:sz w:val="24"/>
                <w:highlight w:val="none"/>
                <w:lang w:val="en-US" w:eastAsia="zh-CN"/>
              </w:rPr>
              <w:t>1</w:t>
            </w:r>
            <w:r>
              <w:rPr>
                <w:rFonts w:hint="eastAsia"/>
                <w:b/>
                <w:bCs/>
                <w:color w:val="auto"/>
                <w:sz w:val="24"/>
                <w:highlight w:val="none"/>
              </w:rPr>
              <w:t xml:space="preserve"> 项目废气防治工艺可行技术一览表</w:t>
            </w:r>
          </w:p>
          <w:tbl>
            <w:tblPr>
              <w:tblStyle w:val="26"/>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1"/>
              <w:gridCol w:w="1101"/>
              <w:gridCol w:w="1065"/>
              <w:gridCol w:w="2759"/>
              <w:gridCol w:w="1098"/>
              <w:gridCol w:w="12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8" w:type="pct"/>
                  <w:noWrap w:val="0"/>
                  <w:vAlign w:val="center"/>
                </w:tcPr>
                <w:p>
                  <w:pPr>
                    <w:pStyle w:val="107"/>
                    <w:ind w:firstLine="0" w:firstLineChars="0"/>
                    <w:jc w:val="center"/>
                    <w:rPr>
                      <w:rFonts w:cs="Times New Roman"/>
                      <w:b/>
                      <w:bCs/>
                      <w:color w:val="auto"/>
                      <w:szCs w:val="21"/>
                      <w:highlight w:val="none"/>
                      <w:lang w:eastAsia="zh-CN"/>
                    </w:rPr>
                  </w:pPr>
                  <w:r>
                    <w:rPr>
                      <w:rFonts w:cs="Times New Roman"/>
                      <w:b/>
                      <w:bCs/>
                      <w:color w:val="auto"/>
                      <w:szCs w:val="21"/>
                      <w:highlight w:val="none"/>
                      <w:lang w:eastAsia="zh-CN"/>
                    </w:rPr>
                    <w:t>主要生产单元</w:t>
                  </w:r>
                </w:p>
              </w:tc>
              <w:tc>
                <w:tcPr>
                  <w:tcW w:w="658" w:type="pct"/>
                  <w:noWrap w:val="0"/>
                  <w:vAlign w:val="center"/>
                </w:tcPr>
                <w:p>
                  <w:pPr>
                    <w:pStyle w:val="107"/>
                    <w:ind w:firstLine="0" w:firstLineChars="0"/>
                    <w:jc w:val="center"/>
                    <w:rPr>
                      <w:rFonts w:cs="Times New Roman"/>
                      <w:b/>
                      <w:bCs/>
                      <w:color w:val="auto"/>
                      <w:szCs w:val="21"/>
                      <w:highlight w:val="none"/>
                      <w:lang w:eastAsia="zh-CN"/>
                    </w:rPr>
                  </w:pPr>
                  <w:r>
                    <w:rPr>
                      <w:rFonts w:cs="Times New Roman"/>
                      <w:b/>
                      <w:bCs/>
                      <w:color w:val="auto"/>
                      <w:szCs w:val="21"/>
                      <w:highlight w:val="none"/>
                      <w:lang w:eastAsia="zh-CN"/>
                    </w:rPr>
                    <w:t>主要生产装置</w:t>
                  </w:r>
                </w:p>
              </w:tc>
              <w:tc>
                <w:tcPr>
                  <w:tcW w:w="637" w:type="pct"/>
                  <w:noWrap w:val="0"/>
                  <w:vAlign w:val="center"/>
                </w:tcPr>
                <w:p>
                  <w:pPr>
                    <w:pStyle w:val="107"/>
                    <w:ind w:firstLine="0" w:firstLineChars="0"/>
                    <w:jc w:val="center"/>
                    <w:rPr>
                      <w:rFonts w:cs="Times New Roman"/>
                      <w:b/>
                      <w:bCs/>
                      <w:color w:val="auto"/>
                      <w:szCs w:val="21"/>
                      <w:highlight w:val="none"/>
                      <w:lang w:eastAsia="zh-CN"/>
                    </w:rPr>
                  </w:pPr>
                  <w:r>
                    <w:rPr>
                      <w:rFonts w:cs="Times New Roman"/>
                      <w:b/>
                      <w:bCs/>
                      <w:color w:val="auto"/>
                      <w:szCs w:val="21"/>
                      <w:highlight w:val="none"/>
                      <w:lang w:eastAsia="zh-CN"/>
                    </w:rPr>
                    <w:t>污染物项目</w:t>
                  </w:r>
                </w:p>
              </w:tc>
              <w:tc>
                <w:tcPr>
                  <w:tcW w:w="1650" w:type="pct"/>
                  <w:noWrap w:val="0"/>
                  <w:vAlign w:val="center"/>
                </w:tcPr>
                <w:p>
                  <w:pPr>
                    <w:pStyle w:val="107"/>
                    <w:ind w:firstLine="0" w:firstLineChars="0"/>
                    <w:jc w:val="center"/>
                    <w:rPr>
                      <w:rFonts w:cs="Times New Roman"/>
                      <w:b/>
                      <w:bCs/>
                      <w:color w:val="auto"/>
                      <w:szCs w:val="21"/>
                      <w:highlight w:val="none"/>
                      <w:lang w:eastAsia="zh-CN"/>
                    </w:rPr>
                  </w:pPr>
                  <w:r>
                    <w:rPr>
                      <w:rFonts w:cs="Times New Roman"/>
                      <w:b/>
                      <w:bCs/>
                      <w:color w:val="auto"/>
                      <w:szCs w:val="21"/>
                      <w:highlight w:val="none"/>
                      <w:lang w:eastAsia="zh-CN"/>
                    </w:rPr>
                    <w:t>可行技术</w:t>
                  </w:r>
                </w:p>
              </w:tc>
              <w:tc>
                <w:tcPr>
                  <w:tcW w:w="657" w:type="pct"/>
                  <w:noWrap w:val="0"/>
                  <w:vAlign w:val="center"/>
                </w:tcPr>
                <w:p>
                  <w:pPr>
                    <w:pStyle w:val="107"/>
                    <w:ind w:firstLine="0" w:firstLineChars="0"/>
                    <w:jc w:val="center"/>
                    <w:rPr>
                      <w:rFonts w:cs="Times New Roman"/>
                      <w:b/>
                      <w:bCs/>
                      <w:color w:val="auto"/>
                      <w:szCs w:val="21"/>
                      <w:highlight w:val="none"/>
                      <w:lang w:eastAsia="zh-CN"/>
                    </w:rPr>
                  </w:pPr>
                  <w:r>
                    <w:rPr>
                      <w:rFonts w:cs="Times New Roman"/>
                      <w:b/>
                      <w:bCs/>
                      <w:color w:val="auto"/>
                      <w:szCs w:val="21"/>
                      <w:highlight w:val="none"/>
                      <w:lang w:eastAsia="zh-CN"/>
                    </w:rPr>
                    <w:t>本项目</w:t>
                  </w:r>
                </w:p>
              </w:tc>
              <w:tc>
                <w:tcPr>
                  <w:tcW w:w="737" w:type="pct"/>
                  <w:noWrap w:val="0"/>
                  <w:vAlign w:val="center"/>
                </w:tcPr>
                <w:p>
                  <w:pPr>
                    <w:pStyle w:val="107"/>
                    <w:ind w:firstLine="0" w:firstLineChars="0"/>
                    <w:jc w:val="center"/>
                    <w:rPr>
                      <w:rFonts w:cs="Times New Roman"/>
                      <w:b/>
                      <w:bCs/>
                      <w:color w:val="auto"/>
                      <w:szCs w:val="21"/>
                      <w:highlight w:val="none"/>
                      <w:lang w:eastAsia="zh-CN"/>
                    </w:rPr>
                  </w:pPr>
                  <w:r>
                    <w:rPr>
                      <w:rFonts w:cs="Times New Roman"/>
                      <w:b/>
                      <w:bCs/>
                      <w:color w:val="auto"/>
                      <w:szCs w:val="21"/>
                      <w:highlight w:val="none"/>
                      <w:lang w:eastAsia="zh-CN"/>
                    </w:rPr>
                    <w:t>是否为可行技术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8" w:type="pct"/>
                  <w:noWrap w:val="0"/>
                  <w:vAlign w:val="center"/>
                </w:tcPr>
                <w:p>
                  <w:pPr>
                    <w:pStyle w:val="107"/>
                    <w:ind w:firstLine="0" w:firstLineChars="0"/>
                    <w:jc w:val="center"/>
                    <w:rPr>
                      <w:rFonts w:hint="eastAsia"/>
                      <w:color w:val="auto"/>
                      <w:kern w:val="0"/>
                      <w:szCs w:val="21"/>
                      <w:highlight w:val="none"/>
                      <w:lang w:eastAsia="zh-CN"/>
                    </w:rPr>
                  </w:pPr>
                  <w:r>
                    <w:rPr>
                      <w:rFonts w:hint="eastAsia"/>
                      <w:color w:val="auto"/>
                      <w:kern w:val="0"/>
                      <w:szCs w:val="21"/>
                      <w:highlight w:val="none"/>
                      <w:lang w:eastAsia="zh-CN"/>
                    </w:rPr>
                    <w:t>吹膜成型、涂布、烘烤工序</w:t>
                  </w:r>
                </w:p>
              </w:tc>
              <w:tc>
                <w:tcPr>
                  <w:tcW w:w="658" w:type="pct"/>
                  <w:noWrap w:val="0"/>
                  <w:vAlign w:val="center"/>
                </w:tcPr>
                <w:p>
                  <w:pPr>
                    <w:pStyle w:val="107"/>
                    <w:ind w:firstLine="0" w:firstLineChars="0"/>
                    <w:jc w:val="center"/>
                    <w:rPr>
                      <w:rFonts w:hint="eastAsia"/>
                      <w:color w:val="auto"/>
                      <w:kern w:val="0"/>
                      <w:szCs w:val="21"/>
                      <w:highlight w:val="none"/>
                      <w:lang w:eastAsia="zh-CN"/>
                    </w:rPr>
                  </w:pPr>
                  <w:r>
                    <w:rPr>
                      <w:rFonts w:hint="eastAsia"/>
                      <w:color w:val="auto"/>
                      <w:kern w:val="0"/>
                      <w:szCs w:val="21"/>
                      <w:highlight w:val="none"/>
                      <w:lang w:eastAsia="zh-CN"/>
                    </w:rPr>
                    <w:t>吹膜机、烤箱、涂布机</w:t>
                  </w:r>
                </w:p>
              </w:tc>
              <w:tc>
                <w:tcPr>
                  <w:tcW w:w="637" w:type="pct"/>
                  <w:noWrap w:val="0"/>
                  <w:vAlign w:val="center"/>
                </w:tcPr>
                <w:p>
                  <w:pPr>
                    <w:pStyle w:val="107"/>
                    <w:ind w:firstLine="0" w:firstLineChars="0"/>
                    <w:jc w:val="center"/>
                    <w:rPr>
                      <w:color w:val="auto"/>
                      <w:kern w:val="0"/>
                      <w:szCs w:val="21"/>
                      <w:highlight w:val="none"/>
                      <w:lang w:eastAsia="zh-CN"/>
                    </w:rPr>
                  </w:pPr>
                  <w:r>
                    <w:rPr>
                      <w:rFonts w:hint="eastAsia"/>
                      <w:color w:val="auto"/>
                      <w:kern w:val="0"/>
                      <w:szCs w:val="21"/>
                      <w:highlight w:val="none"/>
                      <w:lang w:eastAsia="zh-CN"/>
                    </w:rPr>
                    <w:t>非甲烷总烃、</w:t>
                  </w:r>
                  <w:r>
                    <w:rPr>
                      <w:rFonts w:hint="eastAsia"/>
                      <w:color w:val="auto"/>
                      <w:kern w:val="0"/>
                      <w:szCs w:val="21"/>
                      <w:highlight w:val="none"/>
                      <w:lang w:val="en-US" w:eastAsia="zh-CN"/>
                    </w:rPr>
                    <w:t>T</w:t>
                  </w:r>
                  <w:r>
                    <w:rPr>
                      <w:rFonts w:hint="eastAsia"/>
                      <w:color w:val="auto"/>
                      <w:kern w:val="0"/>
                      <w:szCs w:val="21"/>
                      <w:highlight w:val="none"/>
                      <w:lang w:eastAsia="zh-CN"/>
                    </w:rPr>
                    <w:t>VOC</w:t>
                  </w:r>
                </w:p>
              </w:tc>
              <w:tc>
                <w:tcPr>
                  <w:tcW w:w="1650" w:type="pct"/>
                  <w:noWrap w:val="0"/>
                  <w:vAlign w:val="center"/>
                </w:tcPr>
                <w:p>
                  <w:pPr>
                    <w:pStyle w:val="107"/>
                    <w:ind w:firstLine="0" w:firstLineChars="0"/>
                    <w:jc w:val="center"/>
                    <w:rPr>
                      <w:rFonts w:cs="Times New Roman"/>
                      <w:color w:val="auto"/>
                      <w:szCs w:val="21"/>
                      <w:highlight w:val="none"/>
                      <w:lang w:eastAsia="zh-CN"/>
                    </w:rPr>
                  </w:pPr>
                  <w:r>
                    <w:rPr>
                      <w:rFonts w:cs="Times New Roman"/>
                      <w:color w:val="auto"/>
                      <w:szCs w:val="21"/>
                      <w:highlight w:val="none"/>
                      <w:lang w:eastAsia="zh-CN"/>
                    </w:rPr>
                    <w:t>喷淋；吸附；吸附浓缩+热力燃烧/催化燃烧</w:t>
                  </w:r>
                </w:p>
              </w:tc>
              <w:tc>
                <w:tcPr>
                  <w:tcW w:w="657" w:type="pct"/>
                  <w:noWrap w:val="0"/>
                  <w:vAlign w:val="center"/>
                </w:tcPr>
                <w:p>
                  <w:pPr>
                    <w:pStyle w:val="107"/>
                    <w:ind w:firstLine="0" w:firstLineChars="0"/>
                    <w:jc w:val="center"/>
                    <w:rPr>
                      <w:rFonts w:cs="Times New Roman"/>
                      <w:color w:val="auto"/>
                      <w:szCs w:val="21"/>
                      <w:highlight w:val="none"/>
                      <w:lang w:eastAsia="zh-CN"/>
                    </w:rPr>
                  </w:pPr>
                  <w:r>
                    <w:rPr>
                      <w:rFonts w:cs="Times New Roman"/>
                      <w:color w:val="auto"/>
                      <w:szCs w:val="21"/>
                      <w:highlight w:val="none"/>
                      <w:lang w:eastAsia="zh-CN"/>
                    </w:rPr>
                    <w:t>活性炭吸附法</w:t>
                  </w:r>
                </w:p>
              </w:tc>
              <w:tc>
                <w:tcPr>
                  <w:tcW w:w="737" w:type="pct"/>
                  <w:noWrap w:val="0"/>
                  <w:vAlign w:val="center"/>
                </w:tcPr>
                <w:p>
                  <w:pPr>
                    <w:pStyle w:val="107"/>
                    <w:ind w:firstLine="0" w:firstLineChars="0"/>
                    <w:jc w:val="center"/>
                    <w:rPr>
                      <w:rFonts w:cs="Times New Roman"/>
                      <w:color w:val="auto"/>
                      <w:szCs w:val="21"/>
                      <w:highlight w:val="none"/>
                      <w:lang w:eastAsia="zh-CN"/>
                    </w:rPr>
                  </w:pPr>
                  <w:r>
                    <w:rPr>
                      <w:rFonts w:cs="Times New Roman"/>
                      <w:color w:val="auto"/>
                      <w:szCs w:val="21"/>
                      <w:highlight w:val="none"/>
                      <w:lang w:eastAsia="zh-CN"/>
                    </w:rPr>
                    <w:t>可行</w:t>
                  </w:r>
                </w:p>
              </w:tc>
            </w:tr>
          </w:tbl>
          <w:p>
            <w:pPr>
              <w:pStyle w:val="107"/>
              <w:spacing w:line="360" w:lineRule="auto"/>
              <w:ind w:left="420" w:leftChars="200" w:firstLine="0" w:firstLineChars="0"/>
              <w:jc w:val="left"/>
              <w:rPr>
                <w:rFonts w:cs="Times New Roman"/>
                <w:color w:val="auto"/>
                <w:highlight w:val="none"/>
                <w:lang w:eastAsia="zh-CN"/>
              </w:rPr>
            </w:pPr>
            <w:r>
              <w:rPr>
                <w:rFonts w:cs="Times New Roman"/>
                <w:b/>
                <w:bCs/>
                <w:color w:val="auto"/>
                <w:sz w:val="24"/>
                <w:highlight w:val="none"/>
                <w:lang w:eastAsia="zh-CN"/>
              </w:rPr>
              <w:t>6、废气排放环境影响</w:t>
            </w:r>
          </w:p>
          <w:p>
            <w:pPr>
              <w:spacing w:line="360" w:lineRule="auto"/>
              <w:ind w:firstLine="480" w:firstLineChars="200"/>
              <w:jc w:val="left"/>
              <w:rPr>
                <w:rFonts w:hint="eastAsia" w:eastAsia="宋体"/>
                <w:color w:val="FF0000"/>
                <w:highlight w:val="none"/>
                <w:lang w:eastAsia="zh-CN"/>
              </w:rPr>
            </w:pPr>
            <w:r>
              <w:rPr>
                <w:color w:val="auto"/>
                <w:sz w:val="24"/>
                <w:highlight w:val="none"/>
              </w:rPr>
              <w:t>根据前文可知，</w:t>
            </w:r>
            <w:r>
              <w:rPr>
                <w:rFonts w:cs="Times New Roman"/>
                <w:color w:val="auto"/>
                <w:sz w:val="24"/>
                <w:highlight w:val="none"/>
                <w:lang w:eastAsia="zh-CN"/>
              </w:rPr>
              <w:t>项目</w:t>
            </w:r>
            <w:r>
              <w:rPr>
                <w:rFonts w:hint="eastAsia" w:cs="Times New Roman"/>
                <w:color w:val="auto"/>
                <w:sz w:val="24"/>
                <w:highlight w:val="none"/>
                <w:lang w:eastAsia="zh-CN"/>
              </w:rPr>
              <w:t>吹膜产生的非甲烷总烃经集气罩收集后通过一套“</w:t>
            </w:r>
            <w:r>
              <w:rPr>
                <w:rFonts w:hint="eastAsia" w:hAnsi="Times New Roman" w:cs="Times New Roman"/>
                <w:color w:val="FF0000"/>
                <w:sz w:val="24"/>
                <w:szCs w:val="24"/>
                <w:highlight w:val="none"/>
                <w:lang w:eastAsia="zh-CN"/>
              </w:rPr>
              <w:t>水喷淋+干式过滤器+二级活性炭</w:t>
            </w:r>
            <w:r>
              <w:rPr>
                <w:bCs/>
                <w:color w:val="FF0000"/>
                <w:sz w:val="24"/>
                <w:highlight w:val="none"/>
              </w:rPr>
              <w:t>吸附</w:t>
            </w:r>
            <w:r>
              <w:rPr>
                <w:rFonts w:hint="eastAsia" w:cs="Times New Roman"/>
                <w:color w:val="auto"/>
                <w:sz w:val="24"/>
                <w:highlight w:val="none"/>
                <w:lang w:eastAsia="zh-CN"/>
              </w:rPr>
              <w:t>”</w:t>
            </w:r>
            <w:r>
              <w:rPr>
                <w:bCs/>
                <w:color w:val="FF0000"/>
                <w:sz w:val="24"/>
                <w:highlight w:val="none"/>
              </w:rPr>
              <w:t>装置</w:t>
            </w:r>
            <w:r>
              <w:rPr>
                <w:rFonts w:hint="eastAsia"/>
                <w:bCs/>
                <w:color w:val="FF0000"/>
                <w:sz w:val="24"/>
                <w:highlight w:val="none"/>
                <w:lang w:eastAsia="zh-CN"/>
              </w:rPr>
              <w:t>（</w:t>
            </w:r>
            <w:r>
              <w:rPr>
                <w:rFonts w:hint="eastAsia"/>
                <w:bCs/>
                <w:color w:val="FF0000"/>
                <w:sz w:val="24"/>
                <w:highlight w:val="none"/>
                <w:lang w:val="en-US" w:eastAsia="zh-CN"/>
              </w:rPr>
              <w:t>TA001</w:t>
            </w:r>
            <w:r>
              <w:rPr>
                <w:rFonts w:hint="eastAsia"/>
                <w:bCs/>
                <w:color w:val="FF0000"/>
                <w:sz w:val="24"/>
                <w:highlight w:val="none"/>
                <w:lang w:eastAsia="zh-CN"/>
              </w:rPr>
              <w:t>）</w:t>
            </w:r>
            <w:r>
              <w:rPr>
                <w:bCs/>
                <w:color w:val="FF0000"/>
                <w:sz w:val="24"/>
                <w:highlight w:val="none"/>
              </w:rPr>
              <w:t>进行处理后</w:t>
            </w:r>
            <w:r>
              <w:rPr>
                <w:color w:val="FF0000"/>
                <w:sz w:val="24"/>
                <w:highlight w:val="none"/>
              </w:rPr>
              <w:t>引至</w:t>
            </w:r>
            <w:r>
              <w:rPr>
                <w:rFonts w:hint="eastAsia"/>
                <w:color w:val="FF0000"/>
                <w:sz w:val="24"/>
                <w:highlight w:val="none"/>
                <w:lang w:val="en-US" w:eastAsia="zh-CN"/>
              </w:rPr>
              <w:t>15m</w:t>
            </w:r>
            <w:r>
              <w:rPr>
                <w:color w:val="FF0000"/>
                <w:sz w:val="24"/>
                <w:highlight w:val="none"/>
              </w:rPr>
              <w:t>排气筒</w:t>
            </w:r>
            <w:r>
              <w:rPr>
                <w:rFonts w:hint="eastAsia"/>
                <w:color w:val="FF0000"/>
                <w:sz w:val="24"/>
                <w:highlight w:val="none"/>
                <w:lang w:eastAsia="zh-CN"/>
              </w:rPr>
              <w:t>（</w:t>
            </w:r>
            <w:r>
              <w:rPr>
                <w:rFonts w:hint="eastAsia"/>
                <w:color w:val="FF0000"/>
                <w:sz w:val="24"/>
                <w:highlight w:val="none"/>
                <w:lang w:val="en-US" w:eastAsia="zh-CN"/>
              </w:rPr>
              <w:t>DA001</w:t>
            </w:r>
            <w:r>
              <w:rPr>
                <w:rFonts w:hint="eastAsia"/>
                <w:color w:val="FF0000"/>
                <w:sz w:val="24"/>
                <w:highlight w:val="none"/>
                <w:lang w:eastAsia="zh-CN"/>
              </w:rPr>
              <w:t>）</w:t>
            </w:r>
            <w:r>
              <w:rPr>
                <w:color w:val="FF0000"/>
                <w:sz w:val="24"/>
                <w:highlight w:val="none"/>
              </w:rPr>
              <w:t>高空排放</w:t>
            </w:r>
            <w:r>
              <w:rPr>
                <w:rFonts w:hint="eastAsia"/>
                <w:color w:val="FF0000"/>
                <w:sz w:val="24"/>
                <w:highlight w:val="none"/>
                <w:lang w:eastAsia="zh-CN"/>
              </w:rPr>
              <w:t>；</w:t>
            </w:r>
            <w:r>
              <w:rPr>
                <w:rFonts w:hint="eastAsia"/>
                <w:color w:val="0000FF"/>
                <w:sz w:val="24"/>
                <w:highlight w:val="none"/>
                <w:lang w:val="en-US" w:eastAsia="zh-CN"/>
              </w:rPr>
              <w:t>涂布车间密闭收集的废气与1号烘烤线经集气管收集的废气统一引至一套“水喷淋+干式过滤器+二级活性炭吸附”</w:t>
            </w:r>
            <w:r>
              <w:rPr>
                <w:bCs/>
                <w:color w:val="0000FF"/>
                <w:sz w:val="24"/>
                <w:highlight w:val="none"/>
              </w:rPr>
              <w:t>装置</w:t>
            </w:r>
            <w:r>
              <w:rPr>
                <w:rFonts w:hint="eastAsia"/>
                <w:color w:val="0000FF"/>
                <w:sz w:val="24"/>
                <w:highlight w:val="none"/>
                <w:lang w:val="en-US" w:eastAsia="zh-CN"/>
              </w:rPr>
              <w:t>（TA002）</w:t>
            </w:r>
            <w:r>
              <w:rPr>
                <w:rFonts w:hint="eastAsia"/>
                <w:bCs/>
                <w:color w:val="0000FF"/>
                <w:sz w:val="24"/>
                <w:highlight w:val="none"/>
                <w:lang w:eastAsia="zh-CN"/>
              </w:rPr>
              <w:t>处理；</w:t>
            </w:r>
            <w:r>
              <w:rPr>
                <w:rFonts w:hint="eastAsia"/>
                <w:bCs/>
                <w:color w:val="0000FF"/>
                <w:sz w:val="24"/>
                <w:highlight w:val="none"/>
                <w:lang w:val="en-US" w:eastAsia="zh-CN"/>
              </w:rPr>
              <w:t>2号烘烤线</w:t>
            </w:r>
            <w:r>
              <w:rPr>
                <w:rFonts w:hint="eastAsia"/>
                <w:color w:val="0000FF"/>
                <w:sz w:val="24"/>
                <w:highlight w:val="none"/>
                <w:lang w:eastAsia="zh-CN"/>
              </w:rPr>
              <w:t>产生的废气</w:t>
            </w:r>
            <w:r>
              <w:rPr>
                <w:rFonts w:hint="eastAsia"/>
                <w:color w:val="0000FF"/>
                <w:sz w:val="24"/>
                <w:highlight w:val="none"/>
                <w:lang w:val="en-US" w:eastAsia="zh-CN"/>
              </w:rPr>
              <w:t>通过集气管收集后引至一套“水喷淋+干式过滤器+二级活性炭吸附”装置（TA003）处理，</w:t>
            </w:r>
            <w:r>
              <w:rPr>
                <w:rFonts w:hint="eastAsia"/>
                <w:bCs/>
                <w:color w:val="0000FF"/>
                <w:sz w:val="24"/>
                <w:highlight w:val="none"/>
                <w:lang w:val="en-US" w:eastAsia="zh-CN"/>
              </w:rPr>
              <w:t>3号烘烤线</w:t>
            </w:r>
            <w:r>
              <w:rPr>
                <w:rFonts w:hint="eastAsia"/>
                <w:color w:val="0000FF"/>
                <w:sz w:val="24"/>
                <w:highlight w:val="none"/>
                <w:lang w:eastAsia="zh-CN"/>
              </w:rPr>
              <w:t>产生的废气</w:t>
            </w:r>
            <w:r>
              <w:rPr>
                <w:rFonts w:hint="eastAsia"/>
                <w:color w:val="0000FF"/>
                <w:sz w:val="24"/>
                <w:highlight w:val="none"/>
                <w:lang w:val="en-US" w:eastAsia="zh-CN"/>
              </w:rPr>
              <w:t>通过集气管收集后分别引至一套“水喷淋+干式过滤器+二级活性炭吸附”装置（TA004）处理，最终，经TA002、TA003、TA004废气处理设施处理后的废气通过一根</w:t>
            </w:r>
            <w:r>
              <w:rPr>
                <w:color w:val="0000FF"/>
                <w:sz w:val="24"/>
                <w:highlight w:val="none"/>
              </w:rPr>
              <w:t>排气筒</w:t>
            </w:r>
            <w:r>
              <w:rPr>
                <w:rFonts w:hint="eastAsia"/>
                <w:color w:val="0000FF"/>
                <w:sz w:val="24"/>
                <w:highlight w:val="none"/>
                <w:lang w:val="en-US" w:eastAsia="zh-CN"/>
              </w:rPr>
              <w:t>15m</w:t>
            </w:r>
            <w:r>
              <w:rPr>
                <w:rFonts w:hint="eastAsia"/>
                <w:color w:val="0000FF"/>
                <w:sz w:val="24"/>
                <w:highlight w:val="none"/>
                <w:lang w:eastAsia="zh-CN"/>
              </w:rPr>
              <w:t>（</w:t>
            </w:r>
            <w:r>
              <w:rPr>
                <w:rFonts w:hint="eastAsia"/>
                <w:color w:val="0000FF"/>
                <w:sz w:val="24"/>
                <w:highlight w:val="none"/>
                <w:lang w:val="en-US" w:eastAsia="zh-CN"/>
              </w:rPr>
              <w:t>DA002</w:t>
            </w:r>
            <w:r>
              <w:rPr>
                <w:rFonts w:hint="eastAsia"/>
                <w:color w:val="0000FF"/>
                <w:sz w:val="24"/>
                <w:highlight w:val="none"/>
                <w:lang w:eastAsia="zh-CN"/>
              </w:rPr>
              <w:t>）</w:t>
            </w:r>
            <w:r>
              <w:rPr>
                <w:rFonts w:hint="eastAsia"/>
                <w:color w:val="0000FF"/>
                <w:sz w:val="24"/>
                <w:highlight w:val="none"/>
                <w:lang w:val="en-US" w:eastAsia="zh-CN"/>
              </w:rPr>
              <w:t>进行</w:t>
            </w:r>
            <w:r>
              <w:rPr>
                <w:color w:val="0000FF"/>
                <w:sz w:val="24"/>
                <w:highlight w:val="none"/>
              </w:rPr>
              <w:t>高空排放</w:t>
            </w:r>
            <w:r>
              <w:rPr>
                <w:rFonts w:hint="eastAsia"/>
                <w:color w:val="0000FF"/>
                <w:sz w:val="24"/>
                <w:highlight w:val="none"/>
                <w:lang w:eastAsia="zh-CN"/>
              </w:rPr>
              <w:t>。</w:t>
            </w:r>
          </w:p>
          <w:p>
            <w:pPr>
              <w:pStyle w:val="107"/>
              <w:spacing w:line="360" w:lineRule="auto"/>
              <w:ind w:firstLine="480"/>
              <w:jc w:val="left"/>
              <w:rPr>
                <w:rFonts w:hint="eastAsia" w:cs="Times New Roman"/>
                <w:color w:val="FF0000"/>
                <w:sz w:val="24"/>
                <w:highlight w:val="none"/>
                <w:lang w:eastAsia="zh-CN"/>
              </w:rPr>
            </w:pPr>
            <w:r>
              <w:rPr>
                <w:rFonts w:hint="eastAsia" w:cs="Times New Roman"/>
                <w:color w:val="0000FF"/>
                <w:sz w:val="24"/>
                <w:highlight w:val="none"/>
                <w:lang w:eastAsia="zh-CN"/>
              </w:rPr>
              <w:t>吹膜产生的非甲烷总烃</w:t>
            </w:r>
            <w:r>
              <w:rPr>
                <w:rFonts w:cs="Times New Roman"/>
                <w:color w:val="0000FF"/>
                <w:sz w:val="24"/>
                <w:highlight w:val="none"/>
                <w:lang w:eastAsia="zh-CN"/>
              </w:rPr>
              <w:t>有组织排放量为</w:t>
            </w:r>
            <w:r>
              <w:rPr>
                <w:rFonts w:hint="eastAsia" w:cs="Times New Roman"/>
                <w:color w:val="0000FF"/>
                <w:sz w:val="24"/>
                <w:highlight w:val="none"/>
                <w:lang w:val="en-US" w:eastAsia="zh-CN"/>
              </w:rPr>
              <w:t>0.806t</w:t>
            </w:r>
            <w:r>
              <w:rPr>
                <w:rFonts w:cs="Times New Roman"/>
                <w:color w:val="0000FF"/>
                <w:sz w:val="24"/>
                <w:highlight w:val="none"/>
                <w:lang w:eastAsia="zh-CN"/>
              </w:rPr>
              <w:t>/a，排放速率为</w:t>
            </w:r>
            <w:r>
              <w:rPr>
                <w:rFonts w:hint="eastAsia" w:cs="Times New Roman"/>
                <w:color w:val="0000FF"/>
                <w:sz w:val="24"/>
                <w:highlight w:val="none"/>
                <w:lang w:val="en-US" w:eastAsia="zh-CN"/>
              </w:rPr>
              <w:t>0.1272</w:t>
            </w:r>
            <w:r>
              <w:rPr>
                <w:rFonts w:cs="Times New Roman"/>
                <w:color w:val="0000FF"/>
                <w:sz w:val="24"/>
                <w:highlight w:val="none"/>
                <w:lang w:eastAsia="zh-CN"/>
              </w:rPr>
              <w:t>kg/h，排放浓度为</w:t>
            </w:r>
            <w:r>
              <w:rPr>
                <w:rFonts w:hint="eastAsia" w:cs="Times New Roman"/>
                <w:color w:val="0000FF"/>
                <w:sz w:val="24"/>
                <w:highlight w:val="none"/>
                <w:lang w:val="en-US" w:eastAsia="zh-CN"/>
              </w:rPr>
              <w:t>11.5636</w:t>
            </w:r>
            <w:r>
              <w:rPr>
                <w:rFonts w:cs="Times New Roman"/>
                <w:color w:val="0000FF"/>
                <w:sz w:val="24"/>
                <w:highlight w:val="none"/>
                <w:lang w:eastAsia="zh-CN"/>
              </w:rPr>
              <w:t>mg/m</w:t>
            </w:r>
            <w:r>
              <w:rPr>
                <w:rFonts w:cs="Times New Roman"/>
                <w:color w:val="0000FF"/>
                <w:sz w:val="24"/>
                <w:highlight w:val="none"/>
                <w:vertAlign w:val="superscript"/>
                <w:lang w:eastAsia="zh-CN"/>
              </w:rPr>
              <w:t>3</w:t>
            </w:r>
            <w:r>
              <w:rPr>
                <w:rFonts w:hint="eastAsia" w:cs="Times New Roman"/>
                <w:color w:val="0000FF"/>
                <w:sz w:val="24"/>
                <w:highlight w:val="none"/>
                <w:lang w:eastAsia="zh-CN"/>
              </w:rPr>
              <w:t>，</w:t>
            </w:r>
            <w:r>
              <w:rPr>
                <w:rFonts w:hint="eastAsia" w:cs="Times New Roman"/>
                <w:color w:val="FF0000"/>
                <w:sz w:val="24"/>
                <w:highlight w:val="none"/>
                <w:lang w:eastAsia="zh-CN"/>
              </w:rPr>
              <w:t>符合《合成树脂工业污染物排放标准》（GB31572-2015）</w:t>
            </w:r>
            <w:r>
              <w:rPr>
                <w:rFonts w:hint="eastAsia"/>
                <w:color w:val="FF0000"/>
                <w:sz w:val="24"/>
                <w:highlight w:val="none"/>
              </w:rPr>
              <w:t>表</w:t>
            </w:r>
            <w:r>
              <w:rPr>
                <w:rFonts w:hint="eastAsia"/>
                <w:color w:val="FF0000"/>
                <w:sz w:val="24"/>
                <w:highlight w:val="none"/>
                <w:lang w:eastAsia="zh-CN"/>
              </w:rPr>
              <w:t>5</w:t>
            </w:r>
            <w:r>
              <w:rPr>
                <w:rFonts w:hint="eastAsia"/>
                <w:color w:val="FF0000"/>
                <w:sz w:val="24"/>
                <w:highlight w:val="none"/>
              </w:rPr>
              <w:t>大气污染物排放限值</w:t>
            </w:r>
            <w:r>
              <w:rPr>
                <w:rFonts w:hint="eastAsia"/>
                <w:color w:val="FF0000"/>
                <w:sz w:val="24"/>
                <w:highlight w:val="none"/>
                <w:lang w:eastAsia="zh-CN"/>
              </w:rPr>
              <w:t>；</w:t>
            </w:r>
            <w:r>
              <w:rPr>
                <w:rFonts w:cs="Times New Roman"/>
                <w:color w:val="0000FF"/>
                <w:kern w:val="2"/>
                <w:sz w:val="24"/>
                <w:highlight w:val="none"/>
                <w:lang w:eastAsia="zh-CN"/>
              </w:rPr>
              <w:t>无组织排放量为</w:t>
            </w:r>
            <w:r>
              <w:rPr>
                <w:rFonts w:hint="eastAsia" w:cs="Times New Roman"/>
                <w:color w:val="0000FF"/>
                <w:sz w:val="24"/>
                <w:highlight w:val="none"/>
                <w:lang w:val="en-US" w:eastAsia="zh-CN"/>
              </w:rPr>
              <w:t>1.0075</w:t>
            </w:r>
            <w:r>
              <w:rPr>
                <w:rFonts w:cs="Times New Roman"/>
                <w:color w:val="0000FF"/>
                <w:sz w:val="24"/>
                <w:highlight w:val="none"/>
                <w:lang w:eastAsia="zh-CN"/>
              </w:rPr>
              <w:t>t/a，排放速率为</w:t>
            </w:r>
            <w:r>
              <w:rPr>
                <w:rFonts w:hint="eastAsia" w:cs="Times New Roman"/>
                <w:color w:val="0000FF"/>
                <w:sz w:val="24"/>
                <w:highlight w:val="none"/>
                <w:lang w:val="en-US" w:eastAsia="zh-CN"/>
              </w:rPr>
              <w:t>0.1590</w:t>
            </w:r>
            <w:r>
              <w:rPr>
                <w:rFonts w:cs="Times New Roman"/>
                <w:color w:val="0000FF"/>
                <w:sz w:val="24"/>
                <w:highlight w:val="none"/>
                <w:lang w:eastAsia="zh-CN"/>
              </w:rPr>
              <w:t>kg/h，</w:t>
            </w:r>
            <w:r>
              <w:rPr>
                <w:rFonts w:hint="eastAsia" w:cs="Times New Roman"/>
                <w:color w:val="FF0000"/>
                <w:sz w:val="24"/>
                <w:highlight w:val="none"/>
                <w:lang w:eastAsia="zh-CN"/>
              </w:rPr>
              <w:t>可达到《合成树脂工业污染物排放标准》（GB31572-2015）表9企业边界大气污染物浓度限值。吹膜产生的臭气浓度排放满足《恶臭污染物排放标准》（GB14554-93）表2恶臭污染物排放标准限值以及表1恶臭污染物厂界二级新改扩建标准。</w:t>
            </w:r>
          </w:p>
          <w:p>
            <w:pPr>
              <w:pStyle w:val="107"/>
              <w:spacing w:line="360" w:lineRule="auto"/>
              <w:ind w:firstLine="480"/>
              <w:jc w:val="both"/>
              <w:rPr>
                <w:rFonts w:hint="eastAsia" w:cs="Times New Roman"/>
                <w:color w:val="FF0000"/>
                <w:kern w:val="2"/>
                <w:sz w:val="24"/>
                <w:highlight w:val="none"/>
                <w:lang w:eastAsia="zh-CN"/>
              </w:rPr>
            </w:pPr>
            <w:r>
              <w:rPr>
                <w:rFonts w:hint="eastAsia" w:cs="Times New Roman"/>
                <w:color w:val="FF0000"/>
                <w:sz w:val="24"/>
                <w:highlight w:val="none"/>
                <w:lang w:val="en-US" w:eastAsia="zh-CN"/>
              </w:rPr>
              <w:t>T</w:t>
            </w:r>
            <w:r>
              <w:rPr>
                <w:rFonts w:hint="eastAsia" w:cs="Times New Roman"/>
                <w:color w:val="FF0000"/>
                <w:sz w:val="24"/>
                <w:highlight w:val="none"/>
                <w:lang w:eastAsia="zh-CN"/>
              </w:rPr>
              <w:t>VOC</w:t>
            </w:r>
            <w:r>
              <w:rPr>
                <w:rFonts w:cs="Times New Roman"/>
                <w:color w:val="FF0000"/>
                <w:sz w:val="24"/>
                <w:highlight w:val="none"/>
                <w:lang w:eastAsia="zh-CN"/>
              </w:rPr>
              <w:t>有组织排放量为</w:t>
            </w:r>
            <w:r>
              <w:rPr>
                <w:rFonts w:hint="eastAsia" w:cs="Times New Roman"/>
                <w:color w:val="FF0000"/>
                <w:sz w:val="24"/>
                <w:highlight w:val="none"/>
                <w:lang w:val="en-US" w:eastAsia="zh-CN"/>
              </w:rPr>
              <w:t>0.0869</w:t>
            </w:r>
            <w:r>
              <w:rPr>
                <w:rFonts w:hint="eastAsia" w:cs="Times New Roman"/>
                <w:color w:val="FF0000"/>
                <w:sz w:val="24"/>
                <w:highlight w:val="none"/>
                <w:lang w:eastAsia="zh-CN"/>
              </w:rPr>
              <w:t>t</w:t>
            </w:r>
            <w:r>
              <w:rPr>
                <w:rFonts w:cs="Times New Roman"/>
                <w:color w:val="FF0000"/>
                <w:sz w:val="24"/>
                <w:highlight w:val="none"/>
                <w:lang w:eastAsia="zh-CN"/>
              </w:rPr>
              <w:t>/a，排放速率为</w:t>
            </w:r>
            <w:r>
              <w:rPr>
                <w:rFonts w:hint="eastAsia" w:cs="Times New Roman"/>
                <w:color w:val="FF0000"/>
                <w:sz w:val="24"/>
                <w:highlight w:val="none"/>
                <w:lang w:eastAsia="zh-CN"/>
              </w:rPr>
              <w:t>0.0</w:t>
            </w:r>
            <w:r>
              <w:rPr>
                <w:rFonts w:hint="eastAsia" w:cs="Times New Roman"/>
                <w:color w:val="FF0000"/>
                <w:sz w:val="24"/>
                <w:highlight w:val="none"/>
                <w:lang w:val="en-US" w:eastAsia="zh-CN"/>
              </w:rPr>
              <w:t>138</w:t>
            </w:r>
            <w:r>
              <w:rPr>
                <w:rFonts w:cs="Times New Roman"/>
                <w:color w:val="FF0000"/>
                <w:sz w:val="24"/>
                <w:highlight w:val="none"/>
                <w:lang w:eastAsia="zh-CN"/>
              </w:rPr>
              <w:t>kg/h，排放浓度为</w:t>
            </w:r>
            <w:r>
              <w:rPr>
                <w:rFonts w:hint="eastAsia" w:cs="Times New Roman"/>
                <w:color w:val="FF0000"/>
                <w:sz w:val="24"/>
                <w:highlight w:val="none"/>
                <w:lang w:val="en-US" w:eastAsia="zh-CN"/>
              </w:rPr>
              <w:t>3.2676</w:t>
            </w:r>
            <w:r>
              <w:rPr>
                <w:rFonts w:cs="Times New Roman"/>
                <w:color w:val="FF0000"/>
                <w:sz w:val="24"/>
                <w:highlight w:val="none"/>
                <w:lang w:eastAsia="zh-CN"/>
              </w:rPr>
              <w:t>mg/m</w:t>
            </w:r>
            <w:r>
              <w:rPr>
                <w:rFonts w:cs="Times New Roman"/>
                <w:color w:val="FF0000"/>
                <w:sz w:val="24"/>
                <w:highlight w:val="none"/>
                <w:vertAlign w:val="superscript"/>
                <w:lang w:eastAsia="zh-CN"/>
              </w:rPr>
              <w:t>3</w:t>
            </w:r>
            <w:r>
              <w:rPr>
                <w:rFonts w:cs="Times New Roman"/>
                <w:color w:val="FF0000"/>
                <w:sz w:val="24"/>
                <w:highlight w:val="none"/>
                <w:lang w:eastAsia="zh-CN"/>
              </w:rPr>
              <w:t>，可达到</w:t>
            </w:r>
            <w:r>
              <w:rPr>
                <w:rFonts w:hint="eastAsia" w:cs="Times New Roman"/>
                <w:color w:val="FF0000"/>
                <w:sz w:val="24"/>
                <w:highlight w:val="none"/>
                <w:lang w:eastAsia="zh-CN"/>
              </w:rPr>
              <w:t>广东省《固定污染源挥发性有机物综合排放标准》（DB44/2367-2022）中表1 挥发性有机物排放限值要求</w:t>
            </w:r>
            <w:r>
              <w:rPr>
                <w:rFonts w:hint="eastAsia" w:cs="Times New Roman"/>
                <w:color w:val="FF0000"/>
                <w:kern w:val="2"/>
                <w:sz w:val="24"/>
                <w:highlight w:val="none"/>
                <w:lang w:eastAsia="zh-CN"/>
              </w:rPr>
              <w:t>；总</w:t>
            </w:r>
            <w:r>
              <w:rPr>
                <w:rFonts w:hint="eastAsia" w:cs="Times New Roman"/>
                <w:color w:val="FF0000"/>
                <w:kern w:val="2"/>
                <w:sz w:val="24"/>
                <w:highlight w:val="none"/>
                <w:lang w:val="en-US" w:eastAsia="zh-CN"/>
              </w:rPr>
              <w:t>VOCs</w:t>
            </w:r>
            <w:r>
              <w:rPr>
                <w:rFonts w:cs="Times New Roman"/>
                <w:color w:val="FF0000"/>
                <w:kern w:val="2"/>
                <w:sz w:val="24"/>
                <w:highlight w:val="none"/>
                <w:lang w:eastAsia="zh-CN"/>
              </w:rPr>
              <w:t>无组织排放量为</w:t>
            </w:r>
            <w:r>
              <w:rPr>
                <w:rFonts w:hint="eastAsia" w:cs="Times New Roman"/>
                <w:color w:val="FF0000"/>
                <w:sz w:val="24"/>
                <w:highlight w:val="none"/>
                <w:lang w:val="en-US" w:eastAsia="zh-CN"/>
              </w:rPr>
              <w:t>0.0303</w:t>
            </w:r>
            <w:r>
              <w:rPr>
                <w:rFonts w:cs="Times New Roman"/>
                <w:color w:val="FF0000"/>
                <w:sz w:val="24"/>
                <w:highlight w:val="none"/>
                <w:lang w:eastAsia="zh-CN"/>
              </w:rPr>
              <w:t>t/a，排放速率为</w:t>
            </w:r>
            <w:r>
              <w:rPr>
                <w:rFonts w:hint="eastAsia" w:cs="Times New Roman"/>
                <w:color w:val="FF0000"/>
                <w:sz w:val="24"/>
                <w:highlight w:val="none"/>
                <w:lang w:val="en-US" w:eastAsia="zh-CN"/>
              </w:rPr>
              <w:t>0.0048</w:t>
            </w:r>
            <w:r>
              <w:rPr>
                <w:rFonts w:cs="Times New Roman"/>
                <w:color w:val="FF0000"/>
                <w:sz w:val="24"/>
                <w:highlight w:val="none"/>
                <w:lang w:eastAsia="zh-CN"/>
              </w:rPr>
              <w:t>kg/h，</w:t>
            </w:r>
            <w:r>
              <w:rPr>
                <w:rFonts w:hint="eastAsia" w:cs="Times New Roman"/>
                <w:color w:val="FF0000"/>
                <w:sz w:val="24"/>
                <w:highlight w:val="none"/>
                <w:lang w:eastAsia="zh-CN"/>
              </w:rPr>
              <w:t>可达到《家具制造行业挥发性有机化合物排放标准》（DB44/814-2010）表2无组织排放监控点浓度限值要求。</w:t>
            </w:r>
            <w:r>
              <w:rPr>
                <w:rFonts w:hint="eastAsia" w:cs="Times New Roman"/>
                <w:color w:val="FF0000"/>
                <w:kern w:val="2"/>
                <w:sz w:val="24"/>
                <w:highlight w:val="none"/>
                <w:lang w:eastAsia="zh-CN"/>
              </w:rPr>
              <w:t>厂区内</w:t>
            </w:r>
            <w:r>
              <w:rPr>
                <w:rFonts w:hint="eastAsia" w:cs="Times New Roman"/>
                <w:color w:val="FF0000"/>
                <w:kern w:val="2"/>
                <w:sz w:val="24"/>
                <w:highlight w:val="none"/>
                <w:lang w:val="en-US" w:eastAsia="zh-CN"/>
              </w:rPr>
              <w:t>NMHC</w:t>
            </w:r>
            <w:r>
              <w:rPr>
                <w:rFonts w:hint="eastAsia" w:cs="Times New Roman"/>
                <w:color w:val="FF0000"/>
                <w:kern w:val="2"/>
                <w:sz w:val="24"/>
                <w:highlight w:val="none"/>
                <w:lang w:eastAsia="zh-CN"/>
              </w:rPr>
              <w:t>无组织监测可满足广东省《固定污染源挥发性有机物综合排放标准》（DB44/2367-2022）中表</w:t>
            </w:r>
            <w:r>
              <w:rPr>
                <w:rFonts w:hint="eastAsia" w:cs="Times New Roman"/>
                <w:color w:val="FF0000"/>
                <w:kern w:val="2"/>
                <w:sz w:val="24"/>
                <w:highlight w:val="none"/>
                <w:lang w:val="en-US" w:eastAsia="zh-CN"/>
              </w:rPr>
              <w:t>3的</w:t>
            </w:r>
            <w:r>
              <w:rPr>
                <w:rFonts w:hint="eastAsia" w:cs="Times New Roman"/>
                <w:color w:val="FF0000"/>
                <w:kern w:val="2"/>
                <w:sz w:val="24"/>
                <w:highlight w:val="none"/>
                <w:lang w:eastAsia="zh-CN"/>
              </w:rPr>
              <w:t>排放限值要求。</w:t>
            </w:r>
          </w:p>
          <w:p>
            <w:pPr>
              <w:pStyle w:val="107"/>
              <w:spacing w:line="360" w:lineRule="auto"/>
              <w:ind w:firstLine="480"/>
              <w:jc w:val="both"/>
              <w:rPr>
                <w:rFonts w:hint="eastAsia" w:cs="Times New Roman"/>
                <w:b/>
                <w:bCs/>
                <w:color w:val="auto"/>
                <w:sz w:val="24"/>
                <w:highlight w:val="none"/>
                <w:lang w:eastAsia="zh-CN"/>
              </w:rPr>
            </w:pPr>
            <w:r>
              <w:rPr>
                <w:rFonts w:hint="eastAsia" w:cs="Times New Roman"/>
                <w:color w:val="FF0000"/>
                <w:kern w:val="2"/>
                <w:sz w:val="24"/>
                <w:highlight w:val="none"/>
                <w:lang w:eastAsia="zh-CN"/>
              </w:rPr>
              <w:t>热风炉</w:t>
            </w:r>
            <w:r>
              <w:rPr>
                <w:rFonts w:hint="eastAsia" w:cs="Times New Roman"/>
                <w:color w:val="FF0000"/>
                <w:kern w:val="2"/>
                <w:sz w:val="24"/>
                <w:highlight w:val="none"/>
                <w:lang w:val="en-US" w:eastAsia="zh-CN"/>
              </w:rPr>
              <w:t>配套低氮燃烧技术，</w:t>
            </w:r>
            <w:r>
              <w:rPr>
                <w:color w:val="FF0000"/>
                <w:sz w:val="24"/>
                <w:highlight w:val="none"/>
              </w:rPr>
              <w:t>燃烧</w:t>
            </w:r>
            <w:r>
              <w:rPr>
                <w:rFonts w:hint="eastAsia"/>
                <w:color w:val="FF0000"/>
                <w:sz w:val="24"/>
                <w:highlight w:val="none"/>
              </w:rPr>
              <w:t>过程产生的</w:t>
            </w:r>
            <w:r>
              <w:rPr>
                <w:rFonts w:hint="eastAsia"/>
                <w:color w:val="FF0000"/>
                <w:sz w:val="24"/>
                <w:highlight w:val="none"/>
                <w:lang w:eastAsia="zh-CN"/>
              </w:rPr>
              <w:t>燃烧</w:t>
            </w:r>
            <w:r>
              <w:rPr>
                <w:rFonts w:hint="eastAsia"/>
                <w:color w:val="FF0000"/>
                <w:sz w:val="24"/>
                <w:highlight w:val="none"/>
              </w:rPr>
              <w:t>废气</w:t>
            </w:r>
            <w:r>
              <w:rPr>
                <w:color w:val="FF0000"/>
                <w:sz w:val="24"/>
                <w:highlight w:val="none"/>
              </w:rPr>
              <w:t>引至DA00</w:t>
            </w:r>
            <w:r>
              <w:rPr>
                <w:rFonts w:hint="eastAsia"/>
                <w:color w:val="FF0000"/>
                <w:sz w:val="24"/>
                <w:highlight w:val="none"/>
                <w:lang w:val="en-US" w:eastAsia="zh-CN"/>
              </w:rPr>
              <w:t>3</w:t>
            </w:r>
            <w:r>
              <w:rPr>
                <w:rFonts w:hint="eastAsia"/>
                <w:color w:val="FF0000"/>
                <w:sz w:val="24"/>
                <w:highlight w:val="none"/>
                <w:lang w:eastAsia="zh-CN"/>
              </w:rPr>
              <w:t>燃烧</w:t>
            </w:r>
            <w:r>
              <w:rPr>
                <w:color w:val="FF0000"/>
                <w:sz w:val="24"/>
                <w:highlight w:val="none"/>
              </w:rPr>
              <w:t>废气排放口排放，颗粒物排放量为</w:t>
            </w:r>
            <w:r>
              <w:rPr>
                <w:rFonts w:hint="eastAsia"/>
                <w:color w:val="FF0000"/>
                <w:sz w:val="24"/>
                <w:highlight w:val="none"/>
                <w:lang w:val="en-US" w:eastAsia="zh-CN"/>
              </w:rPr>
              <w:t>0.25</w:t>
            </w:r>
            <w:r>
              <w:rPr>
                <w:rFonts w:hint="eastAsia"/>
                <w:color w:val="FF0000"/>
                <w:sz w:val="24"/>
                <w:highlight w:val="none"/>
              </w:rPr>
              <w:t>t</w:t>
            </w:r>
            <w:r>
              <w:rPr>
                <w:color w:val="FF0000"/>
                <w:sz w:val="24"/>
                <w:highlight w:val="none"/>
              </w:rPr>
              <w:t>/a，排放速率为</w:t>
            </w:r>
            <w:r>
              <w:rPr>
                <w:rFonts w:hint="eastAsia"/>
                <w:color w:val="FF0000"/>
                <w:sz w:val="24"/>
                <w:highlight w:val="none"/>
                <w:lang w:val="en-US" w:eastAsia="zh-CN"/>
              </w:rPr>
              <w:t>0.0395</w:t>
            </w:r>
            <w:r>
              <w:rPr>
                <w:color w:val="FF0000"/>
                <w:sz w:val="24"/>
                <w:highlight w:val="none"/>
              </w:rPr>
              <w:t>kg/h，排放浓度为</w:t>
            </w:r>
            <w:r>
              <w:rPr>
                <w:rFonts w:hint="eastAsia"/>
                <w:color w:val="FF0000"/>
                <w:sz w:val="24"/>
                <w:highlight w:val="none"/>
                <w:lang w:val="en-US" w:eastAsia="zh-CN"/>
              </w:rPr>
              <w:t>21.0236</w:t>
            </w:r>
            <w:r>
              <w:rPr>
                <w:color w:val="FF0000"/>
                <w:kern w:val="0"/>
                <w:sz w:val="24"/>
                <w:highlight w:val="none"/>
                <w:lang w:bidi="ar"/>
              </w:rPr>
              <w:t>mg/m</w:t>
            </w:r>
            <w:r>
              <w:rPr>
                <w:color w:val="FF0000"/>
                <w:kern w:val="0"/>
                <w:sz w:val="24"/>
                <w:highlight w:val="none"/>
                <w:vertAlign w:val="superscript"/>
                <w:lang w:bidi="ar"/>
              </w:rPr>
              <w:t>3</w:t>
            </w:r>
            <w:r>
              <w:rPr>
                <w:color w:val="FF0000"/>
                <w:kern w:val="0"/>
                <w:sz w:val="24"/>
                <w:highlight w:val="none"/>
                <w:lang w:bidi="ar"/>
              </w:rPr>
              <w:t>；</w:t>
            </w:r>
            <w:r>
              <w:rPr>
                <w:color w:val="FF0000"/>
                <w:sz w:val="24"/>
                <w:highlight w:val="none"/>
              </w:rPr>
              <w:t>氮氧化物排放量为</w:t>
            </w:r>
            <w:r>
              <w:rPr>
                <w:rFonts w:hint="eastAsia"/>
                <w:color w:val="FF0000"/>
                <w:sz w:val="24"/>
                <w:highlight w:val="none"/>
                <w:lang w:val="en-US" w:eastAsia="zh-CN"/>
              </w:rPr>
              <w:t>1.6351</w:t>
            </w:r>
            <w:r>
              <w:rPr>
                <w:color w:val="FF0000"/>
                <w:sz w:val="24"/>
                <w:highlight w:val="none"/>
              </w:rPr>
              <w:t>t/a，排放速率为</w:t>
            </w:r>
            <w:r>
              <w:rPr>
                <w:rFonts w:hint="eastAsia"/>
                <w:color w:val="FF0000"/>
                <w:sz w:val="24"/>
                <w:highlight w:val="none"/>
                <w:lang w:val="en-US" w:eastAsia="zh-CN"/>
              </w:rPr>
              <w:t>0.2581</w:t>
            </w:r>
            <w:r>
              <w:rPr>
                <w:color w:val="FF0000"/>
                <w:sz w:val="24"/>
                <w:highlight w:val="none"/>
              </w:rPr>
              <w:t>kg/h，排放浓度为</w:t>
            </w:r>
            <w:r>
              <w:rPr>
                <w:rFonts w:hint="eastAsia"/>
                <w:color w:val="FF0000"/>
                <w:sz w:val="24"/>
                <w:highlight w:val="none"/>
                <w:lang w:val="en-US" w:eastAsia="zh-CN"/>
              </w:rPr>
              <w:t>137.5027</w:t>
            </w:r>
            <w:r>
              <w:rPr>
                <w:color w:val="FF0000"/>
                <w:kern w:val="0"/>
                <w:sz w:val="24"/>
                <w:highlight w:val="none"/>
                <w:lang w:bidi="ar"/>
              </w:rPr>
              <w:t>mg/m</w:t>
            </w:r>
            <w:r>
              <w:rPr>
                <w:color w:val="FF0000"/>
                <w:kern w:val="0"/>
                <w:sz w:val="24"/>
                <w:highlight w:val="none"/>
                <w:vertAlign w:val="superscript"/>
                <w:lang w:bidi="ar"/>
              </w:rPr>
              <w:t>3</w:t>
            </w:r>
            <w:r>
              <w:rPr>
                <w:color w:val="FF0000"/>
                <w:kern w:val="0"/>
                <w:sz w:val="24"/>
                <w:highlight w:val="none"/>
                <w:lang w:bidi="ar"/>
              </w:rPr>
              <w:t>；SO</w:t>
            </w:r>
            <w:r>
              <w:rPr>
                <w:color w:val="FF0000"/>
                <w:kern w:val="0"/>
                <w:sz w:val="24"/>
                <w:highlight w:val="none"/>
                <w:vertAlign w:val="subscript"/>
                <w:lang w:bidi="ar"/>
              </w:rPr>
              <w:t>2</w:t>
            </w:r>
            <w:r>
              <w:rPr>
                <w:color w:val="FF0000"/>
                <w:sz w:val="24"/>
                <w:highlight w:val="none"/>
              </w:rPr>
              <w:t>排放量为</w:t>
            </w:r>
            <w:r>
              <w:rPr>
                <w:rFonts w:hint="eastAsia"/>
                <w:color w:val="FF0000"/>
                <w:sz w:val="24"/>
                <w:highlight w:val="none"/>
                <w:lang w:val="en-US" w:eastAsia="zh-CN"/>
              </w:rPr>
              <w:t>0.1749</w:t>
            </w:r>
            <w:r>
              <w:rPr>
                <w:color w:val="FF0000"/>
                <w:sz w:val="24"/>
                <w:highlight w:val="none"/>
              </w:rPr>
              <w:t>t/a，排放速率为</w:t>
            </w:r>
            <w:r>
              <w:rPr>
                <w:rFonts w:hint="eastAsia"/>
                <w:color w:val="FF0000"/>
                <w:sz w:val="24"/>
                <w:highlight w:val="none"/>
                <w:lang w:val="en-US" w:eastAsia="zh-CN"/>
              </w:rPr>
              <w:t>0.0276</w:t>
            </w:r>
            <w:r>
              <w:rPr>
                <w:color w:val="FF0000"/>
                <w:sz w:val="24"/>
                <w:highlight w:val="none"/>
              </w:rPr>
              <w:t>kg/h，排放</w:t>
            </w:r>
            <w:r>
              <w:rPr>
                <w:rFonts w:hint="eastAsia"/>
                <w:color w:val="FF0000"/>
                <w:sz w:val="24"/>
                <w:highlight w:val="none"/>
                <w:lang w:val="en-US" w:eastAsia="zh-CN"/>
              </w:rPr>
              <w:t>14.7081</w:t>
            </w:r>
            <w:r>
              <w:rPr>
                <w:color w:val="FF0000"/>
                <w:kern w:val="0"/>
                <w:sz w:val="24"/>
                <w:highlight w:val="none"/>
                <w:lang w:bidi="ar"/>
              </w:rPr>
              <w:t>mg/m</w:t>
            </w:r>
            <w:r>
              <w:rPr>
                <w:color w:val="FF0000"/>
                <w:kern w:val="0"/>
                <w:sz w:val="24"/>
                <w:highlight w:val="none"/>
                <w:vertAlign w:val="superscript"/>
                <w:lang w:bidi="ar"/>
              </w:rPr>
              <w:t>3</w:t>
            </w:r>
            <w:r>
              <w:rPr>
                <w:rFonts w:hint="eastAsia"/>
                <w:color w:val="FF0000"/>
                <w:kern w:val="0"/>
                <w:sz w:val="24"/>
                <w:highlight w:val="none"/>
                <w:vertAlign w:val="baseline"/>
                <w:lang w:val="en-US" w:eastAsia="zh-CN" w:bidi="ar"/>
              </w:rPr>
              <w:t>，其中，颗粒物、氮氧化物、SO</w:t>
            </w:r>
            <w:r>
              <w:rPr>
                <w:rFonts w:hint="eastAsia"/>
                <w:color w:val="FF0000"/>
                <w:kern w:val="0"/>
                <w:sz w:val="24"/>
                <w:highlight w:val="none"/>
                <w:vertAlign w:val="subscript"/>
                <w:lang w:val="en-US" w:eastAsia="zh-CN" w:bidi="ar"/>
              </w:rPr>
              <w:t>2</w:t>
            </w:r>
            <w:r>
              <w:rPr>
                <w:rFonts w:hint="eastAsia"/>
                <w:color w:val="FF0000"/>
                <w:kern w:val="0"/>
                <w:sz w:val="24"/>
                <w:highlight w:val="none"/>
                <w:vertAlign w:val="baseline"/>
                <w:lang w:val="en-US" w:eastAsia="zh-CN" w:bidi="ar"/>
              </w:rPr>
              <w:t>按照《广东省生态环境厅 广东省发展和改革委员会 广东省工业和信息化厅 广东省财政厅关于贯彻落实&lt;工业炉窑大气污染综合治理方案&gt;的实施意见》（粤环函【2019】1112号）要求珠江三角洲地区原则上按照环大气[2019]56号文国家重点区域工业炉窑治理要求执行，</w:t>
            </w:r>
            <w:r>
              <w:rPr>
                <w:rFonts w:hint="eastAsia"/>
                <w:color w:val="FF0000"/>
                <w:sz w:val="24"/>
                <w:highlight w:val="none"/>
                <w:lang w:val="en-US" w:eastAsia="zh-CN"/>
              </w:rPr>
              <w:t>烟气黑度（林格曼级）执行《工业炉窑大气污染物排放标准》（GB9078-1996）的限值要求</w:t>
            </w:r>
            <w:r>
              <w:rPr>
                <w:rFonts w:hint="eastAsia"/>
                <w:color w:val="FF0000"/>
                <w:kern w:val="0"/>
                <w:sz w:val="24"/>
                <w:highlight w:val="none"/>
                <w:vertAlign w:val="baseline"/>
                <w:lang w:val="en-US" w:eastAsia="zh-CN" w:bidi="ar"/>
              </w:rPr>
              <w:t>。</w:t>
            </w:r>
            <w:r>
              <w:rPr>
                <w:rFonts w:hint="eastAsia" w:cs="Times New Roman"/>
                <w:color w:val="FF0000"/>
                <w:kern w:val="2"/>
                <w:sz w:val="24"/>
                <w:highlight w:val="none"/>
                <w:lang w:eastAsia="zh-CN"/>
              </w:rPr>
              <w:t>综上所述，项目产生的废气经处理后排放</w:t>
            </w:r>
            <w:r>
              <w:rPr>
                <w:rFonts w:cs="Times New Roman"/>
                <w:color w:val="FF0000"/>
                <w:sz w:val="24"/>
                <w:highlight w:val="none"/>
                <w:lang w:eastAsia="zh-CN"/>
              </w:rPr>
              <w:t>对周围环境影响不大。</w:t>
            </w:r>
          </w:p>
          <w:p>
            <w:pPr>
              <w:widowControl w:val="0"/>
              <w:suppressAutoHyphens/>
              <w:spacing w:line="360" w:lineRule="auto"/>
              <w:ind w:left="420" w:leftChars="200" w:firstLine="0" w:firstLineChars="0"/>
              <w:jc w:val="left"/>
              <w:rPr>
                <w:rFonts w:ascii="Times New Roman" w:hAnsi="Times New Roman" w:eastAsia="宋体" w:cs="Times New Roman"/>
                <w:b/>
                <w:bCs/>
                <w:color w:val="auto"/>
                <w:kern w:val="1"/>
                <w:sz w:val="24"/>
                <w:szCs w:val="24"/>
                <w:highlight w:val="none"/>
                <w:lang w:val="en-US" w:eastAsia="zh-CN" w:bidi="ar-SA"/>
              </w:rPr>
            </w:pPr>
            <w:r>
              <w:rPr>
                <w:rFonts w:hint="eastAsia" w:ascii="Times New Roman" w:hAnsi="Times New Roman" w:eastAsia="宋体" w:cs="Times New Roman"/>
                <w:b/>
                <w:bCs/>
                <w:color w:val="auto"/>
                <w:kern w:val="1"/>
                <w:sz w:val="24"/>
                <w:szCs w:val="24"/>
                <w:highlight w:val="none"/>
                <w:lang w:val="en-US" w:eastAsia="zh-CN" w:bidi="ar-SA"/>
              </w:rPr>
              <w:t>7、卫生防护距离</w:t>
            </w:r>
          </w:p>
          <w:p>
            <w:pPr>
              <w:adjustRightInd w:val="0"/>
              <w:snapToGrid w:val="0"/>
              <w:spacing w:line="348" w:lineRule="auto"/>
              <w:ind w:firstLine="424" w:firstLineChars="177"/>
              <w:rPr>
                <w:rFonts w:hint="eastAsia" w:ascii="Times New Roman" w:hAnsi="Times New Roman" w:eastAsia="宋体" w:cs="Times New Roman"/>
                <w:b/>
                <w:bCs/>
                <w:color w:val="auto"/>
                <w:sz w:val="24"/>
                <w:highlight w:val="none"/>
              </w:rPr>
            </w:pPr>
            <w:r>
              <w:rPr>
                <w:color w:val="auto"/>
                <w:sz w:val="24"/>
                <w:highlight w:val="none"/>
              </w:rPr>
              <w:t>根据《</w:t>
            </w:r>
            <w:r>
              <w:rPr>
                <w:rFonts w:hint="eastAsia"/>
                <w:color w:val="auto"/>
                <w:sz w:val="24"/>
                <w:highlight w:val="none"/>
              </w:rPr>
              <w:t>大气有害物质无组织排放卫生防护距离推导技术导则</w:t>
            </w:r>
            <w:r>
              <w:rPr>
                <w:color w:val="auto"/>
                <w:sz w:val="24"/>
                <w:highlight w:val="none"/>
              </w:rPr>
              <w:t>》（GB/T</w:t>
            </w:r>
            <w:r>
              <w:rPr>
                <w:rFonts w:hint="eastAsia"/>
                <w:color w:val="auto"/>
                <w:sz w:val="24"/>
                <w:highlight w:val="none"/>
              </w:rPr>
              <w:t>39499-2020</w:t>
            </w:r>
            <w:r>
              <w:rPr>
                <w:color w:val="auto"/>
                <w:sz w:val="24"/>
                <w:highlight w:val="none"/>
              </w:rPr>
              <w:t>），</w:t>
            </w:r>
            <w:r>
              <w:rPr>
                <w:rFonts w:hint="eastAsia"/>
                <w:color w:val="auto"/>
                <w:sz w:val="24"/>
                <w:highlight w:val="none"/>
              </w:rPr>
              <w:t>为了防控通过无组织排放的大气污染物的健康危害，产生大气有害物质的生产单元（生产</w:t>
            </w:r>
            <w:r>
              <w:rPr>
                <w:rFonts w:hint="eastAsia"/>
                <w:color w:val="auto"/>
                <w:sz w:val="24"/>
                <w:highlight w:val="none"/>
                <w:lang w:eastAsia="zh-CN"/>
              </w:rPr>
              <w:t>车间</w:t>
            </w:r>
            <w:r>
              <w:rPr>
                <w:rFonts w:hint="eastAsia"/>
                <w:color w:val="auto"/>
                <w:sz w:val="24"/>
                <w:highlight w:val="none"/>
              </w:rPr>
              <w:t>或作业场所）的边界至敏感区边界的最小距离</w:t>
            </w:r>
            <w:r>
              <w:rPr>
                <w:color w:val="auto"/>
                <w:sz w:val="24"/>
                <w:highlight w:val="none"/>
              </w:rPr>
              <w:t>。</w:t>
            </w:r>
          </w:p>
          <w:p>
            <w:pPr>
              <w:adjustRightInd w:val="0"/>
              <w:snapToGrid w:val="0"/>
              <w:spacing w:line="348" w:lineRule="auto"/>
              <w:ind w:firstLine="426" w:firstLineChars="177"/>
              <w:rPr>
                <w:rFonts w:hint="eastAsia" w:ascii="Times New Roman" w:hAnsi="Times New Roman" w:eastAsia="宋体" w:cs="Times New Roman"/>
                <w:b/>
                <w:bCs/>
                <w:color w:val="auto"/>
                <w:sz w:val="24"/>
                <w:highlight w:val="none"/>
              </w:rPr>
            </w:pPr>
            <w:r>
              <w:rPr>
                <w:rFonts w:hint="eastAsia" w:ascii="Times New Roman" w:hAnsi="Times New Roman" w:eastAsia="宋体" w:cs="Times New Roman"/>
                <w:b/>
                <w:bCs/>
                <w:color w:val="auto"/>
                <w:sz w:val="24"/>
                <w:highlight w:val="none"/>
              </w:rPr>
              <w:t xml:space="preserve">（1）污染物确定 </w:t>
            </w:r>
          </w:p>
          <w:p>
            <w:pPr>
              <w:spacing w:line="360" w:lineRule="auto"/>
              <w:ind w:firstLine="480" w:firstLineChars="200"/>
              <w:rPr>
                <w:rFonts w:hint="eastAsia" w:ascii="Times New Roman" w:hAnsi="Times New Roman" w:eastAsia="宋体" w:cs="Times New Roman"/>
                <w:color w:val="auto"/>
                <w:sz w:val="24"/>
                <w:szCs w:val="30"/>
                <w:highlight w:val="none"/>
              </w:rPr>
            </w:pPr>
            <w:r>
              <w:rPr>
                <w:rFonts w:hint="eastAsia"/>
                <w:color w:val="auto"/>
                <w:sz w:val="24"/>
                <w:highlight w:val="none"/>
              </w:rPr>
              <w:t>根据项目的产品产量及其原辅材料、工艺特征、中间产物、产排污特点等具体情况，</w:t>
            </w:r>
            <w:r>
              <w:rPr>
                <w:rFonts w:hint="eastAsia"/>
                <w:color w:val="auto"/>
                <w:sz w:val="24"/>
                <w:highlight w:val="none"/>
                <w:lang w:eastAsia="zh-CN"/>
              </w:rPr>
              <w:t>本项目</w:t>
            </w:r>
            <w:r>
              <w:rPr>
                <w:rFonts w:hint="eastAsia"/>
                <w:color w:val="auto"/>
                <w:sz w:val="24"/>
                <w:highlight w:val="none"/>
              </w:rPr>
              <w:t>的废气为</w:t>
            </w:r>
            <w:r>
              <w:rPr>
                <w:rFonts w:hint="eastAsia"/>
                <w:color w:val="auto"/>
                <w:sz w:val="24"/>
                <w:highlight w:val="none"/>
                <w:lang w:eastAsia="zh-CN"/>
              </w:rPr>
              <w:t>吹膜和涂布（含烘烤）</w:t>
            </w:r>
            <w:r>
              <w:rPr>
                <w:rFonts w:hint="eastAsia"/>
                <w:i w:val="0"/>
                <w:iCs w:val="0"/>
                <w:color w:val="auto"/>
                <w:sz w:val="24"/>
                <w:highlight w:val="none"/>
              </w:rPr>
              <w:t>有机废气，主要污染因</w:t>
            </w:r>
            <w:r>
              <w:rPr>
                <w:rFonts w:hint="eastAsia"/>
                <w:color w:val="auto"/>
                <w:sz w:val="24"/>
                <w:highlight w:val="none"/>
              </w:rPr>
              <w:t>子为非甲烷总烃</w:t>
            </w:r>
            <w:r>
              <w:rPr>
                <w:rFonts w:hint="eastAsia"/>
                <w:color w:val="auto"/>
                <w:sz w:val="24"/>
                <w:highlight w:val="none"/>
                <w:lang w:eastAsia="zh-CN"/>
              </w:rPr>
              <w:t>和</w:t>
            </w:r>
            <w:r>
              <w:rPr>
                <w:rFonts w:hint="eastAsia"/>
                <w:color w:val="auto"/>
                <w:sz w:val="24"/>
                <w:highlight w:val="none"/>
                <w:lang w:val="en-US" w:eastAsia="zh-CN"/>
              </w:rPr>
              <w:t>TVOC</w:t>
            </w:r>
            <w:r>
              <w:rPr>
                <w:rFonts w:hint="eastAsia"/>
                <w:color w:val="auto"/>
                <w:sz w:val="24"/>
                <w:highlight w:val="none"/>
              </w:rPr>
              <w:t>。</w:t>
            </w:r>
            <w:r>
              <w:rPr>
                <w:rFonts w:hint="eastAsia" w:ascii="Times New Roman" w:hAnsi="Times New Roman" w:eastAsia="宋体" w:cs="Times New Roman"/>
                <w:color w:val="auto"/>
                <w:sz w:val="24"/>
                <w:szCs w:val="30"/>
                <w:highlight w:val="none"/>
                <w:lang w:val="en-US" w:eastAsia="zh-CN"/>
              </w:rPr>
              <w:t>TVOC</w:t>
            </w:r>
            <w:r>
              <w:rPr>
                <w:rFonts w:hint="eastAsia"/>
                <w:sz w:val="24"/>
                <w:szCs w:val="32"/>
                <w:lang w:eastAsia="zh-CN"/>
              </w:rPr>
              <w:t>在</w:t>
            </w:r>
            <w:r>
              <w:rPr>
                <w:rFonts w:hint="eastAsia"/>
                <w:color w:val="auto"/>
                <w:sz w:val="24"/>
                <w:szCs w:val="25"/>
                <w:highlight w:val="none"/>
              </w:rPr>
              <w:t>质量标准限值1.2mg/m</w:t>
            </w:r>
            <w:r>
              <w:rPr>
                <w:rFonts w:hint="eastAsia"/>
                <w:color w:val="auto"/>
                <w:sz w:val="24"/>
                <w:szCs w:val="25"/>
                <w:highlight w:val="none"/>
                <w:vertAlign w:val="superscript"/>
              </w:rPr>
              <w:t>3</w:t>
            </w:r>
            <w:r>
              <w:rPr>
                <w:rFonts w:hint="eastAsia"/>
                <w:color w:val="auto"/>
                <w:sz w:val="24"/>
                <w:szCs w:val="25"/>
                <w:highlight w:val="none"/>
              </w:rPr>
              <w:t>（1h平均）</w:t>
            </w:r>
            <w:r>
              <w:rPr>
                <w:rFonts w:hint="eastAsia"/>
                <w:color w:val="FF0000"/>
                <w:sz w:val="24"/>
                <w:szCs w:val="25"/>
                <w:highlight w:val="none"/>
                <w:lang w:eastAsia="zh-CN"/>
              </w:rPr>
              <w:t>；非甲烷总烃根据《大气污染物综合排放标准详解》，质量标准值选取</w:t>
            </w:r>
            <w:r>
              <w:rPr>
                <w:rFonts w:hint="eastAsia"/>
                <w:color w:val="FF0000"/>
                <w:sz w:val="24"/>
                <w:szCs w:val="25"/>
                <w:highlight w:val="none"/>
                <w:lang w:val="en-US" w:eastAsia="zh-CN"/>
              </w:rPr>
              <w:t>2mg/m</w:t>
            </w:r>
            <w:r>
              <w:rPr>
                <w:rFonts w:hint="eastAsia"/>
                <w:color w:val="FF0000"/>
                <w:sz w:val="24"/>
                <w:szCs w:val="25"/>
                <w:highlight w:val="none"/>
                <w:vertAlign w:val="superscript"/>
                <w:lang w:val="en-US" w:eastAsia="zh-CN"/>
              </w:rPr>
              <w:t>3</w:t>
            </w:r>
          </w:p>
          <w:p>
            <w:pPr>
              <w:spacing w:line="360" w:lineRule="auto"/>
              <w:ind w:firstLine="480" w:firstLineChars="200"/>
              <w:rPr>
                <w:rFonts w:hint="eastAsia" w:ascii="Times New Roman" w:hAnsi="Times New Roman" w:eastAsia="宋体" w:cs="Times New Roman"/>
                <w:color w:val="FF0000"/>
                <w:sz w:val="24"/>
                <w:szCs w:val="30"/>
                <w:highlight w:val="none"/>
                <w:lang w:val="en-US" w:eastAsia="zh-CN"/>
              </w:rPr>
            </w:pPr>
            <w:r>
              <w:rPr>
                <w:rFonts w:hint="eastAsia" w:ascii="Times New Roman" w:hAnsi="Times New Roman" w:eastAsia="宋体" w:cs="Times New Roman"/>
                <w:color w:val="FF0000"/>
                <w:sz w:val="24"/>
                <w:szCs w:val="30"/>
                <w:highlight w:val="none"/>
              </w:rPr>
              <w:t>根据《大气有害物质无组织排放卫生防护距离推导技术导则》</w:t>
            </w:r>
            <w:r>
              <w:rPr>
                <w:rFonts w:hint="eastAsia" w:cs="Times New Roman"/>
                <w:color w:val="FF0000"/>
                <w:sz w:val="24"/>
                <w:szCs w:val="30"/>
                <w:highlight w:val="none"/>
                <w:lang w:eastAsia="zh-CN"/>
              </w:rPr>
              <w:t>（</w:t>
            </w:r>
            <w:r>
              <w:rPr>
                <w:rFonts w:hint="eastAsia" w:ascii="Times New Roman" w:hAnsi="Times New Roman" w:eastAsia="宋体" w:cs="Times New Roman"/>
                <w:color w:val="FF0000"/>
                <w:sz w:val="24"/>
                <w:szCs w:val="30"/>
                <w:highlight w:val="none"/>
              </w:rPr>
              <w:t>GB/T39499-2020</w:t>
            </w:r>
            <w:r>
              <w:rPr>
                <w:rFonts w:hint="eastAsia" w:cs="Times New Roman"/>
                <w:color w:val="FF0000"/>
                <w:sz w:val="24"/>
                <w:szCs w:val="30"/>
                <w:highlight w:val="none"/>
                <w:lang w:eastAsia="zh-CN"/>
              </w:rPr>
              <w:t>）</w:t>
            </w:r>
            <w:r>
              <w:rPr>
                <w:rFonts w:hint="eastAsia" w:ascii="Times New Roman" w:hAnsi="Times New Roman" w:eastAsia="宋体" w:cs="Times New Roman"/>
                <w:color w:val="FF0000"/>
                <w:sz w:val="24"/>
                <w:szCs w:val="30"/>
                <w:highlight w:val="none"/>
              </w:rPr>
              <w:t>)规定，等标排放量公式</w:t>
            </w:r>
            <w:r>
              <w:rPr>
                <w:rFonts w:hint="eastAsia" w:cs="Times New Roman"/>
                <w:color w:val="FF0000"/>
                <w:sz w:val="24"/>
                <w:szCs w:val="30"/>
                <w:highlight w:val="none"/>
                <w:lang w:eastAsia="zh-CN"/>
              </w:rPr>
              <w:t>：</w:t>
            </w:r>
            <w:r>
              <w:rPr>
                <w:rFonts w:hint="eastAsia" w:ascii="Times New Roman" w:hAnsi="Times New Roman" w:eastAsia="宋体" w:cs="Times New Roman"/>
                <w:color w:val="FF0000"/>
                <w:sz w:val="24"/>
                <w:szCs w:val="30"/>
                <w:highlight w:val="none"/>
              </w:rPr>
              <w:t xml:space="preserve"> Qc/Cm，本项目污染物的等标排</w:t>
            </w:r>
            <w:r>
              <w:rPr>
                <w:rFonts w:hint="eastAsia" w:cs="Times New Roman"/>
                <w:color w:val="FF0000"/>
                <w:sz w:val="24"/>
                <w:szCs w:val="30"/>
                <w:highlight w:val="none"/>
                <w:lang w:eastAsia="zh-CN"/>
              </w:rPr>
              <w:t>放量计算详见下表</w:t>
            </w:r>
            <w:r>
              <w:rPr>
                <w:rFonts w:hint="eastAsia" w:ascii="Times New Roman" w:hAnsi="Times New Roman" w:eastAsia="宋体" w:cs="Times New Roman"/>
                <w:color w:val="FF0000"/>
                <w:sz w:val="24"/>
                <w:szCs w:val="30"/>
                <w:highlight w:val="none"/>
              </w:rPr>
              <w:t>。</w:t>
            </w:r>
          </w:p>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FF0000"/>
                <w:sz w:val="24"/>
                <w:highlight w:val="none"/>
                <w:lang w:val="en-US" w:eastAsia="zh-CN"/>
              </w:rPr>
            </w:pPr>
            <w:r>
              <w:rPr>
                <w:rFonts w:hint="eastAsia" w:cs="Times New Roman"/>
                <w:b/>
                <w:bCs/>
                <w:color w:val="FF0000"/>
                <w:sz w:val="24"/>
                <w:highlight w:val="none"/>
                <w:lang w:eastAsia="zh-CN"/>
              </w:rPr>
              <w:t>表</w:t>
            </w:r>
            <w:r>
              <w:rPr>
                <w:rFonts w:hint="eastAsia" w:cs="Times New Roman"/>
                <w:b/>
                <w:bCs/>
                <w:color w:val="FF0000"/>
                <w:sz w:val="24"/>
                <w:highlight w:val="none"/>
                <w:lang w:val="en-US" w:eastAsia="zh-CN"/>
              </w:rPr>
              <w:t>4-12 项目污染物等标排放量核算表</w:t>
            </w:r>
          </w:p>
          <w:tbl>
            <w:tblPr>
              <w:tblStyle w:val="27"/>
              <w:tblW w:w="837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74"/>
              <w:gridCol w:w="1674"/>
              <w:gridCol w:w="1674"/>
              <w:gridCol w:w="1674"/>
              <w:gridCol w:w="16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67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Times New Roman"/>
                      <w:b/>
                      <w:bCs/>
                      <w:color w:val="FF0000"/>
                      <w:sz w:val="21"/>
                      <w:szCs w:val="21"/>
                      <w:highlight w:val="none"/>
                      <w:vertAlign w:val="baseline"/>
                      <w:lang w:eastAsia="zh-CN"/>
                    </w:rPr>
                  </w:pPr>
                  <w:r>
                    <w:rPr>
                      <w:rFonts w:hint="eastAsia" w:cs="Times New Roman"/>
                      <w:b/>
                      <w:bCs/>
                      <w:color w:val="FF0000"/>
                      <w:sz w:val="21"/>
                      <w:szCs w:val="21"/>
                      <w:highlight w:val="none"/>
                      <w:vertAlign w:val="baseline"/>
                      <w:lang w:eastAsia="zh-CN"/>
                    </w:rPr>
                    <w:t>污染源</w:t>
                  </w:r>
                </w:p>
              </w:tc>
              <w:tc>
                <w:tcPr>
                  <w:tcW w:w="167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Times New Roman"/>
                      <w:b/>
                      <w:bCs/>
                      <w:color w:val="FF0000"/>
                      <w:sz w:val="21"/>
                      <w:szCs w:val="21"/>
                      <w:highlight w:val="none"/>
                      <w:vertAlign w:val="baseline"/>
                      <w:lang w:eastAsia="zh-CN"/>
                    </w:rPr>
                  </w:pPr>
                  <w:r>
                    <w:rPr>
                      <w:rFonts w:hint="eastAsia" w:cs="Times New Roman"/>
                      <w:b/>
                      <w:bCs/>
                      <w:color w:val="FF0000"/>
                      <w:sz w:val="21"/>
                      <w:szCs w:val="21"/>
                      <w:highlight w:val="none"/>
                      <w:vertAlign w:val="baseline"/>
                      <w:lang w:eastAsia="zh-CN"/>
                    </w:rPr>
                    <w:t>污染物</w:t>
                  </w:r>
                </w:p>
              </w:tc>
              <w:tc>
                <w:tcPr>
                  <w:tcW w:w="167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FF0000"/>
                      <w:sz w:val="21"/>
                      <w:szCs w:val="21"/>
                      <w:highlight w:val="none"/>
                      <w:vertAlign w:val="baseline"/>
                      <w:lang w:val="en-US" w:eastAsia="zh-CN"/>
                    </w:rPr>
                  </w:pPr>
                  <w:r>
                    <w:rPr>
                      <w:rFonts w:hint="eastAsia" w:cs="Times New Roman"/>
                      <w:b/>
                      <w:bCs/>
                      <w:color w:val="FF0000"/>
                      <w:sz w:val="21"/>
                      <w:szCs w:val="21"/>
                      <w:highlight w:val="none"/>
                      <w:vertAlign w:val="baseline"/>
                      <w:lang w:eastAsia="zh-CN"/>
                    </w:rPr>
                    <w:t>污染物排放速率</w:t>
                  </w:r>
                  <w:r>
                    <w:rPr>
                      <w:rFonts w:hint="eastAsia" w:cs="Times New Roman"/>
                      <w:b/>
                      <w:bCs/>
                      <w:color w:val="FF0000"/>
                      <w:sz w:val="21"/>
                      <w:szCs w:val="21"/>
                      <w:highlight w:val="none"/>
                      <w:vertAlign w:val="baseline"/>
                      <w:lang w:val="en-US" w:eastAsia="zh-CN"/>
                    </w:rPr>
                    <w:t>Qc（kg/h）</w:t>
                  </w:r>
                </w:p>
              </w:tc>
              <w:tc>
                <w:tcPr>
                  <w:tcW w:w="167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Times New Roman"/>
                      <w:b/>
                      <w:bCs/>
                      <w:color w:val="FF0000"/>
                      <w:sz w:val="21"/>
                      <w:szCs w:val="21"/>
                      <w:highlight w:val="none"/>
                      <w:vertAlign w:val="baseline"/>
                    </w:rPr>
                  </w:pPr>
                  <w:r>
                    <w:rPr>
                      <w:rFonts w:hint="eastAsia" w:ascii="Times New Roman" w:hAnsi="Times New Roman" w:eastAsia="宋体" w:cs="Times New Roman"/>
                      <w:b/>
                      <w:bCs/>
                      <w:color w:val="FF0000"/>
                      <w:sz w:val="21"/>
                      <w:szCs w:val="21"/>
                      <w:highlight w:val="none"/>
                      <w:vertAlign w:val="baseline"/>
                    </w:rPr>
                    <w:t>标准值Cm(mg/m</w:t>
                  </w:r>
                  <w:r>
                    <w:rPr>
                      <w:rFonts w:hint="eastAsia" w:ascii="Times New Roman" w:hAnsi="Times New Roman" w:eastAsia="宋体" w:cs="Times New Roman"/>
                      <w:b/>
                      <w:bCs/>
                      <w:color w:val="FF0000"/>
                      <w:sz w:val="21"/>
                      <w:szCs w:val="21"/>
                      <w:highlight w:val="none"/>
                      <w:vertAlign w:val="superscript"/>
                    </w:rPr>
                    <w:t>3</w:t>
                  </w:r>
                  <w:r>
                    <w:rPr>
                      <w:rFonts w:hint="eastAsia" w:ascii="Times New Roman" w:hAnsi="Times New Roman" w:eastAsia="宋体" w:cs="Times New Roman"/>
                      <w:b/>
                      <w:bCs/>
                      <w:color w:val="FF0000"/>
                      <w:sz w:val="21"/>
                      <w:szCs w:val="21"/>
                      <w:highlight w:val="none"/>
                      <w:vertAlign w:val="baseline"/>
                    </w:rPr>
                    <w:t>)</w:t>
                  </w:r>
                </w:p>
              </w:tc>
              <w:tc>
                <w:tcPr>
                  <w:tcW w:w="167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Times New Roman"/>
                      <w:b/>
                      <w:bCs/>
                      <w:color w:val="FF0000"/>
                      <w:sz w:val="21"/>
                      <w:szCs w:val="21"/>
                      <w:highlight w:val="none"/>
                      <w:vertAlign w:val="baseline"/>
                      <w:lang w:eastAsia="zh-CN"/>
                    </w:rPr>
                  </w:pPr>
                  <w:r>
                    <w:rPr>
                      <w:rFonts w:hint="eastAsia" w:ascii="Times New Roman" w:hAnsi="Times New Roman" w:eastAsia="宋体" w:cs="Times New Roman"/>
                      <w:b/>
                      <w:bCs/>
                      <w:color w:val="FF0000"/>
                      <w:sz w:val="21"/>
                      <w:szCs w:val="21"/>
                      <w:highlight w:val="none"/>
                      <w:vertAlign w:val="baseline"/>
                    </w:rPr>
                    <w:t>等标排放量 m</w:t>
                  </w:r>
                  <w:r>
                    <w:rPr>
                      <w:rFonts w:hint="eastAsia" w:ascii="Times New Roman" w:hAnsi="Times New Roman" w:eastAsia="宋体" w:cs="Times New Roman"/>
                      <w:b/>
                      <w:bCs/>
                      <w:color w:val="FF0000"/>
                      <w:sz w:val="21"/>
                      <w:szCs w:val="21"/>
                      <w:highlight w:val="none"/>
                      <w:vertAlign w:val="superscript"/>
                    </w:rPr>
                    <w:t>3</w:t>
                  </w:r>
                  <w:r>
                    <w:rPr>
                      <w:rFonts w:hint="eastAsia" w:ascii="Times New Roman" w:hAnsi="Times New Roman" w:eastAsia="宋体" w:cs="Times New Roman"/>
                      <w:b/>
                      <w:bCs/>
                      <w:color w:val="FF0000"/>
                      <w:sz w:val="21"/>
                      <w:szCs w:val="21"/>
                      <w:highlight w:val="none"/>
                      <w:vertAlign w:val="baseline"/>
                    </w:rPr>
                    <w:t>/h</w:t>
                  </w:r>
                  <w:r>
                    <w:rPr>
                      <w:rFonts w:hint="eastAsia" w:cs="Times New Roman"/>
                      <w:b/>
                      <w:bCs/>
                      <w:color w:val="FF0000"/>
                      <w:sz w:val="21"/>
                      <w:szCs w:val="21"/>
                      <w:highlight w:val="none"/>
                      <w:vertAlign w:val="baseline"/>
                      <w:lang w:eastAsia="zh-CN"/>
                    </w:rPr>
                    <w:t>（</w:t>
                  </w:r>
                  <w:r>
                    <w:rPr>
                      <w:rFonts w:hint="eastAsia" w:ascii="Times New Roman" w:hAnsi="Times New Roman" w:eastAsia="宋体" w:cs="Times New Roman"/>
                      <w:b/>
                      <w:bCs/>
                      <w:color w:val="FF0000"/>
                      <w:sz w:val="21"/>
                      <w:szCs w:val="21"/>
                      <w:highlight w:val="none"/>
                      <w:vertAlign w:val="baseline"/>
                    </w:rPr>
                    <w:t>Q</w:t>
                  </w:r>
                  <w:r>
                    <w:rPr>
                      <w:rFonts w:hint="eastAsia" w:cs="Times New Roman"/>
                      <w:b/>
                      <w:bCs/>
                      <w:color w:val="FF0000"/>
                      <w:sz w:val="21"/>
                      <w:szCs w:val="21"/>
                      <w:highlight w:val="none"/>
                      <w:vertAlign w:val="baseline"/>
                      <w:lang w:val="en-US" w:eastAsia="zh-CN"/>
                    </w:rPr>
                    <w:t>c/</w:t>
                  </w:r>
                  <w:r>
                    <w:rPr>
                      <w:rFonts w:hint="eastAsia" w:ascii="Times New Roman" w:hAnsi="Times New Roman" w:eastAsia="宋体" w:cs="Times New Roman"/>
                      <w:b/>
                      <w:bCs/>
                      <w:color w:val="FF0000"/>
                      <w:sz w:val="21"/>
                      <w:szCs w:val="21"/>
                      <w:highlight w:val="none"/>
                      <w:vertAlign w:val="baseline"/>
                    </w:rPr>
                    <w:t>Cm</w:t>
                  </w:r>
                  <w:r>
                    <w:rPr>
                      <w:rFonts w:hint="eastAsia" w:cs="Times New Roman"/>
                      <w:b/>
                      <w:bCs/>
                      <w:color w:val="FF0000"/>
                      <w:sz w:val="21"/>
                      <w:szCs w:val="21"/>
                      <w:highlight w:val="none"/>
                      <w:vertAlign w:val="baseline"/>
                      <w:lang w:eastAsia="zh-CN"/>
                    </w:rPr>
                    <w:t>）</w:t>
                  </w:r>
                </w:p>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Times New Roman"/>
                      <w:b/>
                      <w:bCs/>
                      <w:color w:val="FF0000"/>
                      <w:sz w:val="21"/>
                      <w:szCs w:val="21"/>
                      <w:highlight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674"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Times New Roman"/>
                      <w:b w:val="0"/>
                      <w:bCs w:val="0"/>
                      <w:color w:val="FF0000"/>
                      <w:sz w:val="21"/>
                      <w:szCs w:val="21"/>
                      <w:highlight w:val="none"/>
                      <w:vertAlign w:val="baseline"/>
                      <w:lang w:eastAsia="zh-CN"/>
                    </w:rPr>
                  </w:pPr>
                  <w:r>
                    <w:rPr>
                      <w:rFonts w:hint="eastAsia" w:cs="Times New Roman"/>
                      <w:b w:val="0"/>
                      <w:bCs w:val="0"/>
                      <w:color w:val="FF0000"/>
                      <w:sz w:val="21"/>
                      <w:szCs w:val="21"/>
                      <w:highlight w:val="none"/>
                      <w:vertAlign w:val="baseline"/>
                      <w:lang w:eastAsia="zh-CN"/>
                    </w:rPr>
                    <w:t>生产车间</w:t>
                  </w:r>
                </w:p>
              </w:tc>
              <w:tc>
                <w:tcPr>
                  <w:tcW w:w="167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Times New Roman"/>
                      <w:b w:val="0"/>
                      <w:bCs w:val="0"/>
                      <w:color w:val="FF0000"/>
                      <w:sz w:val="21"/>
                      <w:szCs w:val="21"/>
                      <w:highlight w:val="none"/>
                      <w:vertAlign w:val="baseline"/>
                      <w:lang w:val="en-US" w:eastAsia="zh-CN"/>
                    </w:rPr>
                  </w:pPr>
                  <w:r>
                    <w:rPr>
                      <w:rFonts w:hint="eastAsia" w:cs="Times New Roman"/>
                      <w:b w:val="0"/>
                      <w:bCs w:val="0"/>
                      <w:color w:val="FF0000"/>
                      <w:sz w:val="21"/>
                      <w:szCs w:val="21"/>
                      <w:highlight w:val="none"/>
                      <w:vertAlign w:val="baseline"/>
                      <w:lang w:val="en-US" w:eastAsia="zh-CN"/>
                    </w:rPr>
                    <w:t>非甲烷总烃</w:t>
                  </w:r>
                </w:p>
              </w:tc>
              <w:tc>
                <w:tcPr>
                  <w:tcW w:w="167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color w:val="0000FF"/>
                      <w:sz w:val="21"/>
                      <w:szCs w:val="21"/>
                      <w:highlight w:val="none"/>
                      <w:vertAlign w:val="baseline"/>
                      <w:lang w:val="en-US" w:eastAsia="zh-CN"/>
                    </w:rPr>
                  </w:pPr>
                  <w:r>
                    <w:rPr>
                      <w:rFonts w:hint="eastAsia" w:cs="Times New Roman"/>
                      <w:b w:val="0"/>
                      <w:bCs w:val="0"/>
                      <w:color w:val="0000FF"/>
                      <w:sz w:val="21"/>
                      <w:szCs w:val="21"/>
                      <w:highlight w:val="none"/>
                      <w:vertAlign w:val="baseline"/>
                      <w:lang w:val="en-US" w:eastAsia="zh-CN"/>
                    </w:rPr>
                    <w:t>0.1590</w:t>
                  </w:r>
                </w:p>
              </w:tc>
              <w:tc>
                <w:tcPr>
                  <w:tcW w:w="167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color w:val="0000FF"/>
                      <w:sz w:val="21"/>
                      <w:szCs w:val="21"/>
                      <w:highlight w:val="none"/>
                      <w:vertAlign w:val="baseline"/>
                      <w:lang w:val="en-US" w:eastAsia="zh-CN"/>
                    </w:rPr>
                  </w:pPr>
                  <w:r>
                    <w:rPr>
                      <w:rFonts w:hint="eastAsia" w:cs="Times New Roman"/>
                      <w:b w:val="0"/>
                      <w:bCs w:val="0"/>
                      <w:color w:val="0000FF"/>
                      <w:sz w:val="21"/>
                      <w:szCs w:val="21"/>
                      <w:highlight w:val="none"/>
                      <w:vertAlign w:val="baseline"/>
                      <w:lang w:val="en-US" w:eastAsia="zh-CN"/>
                    </w:rPr>
                    <w:t>2</w:t>
                  </w:r>
                </w:p>
              </w:tc>
              <w:tc>
                <w:tcPr>
                  <w:tcW w:w="167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color w:val="0000FF"/>
                      <w:sz w:val="21"/>
                      <w:szCs w:val="21"/>
                      <w:highlight w:val="none"/>
                      <w:vertAlign w:val="baseline"/>
                      <w:lang w:val="en-US" w:eastAsia="zh-CN"/>
                    </w:rPr>
                  </w:pPr>
                  <w:r>
                    <w:rPr>
                      <w:rFonts w:hint="eastAsia" w:cs="Times New Roman"/>
                      <w:b w:val="0"/>
                      <w:bCs w:val="0"/>
                      <w:color w:val="0000FF"/>
                      <w:sz w:val="21"/>
                      <w:szCs w:val="21"/>
                      <w:highlight w:val="none"/>
                      <w:vertAlign w:val="baseline"/>
                      <w:lang w:val="en-US" w:eastAsia="zh-CN"/>
                    </w:rPr>
                    <w:t>79500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674"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Times New Roman"/>
                      <w:b w:val="0"/>
                      <w:bCs w:val="0"/>
                      <w:color w:val="FF0000"/>
                      <w:sz w:val="21"/>
                      <w:szCs w:val="21"/>
                      <w:highlight w:val="none"/>
                      <w:vertAlign w:val="baseline"/>
                    </w:rPr>
                  </w:pPr>
                </w:p>
              </w:tc>
              <w:tc>
                <w:tcPr>
                  <w:tcW w:w="167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color w:val="FF0000"/>
                      <w:sz w:val="21"/>
                      <w:szCs w:val="21"/>
                      <w:highlight w:val="none"/>
                      <w:vertAlign w:val="baseline"/>
                      <w:lang w:val="en-US" w:eastAsia="zh-CN"/>
                    </w:rPr>
                  </w:pPr>
                  <w:r>
                    <w:rPr>
                      <w:rFonts w:hint="eastAsia" w:cs="Times New Roman"/>
                      <w:b w:val="0"/>
                      <w:bCs w:val="0"/>
                      <w:color w:val="FF0000"/>
                      <w:sz w:val="21"/>
                      <w:szCs w:val="21"/>
                      <w:highlight w:val="none"/>
                      <w:vertAlign w:val="baseline"/>
                      <w:lang w:val="en-US" w:eastAsia="zh-CN"/>
                    </w:rPr>
                    <w:t>TVOC</w:t>
                  </w:r>
                </w:p>
              </w:tc>
              <w:tc>
                <w:tcPr>
                  <w:tcW w:w="167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color w:val="FF0000"/>
                      <w:sz w:val="21"/>
                      <w:szCs w:val="21"/>
                      <w:highlight w:val="none"/>
                      <w:vertAlign w:val="baseline"/>
                      <w:lang w:val="en-US" w:eastAsia="zh-CN"/>
                    </w:rPr>
                  </w:pPr>
                  <w:r>
                    <w:rPr>
                      <w:rFonts w:hint="eastAsia" w:cs="Times New Roman"/>
                      <w:b w:val="0"/>
                      <w:bCs w:val="0"/>
                      <w:color w:val="FF0000"/>
                      <w:sz w:val="21"/>
                      <w:szCs w:val="21"/>
                      <w:highlight w:val="none"/>
                      <w:vertAlign w:val="baseline"/>
                      <w:lang w:val="en-US" w:eastAsia="zh-CN"/>
                    </w:rPr>
                    <w:t>0.0048</w:t>
                  </w:r>
                </w:p>
              </w:tc>
              <w:tc>
                <w:tcPr>
                  <w:tcW w:w="167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color w:val="FF0000"/>
                      <w:sz w:val="21"/>
                      <w:szCs w:val="21"/>
                      <w:highlight w:val="none"/>
                      <w:vertAlign w:val="baseline"/>
                      <w:lang w:val="en-US" w:eastAsia="zh-CN"/>
                    </w:rPr>
                  </w:pPr>
                  <w:r>
                    <w:rPr>
                      <w:rFonts w:hint="eastAsia" w:cs="Times New Roman"/>
                      <w:b w:val="0"/>
                      <w:bCs w:val="0"/>
                      <w:color w:val="FF0000"/>
                      <w:sz w:val="21"/>
                      <w:szCs w:val="21"/>
                      <w:highlight w:val="none"/>
                      <w:vertAlign w:val="baseline"/>
                      <w:lang w:val="en-US" w:eastAsia="zh-CN"/>
                    </w:rPr>
                    <w:t>1.2</w:t>
                  </w:r>
                </w:p>
              </w:tc>
              <w:tc>
                <w:tcPr>
                  <w:tcW w:w="167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color w:val="FF0000"/>
                      <w:sz w:val="21"/>
                      <w:szCs w:val="21"/>
                      <w:highlight w:val="none"/>
                      <w:vertAlign w:val="baseline"/>
                      <w:lang w:val="en-US" w:eastAsia="zh-CN"/>
                    </w:rPr>
                  </w:pPr>
                  <w:r>
                    <w:rPr>
                      <w:rFonts w:hint="eastAsia" w:cs="Times New Roman"/>
                      <w:b w:val="0"/>
                      <w:bCs w:val="0"/>
                      <w:color w:val="FF0000"/>
                      <w:sz w:val="21"/>
                      <w:szCs w:val="21"/>
                      <w:highlight w:val="none"/>
                      <w:vertAlign w:val="baseline"/>
                      <w:lang w:val="en-US" w:eastAsia="zh-CN"/>
                    </w:rPr>
                    <w:t>4000</w:t>
                  </w:r>
                </w:p>
              </w:tc>
            </w:tr>
          </w:tbl>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b w:val="0"/>
                <w:bCs w:val="0"/>
                <w:color w:val="FF0000"/>
                <w:sz w:val="24"/>
                <w:highlight w:val="none"/>
                <w:lang w:val="en-US" w:eastAsia="zh-CN"/>
              </w:rPr>
            </w:pPr>
            <w:r>
              <w:rPr>
                <w:rFonts w:hint="eastAsia" w:cs="Times New Roman"/>
                <w:b w:val="0"/>
                <w:bCs w:val="0"/>
                <w:color w:val="FF0000"/>
                <w:sz w:val="24"/>
                <w:highlight w:val="none"/>
                <w:lang w:eastAsia="zh-CN"/>
              </w:rPr>
              <w:t>综上计算出本项目两种污染物的等标排放量相差不在</w:t>
            </w:r>
            <w:r>
              <w:rPr>
                <w:rFonts w:hint="eastAsia" w:cs="Times New Roman"/>
                <w:b w:val="0"/>
                <w:bCs w:val="0"/>
                <w:color w:val="FF0000"/>
                <w:sz w:val="24"/>
                <w:highlight w:val="none"/>
                <w:lang w:val="en-US" w:eastAsia="zh-CN"/>
              </w:rPr>
              <w:t>10%以内，故选取非甲烷总烃计算卫生防护距离。</w:t>
            </w:r>
          </w:p>
          <w:p>
            <w:pPr>
              <w:adjustRightInd w:val="0"/>
              <w:snapToGrid w:val="0"/>
              <w:spacing w:line="348" w:lineRule="auto"/>
              <w:ind w:firstLine="426" w:firstLineChars="177"/>
              <w:rPr>
                <w:rFonts w:ascii="Times New Roman" w:hAnsi="Times New Roman" w:eastAsia="宋体" w:cs="Times New Roman"/>
                <w:b/>
                <w:bCs/>
                <w:color w:val="auto"/>
                <w:sz w:val="24"/>
                <w:highlight w:val="none"/>
              </w:rPr>
            </w:pPr>
            <w:r>
              <w:rPr>
                <w:rFonts w:hint="eastAsia" w:ascii="Times New Roman" w:hAnsi="Times New Roman" w:eastAsia="宋体" w:cs="Times New Roman"/>
                <w:b/>
                <w:bCs/>
                <w:color w:val="auto"/>
                <w:sz w:val="24"/>
                <w:highlight w:val="none"/>
              </w:rPr>
              <w:t>（2）初值计算</w:t>
            </w:r>
          </w:p>
          <w:p>
            <w:pPr>
              <w:adjustRightInd w:val="0"/>
              <w:snapToGrid w:val="0"/>
              <w:spacing w:line="348" w:lineRule="auto"/>
              <w:ind w:firstLine="424" w:firstLineChars="177"/>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根据《大气有害物质无组织排放卫生防护距离推导技术导则》（GB/T39499-2020），</w:t>
            </w:r>
            <w:r>
              <w:rPr>
                <w:rFonts w:hint="eastAsia" w:ascii="Times New Roman" w:hAnsi="Times New Roman" w:eastAsia="宋体" w:cs="Times New Roman"/>
                <w:color w:val="auto"/>
                <w:sz w:val="24"/>
                <w:highlight w:val="none"/>
              </w:rPr>
              <w:t>估</w:t>
            </w:r>
            <w:r>
              <w:rPr>
                <w:rFonts w:ascii="Times New Roman" w:hAnsi="Times New Roman" w:eastAsia="宋体" w:cs="Times New Roman"/>
                <w:color w:val="auto"/>
                <w:sz w:val="24"/>
                <w:highlight w:val="none"/>
              </w:rPr>
              <w:t>算采用的模式参照《大气有害物质无组织排放卫生防护距离推导技术导则》（GB/T39499-2020）</w:t>
            </w:r>
            <w:r>
              <w:rPr>
                <w:rFonts w:hint="eastAsia" w:ascii="Times New Roman" w:hAnsi="Times New Roman" w:eastAsia="宋体" w:cs="Times New Roman"/>
                <w:color w:val="auto"/>
                <w:sz w:val="24"/>
                <w:highlight w:val="none"/>
              </w:rPr>
              <w:t>中7.4推荐的估算方法进行</w:t>
            </w:r>
            <w:r>
              <w:rPr>
                <w:rFonts w:ascii="Times New Roman" w:hAnsi="Times New Roman" w:eastAsia="宋体" w:cs="Times New Roman"/>
                <w:color w:val="auto"/>
                <w:sz w:val="24"/>
                <w:highlight w:val="none"/>
              </w:rPr>
              <w:t>。</w:t>
            </w:r>
          </w:p>
          <w:p>
            <w:pPr>
              <w:adjustRightInd w:val="0"/>
              <w:snapToGrid w:val="0"/>
              <w:spacing w:line="360" w:lineRule="auto"/>
              <w:ind w:firstLine="480" w:firstLineChars="200"/>
              <w:rPr>
                <w:rFonts w:ascii="Times New Roman" w:hAnsi="Times New Roman" w:eastAsia="宋体" w:cs="Times New Roman"/>
                <w:b/>
                <w:bCs/>
                <w:color w:val="auto"/>
                <w:sz w:val="24"/>
                <w:highlight w:val="none"/>
              </w:rPr>
            </w:pPr>
            <w:r>
              <w:rPr>
                <w:rFonts w:ascii="Times New Roman" w:hAnsi="Times New Roman" w:eastAsia="宋体" w:cs="Times New Roman"/>
                <w:color w:val="auto"/>
                <w:sz w:val="24"/>
                <w:highlight w:val="none"/>
              </w:rPr>
              <w:t>具体的计算数学公式如下：</w:t>
            </w:r>
          </w:p>
          <w:p>
            <w:pPr>
              <w:adjustRightInd w:val="0"/>
              <w:snapToGrid w:val="0"/>
              <w:ind w:firstLine="420" w:firstLineChars="200"/>
              <w:jc w:val="center"/>
              <w:rPr>
                <w:rFonts w:ascii="Times New Roman" w:hAnsi="Times New Roman" w:eastAsia="宋体" w:cs="Times New Roman"/>
                <w:b/>
                <w:bCs/>
                <w:color w:val="auto"/>
                <w:sz w:val="24"/>
                <w:szCs w:val="25"/>
                <w:highlight w:val="none"/>
              </w:rPr>
            </w:pPr>
            <w:r>
              <w:rPr>
                <w:rFonts w:ascii="Times New Roman" w:hAnsi="Times New Roman" w:eastAsia="宋体" w:cs="Times New Roman"/>
                <w:color w:val="auto"/>
                <w:szCs w:val="21"/>
                <w:highlight w:val="none"/>
              </w:rPr>
              <w:drawing>
                <wp:inline distT="0" distB="0" distL="114300" distR="114300">
                  <wp:extent cx="1866900" cy="466725"/>
                  <wp:effectExtent l="0" t="0" r="0" b="8890"/>
                  <wp:docPr id="31" name="图片 2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268"/>
                          <pic:cNvPicPr>
                            <a:picLocks noChangeAspect="1"/>
                          </pic:cNvPicPr>
                        </pic:nvPicPr>
                        <pic:blipFill>
                          <a:blip r:embed="rId23"/>
                          <a:stretch>
                            <a:fillRect/>
                          </a:stretch>
                        </pic:blipFill>
                        <pic:spPr>
                          <a:xfrm>
                            <a:off x="0" y="0"/>
                            <a:ext cx="1866900" cy="466725"/>
                          </a:xfrm>
                          <a:prstGeom prst="rect">
                            <a:avLst/>
                          </a:prstGeom>
                          <a:noFill/>
                          <a:ln>
                            <a:noFill/>
                          </a:ln>
                        </pic:spPr>
                      </pic:pic>
                    </a:graphicData>
                  </a:graphic>
                </wp:inline>
              </w:drawing>
            </w:r>
          </w:p>
          <w:p>
            <w:pPr>
              <w:adjustRightInd w:val="0"/>
              <w:snapToGrid w:val="0"/>
              <w:spacing w:line="348" w:lineRule="auto"/>
              <w:ind w:firstLine="424" w:firstLineChars="177"/>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式中：</w:t>
            </w:r>
          </w:p>
          <w:p>
            <w:pPr>
              <w:adjustRightInd w:val="0"/>
              <w:snapToGrid w:val="0"/>
              <w:spacing w:line="360" w:lineRule="auto"/>
              <w:ind w:firstLine="480" w:firstLineChars="200"/>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Qc</w:t>
            </w:r>
            <w:r>
              <w:rPr>
                <w:rFonts w:ascii="Times New Roman" w:hAnsi="Times New Roman" w:eastAsia="宋体" w:cs="Times New Roman"/>
                <w:color w:val="auto"/>
                <w:sz w:val="24"/>
                <w:highlight w:val="none"/>
              </w:rPr>
              <w:sym w:font="Symbol" w:char="F0BE"/>
            </w:r>
            <w:r>
              <w:rPr>
                <w:rFonts w:ascii="Times New Roman" w:hAnsi="Times New Roman" w:eastAsia="宋体" w:cs="Times New Roman"/>
                <w:color w:val="auto"/>
                <w:sz w:val="24"/>
                <w:highlight w:val="none"/>
              </w:rPr>
              <w:sym w:font="Symbol" w:char="F0BE"/>
            </w:r>
            <w:r>
              <w:rPr>
                <w:rFonts w:ascii="Times New Roman" w:hAnsi="Times New Roman" w:eastAsia="宋体" w:cs="Times New Roman"/>
                <w:color w:val="auto"/>
                <w:sz w:val="24"/>
                <w:highlight w:val="none"/>
              </w:rPr>
              <w:t>大气有害物质的无组织排放量，单位为千克每小时（kg/h）；</w:t>
            </w:r>
          </w:p>
          <w:p>
            <w:pPr>
              <w:widowControl w:val="0"/>
              <w:autoSpaceDE w:val="0"/>
              <w:autoSpaceDN w:val="0"/>
              <w:adjustRightInd w:val="0"/>
              <w:spacing w:line="360" w:lineRule="auto"/>
              <w:ind w:firstLine="480" w:firstLineChars="200"/>
              <w:jc w:val="both"/>
              <w:textAlignment w:val="baseline"/>
              <w:rPr>
                <w:rFonts w:ascii="Times New Roman" w:hAnsi="Times New Roman" w:eastAsia="宋体" w:cs="Times New Roman"/>
                <w:color w:val="auto"/>
                <w:kern w:val="2"/>
                <w:sz w:val="24"/>
                <w:szCs w:val="24"/>
                <w:highlight w:val="none"/>
                <w:lang w:val="en-US" w:eastAsia="zh-CN" w:bidi="ar-SA"/>
              </w:rPr>
            </w:pPr>
            <w:r>
              <w:rPr>
                <w:rFonts w:ascii="Times New Roman" w:hAnsi="Times New Roman" w:eastAsia="宋体" w:cs="Times New Roman"/>
                <w:color w:val="auto"/>
                <w:kern w:val="2"/>
                <w:sz w:val="24"/>
                <w:szCs w:val="24"/>
                <w:highlight w:val="none"/>
                <w:lang w:val="en-US" w:eastAsia="zh-CN" w:bidi="ar-SA"/>
              </w:rPr>
              <w:t>Cm</w:t>
            </w:r>
            <w:r>
              <w:rPr>
                <w:rFonts w:ascii="Times New Roman" w:hAnsi="Times New Roman" w:eastAsia="宋体" w:cs="Times New Roman"/>
                <w:color w:val="auto"/>
                <w:kern w:val="2"/>
                <w:sz w:val="24"/>
                <w:szCs w:val="24"/>
                <w:highlight w:val="none"/>
                <w:lang w:val="en-US" w:eastAsia="zh-CN" w:bidi="ar-SA"/>
              </w:rPr>
              <w:sym w:font="Symbol" w:char="F0BE"/>
            </w:r>
            <w:r>
              <w:rPr>
                <w:rFonts w:ascii="Times New Roman" w:hAnsi="Times New Roman" w:eastAsia="宋体" w:cs="Times New Roman"/>
                <w:color w:val="auto"/>
                <w:kern w:val="2"/>
                <w:sz w:val="24"/>
                <w:szCs w:val="24"/>
                <w:highlight w:val="none"/>
                <w:lang w:val="en-US" w:eastAsia="zh-CN" w:bidi="ar-SA"/>
              </w:rPr>
              <w:sym w:font="Symbol" w:char="F0BE"/>
            </w:r>
            <w:r>
              <w:rPr>
                <w:rFonts w:ascii="Times New Roman" w:hAnsi="Times New Roman" w:eastAsia="宋体" w:cs="Times New Roman"/>
                <w:color w:val="auto"/>
                <w:kern w:val="2"/>
                <w:sz w:val="24"/>
                <w:szCs w:val="24"/>
                <w:highlight w:val="none"/>
                <w:lang w:val="en-US" w:eastAsia="zh-CN" w:bidi="ar-SA"/>
              </w:rPr>
              <w:t>大气有害物质环境空气质量的标准限值，单位为毫克每立方（mg/m</w:t>
            </w:r>
            <w:r>
              <w:rPr>
                <w:rFonts w:ascii="Times New Roman" w:hAnsi="Times New Roman" w:eastAsia="宋体" w:cs="Times New Roman"/>
                <w:color w:val="auto"/>
                <w:kern w:val="2"/>
                <w:sz w:val="24"/>
                <w:szCs w:val="24"/>
                <w:highlight w:val="none"/>
                <w:vertAlign w:val="superscript"/>
                <w:lang w:val="en-US" w:eastAsia="zh-CN" w:bidi="ar-SA"/>
              </w:rPr>
              <w:t>3</w:t>
            </w:r>
            <w:r>
              <w:rPr>
                <w:rFonts w:ascii="Times New Roman" w:hAnsi="Times New Roman" w:eastAsia="宋体" w:cs="Times New Roman"/>
                <w:color w:val="auto"/>
                <w:kern w:val="2"/>
                <w:sz w:val="24"/>
                <w:szCs w:val="24"/>
                <w:highlight w:val="none"/>
                <w:lang w:val="en-US" w:eastAsia="zh-CN" w:bidi="ar-SA"/>
              </w:rPr>
              <w:t>）</w:t>
            </w:r>
          </w:p>
          <w:p>
            <w:pPr>
              <w:adjustRightInd w:val="0"/>
              <w:snapToGrid w:val="0"/>
              <w:spacing w:line="360" w:lineRule="auto"/>
              <w:ind w:firstLine="480" w:firstLineChars="200"/>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L</w:t>
            </w:r>
            <w:r>
              <w:rPr>
                <w:rFonts w:ascii="Times New Roman" w:hAnsi="Times New Roman" w:eastAsia="宋体" w:cs="Times New Roman"/>
                <w:color w:val="auto"/>
                <w:sz w:val="24"/>
                <w:highlight w:val="none"/>
              </w:rPr>
              <w:sym w:font="Symbol" w:char="F0BE"/>
            </w:r>
            <w:r>
              <w:rPr>
                <w:rFonts w:ascii="Times New Roman" w:hAnsi="Times New Roman" w:eastAsia="宋体" w:cs="Times New Roman"/>
                <w:color w:val="auto"/>
                <w:sz w:val="24"/>
                <w:highlight w:val="none"/>
              </w:rPr>
              <w:sym w:font="Symbol" w:char="F0BE"/>
            </w:r>
            <w:r>
              <w:rPr>
                <w:rFonts w:ascii="Times New Roman" w:hAnsi="Times New Roman" w:eastAsia="宋体" w:cs="Times New Roman"/>
                <w:color w:val="auto"/>
                <w:sz w:val="24"/>
                <w:highlight w:val="none"/>
              </w:rPr>
              <w:t>大气有害物质卫生防护距离初值，单位为米（m）；</w:t>
            </w:r>
          </w:p>
          <w:p>
            <w:pPr>
              <w:adjustRightInd w:val="0"/>
              <w:snapToGrid w:val="0"/>
              <w:spacing w:line="360" w:lineRule="auto"/>
              <w:ind w:firstLine="480" w:firstLineChars="200"/>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r</w:t>
            </w:r>
            <w:r>
              <w:rPr>
                <w:rFonts w:ascii="Times New Roman" w:hAnsi="Times New Roman" w:eastAsia="宋体" w:cs="Times New Roman"/>
                <w:color w:val="auto"/>
                <w:sz w:val="24"/>
                <w:highlight w:val="none"/>
              </w:rPr>
              <w:sym w:font="Symbol" w:char="F0BE"/>
            </w:r>
            <w:r>
              <w:rPr>
                <w:rFonts w:ascii="Times New Roman" w:hAnsi="Times New Roman" w:eastAsia="宋体" w:cs="Times New Roman"/>
                <w:color w:val="auto"/>
                <w:sz w:val="24"/>
                <w:highlight w:val="none"/>
              </w:rPr>
              <w:sym w:font="Symbol" w:char="F0BE"/>
            </w:r>
            <w:r>
              <w:rPr>
                <w:rFonts w:ascii="Times New Roman" w:hAnsi="Times New Roman" w:eastAsia="宋体" w:cs="Times New Roman"/>
                <w:color w:val="auto"/>
                <w:sz w:val="24"/>
                <w:highlight w:val="none"/>
              </w:rPr>
              <w:t>大气有害物质无组织排放源所在生产单元的等效半径，单位为米(m)；</w:t>
            </w:r>
          </w:p>
          <w:p>
            <w:pPr>
              <w:adjustRightInd w:val="0"/>
              <w:snapToGrid w:val="0"/>
              <w:spacing w:line="360" w:lineRule="auto"/>
              <w:ind w:firstLine="480" w:firstLineChars="200"/>
              <w:rPr>
                <w:rFonts w:ascii="Times New Roman" w:hAnsi="Times New Roman" w:eastAsia="宋体" w:cs="Times New Roman"/>
                <w:b/>
                <w:bCs/>
                <w:color w:val="auto"/>
                <w:sz w:val="24"/>
                <w:highlight w:val="none"/>
              </w:rPr>
            </w:pPr>
            <w:r>
              <w:rPr>
                <w:rFonts w:ascii="Times New Roman" w:hAnsi="Times New Roman" w:eastAsia="宋体" w:cs="Times New Roman"/>
                <w:color w:val="auto"/>
                <w:sz w:val="24"/>
                <w:highlight w:val="none"/>
              </w:rPr>
              <w:t>A、B、C、D</w:t>
            </w:r>
            <w:r>
              <w:rPr>
                <w:rFonts w:ascii="Times New Roman" w:hAnsi="Times New Roman" w:eastAsia="宋体" w:cs="Times New Roman"/>
                <w:color w:val="auto"/>
                <w:sz w:val="24"/>
                <w:highlight w:val="none"/>
              </w:rPr>
              <w:sym w:font="Symbol" w:char="F0BE"/>
            </w:r>
            <w:r>
              <w:rPr>
                <w:rFonts w:ascii="Times New Roman" w:hAnsi="Times New Roman" w:eastAsia="宋体" w:cs="Times New Roman"/>
                <w:color w:val="auto"/>
                <w:sz w:val="24"/>
                <w:highlight w:val="none"/>
              </w:rPr>
              <w:sym w:font="Symbol" w:char="F0BE"/>
            </w:r>
            <w:r>
              <w:rPr>
                <w:rFonts w:ascii="Times New Roman" w:hAnsi="Times New Roman" w:eastAsia="宋体" w:cs="Times New Roman"/>
                <w:color w:val="auto"/>
                <w:sz w:val="24"/>
                <w:highlight w:val="none"/>
              </w:rPr>
              <w:t>卫生防护距离初值计算系数，无因次，根据工业企业所在地区近5年平均风速及大气污染源构成类别从表1查取。</w:t>
            </w:r>
          </w:p>
          <w:p>
            <w:pPr>
              <w:adjustRightInd w:val="0"/>
              <w:snapToGrid w:val="0"/>
              <w:ind w:firstLine="482" w:firstLineChars="200"/>
              <w:jc w:val="center"/>
              <w:rPr>
                <w:rFonts w:ascii="Times New Roman" w:hAnsi="Times New Roman" w:eastAsia="宋体" w:cs="Times New Roman"/>
                <w:b/>
                <w:bCs/>
                <w:color w:val="auto"/>
                <w:sz w:val="24"/>
                <w:highlight w:val="none"/>
              </w:rPr>
            </w:pPr>
            <w:r>
              <w:rPr>
                <w:rFonts w:ascii="Times New Roman" w:hAnsi="Times New Roman" w:eastAsia="宋体" w:cs="Times New Roman"/>
                <w:b/>
                <w:bCs/>
                <w:color w:val="auto"/>
                <w:sz w:val="24"/>
                <w:highlight w:val="none"/>
              </w:rPr>
              <w:t>表</w:t>
            </w:r>
            <w:r>
              <w:rPr>
                <w:rFonts w:hint="eastAsia" w:ascii="Times New Roman" w:hAnsi="Times New Roman" w:eastAsia="宋体" w:cs="Times New Roman"/>
                <w:b/>
                <w:bCs/>
                <w:color w:val="auto"/>
                <w:sz w:val="24"/>
                <w:highlight w:val="none"/>
                <w:lang w:val="en-US" w:eastAsia="zh-CN"/>
              </w:rPr>
              <w:t>4-1</w:t>
            </w:r>
            <w:r>
              <w:rPr>
                <w:rFonts w:hint="eastAsia" w:cs="Times New Roman"/>
                <w:b/>
                <w:bCs/>
                <w:color w:val="auto"/>
                <w:sz w:val="24"/>
                <w:highlight w:val="none"/>
                <w:lang w:val="en-US" w:eastAsia="zh-CN"/>
              </w:rPr>
              <w:t>2</w:t>
            </w:r>
            <w:r>
              <w:rPr>
                <w:rFonts w:hint="eastAsia" w:ascii="Times New Roman" w:hAnsi="Times New Roman" w:eastAsia="宋体" w:cs="Times New Roman"/>
                <w:b/>
                <w:bCs/>
                <w:color w:val="auto"/>
                <w:sz w:val="24"/>
                <w:highlight w:val="none"/>
              </w:rPr>
              <w:t xml:space="preserve"> </w:t>
            </w:r>
            <w:r>
              <w:rPr>
                <w:rFonts w:ascii="Times New Roman" w:hAnsi="Times New Roman" w:eastAsia="宋体" w:cs="Times New Roman"/>
                <w:b/>
                <w:bCs/>
                <w:color w:val="auto"/>
                <w:sz w:val="24"/>
                <w:highlight w:val="none"/>
              </w:rPr>
              <w:t>卫生防护距离计算系数</w:t>
            </w:r>
          </w:p>
          <w:tbl>
            <w:tblPr>
              <w:tblStyle w:val="26"/>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9"/>
              <w:gridCol w:w="1733"/>
              <w:gridCol w:w="844"/>
              <w:gridCol w:w="705"/>
              <w:gridCol w:w="759"/>
              <w:gridCol w:w="645"/>
              <w:gridCol w:w="577"/>
              <w:gridCol w:w="774"/>
              <w:gridCol w:w="491"/>
              <w:gridCol w:w="609"/>
              <w:gridCol w:w="4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54" w:type="pct"/>
                  <w:vMerge w:val="restart"/>
                  <w:noWrap w:val="0"/>
                  <w:vAlign w:val="center"/>
                </w:tcPr>
                <w:p>
                  <w:pPr>
                    <w:adjustRightInd w:val="0"/>
                    <w:snapToGrid w:val="0"/>
                    <w:jc w:val="center"/>
                    <w:rPr>
                      <w:rFonts w:ascii="Times New Roman" w:hAnsi="Times New Roman" w:eastAsia="宋体" w:cs="Times New Roman"/>
                      <w:b/>
                      <w:bCs/>
                      <w:color w:val="auto"/>
                      <w:szCs w:val="21"/>
                      <w:highlight w:val="none"/>
                    </w:rPr>
                  </w:pPr>
                  <w:r>
                    <w:rPr>
                      <w:rFonts w:ascii="Times New Roman" w:hAnsi="Times New Roman" w:eastAsia="宋体" w:cs="Times New Roman"/>
                      <w:b/>
                      <w:bCs/>
                      <w:color w:val="auto"/>
                      <w:szCs w:val="21"/>
                      <w:highlight w:val="none"/>
                    </w:rPr>
                    <w:t>计算</w:t>
                  </w:r>
                </w:p>
                <w:p>
                  <w:pPr>
                    <w:adjustRightInd w:val="0"/>
                    <w:snapToGrid w:val="0"/>
                    <w:jc w:val="center"/>
                    <w:rPr>
                      <w:rFonts w:ascii="Times New Roman" w:hAnsi="Times New Roman" w:eastAsia="宋体" w:cs="Times New Roman"/>
                      <w:b/>
                      <w:bCs/>
                      <w:color w:val="auto"/>
                      <w:szCs w:val="21"/>
                      <w:highlight w:val="none"/>
                    </w:rPr>
                  </w:pPr>
                  <w:r>
                    <w:rPr>
                      <w:rFonts w:ascii="Times New Roman" w:hAnsi="Times New Roman" w:eastAsia="宋体" w:cs="Times New Roman"/>
                      <w:b/>
                      <w:bCs/>
                      <w:color w:val="auto"/>
                      <w:szCs w:val="21"/>
                      <w:highlight w:val="none"/>
                    </w:rPr>
                    <w:t>系数</w:t>
                  </w:r>
                </w:p>
              </w:tc>
              <w:tc>
                <w:tcPr>
                  <w:tcW w:w="1037" w:type="pct"/>
                  <w:vMerge w:val="restart"/>
                  <w:noWrap w:val="0"/>
                  <w:vAlign w:val="center"/>
                </w:tcPr>
                <w:p>
                  <w:pPr>
                    <w:adjustRightInd w:val="0"/>
                    <w:snapToGrid w:val="0"/>
                    <w:jc w:val="center"/>
                    <w:rPr>
                      <w:rFonts w:ascii="Times New Roman" w:hAnsi="Times New Roman" w:eastAsia="宋体" w:cs="Times New Roman"/>
                      <w:b/>
                      <w:bCs/>
                      <w:color w:val="auto"/>
                      <w:szCs w:val="21"/>
                      <w:highlight w:val="none"/>
                    </w:rPr>
                  </w:pPr>
                  <w:r>
                    <w:rPr>
                      <w:rFonts w:ascii="Times New Roman" w:hAnsi="Times New Roman" w:eastAsia="宋体" w:cs="Times New Roman"/>
                      <w:b/>
                      <w:bCs/>
                      <w:color w:val="auto"/>
                      <w:szCs w:val="21"/>
                      <w:highlight w:val="none"/>
                    </w:rPr>
                    <w:t>工业企业所在地区近五年平均风速m/s</w:t>
                  </w:r>
                </w:p>
              </w:tc>
              <w:tc>
                <w:tcPr>
                  <w:tcW w:w="3508" w:type="pct"/>
                  <w:gridSpan w:val="9"/>
                  <w:noWrap w:val="0"/>
                  <w:vAlign w:val="center"/>
                </w:tcPr>
                <w:p>
                  <w:pPr>
                    <w:adjustRightInd w:val="0"/>
                    <w:snapToGrid w:val="0"/>
                    <w:jc w:val="center"/>
                    <w:rPr>
                      <w:rFonts w:ascii="Times New Roman" w:hAnsi="Times New Roman" w:eastAsia="宋体" w:cs="Times New Roman"/>
                      <w:b/>
                      <w:bCs/>
                      <w:color w:val="auto"/>
                      <w:szCs w:val="21"/>
                      <w:highlight w:val="none"/>
                    </w:rPr>
                  </w:pPr>
                  <w:r>
                    <w:rPr>
                      <w:rFonts w:ascii="Times New Roman" w:hAnsi="Times New Roman" w:eastAsia="宋体" w:cs="Times New Roman"/>
                      <w:b/>
                      <w:bCs/>
                      <w:color w:val="auto"/>
                      <w:szCs w:val="21"/>
                      <w:highlight w:val="none"/>
                    </w:rPr>
                    <w:t>卫生防护距离L，m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54" w:type="pct"/>
                  <w:vMerge w:val="continue"/>
                  <w:noWrap w:val="0"/>
                  <w:vAlign w:val="center"/>
                </w:tcPr>
                <w:p>
                  <w:pPr>
                    <w:adjustRightInd w:val="0"/>
                    <w:snapToGrid w:val="0"/>
                    <w:jc w:val="center"/>
                    <w:rPr>
                      <w:rFonts w:ascii="Times New Roman" w:hAnsi="Times New Roman" w:eastAsia="宋体" w:cs="Times New Roman"/>
                      <w:b/>
                      <w:bCs/>
                      <w:color w:val="auto"/>
                      <w:szCs w:val="21"/>
                      <w:highlight w:val="none"/>
                    </w:rPr>
                  </w:pPr>
                </w:p>
              </w:tc>
              <w:tc>
                <w:tcPr>
                  <w:tcW w:w="1037" w:type="pct"/>
                  <w:vMerge w:val="continue"/>
                  <w:noWrap w:val="0"/>
                  <w:vAlign w:val="center"/>
                </w:tcPr>
                <w:p>
                  <w:pPr>
                    <w:adjustRightInd w:val="0"/>
                    <w:snapToGrid w:val="0"/>
                    <w:jc w:val="center"/>
                    <w:rPr>
                      <w:rFonts w:ascii="Times New Roman" w:hAnsi="Times New Roman" w:eastAsia="宋体" w:cs="Times New Roman"/>
                      <w:b/>
                      <w:bCs/>
                      <w:color w:val="auto"/>
                      <w:szCs w:val="21"/>
                      <w:highlight w:val="none"/>
                    </w:rPr>
                  </w:pPr>
                </w:p>
              </w:tc>
              <w:tc>
                <w:tcPr>
                  <w:tcW w:w="1381" w:type="pct"/>
                  <w:gridSpan w:val="3"/>
                  <w:noWrap w:val="0"/>
                  <w:vAlign w:val="center"/>
                </w:tcPr>
                <w:p>
                  <w:pPr>
                    <w:adjustRightInd w:val="0"/>
                    <w:snapToGrid w:val="0"/>
                    <w:jc w:val="center"/>
                    <w:rPr>
                      <w:rFonts w:ascii="Times New Roman" w:hAnsi="Times New Roman" w:eastAsia="宋体" w:cs="Times New Roman"/>
                      <w:b/>
                      <w:bCs/>
                      <w:color w:val="auto"/>
                      <w:szCs w:val="21"/>
                      <w:highlight w:val="none"/>
                    </w:rPr>
                  </w:pPr>
                  <w:r>
                    <w:rPr>
                      <w:rFonts w:ascii="Times New Roman" w:hAnsi="Times New Roman" w:eastAsia="宋体" w:cs="Times New Roman"/>
                      <w:color w:val="auto"/>
                      <w:szCs w:val="21"/>
                      <w:highlight w:val="none"/>
                    </w:rPr>
                    <w:t>L≤1000</w:t>
                  </w:r>
                </w:p>
              </w:tc>
              <w:tc>
                <w:tcPr>
                  <w:tcW w:w="1194" w:type="pct"/>
                  <w:gridSpan w:val="3"/>
                  <w:noWrap w:val="0"/>
                  <w:vAlign w:val="center"/>
                </w:tcPr>
                <w:p>
                  <w:pPr>
                    <w:adjustRightInd w:val="0"/>
                    <w:snapToGrid w:val="0"/>
                    <w:jc w:val="center"/>
                    <w:rPr>
                      <w:rFonts w:ascii="Times New Roman" w:hAnsi="Times New Roman" w:eastAsia="宋体" w:cs="Times New Roman"/>
                      <w:b/>
                      <w:bCs/>
                      <w:color w:val="auto"/>
                      <w:szCs w:val="21"/>
                      <w:highlight w:val="none"/>
                    </w:rPr>
                  </w:pPr>
                  <w:r>
                    <w:rPr>
                      <w:rFonts w:ascii="Times New Roman" w:hAnsi="Times New Roman" w:eastAsia="宋体" w:cs="Times New Roman"/>
                      <w:color w:val="auto"/>
                      <w:szCs w:val="21"/>
                      <w:highlight w:val="none"/>
                    </w:rPr>
                    <w:t>1000＜L≤2000</w:t>
                  </w:r>
                </w:p>
              </w:tc>
              <w:tc>
                <w:tcPr>
                  <w:tcW w:w="933" w:type="pct"/>
                  <w:gridSpan w:val="3"/>
                  <w:noWrap w:val="0"/>
                  <w:vAlign w:val="center"/>
                </w:tcPr>
                <w:p>
                  <w:pPr>
                    <w:adjustRightInd w:val="0"/>
                    <w:snapToGrid w:val="0"/>
                    <w:jc w:val="center"/>
                    <w:rPr>
                      <w:rFonts w:ascii="Times New Roman" w:hAnsi="Times New Roman" w:eastAsia="宋体" w:cs="Times New Roman"/>
                      <w:b/>
                      <w:bCs/>
                      <w:color w:val="auto"/>
                      <w:szCs w:val="21"/>
                      <w:highlight w:val="none"/>
                    </w:rPr>
                  </w:pPr>
                  <w:r>
                    <w:rPr>
                      <w:rFonts w:ascii="Times New Roman" w:hAnsi="Times New Roman" w:eastAsia="宋体" w:cs="Times New Roman"/>
                      <w:color w:val="auto"/>
                      <w:szCs w:val="21"/>
                      <w:highlight w:val="none"/>
                    </w:rPr>
                    <w:t>L＞2000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54" w:type="pct"/>
                  <w:vMerge w:val="continue"/>
                  <w:noWrap w:val="0"/>
                  <w:vAlign w:val="center"/>
                </w:tcPr>
                <w:p>
                  <w:pPr>
                    <w:adjustRightInd w:val="0"/>
                    <w:snapToGrid w:val="0"/>
                    <w:jc w:val="center"/>
                    <w:rPr>
                      <w:rFonts w:ascii="Times New Roman" w:hAnsi="Times New Roman" w:eastAsia="宋体" w:cs="Times New Roman"/>
                      <w:b/>
                      <w:bCs/>
                      <w:color w:val="auto"/>
                      <w:szCs w:val="21"/>
                      <w:highlight w:val="none"/>
                    </w:rPr>
                  </w:pPr>
                </w:p>
              </w:tc>
              <w:tc>
                <w:tcPr>
                  <w:tcW w:w="1037" w:type="pct"/>
                  <w:vMerge w:val="continue"/>
                  <w:noWrap w:val="0"/>
                  <w:vAlign w:val="center"/>
                </w:tcPr>
                <w:p>
                  <w:pPr>
                    <w:adjustRightInd w:val="0"/>
                    <w:snapToGrid w:val="0"/>
                    <w:jc w:val="center"/>
                    <w:rPr>
                      <w:rFonts w:ascii="Times New Roman" w:hAnsi="Times New Roman" w:eastAsia="宋体" w:cs="Times New Roman"/>
                      <w:b/>
                      <w:bCs/>
                      <w:color w:val="auto"/>
                      <w:szCs w:val="21"/>
                      <w:highlight w:val="none"/>
                    </w:rPr>
                  </w:pPr>
                </w:p>
              </w:tc>
              <w:tc>
                <w:tcPr>
                  <w:tcW w:w="3508" w:type="pct"/>
                  <w:gridSpan w:val="9"/>
                  <w:noWrap w:val="0"/>
                  <w:vAlign w:val="center"/>
                </w:tcPr>
                <w:p>
                  <w:pPr>
                    <w:adjustRightInd w:val="0"/>
                    <w:snapToGrid w:val="0"/>
                    <w:jc w:val="center"/>
                    <w:rPr>
                      <w:rFonts w:ascii="Times New Roman" w:hAnsi="Times New Roman" w:eastAsia="宋体" w:cs="Times New Roman"/>
                      <w:b/>
                      <w:bCs/>
                      <w:color w:val="auto"/>
                      <w:szCs w:val="21"/>
                      <w:highlight w:val="none"/>
                    </w:rPr>
                  </w:pPr>
                  <w:r>
                    <w:rPr>
                      <w:rFonts w:ascii="Times New Roman" w:hAnsi="Times New Roman" w:eastAsia="宋体" w:cs="Times New Roman"/>
                      <w:color w:val="auto"/>
                      <w:szCs w:val="21"/>
                      <w:highlight w:val="none"/>
                    </w:rPr>
                    <w:t>工业企业大气污染源构成类别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54" w:type="pct"/>
                  <w:vMerge w:val="continue"/>
                  <w:noWrap w:val="0"/>
                  <w:vAlign w:val="center"/>
                </w:tcPr>
                <w:p>
                  <w:pPr>
                    <w:adjustRightInd w:val="0"/>
                    <w:snapToGrid w:val="0"/>
                    <w:jc w:val="center"/>
                    <w:rPr>
                      <w:rFonts w:ascii="Times New Roman" w:hAnsi="Times New Roman" w:eastAsia="宋体" w:cs="Times New Roman"/>
                      <w:b/>
                      <w:bCs/>
                      <w:color w:val="auto"/>
                      <w:szCs w:val="21"/>
                      <w:highlight w:val="none"/>
                    </w:rPr>
                  </w:pPr>
                </w:p>
              </w:tc>
              <w:tc>
                <w:tcPr>
                  <w:tcW w:w="1037" w:type="pct"/>
                  <w:vMerge w:val="continue"/>
                  <w:noWrap w:val="0"/>
                  <w:vAlign w:val="center"/>
                </w:tcPr>
                <w:p>
                  <w:pPr>
                    <w:adjustRightInd w:val="0"/>
                    <w:snapToGrid w:val="0"/>
                    <w:jc w:val="center"/>
                    <w:rPr>
                      <w:rFonts w:ascii="Times New Roman" w:hAnsi="Times New Roman" w:eastAsia="宋体" w:cs="Times New Roman"/>
                      <w:b/>
                      <w:bCs/>
                      <w:color w:val="auto"/>
                      <w:szCs w:val="21"/>
                      <w:highlight w:val="none"/>
                    </w:rPr>
                  </w:pPr>
                </w:p>
              </w:tc>
              <w:tc>
                <w:tcPr>
                  <w:tcW w:w="505" w:type="pct"/>
                  <w:noWrap w:val="0"/>
                  <w:vAlign w:val="center"/>
                </w:tcPr>
                <w:p>
                  <w:pPr>
                    <w:adjustRightInd w:val="0"/>
                    <w:snapToGrid w:val="0"/>
                    <w:jc w:val="center"/>
                    <w:rPr>
                      <w:rFonts w:ascii="Times New Roman" w:hAnsi="Times New Roman" w:eastAsia="宋体" w:cs="Times New Roman"/>
                      <w:b/>
                      <w:bCs/>
                      <w:color w:val="auto"/>
                      <w:szCs w:val="21"/>
                      <w:highlight w:val="none"/>
                    </w:rPr>
                  </w:pPr>
                  <w:r>
                    <w:rPr>
                      <w:rFonts w:ascii="Times New Roman" w:hAnsi="Times New Roman" w:eastAsia="宋体" w:cs="Times New Roman"/>
                      <w:color w:val="auto"/>
                      <w:szCs w:val="21"/>
                      <w:highlight w:val="none"/>
                    </w:rPr>
                    <w:t>Ⅰ</w:t>
                  </w:r>
                </w:p>
              </w:tc>
              <w:tc>
                <w:tcPr>
                  <w:tcW w:w="422" w:type="pct"/>
                  <w:noWrap w:val="0"/>
                  <w:vAlign w:val="center"/>
                </w:tcPr>
                <w:p>
                  <w:pPr>
                    <w:adjustRightInd w:val="0"/>
                    <w:snapToGrid w:val="0"/>
                    <w:jc w:val="center"/>
                    <w:rPr>
                      <w:rFonts w:ascii="Times New Roman" w:hAnsi="Times New Roman" w:eastAsia="宋体" w:cs="Times New Roman"/>
                      <w:b/>
                      <w:bCs/>
                      <w:color w:val="auto"/>
                      <w:szCs w:val="21"/>
                      <w:highlight w:val="none"/>
                    </w:rPr>
                  </w:pPr>
                  <w:r>
                    <w:rPr>
                      <w:rFonts w:ascii="Times New Roman" w:hAnsi="Times New Roman" w:eastAsia="宋体" w:cs="Times New Roman"/>
                      <w:color w:val="auto"/>
                      <w:szCs w:val="21"/>
                      <w:highlight w:val="none"/>
                    </w:rPr>
                    <w:t>Ⅱ</w:t>
                  </w:r>
                </w:p>
              </w:tc>
              <w:tc>
                <w:tcPr>
                  <w:tcW w:w="452" w:type="pct"/>
                  <w:noWrap w:val="0"/>
                  <w:vAlign w:val="center"/>
                </w:tcPr>
                <w:p>
                  <w:pPr>
                    <w:adjustRightInd w:val="0"/>
                    <w:snapToGrid w:val="0"/>
                    <w:jc w:val="center"/>
                    <w:rPr>
                      <w:rFonts w:ascii="Times New Roman" w:hAnsi="Times New Roman" w:eastAsia="宋体" w:cs="Times New Roman"/>
                      <w:b/>
                      <w:bCs/>
                      <w:color w:val="auto"/>
                      <w:szCs w:val="21"/>
                      <w:highlight w:val="none"/>
                    </w:rPr>
                  </w:pPr>
                  <w:r>
                    <w:rPr>
                      <w:rFonts w:ascii="Times New Roman" w:hAnsi="Times New Roman" w:eastAsia="宋体" w:cs="Times New Roman"/>
                      <w:color w:val="auto"/>
                      <w:szCs w:val="21"/>
                      <w:highlight w:val="none"/>
                    </w:rPr>
                    <w:t>Ⅲ</w:t>
                  </w:r>
                </w:p>
              </w:tc>
              <w:tc>
                <w:tcPr>
                  <w:tcW w:w="386" w:type="pct"/>
                  <w:noWrap w:val="0"/>
                  <w:vAlign w:val="center"/>
                </w:tcPr>
                <w:p>
                  <w:pPr>
                    <w:adjustRightInd w:val="0"/>
                    <w:snapToGrid w:val="0"/>
                    <w:jc w:val="center"/>
                    <w:rPr>
                      <w:rFonts w:ascii="Times New Roman" w:hAnsi="Times New Roman" w:eastAsia="宋体" w:cs="Times New Roman"/>
                      <w:b/>
                      <w:bCs/>
                      <w:color w:val="auto"/>
                      <w:szCs w:val="21"/>
                      <w:highlight w:val="none"/>
                    </w:rPr>
                  </w:pPr>
                  <w:r>
                    <w:rPr>
                      <w:rFonts w:ascii="Times New Roman" w:hAnsi="Times New Roman" w:eastAsia="宋体" w:cs="Times New Roman"/>
                      <w:color w:val="auto"/>
                      <w:szCs w:val="21"/>
                      <w:highlight w:val="none"/>
                    </w:rPr>
                    <w:t>Ⅰ</w:t>
                  </w:r>
                </w:p>
              </w:tc>
              <w:tc>
                <w:tcPr>
                  <w:tcW w:w="345" w:type="pct"/>
                  <w:noWrap w:val="0"/>
                  <w:vAlign w:val="center"/>
                </w:tcPr>
                <w:p>
                  <w:pPr>
                    <w:adjustRightInd w:val="0"/>
                    <w:snapToGrid w:val="0"/>
                    <w:jc w:val="center"/>
                    <w:rPr>
                      <w:rFonts w:ascii="Times New Roman" w:hAnsi="Times New Roman" w:eastAsia="宋体" w:cs="Times New Roman"/>
                      <w:b/>
                      <w:bCs/>
                      <w:color w:val="auto"/>
                      <w:szCs w:val="21"/>
                      <w:highlight w:val="none"/>
                    </w:rPr>
                  </w:pPr>
                  <w:r>
                    <w:rPr>
                      <w:rFonts w:ascii="Times New Roman" w:hAnsi="Times New Roman" w:eastAsia="宋体" w:cs="Times New Roman"/>
                      <w:color w:val="auto"/>
                      <w:szCs w:val="21"/>
                      <w:highlight w:val="none"/>
                    </w:rPr>
                    <w:t>Ⅱ</w:t>
                  </w:r>
                </w:p>
              </w:tc>
              <w:tc>
                <w:tcPr>
                  <w:tcW w:w="461" w:type="pct"/>
                  <w:noWrap w:val="0"/>
                  <w:vAlign w:val="center"/>
                </w:tcPr>
                <w:p>
                  <w:pPr>
                    <w:adjustRightInd w:val="0"/>
                    <w:snapToGrid w:val="0"/>
                    <w:jc w:val="center"/>
                    <w:rPr>
                      <w:rFonts w:ascii="Times New Roman" w:hAnsi="Times New Roman" w:eastAsia="宋体" w:cs="Times New Roman"/>
                      <w:b/>
                      <w:bCs/>
                      <w:color w:val="auto"/>
                      <w:szCs w:val="21"/>
                      <w:highlight w:val="none"/>
                    </w:rPr>
                  </w:pPr>
                  <w:r>
                    <w:rPr>
                      <w:rFonts w:ascii="Times New Roman" w:hAnsi="Times New Roman" w:eastAsia="宋体" w:cs="Times New Roman"/>
                      <w:color w:val="auto"/>
                      <w:szCs w:val="21"/>
                      <w:highlight w:val="none"/>
                    </w:rPr>
                    <w:t>Ⅲ</w:t>
                  </w:r>
                </w:p>
              </w:tc>
              <w:tc>
                <w:tcPr>
                  <w:tcW w:w="294" w:type="pct"/>
                  <w:noWrap w:val="0"/>
                  <w:vAlign w:val="center"/>
                </w:tcPr>
                <w:p>
                  <w:pPr>
                    <w:adjustRightInd w:val="0"/>
                    <w:snapToGrid w:val="0"/>
                    <w:jc w:val="center"/>
                    <w:rPr>
                      <w:rFonts w:ascii="Times New Roman" w:hAnsi="Times New Roman" w:eastAsia="宋体" w:cs="Times New Roman"/>
                      <w:b/>
                      <w:bCs/>
                      <w:color w:val="auto"/>
                      <w:szCs w:val="21"/>
                      <w:highlight w:val="none"/>
                    </w:rPr>
                  </w:pPr>
                  <w:r>
                    <w:rPr>
                      <w:rFonts w:ascii="Times New Roman" w:hAnsi="Times New Roman" w:eastAsia="宋体" w:cs="Times New Roman"/>
                      <w:color w:val="auto"/>
                      <w:szCs w:val="21"/>
                      <w:highlight w:val="none"/>
                    </w:rPr>
                    <w:t>Ⅰ</w:t>
                  </w:r>
                </w:p>
              </w:tc>
              <w:tc>
                <w:tcPr>
                  <w:tcW w:w="364" w:type="pct"/>
                  <w:noWrap w:val="0"/>
                  <w:vAlign w:val="center"/>
                </w:tcPr>
                <w:p>
                  <w:pPr>
                    <w:adjustRightInd w:val="0"/>
                    <w:snapToGrid w:val="0"/>
                    <w:jc w:val="center"/>
                    <w:rPr>
                      <w:rFonts w:ascii="Times New Roman" w:hAnsi="Times New Roman" w:eastAsia="宋体" w:cs="Times New Roman"/>
                      <w:b/>
                      <w:bCs/>
                      <w:color w:val="auto"/>
                      <w:szCs w:val="21"/>
                      <w:highlight w:val="none"/>
                    </w:rPr>
                  </w:pPr>
                  <w:r>
                    <w:rPr>
                      <w:rFonts w:ascii="Times New Roman" w:hAnsi="Times New Roman" w:eastAsia="宋体" w:cs="Times New Roman"/>
                      <w:color w:val="auto"/>
                      <w:szCs w:val="21"/>
                      <w:highlight w:val="none"/>
                    </w:rPr>
                    <w:t>Ⅱ</w:t>
                  </w:r>
                </w:p>
              </w:tc>
              <w:tc>
                <w:tcPr>
                  <w:tcW w:w="275" w:type="pct"/>
                  <w:noWrap w:val="0"/>
                  <w:vAlign w:val="center"/>
                </w:tcPr>
                <w:p>
                  <w:pPr>
                    <w:adjustRightInd w:val="0"/>
                    <w:snapToGrid w:val="0"/>
                    <w:jc w:val="center"/>
                    <w:rPr>
                      <w:rFonts w:ascii="Times New Roman" w:hAnsi="Times New Roman" w:eastAsia="宋体" w:cs="Times New Roman"/>
                      <w:b/>
                      <w:bCs/>
                      <w:color w:val="auto"/>
                      <w:szCs w:val="21"/>
                      <w:highlight w:val="none"/>
                    </w:rPr>
                  </w:pPr>
                  <w:r>
                    <w:rPr>
                      <w:rFonts w:ascii="Times New Roman" w:hAnsi="Times New Roman" w:eastAsia="宋体" w:cs="Times New Roman"/>
                      <w:color w:val="auto"/>
                      <w:szCs w:val="21"/>
                      <w:highlight w:val="none"/>
                    </w:rPr>
                    <w:t>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54" w:type="pct"/>
                  <w:vMerge w:val="restart"/>
                  <w:noWrap w:val="0"/>
                  <w:vAlign w:val="center"/>
                </w:tcPr>
                <w:p>
                  <w:pPr>
                    <w:adjustRightInd w:val="0"/>
                    <w:snapToGrid w:val="0"/>
                    <w:jc w:val="center"/>
                    <w:rPr>
                      <w:rFonts w:ascii="Times New Roman" w:hAnsi="Times New Roman" w:eastAsia="宋体" w:cs="Times New Roman"/>
                      <w:b/>
                      <w:bCs/>
                      <w:color w:val="auto"/>
                      <w:szCs w:val="21"/>
                      <w:highlight w:val="none"/>
                    </w:rPr>
                  </w:pPr>
                  <w:r>
                    <w:rPr>
                      <w:rFonts w:ascii="Times New Roman" w:hAnsi="Times New Roman" w:eastAsia="宋体" w:cs="Times New Roman"/>
                      <w:color w:val="auto"/>
                      <w:szCs w:val="21"/>
                      <w:highlight w:val="none"/>
                    </w:rPr>
                    <w:t>A</w:t>
                  </w:r>
                </w:p>
              </w:tc>
              <w:tc>
                <w:tcPr>
                  <w:tcW w:w="1037" w:type="pct"/>
                  <w:noWrap w:val="0"/>
                  <w:vAlign w:val="center"/>
                </w:tcPr>
                <w:p>
                  <w:pPr>
                    <w:adjustRightInd w:val="0"/>
                    <w:snapToGrid w:val="0"/>
                    <w:jc w:val="center"/>
                    <w:rPr>
                      <w:rFonts w:ascii="Times New Roman" w:hAnsi="Times New Roman" w:eastAsia="宋体" w:cs="Times New Roman"/>
                      <w:b/>
                      <w:bCs/>
                      <w:color w:val="auto"/>
                      <w:szCs w:val="21"/>
                      <w:highlight w:val="none"/>
                    </w:rPr>
                  </w:pPr>
                  <w:r>
                    <w:rPr>
                      <w:rFonts w:ascii="Times New Roman" w:hAnsi="Times New Roman" w:eastAsia="宋体" w:cs="Times New Roman"/>
                      <w:color w:val="auto"/>
                      <w:szCs w:val="21"/>
                      <w:highlight w:val="none"/>
                    </w:rPr>
                    <w:t>&lt;2</w:t>
                  </w:r>
                </w:p>
              </w:tc>
              <w:tc>
                <w:tcPr>
                  <w:tcW w:w="505" w:type="pct"/>
                  <w:noWrap w:val="0"/>
                  <w:vAlign w:val="center"/>
                </w:tcPr>
                <w:p>
                  <w:pPr>
                    <w:adjustRightInd w:val="0"/>
                    <w:snapToGrid w:val="0"/>
                    <w:jc w:val="center"/>
                    <w:rPr>
                      <w:rFonts w:ascii="Times New Roman" w:hAnsi="Times New Roman" w:eastAsia="宋体" w:cs="Times New Roman"/>
                      <w:color w:val="auto"/>
                      <w:szCs w:val="21"/>
                      <w:highlight w:val="none"/>
                    </w:rPr>
                  </w:pPr>
                  <w:r>
                    <w:rPr>
                      <w:rFonts w:ascii="Times New Roman" w:hAnsi="Times New Roman" w:eastAsia="宋体" w:cs="Times New Roman"/>
                      <w:color w:val="auto"/>
                      <w:szCs w:val="21"/>
                      <w:highlight w:val="none"/>
                    </w:rPr>
                    <w:t>400</w:t>
                  </w:r>
                </w:p>
              </w:tc>
              <w:tc>
                <w:tcPr>
                  <w:tcW w:w="422" w:type="pct"/>
                  <w:noWrap w:val="0"/>
                  <w:vAlign w:val="center"/>
                </w:tcPr>
                <w:p>
                  <w:pPr>
                    <w:adjustRightInd w:val="0"/>
                    <w:snapToGrid w:val="0"/>
                    <w:jc w:val="center"/>
                    <w:rPr>
                      <w:rFonts w:ascii="Times New Roman" w:hAnsi="Times New Roman" w:eastAsia="宋体" w:cs="Times New Roman"/>
                      <w:color w:val="auto"/>
                      <w:szCs w:val="21"/>
                      <w:highlight w:val="none"/>
                    </w:rPr>
                  </w:pPr>
                  <w:r>
                    <w:rPr>
                      <w:rFonts w:ascii="Times New Roman" w:hAnsi="Times New Roman" w:eastAsia="宋体" w:cs="Times New Roman"/>
                      <w:color w:val="auto"/>
                      <w:szCs w:val="21"/>
                      <w:highlight w:val="none"/>
                    </w:rPr>
                    <w:t>400</w:t>
                  </w:r>
                </w:p>
              </w:tc>
              <w:tc>
                <w:tcPr>
                  <w:tcW w:w="452" w:type="pct"/>
                  <w:noWrap w:val="0"/>
                  <w:vAlign w:val="center"/>
                </w:tcPr>
                <w:p>
                  <w:pPr>
                    <w:adjustRightInd w:val="0"/>
                    <w:snapToGrid w:val="0"/>
                    <w:jc w:val="center"/>
                    <w:rPr>
                      <w:rFonts w:ascii="Times New Roman" w:hAnsi="Times New Roman" w:eastAsia="宋体" w:cs="Times New Roman"/>
                      <w:color w:val="auto"/>
                      <w:szCs w:val="21"/>
                      <w:highlight w:val="none"/>
                    </w:rPr>
                  </w:pPr>
                  <w:r>
                    <w:rPr>
                      <w:rFonts w:ascii="Times New Roman" w:hAnsi="Times New Roman" w:eastAsia="宋体" w:cs="Times New Roman"/>
                      <w:color w:val="auto"/>
                      <w:szCs w:val="21"/>
                      <w:highlight w:val="none"/>
                    </w:rPr>
                    <w:t>400</w:t>
                  </w:r>
                </w:p>
              </w:tc>
              <w:tc>
                <w:tcPr>
                  <w:tcW w:w="386" w:type="pct"/>
                  <w:noWrap w:val="0"/>
                  <w:vAlign w:val="center"/>
                </w:tcPr>
                <w:p>
                  <w:pPr>
                    <w:adjustRightInd w:val="0"/>
                    <w:snapToGrid w:val="0"/>
                    <w:jc w:val="center"/>
                    <w:rPr>
                      <w:rFonts w:ascii="Times New Roman" w:hAnsi="Times New Roman" w:eastAsia="宋体" w:cs="Times New Roman"/>
                      <w:color w:val="auto"/>
                      <w:szCs w:val="21"/>
                      <w:highlight w:val="none"/>
                    </w:rPr>
                  </w:pPr>
                  <w:r>
                    <w:rPr>
                      <w:rFonts w:ascii="Times New Roman" w:hAnsi="Times New Roman" w:eastAsia="宋体" w:cs="Times New Roman"/>
                      <w:color w:val="auto"/>
                      <w:szCs w:val="21"/>
                      <w:highlight w:val="none"/>
                    </w:rPr>
                    <w:t>400</w:t>
                  </w:r>
                </w:p>
              </w:tc>
              <w:tc>
                <w:tcPr>
                  <w:tcW w:w="345" w:type="pct"/>
                  <w:noWrap w:val="0"/>
                  <w:vAlign w:val="center"/>
                </w:tcPr>
                <w:p>
                  <w:pPr>
                    <w:adjustRightInd w:val="0"/>
                    <w:snapToGrid w:val="0"/>
                    <w:jc w:val="center"/>
                    <w:rPr>
                      <w:rFonts w:ascii="Times New Roman" w:hAnsi="Times New Roman" w:eastAsia="宋体" w:cs="Times New Roman"/>
                      <w:color w:val="auto"/>
                      <w:szCs w:val="21"/>
                      <w:highlight w:val="none"/>
                    </w:rPr>
                  </w:pPr>
                  <w:r>
                    <w:rPr>
                      <w:rFonts w:ascii="Times New Roman" w:hAnsi="Times New Roman" w:eastAsia="宋体" w:cs="Times New Roman"/>
                      <w:color w:val="auto"/>
                      <w:szCs w:val="21"/>
                      <w:highlight w:val="none"/>
                    </w:rPr>
                    <w:t>400</w:t>
                  </w:r>
                </w:p>
              </w:tc>
              <w:tc>
                <w:tcPr>
                  <w:tcW w:w="461" w:type="pct"/>
                  <w:noWrap w:val="0"/>
                  <w:vAlign w:val="center"/>
                </w:tcPr>
                <w:p>
                  <w:pPr>
                    <w:adjustRightInd w:val="0"/>
                    <w:snapToGrid w:val="0"/>
                    <w:jc w:val="center"/>
                    <w:rPr>
                      <w:rFonts w:ascii="Times New Roman" w:hAnsi="Times New Roman" w:eastAsia="宋体" w:cs="Times New Roman"/>
                      <w:color w:val="auto"/>
                      <w:szCs w:val="21"/>
                      <w:highlight w:val="none"/>
                    </w:rPr>
                  </w:pPr>
                  <w:r>
                    <w:rPr>
                      <w:rFonts w:ascii="Times New Roman" w:hAnsi="Times New Roman" w:eastAsia="宋体" w:cs="Times New Roman"/>
                      <w:color w:val="auto"/>
                      <w:szCs w:val="21"/>
                      <w:highlight w:val="none"/>
                    </w:rPr>
                    <w:t>400</w:t>
                  </w:r>
                </w:p>
              </w:tc>
              <w:tc>
                <w:tcPr>
                  <w:tcW w:w="294" w:type="pct"/>
                  <w:noWrap w:val="0"/>
                  <w:vAlign w:val="center"/>
                </w:tcPr>
                <w:p>
                  <w:pPr>
                    <w:adjustRightInd w:val="0"/>
                    <w:snapToGrid w:val="0"/>
                    <w:jc w:val="center"/>
                    <w:rPr>
                      <w:rFonts w:ascii="Times New Roman" w:hAnsi="Times New Roman" w:eastAsia="宋体" w:cs="Times New Roman"/>
                      <w:color w:val="auto"/>
                      <w:szCs w:val="21"/>
                      <w:highlight w:val="none"/>
                    </w:rPr>
                  </w:pPr>
                  <w:r>
                    <w:rPr>
                      <w:rFonts w:ascii="Times New Roman" w:hAnsi="Times New Roman" w:eastAsia="宋体" w:cs="Times New Roman"/>
                      <w:color w:val="auto"/>
                      <w:szCs w:val="21"/>
                      <w:highlight w:val="none"/>
                    </w:rPr>
                    <w:t>80</w:t>
                  </w:r>
                </w:p>
              </w:tc>
              <w:tc>
                <w:tcPr>
                  <w:tcW w:w="364" w:type="pct"/>
                  <w:noWrap w:val="0"/>
                  <w:vAlign w:val="center"/>
                </w:tcPr>
                <w:p>
                  <w:pPr>
                    <w:adjustRightInd w:val="0"/>
                    <w:snapToGrid w:val="0"/>
                    <w:jc w:val="center"/>
                    <w:rPr>
                      <w:rFonts w:ascii="Times New Roman" w:hAnsi="Times New Roman" w:eastAsia="宋体" w:cs="Times New Roman"/>
                      <w:color w:val="auto"/>
                      <w:szCs w:val="21"/>
                      <w:highlight w:val="none"/>
                    </w:rPr>
                  </w:pPr>
                  <w:r>
                    <w:rPr>
                      <w:rFonts w:ascii="Times New Roman" w:hAnsi="Times New Roman" w:eastAsia="宋体" w:cs="Times New Roman"/>
                      <w:color w:val="auto"/>
                      <w:szCs w:val="21"/>
                      <w:highlight w:val="none"/>
                    </w:rPr>
                    <w:t>80</w:t>
                  </w:r>
                </w:p>
              </w:tc>
              <w:tc>
                <w:tcPr>
                  <w:tcW w:w="275" w:type="pct"/>
                  <w:noWrap w:val="0"/>
                  <w:vAlign w:val="center"/>
                </w:tcPr>
                <w:p>
                  <w:pPr>
                    <w:adjustRightInd w:val="0"/>
                    <w:snapToGrid w:val="0"/>
                    <w:jc w:val="center"/>
                    <w:rPr>
                      <w:rFonts w:ascii="Times New Roman" w:hAnsi="Times New Roman" w:eastAsia="宋体" w:cs="Times New Roman"/>
                      <w:color w:val="auto"/>
                      <w:szCs w:val="21"/>
                      <w:highlight w:val="none"/>
                    </w:rPr>
                  </w:pPr>
                  <w:r>
                    <w:rPr>
                      <w:rFonts w:ascii="Times New Roman" w:hAnsi="Times New Roman" w:eastAsia="宋体" w:cs="Times New Roman"/>
                      <w:color w:val="auto"/>
                      <w:szCs w:val="21"/>
                      <w:highlight w:val="none"/>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54" w:type="pct"/>
                  <w:vMerge w:val="continue"/>
                  <w:noWrap w:val="0"/>
                  <w:vAlign w:val="center"/>
                </w:tcPr>
                <w:p>
                  <w:pPr>
                    <w:adjustRightInd w:val="0"/>
                    <w:snapToGrid w:val="0"/>
                    <w:jc w:val="center"/>
                    <w:rPr>
                      <w:rFonts w:ascii="Times New Roman" w:hAnsi="Times New Roman" w:eastAsia="宋体" w:cs="Times New Roman"/>
                      <w:b/>
                      <w:bCs/>
                      <w:color w:val="auto"/>
                      <w:szCs w:val="21"/>
                      <w:highlight w:val="none"/>
                    </w:rPr>
                  </w:pPr>
                </w:p>
              </w:tc>
              <w:tc>
                <w:tcPr>
                  <w:tcW w:w="1037" w:type="pct"/>
                  <w:noWrap w:val="0"/>
                  <w:vAlign w:val="center"/>
                </w:tcPr>
                <w:p>
                  <w:pPr>
                    <w:adjustRightInd w:val="0"/>
                    <w:snapToGrid w:val="0"/>
                    <w:jc w:val="center"/>
                    <w:rPr>
                      <w:rFonts w:ascii="Times New Roman" w:hAnsi="Times New Roman" w:eastAsia="宋体" w:cs="Times New Roman"/>
                      <w:b/>
                      <w:bCs/>
                      <w:color w:val="auto"/>
                      <w:szCs w:val="21"/>
                      <w:highlight w:val="none"/>
                    </w:rPr>
                  </w:pPr>
                  <w:r>
                    <w:rPr>
                      <w:rFonts w:ascii="Times New Roman" w:hAnsi="Times New Roman" w:eastAsia="宋体" w:cs="Times New Roman"/>
                      <w:color w:val="auto"/>
                      <w:szCs w:val="21"/>
                      <w:highlight w:val="none"/>
                    </w:rPr>
                    <w:t>2～4</w:t>
                  </w:r>
                </w:p>
              </w:tc>
              <w:tc>
                <w:tcPr>
                  <w:tcW w:w="505" w:type="pct"/>
                  <w:noWrap w:val="0"/>
                  <w:vAlign w:val="center"/>
                </w:tcPr>
                <w:p>
                  <w:pPr>
                    <w:adjustRightInd w:val="0"/>
                    <w:snapToGrid w:val="0"/>
                    <w:jc w:val="center"/>
                    <w:rPr>
                      <w:rFonts w:ascii="Times New Roman" w:hAnsi="Times New Roman" w:eastAsia="宋体" w:cs="Times New Roman"/>
                      <w:color w:val="auto"/>
                      <w:szCs w:val="21"/>
                      <w:highlight w:val="none"/>
                    </w:rPr>
                  </w:pPr>
                  <w:r>
                    <w:rPr>
                      <w:rFonts w:ascii="Times New Roman" w:hAnsi="Times New Roman" w:eastAsia="宋体" w:cs="Times New Roman"/>
                      <w:color w:val="auto"/>
                      <w:szCs w:val="21"/>
                      <w:highlight w:val="none"/>
                    </w:rPr>
                    <w:t>700</w:t>
                  </w:r>
                </w:p>
              </w:tc>
              <w:tc>
                <w:tcPr>
                  <w:tcW w:w="422" w:type="pct"/>
                  <w:noWrap w:val="0"/>
                  <w:vAlign w:val="center"/>
                </w:tcPr>
                <w:p>
                  <w:pPr>
                    <w:adjustRightInd w:val="0"/>
                    <w:snapToGrid w:val="0"/>
                    <w:jc w:val="center"/>
                    <w:rPr>
                      <w:rFonts w:ascii="Times New Roman" w:hAnsi="Times New Roman" w:eastAsia="宋体" w:cs="Times New Roman"/>
                      <w:color w:val="auto"/>
                      <w:szCs w:val="21"/>
                      <w:highlight w:val="none"/>
                    </w:rPr>
                  </w:pPr>
                  <w:r>
                    <w:rPr>
                      <w:rFonts w:ascii="Times New Roman" w:hAnsi="Times New Roman" w:eastAsia="宋体" w:cs="Times New Roman"/>
                      <w:b/>
                      <w:bCs/>
                      <w:color w:val="auto"/>
                      <w:szCs w:val="21"/>
                      <w:highlight w:val="none"/>
                    </w:rPr>
                    <w:t>470</w:t>
                  </w:r>
                </w:p>
              </w:tc>
              <w:tc>
                <w:tcPr>
                  <w:tcW w:w="452" w:type="pct"/>
                  <w:noWrap w:val="0"/>
                  <w:vAlign w:val="center"/>
                </w:tcPr>
                <w:p>
                  <w:pPr>
                    <w:adjustRightInd w:val="0"/>
                    <w:snapToGrid w:val="0"/>
                    <w:jc w:val="center"/>
                    <w:rPr>
                      <w:rFonts w:ascii="Times New Roman" w:hAnsi="Times New Roman" w:eastAsia="宋体" w:cs="Times New Roman"/>
                      <w:color w:val="auto"/>
                      <w:szCs w:val="21"/>
                      <w:highlight w:val="none"/>
                    </w:rPr>
                  </w:pPr>
                  <w:r>
                    <w:rPr>
                      <w:rFonts w:ascii="Times New Roman" w:hAnsi="Times New Roman" w:eastAsia="宋体" w:cs="Times New Roman"/>
                      <w:color w:val="auto"/>
                      <w:szCs w:val="21"/>
                      <w:highlight w:val="none"/>
                    </w:rPr>
                    <w:t>350</w:t>
                  </w:r>
                </w:p>
              </w:tc>
              <w:tc>
                <w:tcPr>
                  <w:tcW w:w="386" w:type="pct"/>
                  <w:noWrap w:val="0"/>
                  <w:vAlign w:val="center"/>
                </w:tcPr>
                <w:p>
                  <w:pPr>
                    <w:adjustRightInd w:val="0"/>
                    <w:snapToGrid w:val="0"/>
                    <w:jc w:val="center"/>
                    <w:rPr>
                      <w:rFonts w:ascii="Times New Roman" w:hAnsi="Times New Roman" w:eastAsia="宋体" w:cs="Times New Roman"/>
                      <w:color w:val="auto"/>
                      <w:szCs w:val="21"/>
                      <w:highlight w:val="none"/>
                    </w:rPr>
                  </w:pPr>
                  <w:r>
                    <w:rPr>
                      <w:rFonts w:ascii="Times New Roman" w:hAnsi="Times New Roman" w:eastAsia="宋体" w:cs="Times New Roman"/>
                      <w:color w:val="auto"/>
                      <w:szCs w:val="21"/>
                      <w:highlight w:val="none"/>
                    </w:rPr>
                    <w:t>700</w:t>
                  </w:r>
                </w:p>
              </w:tc>
              <w:tc>
                <w:tcPr>
                  <w:tcW w:w="345" w:type="pct"/>
                  <w:noWrap w:val="0"/>
                  <w:vAlign w:val="center"/>
                </w:tcPr>
                <w:p>
                  <w:pPr>
                    <w:adjustRightInd w:val="0"/>
                    <w:snapToGrid w:val="0"/>
                    <w:jc w:val="center"/>
                    <w:rPr>
                      <w:rFonts w:ascii="Times New Roman" w:hAnsi="Times New Roman" w:eastAsia="宋体" w:cs="Times New Roman"/>
                      <w:color w:val="auto"/>
                      <w:szCs w:val="21"/>
                      <w:highlight w:val="none"/>
                    </w:rPr>
                  </w:pPr>
                  <w:r>
                    <w:rPr>
                      <w:rFonts w:ascii="Times New Roman" w:hAnsi="Times New Roman" w:eastAsia="宋体" w:cs="Times New Roman"/>
                      <w:color w:val="auto"/>
                      <w:szCs w:val="21"/>
                      <w:highlight w:val="none"/>
                    </w:rPr>
                    <w:t>470</w:t>
                  </w:r>
                </w:p>
              </w:tc>
              <w:tc>
                <w:tcPr>
                  <w:tcW w:w="461" w:type="pct"/>
                  <w:noWrap w:val="0"/>
                  <w:vAlign w:val="center"/>
                </w:tcPr>
                <w:p>
                  <w:pPr>
                    <w:adjustRightInd w:val="0"/>
                    <w:snapToGrid w:val="0"/>
                    <w:jc w:val="center"/>
                    <w:rPr>
                      <w:rFonts w:ascii="Times New Roman" w:hAnsi="Times New Roman" w:eastAsia="宋体" w:cs="Times New Roman"/>
                      <w:color w:val="auto"/>
                      <w:szCs w:val="21"/>
                      <w:highlight w:val="none"/>
                    </w:rPr>
                  </w:pPr>
                  <w:r>
                    <w:rPr>
                      <w:rFonts w:ascii="Times New Roman" w:hAnsi="Times New Roman" w:eastAsia="宋体" w:cs="Times New Roman"/>
                      <w:color w:val="auto"/>
                      <w:szCs w:val="21"/>
                      <w:highlight w:val="none"/>
                    </w:rPr>
                    <w:t>350</w:t>
                  </w:r>
                </w:p>
              </w:tc>
              <w:tc>
                <w:tcPr>
                  <w:tcW w:w="294" w:type="pct"/>
                  <w:noWrap w:val="0"/>
                  <w:vAlign w:val="center"/>
                </w:tcPr>
                <w:p>
                  <w:pPr>
                    <w:adjustRightInd w:val="0"/>
                    <w:snapToGrid w:val="0"/>
                    <w:jc w:val="center"/>
                    <w:rPr>
                      <w:rFonts w:ascii="Times New Roman" w:hAnsi="Times New Roman" w:eastAsia="宋体" w:cs="Times New Roman"/>
                      <w:color w:val="auto"/>
                      <w:szCs w:val="21"/>
                      <w:highlight w:val="none"/>
                    </w:rPr>
                  </w:pPr>
                  <w:r>
                    <w:rPr>
                      <w:rFonts w:ascii="Times New Roman" w:hAnsi="Times New Roman" w:eastAsia="宋体" w:cs="Times New Roman"/>
                      <w:color w:val="auto"/>
                      <w:szCs w:val="21"/>
                      <w:highlight w:val="none"/>
                    </w:rPr>
                    <w:t>380</w:t>
                  </w:r>
                </w:p>
              </w:tc>
              <w:tc>
                <w:tcPr>
                  <w:tcW w:w="364" w:type="pct"/>
                  <w:noWrap w:val="0"/>
                  <w:vAlign w:val="center"/>
                </w:tcPr>
                <w:p>
                  <w:pPr>
                    <w:adjustRightInd w:val="0"/>
                    <w:snapToGrid w:val="0"/>
                    <w:jc w:val="center"/>
                    <w:rPr>
                      <w:rFonts w:ascii="Times New Roman" w:hAnsi="Times New Roman" w:eastAsia="宋体" w:cs="Times New Roman"/>
                      <w:color w:val="auto"/>
                      <w:szCs w:val="21"/>
                      <w:highlight w:val="none"/>
                    </w:rPr>
                  </w:pPr>
                  <w:r>
                    <w:rPr>
                      <w:rFonts w:ascii="Times New Roman" w:hAnsi="Times New Roman" w:eastAsia="宋体" w:cs="Times New Roman"/>
                      <w:color w:val="auto"/>
                      <w:szCs w:val="21"/>
                      <w:highlight w:val="none"/>
                    </w:rPr>
                    <w:t>250</w:t>
                  </w:r>
                </w:p>
              </w:tc>
              <w:tc>
                <w:tcPr>
                  <w:tcW w:w="275" w:type="pct"/>
                  <w:noWrap w:val="0"/>
                  <w:vAlign w:val="center"/>
                </w:tcPr>
                <w:p>
                  <w:pPr>
                    <w:adjustRightInd w:val="0"/>
                    <w:snapToGrid w:val="0"/>
                    <w:jc w:val="center"/>
                    <w:rPr>
                      <w:rFonts w:ascii="Times New Roman" w:hAnsi="Times New Roman" w:eastAsia="宋体" w:cs="Times New Roman"/>
                      <w:color w:val="auto"/>
                      <w:szCs w:val="21"/>
                      <w:highlight w:val="none"/>
                    </w:rPr>
                  </w:pPr>
                  <w:r>
                    <w:rPr>
                      <w:rFonts w:ascii="Times New Roman" w:hAnsi="Times New Roman" w:eastAsia="宋体" w:cs="Times New Roman"/>
                      <w:color w:val="auto"/>
                      <w:szCs w:val="21"/>
                      <w:highlight w:val="none"/>
                    </w:rPr>
                    <w:t>190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54" w:type="pct"/>
                  <w:vMerge w:val="continue"/>
                  <w:noWrap w:val="0"/>
                  <w:vAlign w:val="center"/>
                </w:tcPr>
                <w:p>
                  <w:pPr>
                    <w:adjustRightInd w:val="0"/>
                    <w:snapToGrid w:val="0"/>
                    <w:jc w:val="center"/>
                    <w:rPr>
                      <w:rFonts w:ascii="Times New Roman" w:hAnsi="Times New Roman" w:eastAsia="宋体" w:cs="Times New Roman"/>
                      <w:b/>
                      <w:bCs/>
                      <w:color w:val="auto"/>
                      <w:szCs w:val="21"/>
                      <w:highlight w:val="none"/>
                    </w:rPr>
                  </w:pPr>
                </w:p>
              </w:tc>
              <w:tc>
                <w:tcPr>
                  <w:tcW w:w="1037" w:type="pct"/>
                  <w:noWrap w:val="0"/>
                  <w:vAlign w:val="center"/>
                </w:tcPr>
                <w:p>
                  <w:pPr>
                    <w:adjustRightInd w:val="0"/>
                    <w:snapToGrid w:val="0"/>
                    <w:jc w:val="center"/>
                    <w:rPr>
                      <w:rFonts w:ascii="Times New Roman" w:hAnsi="Times New Roman" w:eastAsia="宋体" w:cs="Times New Roman"/>
                      <w:b/>
                      <w:bCs/>
                      <w:color w:val="auto"/>
                      <w:szCs w:val="21"/>
                      <w:highlight w:val="none"/>
                    </w:rPr>
                  </w:pPr>
                  <w:r>
                    <w:rPr>
                      <w:rFonts w:ascii="Times New Roman" w:hAnsi="Times New Roman" w:eastAsia="宋体" w:cs="Times New Roman"/>
                      <w:color w:val="auto"/>
                      <w:szCs w:val="21"/>
                      <w:highlight w:val="none"/>
                    </w:rPr>
                    <w:t>&gt;4</w:t>
                  </w:r>
                </w:p>
              </w:tc>
              <w:tc>
                <w:tcPr>
                  <w:tcW w:w="505" w:type="pct"/>
                  <w:noWrap w:val="0"/>
                  <w:vAlign w:val="center"/>
                </w:tcPr>
                <w:p>
                  <w:pPr>
                    <w:adjustRightInd w:val="0"/>
                    <w:snapToGrid w:val="0"/>
                    <w:jc w:val="center"/>
                    <w:rPr>
                      <w:rFonts w:ascii="Times New Roman" w:hAnsi="Times New Roman" w:eastAsia="宋体" w:cs="Times New Roman"/>
                      <w:color w:val="auto"/>
                      <w:szCs w:val="21"/>
                      <w:highlight w:val="none"/>
                    </w:rPr>
                  </w:pPr>
                  <w:r>
                    <w:rPr>
                      <w:rFonts w:ascii="Times New Roman" w:hAnsi="Times New Roman" w:eastAsia="宋体" w:cs="Times New Roman"/>
                      <w:color w:val="auto"/>
                      <w:szCs w:val="21"/>
                      <w:highlight w:val="none"/>
                    </w:rPr>
                    <w:t>530</w:t>
                  </w:r>
                </w:p>
              </w:tc>
              <w:tc>
                <w:tcPr>
                  <w:tcW w:w="422" w:type="pct"/>
                  <w:noWrap w:val="0"/>
                  <w:vAlign w:val="center"/>
                </w:tcPr>
                <w:p>
                  <w:pPr>
                    <w:adjustRightInd w:val="0"/>
                    <w:snapToGrid w:val="0"/>
                    <w:jc w:val="center"/>
                    <w:rPr>
                      <w:rFonts w:ascii="Times New Roman" w:hAnsi="Times New Roman" w:eastAsia="宋体" w:cs="Times New Roman"/>
                      <w:color w:val="auto"/>
                      <w:szCs w:val="21"/>
                      <w:highlight w:val="none"/>
                    </w:rPr>
                  </w:pPr>
                  <w:r>
                    <w:rPr>
                      <w:rFonts w:ascii="Times New Roman" w:hAnsi="Times New Roman" w:eastAsia="宋体" w:cs="Times New Roman"/>
                      <w:color w:val="auto"/>
                      <w:szCs w:val="21"/>
                      <w:highlight w:val="none"/>
                    </w:rPr>
                    <w:t>350</w:t>
                  </w:r>
                </w:p>
              </w:tc>
              <w:tc>
                <w:tcPr>
                  <w:tcW w:w="452" w:type="pct"/>
                  <w:noWrap w:val="0"/>
                  <w:vAlign w:val="center"/>
                </w:tcPr>
                <w:p>
                  <w:pPr>
                    <w:adjustRightInd w:val="0"/>
                    <w:snapToGrid w:val="0"/>
                    <w:jc w:val="center"/>
                    <w:rPr>
                      <w:rFonts w:ascii="Times New Roman" w:hAnsi="Times New Roman" w:eastAsia="宋体" w:cs="Times New Roman"/>
                      <w:color w:val="auto"/>
                      <w:szCs w:val="21"/>
                      <w:highlight w:val="none"/>
                    </w:rPr>
                  </w:pPr>
                  <w:r>
                    <w:rPr>
                      <w:rFonts w:ascii="Times New Roman" w:hAnsi="Times New Roman" w:eastAsia="宋体" w:cs="Times New Roman"/>
                      <w:color w:val="auto"/>
                      <w:szCs w:val="21"/>
                      <w:highlight w:val="none"/>
                    </w:rPr>
                    <w:t>260</w:t>
                  </w:r>
                </w:p>
              </w:tc>
              <w:tc>
                <w:tcPr>
                  <w:tcW w:w="386" w:type="pct"/>
                  <w:noWrap w:val="0"/>
                  <w:vAlign w:val="center"/>
                </w:tcPr>
                <w:p>
                  <w:pPr>
                    <w:adjustRightInd w:val="0"/>
                    <w:snapToGrid w:val="0"/>
                    <w:jc w:val="center"/>
                    <w:rPr>
                      <w:rFonts w:ascii="Times New Roman" w:hAnsi="Times New Roman" w:eastAsia="宋体" w:cs="Times New Roman"/>
                      <w:color w:val="auto"/>
                      <w:szCs w:val="21"/>
                      <w:highlight w:val="none"/>
                    </w:rPr>
                  </w:pPr>
                  <w:r>
                    <w:rPr>
                      <w:rFonts w:ascii="Times New Roman" w:hAnsi="Times New Roman" w:eastAsia="宋体" w:cs="Times New Roman"/>
                      <w:color w:val="auto"/>
                      <w:szCs w:val="21"/>
                      <w:highlight w:val="none"/>
                    </w:rPr>
                    <w:t>530</w:t>
                  </w:r>
                </w:p>
              </w:tc>
              <w:tc>
                <w:tcPr>
                  <w:tcW w:w="345" w:type="pct"/>
                  <w:noWrap w:val="0"/>
                  <w:vAlign w:val="center"/>
                </w:tcPr>
                <w:p>
                  <w:pPr>
                    <w:adjustRightInd w:val="0"/>
                    <w:snapToGrid w:val="0"/>
                    <w:jc w:val="center"/>
                    <w:rPr>
                      <w:rFonts w:ascii="Times New Roman" w:hAnsi="Times New Roman" w:eastAsia="宋体" w:cs="Times New Roman"/>
                      <w:color w:val="auto"/>
                      <w:szCs w:val="21"/>
                      <w:highlight w:val="none"/>
                    </w:rPr>
                  </w:pPr>
                  <w:r>
                    <w:rPr>
                      <w:rFonts w:ascii="Times New Roman" w:hAnsi="Times New Roman" w:eastAsia="宋体" w:cs="Times New Roman"/>
                      <w:color w:val="auto"/>
                      <w:szCs w:val="21"/>
                      <w:highlight w:val="none"/>
                    </w:rPr>
                    <w:t>350</w:t>
                  </w:r>
                </w:p>
              </w:tc>
              <w:tc>
                <w:tcPr>
                  <w:tcW w:w="461" w:type="pct"/>
                  <w:noWrap w:val="0"/>
                  <w:vAlign w:val="center"/>
                </w:tcPr>
                <w:p>
                  <w:pPr>
                    <w:adjustRightInd w:val="0"/>
                    <w:snapToGrid w:val="0"/>
                    <w:jc w:val="center"/>
                    <w:rPr>
                      <w:rFonts w:ascii="Times New Roman" w:hAnsi="Times New Roman" w:eastAsia="宋体" w:cs="Times New Roman"/>
                      <w:color w:val="auto"/>
                      <w:szCs w:val="21"/>
                      <w:highlight w:val="none"/>
                    </w:rPr>
                  </w:pPr>
                  <w:r>
                    <w:rPr>
                      <w:rFonts w:ascii="Times New Roman" w:hAnsi="Times New Roman" w:eastAsia="宋体" w:cs="Times New Roman"/>
                      <w:color w:val="auto"/>
                      <w:szCs w:val="21"/>
                      <w:highlight w:val="none"/>
                    </w:rPr>
                    <w:t>260</w:t>
                  </w:r>
                </w:p>
              </w:tc>
              <w:tc>
                <w:tcPr>
                  <w:tcW w:w="294" w:type="pct"/>
                  <w:noWrap w:val="0"/>
                  <w:vAlign w:val="center"/>
                </w:tcPr>
                <w:p>
                  <w:pPr>
                    <w:adjustRightInd w:val="0"/>
                    <w:snapToGrid w:val="0"/>
                    <w:jc w:val="center"/>
                    <w:rPr>
                      <w:rFonts w:ascii="Times New Roman" w:hAnsi="Times New Roman" w:eastAsia="宋体" w:cs="Times New Roman"/>
                      <w:color w:val="auto"/>
                      <w:szCs w:val="21"/>
                      <w:highlight w:val="none"/>
                    </w:rPr>
                  </w:pPr>
                  <w:r>
                    <w:rPr>
                      <w:rFonts w:ascii="Times New Roman" w:hAnsi="Times New Roman" w:eastAsia="宋体" w:cs="Times New Roman"/>
                      <w:color w:val="auto"/>
                      <w:szCs w:val="21"/>
                      <w:highlight w:val="none"/>
                    </w:rPr>
                    <w:t>290</w:t>
                  </w:r>
                </w:p>
              </w:tc>
              <w:tc>
                <w:tcPr>
                  <w:tcW w:w="364" w:type="pct"/>
                  <w:noWrap w:val="0"/>
                  <w:vAlign w:val="center"/>
                </w:tcPr>
                <w:p>
                  <w:pPr>
                    <w:adjustRightInd w:val="0"/>
                    <w:snapToGrid w:val="0"/>
                    <w:jc w:val="center"/>
                    <w:rPr>
                      <w:rFonts w:ascii="Times New Roman" w:hAnsi="Times New Roman" w:eastAsia="宋体" w:cs="Times New Roman"/>
                      <w:color w:val="auto"/>
                      <w:szCs w:val="21"/>
                      <w:highlight w:val="none"/>
                    </w:rPr>
                  </w:pPr>
                  <w:r>
                    <w:rPr>
                      <w:rFonts w:ascii="Times New Roman" w:hAnsi="Times New Roman" w:eastAsia="宋体" w:cs="Times New Roman"/>
                      <w:color w:val="auto"/>
                      <w:szCs w:val="21"/>
                      <w:highlight w:val="none"/>
                    </w:rPr>
                    <w:t>190</w:t>
                  </w:r>
                </w:p>
              </w:tc>
              <w:tc>
                <w:tcPr>
                  <w:tcW w:w="275" w:type="pct"/>
                  <w:noWrap w:val="0"/>
                  <w:vAlign w:val="center"/>
                </w:tcPr>
                <w:p>
                  <w:pPr>
                    <w:adjustRightInd w:val="0"/>
                    <w:snapToGrid w:val="0"/>
                    <w:jc w:val="center"/>
                    <w:rPr>
                      <w:rFonts w:ascii="Times New Roman" w:hAnsi="Times New Roman" w:eastAsia="宋体" w:cs="Times New Roman"/>
                      <w:color w:val="auto"/>
                      <w:szCs w:val="21"/>
                      <w:highlight w:val="none"/>
                    </w:rPr>
                  </w:pPr>
                  <w:r>
                    <w:rPr>
                      <w:rFonts w:ascii="Times New Roman" w:hAnsi="Times New Roman" w:eastAsia="宋体" w:cs="Times New Roman"/>
                      <w:color w:val="auto"/>
                      <w:szCs w:val="21"/>
                      <w:highlight w:val="none"/>
                    </w:rPr>
                    <w:t>140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54" w:type="pct"/>
                  <w:vMerge w:val="restart"/>
                  <w:noWrap w:val="0"/>
                  <w:vAlign w:val="center"/>
                </w:tcPr>
                <w:p>
                  <w:pPr>
                    <w:adjustRightInd w:val="0"/>
                    <w:snapToGrid w:val="0"/>
                    <w:jc w:val="center"/>
                    <w:rPr>
                      <w:rFonts w:ascii="Times New Roman" w:hAnsi="Times New Roman" w:eastAsia="宋体" w:cs="Times New Roman"/>
                      <w:b/>
                      <w:bCs/>
                      <w:color w:val="auto"/>
                      <w:szCs w:val="21"/>
                      <w:highlight w:val="none"/>
                    </w:rPr>
                  </w:pPr>
                  <w:r>
                    <w:rPr>
                      <w:rFonts w:ascii="Times New Roman" w:hAnsi="Times New Roman" w:eastAsia="宋体" w:cs="Times New Roman"/>
                      <w:color w:val="auto"/>
                      <w:szCs w:val="21"/>
                      <w:highlight w:val="none"/>
                    </w:rPr>
                    <w:t>B</w:t>
                  </w:r>
                </w:p>
              </w:tc>
              <w:tc>
                <w:tcPr>
                  <w:tcW w:w="1037" w:type="pct"/>
                  <w:noWrap w:val="0"/>
                  <w:vAlign w:val="center"/>
                </w:tcPr>
                <w:p>
                  <w:pPr>
                    <w:adjustRightInd w:val="0"/>
                    <w:snapToGrid w:val="0"/>
                    <w:jc w:val="center"/>
                    <w:rPr>
                      <w:rFonts w:ascii="Times New Roman" w:hAnsi="Times New Roman" w:eastAsia="宋体" w:cs="Times New Roman"/>
                      <w:b/>
                      <w:bCs/>
                      <w:color w:val="auto"/>
                      <w:szCs w:val="21"/>
                      <w:highlight w:val="none"/>
                    </w:rPr>
                  </w:pPr>
                  <w:r>
                    <w:rPr>
                      <w:rFonts w:ascii="Times New Roman" w:hAnsi="Times New Roman" w:eastAsia="宋体" w:cs="Times New Roman"/>
                      <w:color w:val="auto"/>
                      <w:szCs w:val="21"/>
                      <w:highlight w:val="none"/>
                    </w:rPr>
                    <w:t>&lt;2</w:t>
                  </w:r>
                </w:p>
              </w:tc>
              <w:tc>
                <w:tcPr>
                  <w:tcW w:w="1381" w:type="pct"/>
                  <w:gridSpan w:val="3"/>
                  <w:noWrap w:val="0"/>
                  <w:vAlign w:val="center"/>
                </w:tcPr>
                <w:p>
                  <w:pPr>
                    <w:adjustRightInd w:val="0"/>
                    <w:snapToGrid w:val="0"/>
                    <w:jc w:val="center"/>
                    <w:rPr>
                      <w:rFonts w:ascii="Times New Roman" w:hAnsi="Times New Roman" w:eastAsia="宋体" w:cs="Times New Roman"/>
                      <w:b/>
                      <w:bCs/>
                      <w:color w:val="auto"/>
                      <w:szCs w:val="21"/>
                      <w:highlight w:val="none"/>
                    </w:rPr>
                  </w:pPr>
                  <w:r>
                    <w:rPr>
                      <w:rFonts w:ascii="Times New Roman" w:hAnsi="Times New Roman" w:eastAsia="宋体" w:cs="Times New Roman"/>
                      <w:color w:val="auto"/>
                      <w:szCs w:val="21"/>
                      <w:highlight w:val="none"/>
                    </w:rPr>
                    <w:t>0.01</w:t>
                  </w:r>
                </w:p>
              </w:tc>
              <w:tc>
                <w:tcPr>
                  <w:tcW w:w="1194" w:type="pct"/>
                  <w:gridSpan w:val="3"/>
                  <w:noWrap w:val="0"/>
                  <w:vAlign w:val="center"/>
                </w:tcPr>
                <w:p>
                  <w:pPr>
                    <w:adjustRightInd w:val="0"/>
                    <w:snapToGrid w:val="0"/>
                    <w:jc w:val="center"/>
                    <w:rPr>
                      <w:rFonts w:ascii="Times New Roman" w:hAnsi="Times New Roman" w:eastAsia="宋体" w:cs="Times New Roman"/>
                      <w:b/>
                      <w:bCs/>
                      <w:color w:val="auto"/>
                      <w:szCs w:val="21"/>
                      <w:highlight w:val="none"/>
                    </w:rPr>
                  </w:pPr>
                  <w:r>
                    <w:rPr>
                      <w:rFonts w:ascii="Times New Roman" w:hAnsi="Times New Roman" w:eastAsia="宋体" w:cs="Times New Roman"/>
                      <w:color w:val="auto"/>
                      <w:szCs w:val="21"/>
                      <w:highlight w:val="none"/>
                    </w:rPr>
                    <w:t>0.015</w:t>
                  </w:r>
                </w:p>
              </w:tc>
              <w:tc>
                <w:tcPr>
                  <w:tcW w:w="933" w:type="pct"/>
                  <w:gridSpan w:val="3"/>
                  <w:noWrap w:val="0"/>
                  <w:vAlign w:val="center"/>
                </w:tcPr>
                <w:p>
                  <w:pPr>
                    <w:adjustRightInd w:val="0"/>
                    <w:snapToGrid w:val="0"/>
                    <w:jc w:val="center"/>
                    <w:rPr>
                      <w:rFonts w:ascii="Times New Roman" w:hAnsi="Times New Roman" w:eastAsia="宋体" w:cs="Times New Roman"/>
                      <w:b/>
                      <w:bCs/>
                      <w:color w:val="auto"/>
                      <w:szCs w:val="21"/>
                      <w:highlight w:val="none"/>
                    </w:rPr>
                  </w:pPr>
                  <w:r>
                    <w:rPr>
                      <w:rFonts w:ascii="Times New Roman" w:hAnsi="Times New Roman" w:eastAsia="宋体" w:cs="Times New Roman"/>
                      <w:color w:val="auto"/>
                      <w:szCs w:val="21"/>
                      <w:highlight w:val="none"/>
                    </w:rPr>
                    <w:t>0.015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54" w:type="pct"/>
                  <w:vMerge w:val="continue"/>
                  <w:noWrap w:val="0"/>
                  <w:vAlign w:val="center"/>
                </w:tcPr>
                <w:p>
                  <w:pPr>
                    <w:adjustRightInd w:val="0"/>
                    <w:snapToGrid w:val="0"/>
                    <w:jc w:val="center"/>
                    <w:rPr>
                      <w:rFonts w:ascii="Times New Roman" w:hAnsi="Times New Roman" w:eastAsia="宋体" w:cs="Times New Roman"/>
                      <w:b/>
                      <w:bCs/>
                      <w:color w:val="auto"/>
                      <w:szCs w:val="21"/>
                      <w:highlight w:val="none"/>
                    </w:rPr>
                  </w:pPr>
                </w:p>
              </w:tc>
              <w:tc>
                <w:tcPr>
                  <w:tcW w:w="1037" w:type="pct"/>
                  <w:noWrap w:val="0"/>
                  <w:vAlign w:val="center"/>
                </w:tcPr>
                <w:p>
                  <w:pPr>
                    <w:adjustRightInd w:val="0"/>
                    <w:snapToGrid w:val="0"/>
                    <w:jc w:val="center"/>
                    <w:rPr>
                      <w:rFonts w:ascii="Times New Roman" w:hAnsi="Times New Roman" w:eastAsia="宋体" w:cs="Times New Roman"/>
                      <w:b/>
                      <w:bCs/>
                      <w:color w:val="auto"/>
                      <w:szCs w:val="21"/>
                      <w:highlight w:val="none"/>
                    </w:rPr>
                  </w:pPr>
                  <w:r>
                    <w:rPr>
                      <w:rFonts w:ascii="Times New Roman" w:hAnsi="Times New Roman" w:eastAsia="宋体" w:cs="Times New Roman"/>
                      <w:color w:val="auto"/>
                      <w:szCs w:val="21"/>
                      <w:highlight w:val="none"/>
                    </w:rPr>
                    <w:t>&gt;2</w:t>
                  </w:r>
                </w:p>
              </w:tc>
              <w:tc>
                <w:tcPr>
                  <w:tcW w:w="1381" w:type="pct"/>
                  <w:gridSpan w:val="3"/>
                  <w:noWrap w:val="0"/>
                  <w:vAlign w:val="center"/>
                </w:tcPr>
                <w:p>
                  <w:pPr>
                    <w:adjustRightInd w:val="0"/>
                    <w:snapToGrid w:val="0"/>
                    <w:jc w:val="center"/>
                    <w:rPr>
                      <w:rFonts w:ascii="Times New Roman" w:hAnsi="Times New Roman" w:eastAsia="宋体" w:cs="Times New Roman"/>
                      <w:b/>
                      <w:bCs/>
                      <w:color w:val="auto"/>
                      <w:szCs w:val="21"/>
                      <w:highlight w:val="none"/>
                    </w:rPr>
                  </w:pPr>
                  <w:r>
                    <w:rPr>
                      <w:rFonts w:ascii="Times New Roman" w:hAnsi="Times New Roman" w:eastAsia="宋体" w:cs="Times New Roman"/>
                      <w:b/>
                      <w:bCs/>
                      <w:color w:val="auto"/>
                      <w:szCs w:val="21"/>
                      <w:highlight w:val="none"/>
                    </w:rPr>
                    <w:t>0.021</w:t>
                  </w:r>
                </w:p>
              </w:tc>
              <w:tc>
                <w:tcPr>
                  <w:tcW w:w="1194" w:type="pct"/>
                  <w:gridSpan w:val="3"/>
                  <w:noWrap w:val="0"/>
                  <w:vAlign w:val="center"/>
                </w:tcPr>
                <w:p>
                  <w:pPr>
                    <w:adjustRightInd w:val="0"/>
                    <w:snapToGrid w:val="0"/>
                    <w:jc w:val="center"/>
                    <w:rPr>
                      <w:rFonts w:ascii="Times New Roman" w:hAnsi="Times New Roman" w:eastAsia="宋体" w:cs="Times New Roman"/>
                      <w:b/>
                      <w:bCs/>
                      <w:color w:val="auto"/>
                      <w:szCs w:val="21"/>
                      <w:highlight w:val="none"/>
                    </w:rPr>
                  </w:pPr>
                  <w:r>
                    <w:rPr>
                      <w:rFonts w:ascii="Times New Roman" w:hAnsi="Times New Roman" w:eastAsia="宋体" w:cs="Times New Roman"/>
                      <w:color w:val="auto"/>
                      <w:szCs w:val="21"/>
                      <w:highlight w:val="none"/>
                    </w:rPr>
                    <w:t>0.036</w:t>
                  </w:r>
                </w:p>
              </w:tc>
              <w:tc>
                <w:tcPr>
                  <w:tcW w:w="933" w:type="pct"/>
                  <w:gridSpan w:val="3"/>
                  <w:noWrap w:val="0"/>
                  <w:vAlign w:val="center"/>
                </w:tcPr>
                <w:p>
                  <w:pPr>
                    <w:adjustRightInd w:val="0"/>
                    <w:snapToGrid w:val="0"/>
                    <w:jc w:val="center"/>
                    <w:rPr>
                      <w:rFonts w:ascii="Times New Roman" w:hAnsi="Times New Roman" w:eastAsia="宋体" w:cs="Times New Roman"/>
                      <w:b/>
                      <w:bCs/>
                      <w:color w:val="auto"/>
                      <w:szCs w:val="21"/>
                      <w:highlight w:val="none"/>
                    </w:rPr>
                  </w:pPr>
                  <w:r>
                    <w:rPr>
                      <w:rFonts w:ascii="Times New Roman" w:hAnsi="Times New Roman" w:eastAsia="宋体" w:cs="Times New Roman"/>
                      <w:color w:val="auto"/>
                      <w:szCs w:val="21"/>
                      <w:highlight w:val="none"/>
                    </w:rPr>
                    <w:t>0.036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54" w:type="pct"/>
                  <w:vMerge w:val="restart"/>
                  <w:noWrap w:val="0"/>
                  <w:vAlign w:val="center"/>
                </w:tcPr>
                <w:p>
                  <w:pPr>
                    <w:adjustRightInd w:val="0"/>
                    <w:snapToGrid w:val="0"/>
                    <w:jc w:val="center"/>
                    <w:rPr>
                      <w:rFonts w:ascii="Times New Roman" w:hAnsi="Times New Roman" w:eastAsia="宋体" w:cs="Times New Roman"/>
                      <w:b/>
                      <w:bCs/>
                      <w:color w:val="auto"/>
                      <w:szCs w:val="21"/>
                      <w:highlight w:val="none"/>
                    </w:rPr>
                  </w:pPr>
                  <w:r>
                    <w:rPr>
                      <w:rFonts w:ascii="Times New Roman" w:hAnsi="Times New Roman" w:eastAsia="宋体" w:cs="Times New Roman"/>
                      <w:color w:val="auto"/>
                      <w:szCs w:val="21"/>
                      <w:highlight w:val="none"/>
                    </w:rPr>
                    <w:t>C</w:t>
                  </w:r>
                </w:p>
              </w:tc>
              <w:tc>
                <w:tcPr>
                  <w:tcW w:w="1037" w:type="pct"/>
                  <w:noWrap w:val="0"/>
                  <w:vAlign w:val="center"/>
                </w:tcPr>
                <w:p>
                  <w:pPr>
                    <w:adjustRightInd w:val="0"/>
                    <w:snapToGrid w:val="0"/>
                    <w:jc w:val="center"/>
                    <w:rPr>
                      <w:rFonts w:ascii="Times New Roman" w:hAnsi="Times New Roman" w:eastAsia="宋体" w:cs="Times New Roman"/>
                      <w:b/>
                      <w:bCs/>
                      <w:color w:val="auto"/>
                      <w:szCs w:val="21"/>
                      <w:highlight w:val="none"/>
                    </w:rPr>
                  </w:pPr>
                  <w:r>
                    <w:rPr>
                      <w:rFonts w:ascii="Times New Roman" w:hAnsi="Times New Roman" w:eastAsia="宋体" w:cs="Times New Roman"/>
                      <w:color w:val="auto"/>
                      <w:szCs w:val="21"/>
                      <w:highlight w:val="none"/>
                    </w:rPr>
                    <w:t>&gt;2</w:t>
                  </w:r>
                </w:p>
              </w:tc>
              <w:tc>
                <w:tcPr>
                  <w:tcW w:w="1381" w:type="pct"/>
                  <w:gridSpan w:val="3"/>
                  <w:noWrap w:val="0"/>
                  <w:vAlign w:val="center"/>
                </w:tcPr>
                <w:p>
                  <w:pPr>
                    <w:adjustRightInd w:val="0"/>
                    <w:snapToGrid w:val="0"/>
                    <w:jc w:val="center"/>
                    <w:rPr>
                      <w:rFonts w:ascii="Times New Roman" w:hAnsi="Times New Roman" w:eastAsia="宋体" w:cs="Times New Roman"/>
                      <w:b/>
                      <w:bCs/>
                      <w:color w:val="auto"/>
                      <w:szCs w:val="21"/>
                      <w:highlight w:val="none"/>
                    </w:rPr>
                  </w:pPr>
                  <w:r>
                    <w:rPr>
                      <w:rFonts w:ascii="Times New Roman" w:hAnsi="Times New Roman" w:eastAsia="宋体" w:cs="Times New Roman"/>
                      <w:color w:val="auto"/>
                      <w:szCs w:val="21"/>
                      <w:highlight w:val="none"/>
                    </w:rPr>
                    <w:t>1.85</w:t>
                  </w:r>
                </w:p>
              </w:tc>
              <w:tc>
                <w:tcPr>
                  <w:tcW w:w="1194" w:type="pct"/>
                  <w:gridSpan w:val="3"/>
                  <w:noWrap w:val="0"/>
                  <w:vAlign w:val="center"/>
                </w:tcPr>
                <w:p>
                  <w:pPr>
                    <w:adjustRightInd w:val="0"/>
                    <w:snapToGrid w:val="0"/>
                    <w:jc w:val="center"/>
                    <w:rPr>
                      <w:rFonts w:ascii="Times New Roman" w:hAnsi="Times New Roman" w:eastAsia="宋体" w:cs="Times New Roman"/>
                      <w:b/>
                      <w:bCs/>
                      <w:color w:val="auto"/>
                      <w:szCs w:val="21"/>
                      <w:highlight w:val="none"/>
                    </w:rPr>
                  </w:pPr>
                  <w:r>
                    <w:rPr>
                      <w:rFonts w:ascii="Times New Roman" w:hAnsi="Times New Roman" w:eastAsia="宋体" w:cs="Times New Roman"/>
                      <w:color w:val="auto"/>
                      <w:szCs w:val="21"/>
                      <w:highlight w:val="none"/>
                    </w:rPr>
                    <w:t>1.79</w:t>
                  </w:r>
                </w:p>
              </w:tc>
              <w:tc>
                <w:tcPr>
                  <w:tcW w:w="933" w:type="pct"/>
                  <w:gridSpan w:val="3"/>
                  <w:noWrap w:val="0"/>
                  <w:vAlign w:val="center"/>
                </w:tcPr>
                <w:p>
                  <w:pPr>
                    <w:adjustRightInd w:val="0"/>
                    <w:snapToGrid w:val="0"/>
                    <w:jc w:val="center"/>
                    <w:rPr>
                      <w:rFonts w:ascii="Times New Roman" w:hAnsi="Times New Roman" w:eastAsia="宋体" w:cs="Times New Roman"/>
                      <w:b/>
                      <w:bCs/>
                      <w:color w:val="auto"/>
                      <w:szCs w:val="21"/>
                      <w:highlight w:val="none"/>
                    </w:rPr>
                  </w:pPr>
                  <w:r>
                    <w:rPr>
                      <w:rFonts w:ascii="Times New Roman" w:hAnsi="Times New Roman" w:eastAsia="宋体" w:cs="Times New Roman"/>
                      <w:color w:val="auto"/>
                      <w:szCs w:val="21"/>
                      <w:highlight w:val="none"/>
                    </w:rPr>
                    <w:t>1.79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54" w:type="pct"/>
                  <w:vMerge w:val="continue"/>
                  <w:noWrap w:val="0"/>
                  <w:vAlign w:val="center"/>
                </w:tcPr>
                <w:p>
                  <w:pPr>
                    <w:adjustRightInd w:val="0"/>
                    <w:snapToGrid w:val="0"/>
                    <w:jc w:val="center"/>
                    <w:rPr>
                      <w:rFonts w:ascii="Times New Roman" w:hAnsi="Times New Roman" w:eastAsia="宋体" w:cs="Times New Roman"/>
                      <w:b/>
                      <w:bCs/>
                      <w:color w:val="auto"/>
                      <w:szCs w:val="21"/>
                      <w:highlight w:val="none"/>
                    </w:rPr>
                  </w:pPr>
                </w:p>
              </w:tc>
              <w:tc>
                <w:tcPr>
                  <w:tcW w:w="1037" w:type="pct"/>
                  <w:noWrap w:val="0"/>
                  <w:vAlign w:val="center"/>
                </w:tcPr>
                <w:p>
                  <w:pPr>
                    <w:adjustRightInd w:val="0"/>
                    <w:snapToGrid w:val="0"/>
                    <w:jc w:val="center"/>
                    <w:rPr>
                      <w:rFonts w:ascii="Times New Roman" w:hAnsi="Times New Roman" w:eastAsia="宋体" w:cs="Times New Roman"/>
                      <w:b/>
                      <w:bCs/>
                      <w:color w:val="auto"/>
                      <w:szCs w:val="21"/>
                      <w:highlight w:val="none"/>
                    </w:rPr>
                  </w:pPr>
                  <w:r>
                    <w:rPr>
                      <w:rFonts w:ascii="Times New Roman" w:hAnsi="Times New Roman" w:eastAsia="宋体" w:cs="Times New Roman"/>
                      <w:color w:val="auto"/>
                      <w:szCs w:val="21"/>
                      <w:highlight w:val="none"/>
                    </w:rPr>
                    <w:t>&lt;2</w:t>
                  </w:r>
                </w:p>
              </w:tc>
              <w:tc>
                <w:tcPr>
                  <w:tcW w:w="1381" w:type="pct"/>
                  <w:gridSpan w:val="3"/>
                  <w:noWrap w:val="0"/>
                  <w:vAlign w:val="center"/>
                </w:tcPr>
                <w:p>
                  <w:pPr>
                    <w:adjustRightInd w:val="0"/>
                    <w:snapToGrid w:val="0"/>
                    <w:jc w:val="center"/>
                    <w:rPr>
                      <w:rFonts w:ascii="Times New Roman" w:hAnsi="Times New Roman" w:eastAsia="宋体" w:cs="Times New Roman"/>
                      <w:b/>
                      <w:bCs/>
                      <w:color w:val="auto"/>
                      <w:szCs w:val="21"/>
                      <w:highlight w:val="none"/>
                    </w:rPr>
                  </w:pPr>
                  <w:r>
                    <w:rPr>
                      <w:rFonts w:ascii="Times New Roman" w:hAnsi="Times New Roman" w:eastAsia="宋体" w:cs="Times New Roman"/>
                      <w:b/>
                      <w:bCs/>
                      <w:color w:val="auto"/>
                      <w:szCs w:val="21"/>
                      <w:highlight w:val="none"/>
                    </w:rPr>
                    <w:t>1.85</w:t>
                  </w:r>
                </w:p>
              </w:tc>
              <w:tc>
                <w:tcPr>
                  <w:tcW w:w="1194" w:type="pct"/>
                  <w:gridSpan w:val="3"/>
                  <w:noWrap w:val="0"/>
                  <w:vAlign w:val="center"/>
                </w:tcPr>
                <w:p>
                  <w:pPr>
                    <w:adjustRightInd w:val="0"/>
                    <w:snapToGrid w:val="0"/>
                    <w:jc w:val="center"/>
                    <w:rPr>
                      <w:rFonts w:ascii="Times New Roman" w:hAnsi="Times New Roman" w:eastAsia="宋体" w:cs="Times New Roman"/>
                      <w:b/>
                      <w:bCs/>
                      <w:color w:val="auto"/>
                      <w:szCs w:val="21"/>
                      <w:highlight w:val="none"/>
                    </w:rPr>
                  </w:pPr>
                  <w:r>
                    <w:rPr>
                      <w:rFonts w:ascii="Times New Roman" w:hAnsi="Times New Roman" w:eastAsia="宋体" w:cs="Times New Roman"/>
                      <w:color w:val="auto"/>
                      <w:szCs w:val="21"/>
                      <w:highlight w:val="none"/>
                    </w:rPr>
                    <w:t>1.77</w:t>
                  </w:r>
                </w:p>
              </w:tc>
              <w:tc>
                <w:tcPr>
                  <w:tcW w:w="933" w:type="pct"/>
                  <w:gridSpan w:val="3"/>
                  <w:noWrap w:val="0"/>
                  <w:vAlign w:val="center"/>
                </w:tcPr>
                <w:p>
                  <w:pPr>
                    <w:adjustRightInd w:val="0"/>
                    <w:snapToGrid w:val="0"/>
                    <w:jc w:val="center"/>
                    <w:rPr>
                      <w:rFonts w:ascii="Times New Roman" w:hAnsi="Times New Roman" w:eastAsia="宋体" w:cs="Times New Roman"/>
                      <w:b/>
                      <w:bCs/>
                      <w:color w:val="auto"/>
                      <w:szCs w:val="21"/>
                      <w:highlight w:val="none"/>
                    </w:rPr>
                  </w:pPr>
                  <w:r>
                    <w:rPr>
                      <w:rFonts w:ascii="Times New Roman" w:hAnsi="Times New Roman" w:eastAsia="宋体" w:cs="Times New Roman"/>
                      <w:color w:val="auto"/>
                      <w:szCs w:val="21"/>
                      <w:highlight w:val="none"/>
                    </w:rPr>
                    <w:t>1.77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54" w:type="pct"/>
                  <w:vMerge w:val="restart"/>
                  <w:noWrap w:val="0"/>
                  <w:vAlign w:val="center"/>
                </w:tcPr>
                <w:p>
                  <w:pPr>
                    <w:adjustRightInd w:val="0"/>
                    <w:snapToGrid w:val="0"/>
                    <w:jc w:val="center"/>
                    <w:rPr>
                      <w:rFonts w:ascii="Times New Roman" w:hAnsi="Times New Roman" w:eastAsia="宋体" w:cs="Times New Roman"/>
                      <w:b/>
                      <w:bCs/>
                      <w:color w:val="auto"/>
                      <w:szCs w:val="21"/>
                      <w:highlight w:val="none"/>
                    </w:rPr>
                  </w:pPr>
                  <w:r>
                    <w:rPr>
                      <w:rFonts w:ascii="Times New Roman" w:hAnsi="Times New Roman" w:eastAsia="宋体" w:cs="Times New Roman"/>
                      <w:color w:val="auto"/>
                      <w:szCs w:val="21"/>
                      <w:highlight w:val="none"/>
                    </w:rPr>
                    <w:t>D</w:t>
                  </w:r>
                </w:p>
              </w:tc>
              <w:tc>
                <w:tcPr>
                  <w:tcW w:w="1037" w:type="pct"/>
                  <w:noWrap w:val="0"/>
                  <w:vAlign w:val="center"/>
                </w:tcPr>
                <w:p>
                  <w:pPr>
                    <w:adjustRightInd w:val="0"/>
                    <w:snapToGrid w:val="0"/>
                    <w:jc w:val="center"/>
                    <w:rPr>
                      <w:rFonts w:ascii="Times New Roman" w:hAnsi="Times New Roman" w:eastAsia="宋体" w:cs="Times New Roman"/>
                      <w:b/>
                      <w:bCs/>
                      <w:color w:val="auto"/>
                      <w:szCs w:val="21"/>
                      <w:highlight w:val="none"/>
                    </w:rPr>
                  </w:pPr>
                  <w:r>
                    <w:rPr>
                      <w:rFonts w:ascii="Times New Roman" w:hAnsi="Times New Roman" w:eastAsia="宋体" w:cs="Times New Roman"/>
                      <w:color w:val="auto"/>
                      <w:szCs w:val="21"/>
                      <w:highlight w:val="none"/>
                    </w:rPr>
                    <w:t>&lt;2</w:t>
                  </w:r>
                </w:p>
              </w:tc>
              <w:tc>
                <w:tcPr>
                  <w:tcW w:w="1381" w:type="pct"/>
                  <w:gridSpan w:val="3"/>
                  <w:noWrap w:val="0"/>
                  <w:vAlign w:val="center"/>
                </w:tcPr>
                <w:p>
                  <w:pPr>
                    <w:adjustRightInd w:val="0"/>
                    <w:snapToGrid w:val="0"/>
                    <w:jc w:val="center"/>
                    <w:rPr>
                      <w:rFonts w:ascii="Times New Roman" w:hAnsi="Times New Roman" w:eastAsia="宋体" w:cs="Times New Roman"/>
                      <w:b/>
                      <w:bCs/>
                      <w:color w:val="auto"/>
                      <w:szCs w:val="21"/>
                      <w:highlight w:val="none"/>
                    </w:rPr>
                  </w:pPr>
                  <w:r>
                    <w:rPr>
                      <w:rFonts w:ascii="Times New Roman" w:hAnsi="Times New Roman" w:eastAsia="宋体" w:cs="Times New Roman"/>
                      <w:color w:val="auto"/>
                      <w:szCs w:val="21"/>
                      <w:highlight w:val="none"/>
                    </w:rPr>
                    <w:t>0.78</w:t>
                  </w:r>
                </w:p>
              </w:tc>
              <w:tc>
                <w:tcPr>
                  <w:tcW w:w="1194" w:type="pct"/>
                  <w:gridSpan w:val="3"/>
                  <w:noWrap w:val="0"/>
                  <w:vAlign w:val="center"/>
                </w:tcPr>
                <w:p>
                  <w:pPr>
                    <w:adjustRightInd w:val="0"/>
                    <w:snapToGrid w:val="0"/>
                    <w:jc w:val="center"/>
                    <w:rPr>
                      <w:rFonts w:ascii="Times New Roman" w:hAnsi="Times New Roman" w:eastAsia="宋体" w:cs="Times New Roman"/>
                      <w:b/>
                      <w:bCs/>
                      <w:color w:val="auto"/>
                      <w:szCs w:val="21"/>
                      <w:highlight w:val="none"/>
                    </w:rPr>
                  </w:pPr>
                  <w:r>
                    <w:rPr>
                      <w:rFonts w:ascii="Times New Roman" w:hAnsi="Times New Roman" w:eastAsia="宋体" w:cs="Times New Roman"/>
                      <w:color w:val="auto"/>
                      <w:szCs w:val="21"/>
                      <w:highlight w:val="none"/>
                    </w:rPr>
                    <w:t>0.78</w:t>
                  </w:r>
                </w:p>
              </w:tc>
              <w:tc>
                <w:tcPr>
                  <w:tcW w:w="933" w:type="pct"/>
                  <w:gridSpan w:val="3"/>
                  <w:noWrap w:val="0"/>
                  <w:vAlign w:val="center"/>
                </w:tcPr>
                <w:p>
                  <w:pPr>
                    <w:adjustRightInd w:val="0"/>
                    <w:snapToGrid w:val="0"/>
                    <w:jc w:val="center"/>
                    <w:rPr>
                      <w:rFonts w:ascii="Times New Roman" w:hAnsi="Times New Roman" w:eastAsia="宋体" w:cs="Times New Roman"/>
                      <w:b/>
                      <w:bCs/>
                      <w:color w:val="auto"/>
                      <w:szCs w:val="21"/>
                      <w:highlight w:val="none"/>
                    </w:rPr>
                  </w:pPr>
                  <w:r>
                    <w:rPr>
                      <w:rFonts w:ascii="Times New Roman" w:hAnsi="Times New Roman" w:eastAsia="宋体" w:cs="Times New Roman"/>
                      <w:color w:val="auto"/>
                      <w:szCs w:val="21"/>
                      <w:highlight w:val="none"/>
                    </w:rPr>
                    <w:t>0.57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54" w:type="pct"/>
                  <w:vMerge w:val="continue"/>
                  <w:noWrap w:val="0"/>
                  <w:vAlign w:val="top"/>
                </w:tcPr>
                <w:p>
                  <w:pPr>
                    <w:adjustRightInd w:val="0"/>
                    <w:snapToGrid w:val="0"/>
                    <w:rPr>
                      <w:rFonts w:ascii="Times New Roman" w:hAnsi="Times New Roman" w:eastAsia="宋体" w:cs="Times New Roman"/>
                      <w:b/>
                      <w:bCs/>
                      <w:color w:val="auto"/>
                      <w:szCs w:val="21"/>
                      <w:highlight w:val="none"/>
                    </w:rPr>
                  </w:pPr>
                </w:p>
              </w:tc>
              <w:tc>
                <w:tcPr>
                  <w:tcW w:w="1037" w:type="pct"/>
                  <w:noWrap w:val="0"/>
                  <w:vAlign w:val="center"/>
                </w:tcPr>
                <w:p>
                  <w:pPr>
                    <w:adjustRightInd w:val="0"/>
                    <w:snapToGrid w:val="0"/>
                    <w:jc w:val="center"/>
                    <w:rPr>
                      <w:rFonts w:ascii="Times New Roman" w:hAnsi="Times New Roman" w:eastAsia="宋体" w:cs="Times New Roman"/>
                      <w:b/>
                      <w:bCs/>
                      <w:color w:val="auto"/>
                      <w:szCs w:val="21"/>
                      <w:highlight w:val="none"/>
                    </w:rPr>
                  </w:pPr>
                  <w:r>
                    <w:rPr>
                      <w:rFonts w:ascii="Times New Roman" w:hAnsi="Times New Roman" w:eastAsia="宋体" w:cs="Times New Roman"/>
                      <w:color w:val="auto"/>
                      <w:szCs w:val="21"/>
                      <w:highlight w:val="none"/>
                    </w:rPr>
                    <w:t>&gt;2</w:t>
                  </w:r>
                </w:p>
              </w:tc>
              <w:tc>
                <w:tcPr>
                  <w:tcW w:w="1381" w:type="pct"/>
                  <w:gridSpan w:val="3"/>
                  <w:noWrap w:val="0"/>
                  <w:vAlign w:val="center"/>
                </w:tcPr>
                <w:p>
                  <w:pPr>
                    <w:adjustRightInd w:val="0"/>
                    <w:snapToGrid w:val="0"/>
                    <w:jc w:val="center"/>
                    <w:rPr>
                      <w:rFonts w:ascii="Times New Roman" w:hAnsi="Times New Roman" w:eastAsia="宋体" w:cs="Times New Roman"/>
                      <w:b/>
                      <w:bCs/>
                      <w:color w:val="auto"/>
                      <w:szCs w:val="21"/>
                      <w:highlight w:val="none"/>
                    </w:rPr>
                  </w:pPr>
                  <w:r>
                    <w:rPr>
                      <w:rFonts w:ascii="Times New Roman" w:hAnsi="Times New Roman" w:eastAsia="宋体" w:cs="Times New Roman"/>
                      <w:b/>
                      <w:bCs/>
                      <w:color w:val="auto"/>
                      <w:szCs w:val="21"/>
                      <w:highlight w:val="none"/>
                    </w:rPr>
                    <w:t>0.84</w:t>
                  </w:r>
                </w:p>
              </w:tc>
              <w:tc>
                <w:tcPr>
                  <w:tcW w:w="1194" w:type="pct"/>
                  <w:gridSpan w:val="3"/>
                  <w:noWrap w:val="0"/>
                  <w:vAlign w:val="center"/>
                </w:tcPr>
                <w:p>
                  <w:pPr>
                    <w:adjustRightInd w:val="0"/>
                    <w:snapToGrid w:val="0"/>
                    <w:jc w:val="center"/>
                    <w:rPr>
                      <w:rFonts w:ascii="Times New Roman" w:hAnsi="Times New Roman" w:eastAsia="宋体" w:cs="Times New Roman"/>
                      <w:b/>
                      <w:bCs/>
                      <w:color w:val="auto"/>
                      <w:szCs w:val="21"/>
                      <w:highlight w:val="none"/>
                    </w:rPr>
                  </w:pPr>
                  <w:r>
                    <w:rPr>
                      <w:rFonts w:ascii="Times New Roman" w:hAnsi="Times New Roman" w:eastAsia="宋体" w:cs="Times New Roman"/>
                      <w:color w:val="auto"/>
                      <w:szCs w:val="21"/>
                      <w:highlight w:val="none"/>
                    </w:rPr>
                    <w:t>0.84</w:t>
                  </w:r>
                </w:p>
              </w:tc>
              <w:tc>
                <w:tcPr>
                  <w:tcW w:w="933" w:type="pct"/>
                  <w:gridSpan w:val="3"/>
                  <w:noWrap w:val="0"/>
                  <w:vAlign w:val="center"/>
                </w:tcPr>
                <w:p>
                  <w:pPr>
                    <w:adjustRightInd w:val="0"/>
                    <w:snapToGrid w:val="0"/>
                    <w:jc w:val="center"/>
                    <w:rPr>
                      <w:rFonts w:ascii="Times New Roman" w:hAnsi="Times New Roman" w:eastAsia="宋体" w:cs="Times New Roman"/>
                      <w:b/>
                      <w:bCs/>
                      <w:color w:val="auto"/>
                      <w:szCs w:val="21"/>
                      <w:highlight w:val="none"/>
                    </w:rPr>
                  </w:pPr>
                  <w:r>
                    <w:rPr>
                      <w:rFonts w:ascii="Times New Roman" w:hAnsi="Times New Roman" w:eastAsia="宋体" w:cs="Times New Roman"/>
                      <w:color w:val="auto"/>
                      <w:szCs w:val="21"/>
                      <w:highlight w:val="none"/>
                    </w:rPr>
                    <w:t>0.76</w:t>
                  </w:r>
                </w:p>
              </w:tc>
            </w:tr>
          </w:tbl>
          <w:p>
            <w:pPr>
              <w:adjustRightInd w:val="0"/>
              <w:snapToGrid w:val="0"/>
              <w:spacing w:line="348" w:lineRule="auto"/>
              <w:ind w:firstLine="480" w:firstLineChars="200"/>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注：工业企业大气污染源构成分为三类：</w:t>
            </w:r>
          </w:p>
          <w:p>
            <w:pPr>
              <w:adjustRightInd w:val="0"/>
              <w:snapToGrid w:val="0"/>
              <w:spacing w:line="348" w:lineRule="auto"/>
              <w:ind w:firstLine="424" w:firstLineChars="177"/>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Ⅰ类：与无组织排放源共存的排放同种有害气体的排气筒的排放量，大于标准规定的允许排放量的三分之一者。</w:t>
            </w:r>
          </w:p>
          <w:p>
            <w:pPr>
              <w:adjustRightInd w:val="0"/>
              <w:snapToGrid w:val="0"/>
              <w:spacing w:line="348" w:lineRule="auto"/>
              <w:ind w:firstLine="424" w:firstLineChars="177"/>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Ⅱ类：与无组织排放源共存的排放同种有害气体的排气筒的排放量，小于标准规定的允许排放量的三分之一，或虽无排放同种大气污染物之排气筒共存，但无组织排放的有害物质的容许浓度指标是按急性反应指标确定者。</w:t>
            </w:r>
          </w:p>
          <w:p>
            <w:pPr>
              <w:adjustRightInd w:val="0"/>
              <w:snapToGrid w:val="0"/>
              <w:spacing w:line="348" w:lineRule="auto"/>
              <w:ind w:firstLine="424" w:firstLineChars="177"/>
              <w:rPr>
                <w:rFonts w:ascii="Times New Roman" w:hAnsi="Times New Roman" w:eastAsia="宋体" w:cs="Times New Roman"/>
                <w:color w:val="auto"/>
                <w:sz w:val="24"/>
                <w:highlight w:val="none"/>
              </w:rPr>
            </w:pPr>
            <w:r>
              <w:rPr>
                <w:rFonts w:ascii="Times New Roman" w:hAnsi="Times New Roman" w:eastAsia="宋体" w:cs="Times New Roman"/>
                <w:color w:val="auto"/>
                <w:sz w:val="24"/>
                <w:highlight w:val="none"/>
              </w:rPr>
              <w:t>Ⅲ类：无排放同种有害物质的排气筒与无组织排放源共存，且无组织排放的有害物质的容许浓度是按慢性反应指标确定者。</w:t>
            </w:r>
          </w:p>
          <w:p>
            <w:pPr>
              <w:widowControl w:val="0"/>
              <w:autoSpaceDE w:val="0"/>
              <w:autoSpaceDN w:val="0"/>
              <w:adjustRightInd w:val="0"/>
              <w:spacing w:line="360" w:lineRule="auto"/>
              <w:ind w:left="0" w:firstLine="480" w:firstLineChars="200"/>
              <w:jc w:val="both"/>
              <w:textAlignment w:val="baseline"/>
              <w:rPr>
                <w:rFonts w:hint="eastAsia" w:ascii="Times New Roman" w:hAnsi="Times New Roman" w:eastAsia="宋体" w:cs="Times New Roman"/>
                <w:bCs/>
                <w:color w:val="FF0000"/>
                <w:kern w:val="2"/>
                <w:sz w:val="24"/>
                <w:szCs w:val="24"/>
                <w:highlight w:val="none"/>
                <w:lang w:val="en-US" w:eastAsia="zh-CN" w:bidi="ar-SA"/>
              </w:rPr>
            </w:pPr>
            <w:r>
              <w:rPr>
                <w:rFonts w:hint="eastAsia" w:ascii="Times New Roman" w:hAnsi="Times New Roman" w:eastAsia="宋体" w:cs="Times New Roman"/>
                <w:color w:val="FF0000"/>
                <w:kern w:val="2"/>
                <w:sz w:val="24"/>
                <w:szCs w:val="30"/>
                <w:highlight w:val="none"/>
                <w:lang w:val="en-US" w:eastAsia="zh-CN" w:bidi="ar-SA"/>
              </w:rPr>
              <w:t>本项目</w:t>
            </w:r>
            <w:r>
              <w:rPr>
                <w:rFonts w:ascii="Times New Roman" w:hAnsi="Times New Roman" w:eastAsia="宋体" w:cs="Times New Roman"/>
                <w:color w:val="FF0000"/>
                <w:kern w:val="2"/>
                <w:sz w:val="24"/>
                <w:szCs w:val="24"/>
                <w:highlight w:val="none"/>
                <w:lang w:val="en-US" w:eastAsia="zh-CN" w:bidi="ar-SA"/>
              </w:rPr>
              <w:t>结合</w:t>
            </w:r>
            <w:r>
              <w:rPr>
                <w:rFonts w:hint="eastAsia" w:ascii="Times New Roman" w:hAnsi="Times New Roman" w:eastAsia="宋体" w:cs="Times New Roman"/>
                <w:color w:val="FF0000"/>
                <w:kern w:val="2"/>
                <w:sz w:val="24"/>
                <w:szCs w:val="24"/>
                <w:highlight w:val="none"/>
                <w:lang w:val="en-US" w:eastAsia="zh-CN" w:bidi="ar-SA"/>
              </w:rPr>
              <w:t>项目排放源情况</w:t>
            </w:r>
            <w:r>
              <w:rPr>
                <w:rFonts w:ascii="Times New Roman" w:hAnsi="Times New Roman" w:eastAsia="宋体" w:cs="Times New Roman"/>
                <w:color w:val="FF0000"/>
                <w:kern w:val="2"/>
                <w:sz w:val="24"/>
                <w:szCs w:val="24"/>
                <w:highlight w:val="none"/>
                <w:lang w:val="en-US" w:eastAsia="zh-CN" w:bidi="ar-SA"/>
              </w:rPr>
              <w:t>进行系数确定，大气污染源类别为Ⅱ类，年平均风速按2.0m/s计</w:t>
            </w:r>
            <w:r>
              <w:rPr>
                <w:rFonts w:hint="eastAsia" w:ascii="Times New Roman" w:hAnsi="Times New Roman" w:eastAsia="宋体" w:cs="Times New Roman"/>
                <w:color w:val="FF0000"/>
                <w:kern w:val="2"/>
                <w:sz w:val="24"/>
                <w:szCs w:val="24"/>
                <w:highlight w:val="none"/>
                <w:lang w:val="en-US" w:eastAsia="zh-CN" w:bidi="ar-SA"/>
              </w:rPr>
              <w:t>。</w:t>
            </w:r>
            <w:r>
              <w:rPr>
                <w:rFonts w:hint="eastAsia" w:ascii="Times New Roman" w:hAnsi="Times New Roman" w:eastAsia="宋体" w:cs="Times New Roman"/>
                <w:bCs/>
                <w:color w:val="FF0000"/>
                <w:kern w:val="2"/>
                <w:sz w:val="24"/>
                <w:szCs w:val="24"/>
                <w:highlight w:val="none"/>
                <w:lang w:val="en-US" w:eastAsia="zh-CN" w:bidi="ar-SA"/>
              </w:rPr>
              <w:t>项目卫生防护距离计算参数取值见上表</w:t>
            </w:r>
            <w:r>
              <w:rPr>
                <w:rFonts w:hint="eastAsia" w:cs="Times New Roman"/>
                <w:bCs/>
                <w:color w:val="FF0000"/>
                <w:kern w:val="2"/>
                <w:sz w:val="24"/>
                <w:szCs w:val="24"/>
                <w:highlight w:val="none"/>
                <w:lang w:val="en-US" w:eastAsia="zh-CN" w:bidi="ar-SA"/>
              </w:rPr>
              <w:t>4-13</w:t>
            </w:r>
            <w:r>
              <w:rPr>
                <w:rFonts w:hint="eastAsia" w:ascii="Times New Roman" w:hAnsi="Times New Roman" w:eastAsia="宋体" w:cs="Times New Roman"/>
                <w:bCs/>
                <w:color w:val="FF0000"/>
                <w:kern w:val="2"/>
                <w:sz w:val="24"/>
                <w:szCs w:val="24"/>
                <w:highlight w:val="none"/>
                <w:lang w:val="en-US" w:eastAsia="zh-CN" w:bidi="ar-SA"/>
              </w:rPr>
              <w:t>，污染物源强及初值计算结果见下表4-1</w:t>
            </w:r>
            <w:r>
              <w:rPr>
                <w:rFonts w:hint="eastAsia" w:cs="Times New Roman"/>
                <w:bCs/>
                <w:color w:val="FF0000"/>
                <w:kern w:val="2"/>
                <w:sz w:val="24"/>
                <w:szCs w:val="24"/>
                <w:highlight w:val="none"/>
                <w:lang w:val="en-US" w:eastAsia="zh-CN" w:bidi="ar-SA"/>
              </w:rPr>
              <w:t>3</w:t>
            </w:r>
            <w:r>
              <w:rPr>
                <w:rFonts w:hint="eastAsia" w:ascii="Times New Roman" w:hAnsi="Times New Roman" w:eastAsia="宋体" w:cs="Times New Roman"/>
                <w:bCs/>
                <w:color w:val="FF0000"/>
                <w:kern w:val="2"/>
                <w:sz w:val="24"/>
                <w:szCs w:val="24"/>
                <w:highlight w:val="none"/>
                <w:lang w:val="en-US" w:eastAsia="zh-CN" w:bidi="ar-SA"/>
              </w:rPr>
              <w:t>。</w:t>
            </w:r>
          </w:p>
          <w:p>
            <w:pPr>
              <w:widowControl w:val="0"/>
              <w:jc w:val="center"/>
              <w:rPr>
                <w:rFonts w:ascii="Times New Roman" w:hAnsi="Times New Roman" w:eastAsia="宋体" w:cs="Times New Roman"/>
                <w:b/>
                <w:color w:val="FF0000"/>
                <w:kern w:val="2"/>
                <w:sz w:val="24"/>
                <w:szCs w:val="24"/>
                <w:highlight w:val="none"/>
                <w:lang w:val="en-US" w:eastAsia="zh-CN" w:bidi="ar-SA"/>
              </w:rPr>
            </w:pPr>
            <w:r>
              <w:rPr>
                <w:rFonts w:ascii="Times New Roman" w:hAnsi="Times New Roman" w:eastAsia="宋体" w:cs="Times New Roman"/>
                <w:b/>
                <w:color w:val="FF0000"/>
                <w:kern w:val="2"/>
                <w:sz w:val="24"/>
                <w:szCs w:val="24"/>
                <w:highlight w:val="none"/>
                <w:lang w:val="en-US" w:eastAsia="zh-CN" w:bidi="ar-SA"/>
              </w:rPr>
              <w:t>表</w:t>
            </w:r>
            <w:r>
              <w:rPr>
                <w:rFonts w:hint="eastAsia" w:ascii="Times New Roman" w:hAnsi="Times New Roman" w:eastAsia="宋体" w:cs="Times New Roman"/>
                <w:b/>
                <w:color w:val="FF0000"/>
                <w:kern w:val="2"/>
                <w:sz w:val="24"/>
                <w:szCs w:val="24"/>
                <w:highlight w:val="none"/>
                <w:lang w:val="en-US" w:eastAsia="zh-CN" w:bidi="ar-SA"/>
              </w:rPr>
              <w:t>4-1</w:t>
            </w:r>
            <w:r>
              <w:rPr>
                <w:rFonts w:hint="eastAsia" w:cs="Times New Roman"/>
                <w:b/>
                <w:color w:val="FF0000"/>
                <w:kern w:val="2"/>
                <w:sz w:val="24"/>
                <w:szCs w:val="24"/>
                <w:highlight w:val="none"/>
                <w:lang w:val="en-US" w:eastAsia="zh-CN" w:bidi="ar-SA"/>
              </w:rPr>
              <w:t>3</w:t>
            </w:r>
            <w:r>
              <w:rPr>
                <w:rFonts w:ascii="Times New Roman" w:hAnsi="Times New Roman" w:eastAsia="宋体" w:cs="Times New Roman"/>
                <w:b/>
                <w:color w:val="FF0000"/>
                <w:kern w:val="2"/>
                <w:sz w:val="24"/>
                <w:szCs w:val="24"/>
                <w:highlight w:val="none"/>
                <w:lang w:val="en-US" w:eastAsia="zh-CN" w:bidi="ar-SA"/>
              </w:rPr>
              <w:t xml:space="preserve"> 卫生防护距离</w:t>
            </w:r>
            <w:r>
              <w:rPr>
                <w:rFonts w:hint="eastAsia" w:ascii="Times New Roman" w:hAnsi="Times New Roman" w:eastAsia="宋体" w:cs="Times New Roman"/>
                <w:b/>
                <w:color w:val="FF0000"/>
                <w:kern w:val="2"/>
                <w:sz w:val="24"/>
                <w:szCs w:val="24"/>
                <w:highlight w:val="none"/>
                <w:lang w:val="en-US" w:eastAsia="zh-CN" w:bidi="ar-SA"/>
              </w:rPr>
              <w:t>初值计算表</w:t>
            </w:r>
          </w:p>
          <w:tbl>
            <w:tblPr>
              <w:tblStyle w:val="26"/>
              <w:tblW w:w="4994"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791"/>
              <w:gridCol w:w="1020"/>
              <w:gridCol w:w="930"/>
              <w:gridCol w:w="1212"/>
              <w:gridCol w:w="1064"/>
              <w:gridCol w:w="1064"/>
              <w:gridCol w:w="1132"/>
              <w:gridCol w:w="1133"/>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1008" w:hRule="atLeast"/>
                <w:jc w:val="center"/>
              </w:trPr>
              <w:tc>
                <w:tcPr>
                  <w:tcW w:w="473" w:type="pct"/>
                  <w:noWrap w:val="0"/>
                  <w:vAlign w:val="center"/>
                </w:tcPr>
                <w:p>
                  <w:pPr>
                    <w:snapToGrid w:val="0"/>
                    <w:jc w:val="center"/>
                    <w:rPr>
                      <w:rFonts w:ascii="Times New Roman" w:hAnsi="Times New Roman" w:eastAsia="宋体" w:cs="Times New Roman"/>
                      <w:b/>
                      <w:bCs/>
                      <w:color w:val="FF0000"/>
                      <w:szCs w:val="21"/>
                      <w:highlight w:val="none"/>
                    </w:rPr>
                  </w:pPr>
                  <w:r>
                    <w:rPr>
                      <w:rFonts w:hint="eastAsia" w:ascii="Times New Roman" w:hAnsi="Times New Roman" w:eastAsia="宋体" w:cs="Times New Roman"/>
                      <w:b/>
                      <w:bCs/>
                      <w:color w:val="FF0000"/>
                      <w:szCs w:val="21"/>
                      <w:highlight w:val="none"/>
                    </w:rPr>
                    <w:t>排污单元</w:t>
                  </w:r>
                </w:p>
              </w:tc>
              <w:tc>
                <w:tcPr>
                  <w:tcW w:w="611" w:type="pct"/>
                  <w:noWrap w:val="0"/>
                  <w:vAlign w:val="center"/>
                </w:tcPr>
                <w:p>
                  <w:pPr>
                    <w:snapToGrid w:val="0"/>
                    <w:jc w:val="center"/>
                    <w:rPr>
                      <w:rFonts w:hint="eastAsia" w:ascii="Times New Roman" w:hAnsi="Times New Roman" w:eastAsia="宋体" w:cs="Times New Roman"/>
                      <w:b/>
                      <w:bCs/>
                      <w:color w:val="FF0000"/>
                      <w:szCs w:val="21"/>
                      <w:highlight w:val="none"/>
                    </w:rPr>
                  </w:pPr>
                  <w:r>
                    <w:rPr>
                      <w:rFonts w:hint="eastAsia" w:ascii="Times New Roman" w:hAnsi="Times New Roman" w:eastAsia="宋体" w:cs="Times New Roman"/>
                      <w:b/>
                      <w:bCs/>
                      <w:color w:val="FF0000"/>
                      <w:szCs w:val="21"/>
                      <w:highlight w:val="none"/>
                    </w:rPr>
                    <w:t>评价</w:t>
                  </w:r>
                </w:p>
                <w:p>
                  <w:pPr>
                    <w:snapToGrid w:val="0"/>
                    <w:jc w:val="center"/>
                    <w:rPr>
                      <w:rFonts w:ascii="Times New Roman" w:hAnsi="Times New Roman" w:eastAsia="宋体" w:cs="Times New Roman"/>
                      <w:b/>
                      <w:bCs/>
                      <w:color w:val="FF0000"/>
                      <w:szCs w:val="21"/>
                      <w:highlight w:val="none"/>
                    </w:rPr>
                  </w:pPr>
                  <w:r>
                    <w:rPr>
                      <w:rFonts w:hint="eastAsia" w:ascii="Times New Roman" w:hAnsi="Times New Roman" w:eastAsia="宋体" w:cs="Times New Roman"/>
                      <w:b/>
                      <w:bCs/>
                      <w:color w:val="FF0000"/>
                      <w:szCs w:val="21"/>
                      <w:highlight w:val="none"/>
                    </w:rPr>
                    <w:t>因子</w:t>
                  </w:r>
                </w:p>
              </w:tc>
              <w:tc>
                <w:tcPr>
                  <w:tcW w:w="557" w:type="pct"/>
                  <w:noWrap w:val="0"/>
                  <w:vAlign w:val="center"/>
                </w:tcPr>
                <w:p>
                  <w:pPr>
                    <w:snapToGrid w:val="0"/>
                    <w:jc w:val="center"/>
                    <w:rPr>
                      <w:rFonts w:ascii="Times New Roman" w:hAnsi="Times New Roman" w:eastAsia="宋体" w:cs="Times New Roman"/>
                      <w:b/>
                      <w:bCs/>
                      <w:color w:val="FF0000"/>
                      <w:szCs w:val="21"/>
                      <w:highlight w:val="none"/>
                    </w:rPr>
                  </w:pPr>
                  <w:r>
                    <w:rPr>
                      <w:rFonts w:hint="eastAsia" w:ascii="Times New Roman" w:hAnsi="Times New Roman" w:eastAsia="宋体" w:cs="Times New Roman"/>
                      <w:b/>
                      <w:bCs/>
                      <w:color w:val="FF0000"/>
                      <w:szCs w:val="21"/>
                      <w:highlight w:val="none"/>
                    </w:rPr>
                    <w:t>Qc</w:t>
                  </w:r>
                  <w:r>
                    <w:rPr>
                      <w:rFonts w:ascii="Times New Roman" w:hAnsi="Times New Roman" w:eastAsia="宋体" w:cs="Times New Roman"/>
                      <w:b/>
                      <w:bCs/>
                      <w:color w:val="FF0000"/>
                      <w:szCs w:val="21"/>
                      <w:highlight w:val="none"/>
                    </w:rPr>
                    <w:t>（kg/h）</w:t>
                  </w:r>
                </w:p>
              </w:tc>
              <w:tc>
                <w:tcPr>
                  <w:tcW w:w="726" w:type="pct"/>
                  <w:noWrap w:val="0"/>
                  <w:vAlign w:val="center"/>
                </w:tcPr>
                <w:p>
                  <w:pPr>
                    <w:snapToGrid w:val="0"/>
                    <w:jc w:val="center"/>
                    <w:rPr>
                      <w:rFonts w:ascii="Times New Roman" w:hAnsi="Times New Roman" w:eastAsia="宋体" w:cs="Times New Roman"/>
                      <w:b/>
                      <w:bCs/>
                      <w:color w:val="FF0000"/>
                      <w:szCs w:val="21"/>
                      <w:highlight w:val="none"/>
                    </w:rPr>
                  </w:pPr>
                  <w:r>
                    <w:rPr>
                      <w:rFonts w:hint="eastAsia" w:ascii="Times New Roman" w:hAnsi="Times New Roman" w:eastAsia="宋体" w:cs="Times New Roman"/>
                      <w:b/>
                      <w:bCs/>
                      <w:color w:val="FF0000"/>
                      <w:szCs w:val="21"/>
                      <w:highlight w:val="none"/>
                    </w:rPr>
                    <w:t>Cm（mg/m</w:t>
                  </w:r>
                  <w:r>
                    <w:rPr>
                      <w:rFonts w:hint="eastAsia" w:ascii="Times New Roman" w:hAnsi="Times New Roman" w:eastAsia="宋体" w:cs="Times New Roman"/>
                      <w:b/>
                      <w:bCs/>
                      <w:color w:val="FF0000"/>
                      <w:szCs w:val="21"/>
                      <w:highlight w:val="none"/>
                      <w:vertAlign w:val="superscript"/>
                    </w:rPr>
                    <w:t>3</w:t>
                  </w:r>
                  <w:r>
                    <w:rPr>
                      <w:rFonts w:hint="eastAsia" w:ascii="Times New Roman" w:hAnsi="Times New Roman" w:eastAsia="宋体" w:cs="Times New Roman"/>
                      <w:b/>
                      <w:bCs/>
                      <w:color w:val="FF0000"/>
                      <w:szCs w:val="21"/>
                      <w:highlight w:val="none"/>
                    </w:rPr>
                    <w:t>）</w:t>
                  </w:r>
                </w:p>
              </w:tc>
              <w:tc>
                <w:tcPr>
                  <w:tcW w:w="637" w:type="pct"/>
                  <w:noWrap w:val="0"/>
                  <w:vAlign w:val="center"/>
                </w:tcPr>
                <w:p>
                  <w:pPr>
                    <w:snapToGrid w:val="0"/>
                    <w:jc w:val="center"/>
                    <w:rPr>
                      <w:rFonts w:ascii="Times New Roman" w:hAnsi="Times New Roman" w:eastAsia="宋体" w:cs="Times New Roman"/>
                      <w:b/>
                      <w:bCs/>
                      <w:color w:val="FF0000"/>
                      <w:szCs w:val="21"/>
                      <w:highlight w:val="none"/>
                    </w:rPr>
                  </w:pPr>
                  <w:r>
                    <w:rPr>
                      <w:rFonts w:hint="eastAsia" w:ascii="Times New Roman" w:hAnsi="Times New Roman" w:eastAsia="宋体" w:cs="Times New Roman"/>
                      <w:b/>
                      <w:bCs/>
                      <w:color w:val="FF0000"/>
                      <w:szCs w:val="21"/>
                      <w:highlight w:val="none"/>
                    </w:rPr>
                    <w:t>面源面积m</w:t>
                  </w:r>
                  <w:r>
                    <w:rPr>
                      <w:rFonts w:hint="eastAsia" w:ascii="Times New Roman" w:hAnsi="Times New Roman" w:eastAsia="宋体" w:cs="Times New Roman"/>
                      <w:b/>
                      <w:bCs/>
                      <w:color w:val="FF0000"/>
                      <w:szCs w:val="21"/>
                      <w:highlight w:val="none"/>
                      <w:vertAlign w:val="superscript"/>
                    </w:rPr>
                    <w:t>2</w:t>
                  </w:r>
                </w:p>
              </w:tc>
              <w:tc>
                <w:tcPr>
                  <w:tcW w:w="637" w:type="pct"/>
                  <w:noWrap w:val="0"/>
                  <w:vAlign w:val="center"/>
                </w:tcPr>
                <w:p>
                  <w:pPr>
                    <w:snapToGrid w:val="0"/>
                    <w:jc w:val="center"/>
                    <w:rPr>
                      <w:rFonts w:ascii="Times New Roman" w:hAnsi="Times New Roman" w:eastAsia="宋体" w:cs="Times New Roman"/>
                      <w:b/>
                      <w:bCs/>
                      <w:color w:val="FF0000"/>
                      <w:szCs w:val="21"/>
                      <w:highlight w:val="none"/>
                    </w:rPr>
                  </w:pPr>
                  <w:r>
                    <w:rPr>
                      <w:rFonts w:hint="eastAsia" w:ascii="Times New Roman" w:hAnsi="Times New Roman" w:eastAsia="宋体" w:cs="Times New Roman"/>
                      <w:b/>
                      <w:bCs/>
                      <w:color w:val="FF0000"/>
                      <w:szCs w:val="21"/>
                      <w:highlight w:val="none"/>
                    </w:rPr>
                    <w:t>等效半径r</w:t>
                  </w:r>
                  <w:r>
                    <w:rPr>
                      <w:rFonts w:ascii="Times New Roman" w:hAnsi="Times New Roman" w:eastAsia="宋体" w:cs="Times New Roman"/>
                      <w:b/>
                      <w:bCs/>
                      <w:color w:val="FF0000"/>
                      <w:szCs w:val="21"/>
                      <w:highlight w:val="none"/>
                    </w:rPr>
                    <w:t>(m)</w:t>
                  </w:r>
                </w:p>
              </w:tc>
              <w:tc>
                <w:tcPr>
                  <w:tcW w:w="678" w:type="pct"/>
                  <w:noWrap w:val="0"/>
                  <w:vAlign w:val="center"/>
                </w:tcPr>
                <w:p>
                  <w:pPr>
                    <w:snapToGrid w:val="0"/>
                    <w:jc w:val="center"/>
                    <w:rPr>
                      <w:rFonts w:ascii="Times New Roman" w:hAnsi="Times New Roman" w:eastAsia="宋体" w:cs="Times New Roman"/>
                      <w:b/>
                      <w:bCs/>
                      <w:color w:val="FF0000"/>
                      <w:szCs w:val="21"/>
                      <w:highlight w:val="none"/>
                    </w:rPr>
                  </w:pPr>
                  <w:r>
                    <w:rPr>
                      <w:rFonts w:hint="eastAsia" w:ascii="Times New Roman" w:hAnsi="Times New Roman" w:eastAsia="宋体" w:cs="Times New Roman"/>
                      <w:b/>
                      <w:bCs/>
                      <w:color w:val="FF0000"/>
                      <w:szCs w:val="21"/>
                      <w:highlight w:val="none"/>
                    </w:rPr>
                    <w:t>卫生防护距离初值计算(m)</w:t>
                  </w:r>
                </w:p>
              </w:tc>
              <w:tc>
                <w:tcPr>
                  <w:tcW w:w="678" w:type="pct"/>
                  <w:noWrap w:val="0"/>
                  <w:vAlign w:val="center"/>
                </w:tcPr>
                <w:p>
                  <w:pPr>
                    <w:snapToGrid w:val="0"/>
                    <w:jc w:val="center"/>
                    <w:rPr>
                      <w:rFonts w:ascii="Times New Roman" w:hAnsi="Times New Roman" w:eastAsia="宋体" w:cs="Times New Roman"/>
                      <w:b/>
                      <w:bCs/>
                      <w:color w:val="FF0000"/>
                      <w:szCs w:val="21"/>
                      <w:highlight w:val="none"/>
                    </w:rPr>
                  </w:pPr>
                  <w:r>
                    <w:rPr>
                      <w:rFonts w:hint="eastAsia" w:ascii="Times New Roman" w:hAnsi="Times New Roman" w:eastAsia="宋体" w:cs="Times New Roman"/>
                      <w:b/>
                      <w:bCs/>
                      <w:color w:val="FF0000"/>
                      <w:szCs w:val="21"/>
                      <w:highlight w:val="none"/>
                    </w:rPr>
                    <w:t>卫生防护距离（m）</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7" w:hRule="atLeast"/>
                <w:jc w:val="center"/>
              </w:trPr>
              <w:tc>
                <w:tcPr>
                  <w:tcW w:w="473" w:type="pct"/>
                  <w:noWrap w:val="0"/>
                  <w:vAlign w:val="center"/>
                </w:tcPr>
                <w:p>
                  <w:pPr>
                    <w:snapToGrid w:val="0"/>
                    <w:jc w:val="center"/>
                    <w:rPr>
                      <w:rFonts w:hint="eastAsia" w:ascii="Times New Roman" w:hAnsi="Times New Roman" w:eastAsia="宋体" w:cs="Times New Roman"/>
                      <w:color w:val="FF0000"/>
                      <w:szCs w:val="21"/>
                      <w:highlight w:val="none"/>
                      <w:lang w:eastAsia="zh-CN"/>
                    </w:rPr>
                  </w:pPr>
                  <w:r>
                    <w:rPr>
                      <w:rFonts w:hint="eastAsia" w:cs="Times New Roman"/>
                      <w:b w:val="0"/>
                      <w:bCs w:val="0"/>
                      <w:color w:val="FF0000"/>
                      <w:sz w:val="21"/>
                      <w:szCs w:val="21"/>
                      <w:highlight w:val="none"/>
                      <w:vertAlign w:val="baseline"/>
                      <w:lang w:eastAsia="zh-CN"/>
                    </w:rPr>
                    <w:t>生产车间</w:t>
                  </w:r>
                </w:p>
              </w:tc>
              <w:tc>
                <w:tcPr>
                  <w:tcW w:w="611" w:type="pct"/>
                  <w:noWrap w:val="0"/>
                  <w:vAlign w:val="center"/>
                </w:tcPr>
                <w:p>
                  <w:pPr>
                    <w:snapToGrid w:val="0"/>
                    <w:jc w:val="center"/>
                    <w:rPr>
                      <w:rFonts w:hint="default" w:ascii="Times New Roman" w:hAnsi="Times New Roman" w:eastAsia="宋体" w:cs="Times New Roman"/>
                      <w:color w:val="FF0000"/>
                      <w:szCs w:val="21"/>
                      <w:highlight w:val="none"/>
                      <w:lang w:val="en-US" w:eastAsia="zh-CN"/>
                    </w:rPr>
                  </w:pPr>
                  <w:r>
                    <w:rPr>
                      <w:rFonts w:hint="eastAsia" w:ascii="Times New Roman" w:hAnsi="Times New Roman" w:eastAsia="宋体" w:cs="Times New Roman"/>
                      <w:color w:val="FF0000"/>
                      <w:szCs w:val="21"/>
                      <w:highlight w:val="none"/>
                      <w:lang w:val="en-US" w:eastAsia="zh-CN"/>
                    </w:rPr>
                    <w:t>非甲烷总烃</w:t>
                  </w:r>
                </w:p>
              </w:tc>
              <w:tc>
                <w:tcPr>
                  <w:tcW w:w="557" w:type="pct"/>
                  <w:noWrap w:val="0"/>
                  <w:vAlign w:val="center"/>
                </w:tcPr>
                <w:p>
                  <w:pPr>
                    <w:jc w:val="center"/>
                    <w:rPr>
                      <w:rFonts w:hint="default" w:ascii="Times New Roman" w:hAnsi="Times New Roman" w:eastAsia="宋体" w:cs="Times New Roman"/>
                      <w:color w:val="0000FF"/>
                      <w:szCs w:val="21"/>
                      <w:highlight w:val="none"/>
                      <w:lang w:val="en-US" w:eastAsia="zh-CN"/>
                    </w:rPr>
                  </w:pPr>
                  <w:r>
                    <w:rPr>
                      <w:rFonts w:hint="eastAsia" w:cs="Times New Roman"/>
                      <w:color w:val="0000FF"/>
                      <w:szCs w:val="21"/>
                      <w:highlight w:val="none"/>
                      <w:lang w:val="en-US" w:eastAsia="zh-CN"/>
                    </w:rPr>
                    <w:t>0.1590</w:t>
                  </w:r>
                </w:p>
              </w:tc>
              <w:tc>
                <w:tcPr>
                  <w:tcW w:w="726" w:type="pct"/>
                  <w:noWrap w:val="0"/>
                  <w:vAlign w:val="center"/>
                </w:tcPr>
                <w:p>
                  <w:pPr>
                    <w:jc w:val="center"/>
                    <w:rPr>
                      <w:rFonts w:hint="default" w:ascii="Times New Roman" w:hAnsi="Times New Roman" w:eastAsia="宋体" w:cs="Times New Roman"/>
                      <w:color w:val="0000FF"/>
                      <w:szCs w:val="21"/>
                      <w:highlight w:val="none"/>
                      <w:lang w:val="en-US" w:eastAsia="zh-CN"/>
                    </w:rPr>
                  </w:pPr>
                  <w:r>
                    <w:rPr>
                      <w:rFonts w:hint="eastAsia" w:cs="Times New Roman"/>
                      <w:color w:val="0000FF"/>
                      <w:szCs w:val="21"/>
                      <w:highlight w:val="none"/>
                      <w:lang w:val="en-US" w:eastAsia="zh-CN"/>
                    </w:rPr>
                    <w:t>2.0</w:t>
                  </w:r>
                </w:p>
              </w:tc>
              <w:tc>
                <w:tcPr>
                  <w:tcW w:w="1064" w:type="dxa"/>
                  <w:noWrap w:val="0"/>
                  <w:vAlign w:val="center"/>
                </w:tcPr>
                <w:p>
                  <w:pPr>
                    <w:jc w:val="center"/>
                    <w:rPr>
                      <w:rFonts w:hint="default" w:ascii="Times New Roman" w:hAnsi="Times New Roman" w:eastAsia="宋体" w:cs="Times New Roman"/>
                      <w:color w:val="0000FF"/>
                      <w:szCs w:val="21"/>
                      <w:highlight w:val="none"/>
                      <w:lang w:val="en-US" w:eastAsia="zh-CN"/>
                    </w:rPr>
                  </w:pPr>
                  <w:r>
                    <w:rPr>
                      <w:rFonts w:hint="eastAsia" w:ascii="Times New Roman" w:hAnsi="Times New Roman" w:eastAsia="宋体" w:cs="Times New Roman"/>
                      <w:color w:val="0000FF"/>
                      <w:szCs w:val="21"/>
                      <w:highlight w:val="none"/>
                      <w:lang w:val="en-US" w:eastAsia="zh-CN"/>
                    </w:rPr>
                    <w:t>6655</w:t>
                  </w:r>
                </w:p>
              </w:tc>
              <w:tc>
                <w:tcPr>
                  <w:tcW w:w="1064" w:type="dxa"/>
                  <w:noWrap w:val="0"/>
                  <w:vAlign w:val="center"/>
                </w:tcPr>
                <w:p>
                  <w:pPr>
                    <w:jc w:val="center"/>
                    <w:rPr>
                      <w:rFonts w:hint="default" w:ascii="Times New Roman" w:hAnsi="Times New Roman" w:eastAsia="宋体" w:cs="Times New Roman"/>
                      <w:color w:val="0000FF"/>
                      <w:szCs w:val="21"/>
                      <w:highlight w:val="none"/>
                      <w:lang w:val="en-US" w:eastAsia="zh-CN"/>
                    </w:rPr>
                  </w:pPr>
                  <w:r>
                    <w:rPr>
                      <w:rFonts w:hint="eastAsia" w:ascii="Times New Roman" w:hAnsi="Times New Roman" w:eastAsia="宋体" w:cs="Times New Roman"/>
                      <w:color w:val="0000FF"/>
                      <w:szCs w:val="21"/>
                      <w:highlight w:val="none"/>
                      <w:lang w:val="en-US" w:eastAsia="zh-CN"/>
                    </w:rPr>
                    <w:t>46.0372</w:t>
                  </w:r>
                </w:p>
              </w:tc>
              <w:tc>
                <w:tcPr>
                  <w:tcW w:w="678" w:type="pct"/>
                  <w:noWrap w:val="0"/>
                  <w:vAlign w:val="center"/>
                </w:tcPr>
                <w:p>
                  <w:pPr>
                    <w:jc w:val="center"/>
                    <w:rPr>
                      <w:rFonts w:hint="default" w:ascii="Times New Roman" w:hAnsi="Times New Roman" w:eastAsia="宋体" w:cs="Times New Roman"/>
                      <w:color w:val="0000FF"/>
                      <w:szCs w:val="21"/>
                      <w:highlight w:val="none"/>
                      <w:lang w:val="en-US" w:eastAsia="zh-CN"/>
                    </w:rPr>
                  </w:pPr>
                  <w:r>
                    <w:rPr>
                      <w:rFonts w:hint="eastAsia" w:cs="Times New Roman"/>
                      <w:color w:val="0000FF"/>
                      <w:szCs w:val="21"/>
                      <w:highlight w:val="none"/>
                      <w:lang w:val="en-US" w:eastAsia="zh-CN"/>
                    </w:rPr>
                    <w:t>1.7796</w:t>
                  </w:r>
                </w:p>
              </w:tc>
              <w:tc>
                <w:tcPr>
                  <w:tcW w:w="678" w:type="pct"/>
                  <w:noWrap w:val="0"/>
                  <w:vAlign w:val="center"/>
                </w:tcPr>
                <w:p>
                  <w:pPr>
                    <w:jc w:val="center"/>
                    <w:rPr>
                      <w:rFonts w:hint="default" w:ascii="Times New Roman" w:hAnsi="Times New Roman" w:eastAsia="宋体" w:cs="Times New Roman"/>
                      <w:color w:val="0000FF"/>
                      <w:szCs w:val="21"/>
                      <w:highlight w:val="none"/>
                      <w:lang w:val="en-US" w:eastAsia="zh-CN"/>
                    </w:rPr>
                  </w:pPr>
                  <w:r>
                    <w:rPr>
                      <w:rFonts w:hint="eastAsia" w:cs="Times New Roman"/>
                      <w:color w:val="0000FF"/>
                      <w:szCs w:val="21"/>
                      <w:highlight w:val="none"/>
                      <w:lang w:val="en-US" w:eastAsia="zh-CN"/>
                    </w:rPr>
                    <w:t>50</w:t>
                  </w:r>
                </w:p>
              </w:tc>
            </w:tr>
          </w:tbl>
          <w:p>
            <w:pPr>
              <w:widowControl w:val="0"/>
              <w:autoSpaceDE w:val="0"/>
              <w:autoSpaceDN w:val="0"/>
              <w:adjustRightInd w:val="0"/>
              <w:spacing w:line="360" w:lineRule="auto"/>
              <w:ind w:left="0" w:firstLine="482" w:firstLineChars="200"/>
              <w:jc w:val="left"/>
              <w:textAlignment w:val="baseline"/>
              <w:rPr>
                <w:rFonts w:ascii="Times New Roman" w:hAnsi="Times New Roman" w:eastAsia="宋体" w:cs="Times New Roman"/>
                <w:b/>
                <w:bCs/>
                <w:color w:val="auto"/>
                <w:kern w:val="2"/>
                <w:sz w:val="24"/>
                <w:szCs w:val="24"/>
                <w:highlight w:val="none"/>
                <w:lang w:val="en-US" w:eastAsia="zh-CN" w:bidi="ar-SA"/>
              </w:rPr>
            </w:pPr>
            <w:r>
              <w:rPr>
                <w:rFonts w:hint="eastAsia" w:ascii="Times New Roman" w:hAnsi="Times New Roman" w:eastAsia="宋体" w:cs="Times New Roman"/>
                <w:b/>
                <w:bCs/>
                <w:color w:val="auto"/>
                <w:kern w:val="2"/>
                <w:sz w:val="24"/>
                <w:szCs w:val="30"/>
                <w:highlight w:val="none"/>
                <w:lang w:val="en-US" w:eastAsia="zh-CN" w:bidi="ar-SA"/>
              </w:rPr>
              <w:t>（3）</w:t>
            </w:r>
            <w:r>
              <w:rPr>
                <w:rFonts w:hint="eastAsia" w:ascii="Times New Roman" w:hAnsi="Times New Roman" w:eastAsia="宋体" w:cs="Times New Roman"/>
                <w:b/>
                <w:bCs/>
                <w:color w:val="auto"/>
                <w:kern w:val="2"/>
                <w:sz w:val="24"/>
                <w:szCs w:val="24"/>
                <w:highlight w:val="none"/>
                <w:lang w:val="en-US" w:eastAsia="zh-CN" w:bidi="ar-SA"/>
              </w:rPr>
              <w:t>卫生防护距离终值确定</w:t>
            </w:r>
          </w:p>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kern w:val="2"/>
                <w:sz w:val="24"/>
                <w:szCs w:val="24"/>
                <w:highlight w:val="none"/>
                <w:lang w:val="en-US" w:eastAsia="zh-CN"/>
              </w:rPr>
            </w:pPr>
            <w:r>
              <w:rPr>
                <w:rFonts w:hint="default" w:ascii="Times New Roman" w:hAnsi="Times New Roman" w:eastAsia="宋体" w:cs="Times New Roman"/>
                <w:b/>
                <w:color w:val="auto"/>
                <w:sz w:val="24"/>
                <w:szCs w:val="24"/>
                <w:highlight w:val="none"/>
              </w:rPr>
              <w:t>表</w:t>
            </w:r>
            <w:r>
              <w:rPr>
                <w:rFonts w:hint="eastAsia" w:ascii="Times New Roman" w:hAnsi="Times New Roman" w:eastAsia="宋体" w:cs="Times New Roman"/>
                <w:b/>
                <w:color w:val="auto"/>
                <w:sz w:val="24"/>
                <w:szCs w:val="24"/>
                <w:highlight w:val="none"/>
                <w:lang w:val="en-US" w:eastAsia="zh-CN"/>
              </w:rPr>
              <w:t>4-14</w:t>
            </w:r>
            <w:r>
              <w:rPr>
                <w:rFonts w:hint="default" w:ascii="Times New Roman" w:hAnsi="Times New Roman" w:eastAsia="宋体" w:cs="Times New Roman"/>
                <w:b/>
                <w:color w:val="auto"/>
                <w:sz w:val="24"/>
                <w:szCs w:val="24"/>
                <w:highlight w:val="none"/>
              </w:rPr>
              <w:t xml:space="preserve"> </w:t>
            </w:r>
            <w:r>
              <w:rPr>
                <w:rFonts w:hint="default" w:ascii="Times New Roman" w:hAnsi="Times New Roman" w:eastAsia="宋体" w:cs="Times New Roman"/>
                <w:b/>
                <w:bCs/>
                <w:color w:val="auto"/>
                <w:kern w:val="2"/>
                <w:sz w:val="24"/>
                <w:szCs w:val="24"/>
                <w:highlight w:val="none"/>
                <w:lang w:val="en-US" w:eastAsia="zh-CN"/>
              </w:rPr>
              <w:t>卫生防护距离终值级差范围表</w:t>
            </w:r>
          </w:p>
          <w:tbl>
            <w:tblPr>
              <w:tblStyle w:val="27"/>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32"/>
              <w:gridCol w:w="42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471" w:type="pct"/>
                  <w:noWrap w:val="0"/>
                  <w:vAlign w:val="top"/>
                </w:tcPr>
                <w:p>
                  <w:pPr>
                    <w:pStyle w:val="110"/>
                    <w:keepLines w:val="0"/>
                    <w:pageBreakBefore w:val="0"/>
                    <w:kinsoku/>
                    <w:wordWrap/>
                    <w:overflowPunct/>
                    <w:topLinePunct w:val="0"/>
                    <w:bidi w:val="0"/>
                    <w:adjustRightInd w:val="0"/>
                    <w:spacing w:line="360" w:lineRule="auto"/>
                    <w:textAlignment w:val="baseline"/>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eastAsia="zh-CN"/>
                    </w:rPr>
                    <w:t>卫生防护距离计算初值</w:t>
                  </w:r>
                  <w:r>
                    <w:rPr>
                      <w:rFonts w:hint="default" w:ascii="Times New Roman" w:hAnsi="Times New Roman" w:eastAsia="宋体" w:cs="Times New Roman"/>
                      <w:b/>
                      <w:bCs/>
                      <w:color w:val="auto"/>
                      <w:sz w:val="21"/>
                      <w:szCs w:val="21"/>
                      <w:highlight w:val="none"/>
                      <w:lang w:val="en-US" w:eastAsia="zh-CN"/>
                    </w:rPr>
                    <w:t>L/m</w:t>
                  </w:r>
                </w:p>
              </w:tc>
              <w:tc>
                <w:tcPr>
                  <w:tcW w:w="2528" w:type="pct"/>
                  <w:noWrap w:val="0"/>
                  <w:vAlign w:val="top"/>
                </w:tcPr>
                <w:p>
                  <w:pPr>
                    <w:pStyle w:val="110"/>
                    <w:keepLines w:val="0"/>
                    <w:pageBreakBefore w:val="0"/>
                    <w:kinsoku/>
                    <w:wordWrap/>
                    <w:overflowPunct/>
                    <w:topLinePunct w:val="0"/>
                    <w:bidi w:val="0"/>
                    <w:adjustRightInd w:val="0"/>
                    <w:spacing w:line="360" w:lineRule="auto"/>
                    <w:textAlignment w:val="baseline"/>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级差/m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471" w:type="pct"/>
                  <w:noWrap w:val="0"/>
                  <w:vAlign w:val="top"/>
                </w:tcPr>
                <w:p>
                  <w:pPr>
                    <w:pStyle w:val="110"/>
                    <w:keepLines w:val="0"/>
                    <w:pageBreakBefore w:val="0"/>
                    <w:kinsoku/>
                    <w:wordWrap/>
                    <w:overflowPunct/>
                    <w:topLinePunct w:val="0"/>
                    <w:bidi w:val="0"/>
                    <w:adjustRightInd w:val="0"/>
                    <w:spacing w:line="360" w:lineRule="auto"/>
                    <w:textAlignment w:val="baseline"/>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0≤L</w:t>
                  </w:r>
                  <w:r>
                    <w:rPr>
                      <w:rFonts w:hint="default" w:ascii="Times New Roman" w:hAnsi="Times New Roman" w:eastAsia="宋体" w:cs="Times New Roman"/>
                      <w:color w:val="auto"/>
                      <w:sz w:val="21"/>
                      <w:szCs w:val="21"/>
                      <w:highlight w:val="none"/>
                    </w:rPr>
                    <w:t>&lt;</w:t>
                  </w:r>
                  <w:r>
                    <w:rPr>
                      <w:rFonts w:hint="default" w:ascii="Times New Roman" w:hAnsi="Times New Roman" w:eastAsia="宋体" w:cs="Times New Roman"/>
                      <w:color w:val="auto"/>
                      <w:sz w:val="21"/>
                      <w:szCs w:val="21"/>
                      <w:highlight w:val="none"/>
                      <w:lang w:val="en-US" w:eastAsia="zh-CN"/>
                    </w:rPr>
                    <w:t>50</w:t>
                  </w:r>
                </w:p>
              </w:tc>
              <w:tc>
                <w:tcPr>
                  <w:tcW w:w="2528" w:type="pct"/>
                  <w:noWrap w:val="0"/>
                  <w:vAlign w:val="top"/>
                </w:tcPr>
                <w:p>
                  <w:pPr>
                    <w:pStyle w:val="110"/>
                    <w:keepLines w:val="0"/>
                    <w:pageBreakBefore w:val="0"/>
                    <w:kinsoku/>
                    <w:wordWrap/>
                    <w:overflowPunct/>
                    <w:topLinePunct w:val="0"/>
                    <w:bidi w:val="0"/>
                    <w:adjustRightInd w:val="0"/>
                    <w:spacing w:line="360" w:lineRule="auto"/>
                    <w:textAlignment w:val="baseline"/>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471" w:type="pct"/>
                  <w:noWrap w:val="0"/>
                  <w:vAlign w:val="top"/>
                </w:tcPr>
                <w:p>
                  <w:pPr>
                    <w:pStyle w:val="110"/>
                    <w:keepLines w:val="0"/>
                    <w:pageBreakBefore w:val="0"/>
                    <w:kinsoku/>
                    <w:wordWrap/>
                    <w:overflowPunct/>
                    <w:topLinePunct w:val="0"/>
                    <w:bidi w:val="0"/>
                    <w:adjustRightInd w:val="0"/>
                    <w:spacing w:line="360" w:lineRule="auto"/>
                    <w:textAlignment w:val="baseline"/>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50≤L</w:t>
                  </w:r>
                  <w:r>
                    <w:rPr>
                      <w:rFonts w:hint="default" w:ascii="Times New Roman" w:hAnsi="Times New Roman" w:eastAsia="宋体" w:cs="Times New Roman"/>
                      <w:color w:val="auto"/>
                      <w:sz w:val="21"/>
                      <w:szCs w:val="21"/>
                      <w:highlight w:val="none"/>
                    </w:rPr>
                    <w:t>&lt;</w:t>
                  </w:r>
                  <w:r>
                    <w:rPr>
                      <w:rFonts w:hint="default" w:ascii="Times New Roman" w:hAnsi="Times New Roman" w:eastAsia="宋体" w:cs="Times New Roman"/>
                      <w:color w:val="auto"/>
                      <w:sz w:val="21"/>
                      <w:szCs w:val="21"/>
                      <w:highlight w:val="none"/>
                      <w:lang w:val="en-US" w:eastAsia="zh-CN"/>
                    </w:rPr>
                    <w:t>100</w:t>
                  </w:r>
                </w:p>
              </w:tc>
              <w:tc>
                <w:tcPr>
                  <w:tcW w:w="2528" w:type="pct"/>
                  <w:noWrap w:val="0"/>
                  <w:vAlign w:val="top"/>
                </w:tcPr>
                <w:p>
                  <w:pPr>
                    <w:pStyle w:val="110"/>
                    <w:keepLines w:val="0"/>
                    <w:pageBreakBefore w:val="0"/>
                    <w:kinsoku/>
                    <w:wordWrap/>
                    <w:overflowPunct/>
                    <w:topLinePunct w:val="0"/>
                    <w:bidi w:val="0"/>
                    <w:adjustRightInd w:val="0"/>
                    <w:spacing w:line="360" w:lineRule="auto"/>
                    <w:textAlignment w:val="baseline"/>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471" w:type="pct"/>
                  <w:noWrap w:val="0"/>
                  <w:vAlign w:val="top"/>
                </w:tcPr>
                <w:p>
                  <w:pPr>
                    <w:pStyle w:val="110"/>
                    <w:keepLines w:val="0"/>
                    <w:pageBreakBefore w:val="0"/>
                    <w:kinsoku/>
                    <w:wordWrap/>
                    <w:overflowPunct/>
                    <w:topLinePunct w:val="0"/>
                    <w:bidi w:val="0"/>
                    <w:adjustRightInd w:val="0"/>
                    <w:spacing w:line="360" w:lineRule="auto"/>
                    <w:textAlignment w:val="baseline"/>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100≤L</w:t>
                  </w:r>
                  <w:r>
                    <w:rPr>
                      <w:rFonts w:hint="default" w:ascii="Times New Roman" w:hAnsi="Times New Roman" w:eastAsia="宋体" w:cs="Times New Roman"/>
                      <w:color w:val="auto"/>
                      <w:sz w:val="21"/>
                      <w:szCs w:val="21"/>
                      <w:highlight w:val="none"/>
                    </w:rPr>
                    <w:t>&lt;</w:t>
                  </w:r>
                  <w:r>
                    <w:rPr>
                      <w:rFonts w:hint="default" w:ascii="Times New Roman" w:hAnsi="Times New Roman" w:eastAsia="宋体" w:cs="Times New Roman"/>
                      <w:color w:val="auto"/>
                      <w:sz w:val="21"/>
                      <w:szCs w:val="21"/>
                      <w:highlight w:val="none"/>
                      <w:lang w:val="en-US" w:eastAsia="zh-CN"/>
                    </w:rPr>
                    <w:t>1000</w:t>
                  </w:r>
                </w:p>
              </w:tc>
              <w:tc>
                <w:tcPr>
                  <w:tcW w:w="2528" w:type="pct"/>
                  <w:noWrap w:val="0"/>
                  <w:vAlign w:val="top"/>
                </w:tcPr>
                <w:p>
                  <w:pPr>
                    <w:pStyle w:val="110"/>
                    <w:keepLines w:val="0"/>
                    <w:pageBreakBefore w:val="0"/>
                    <w:kinsoku/>
                    <w:wordWrap/>
                    <w:overflowPunct/>
                    <w:topLinePunct w:val="0"/>
                    <w:bidi w:val="0"/>
                    <w:adjustRightInd w:val="0"/>
                    <w:spacing w:line="360" w:lineRule="auto"/>
                    <w:textAlignment w:val="baseline"/>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471" w:type="pct"/>
                  <w:noWrap w:val="0"/>
                  <w:vAlign w:val="top"/>
                </w:tcPr>
                <w:p>
                  <w:pPr>
                    <w:pStyle w:val="110"/>
                    <w:keepLines w:val="0"/>
                    <w:pageBreakBefore w:val="0"/>
                    <w:kinsoku/>
                    <w:wordWrap/>
                    <w:overflowPunct/>
                    <w:topLinePunct w:val="0"/>
                    <w:bidi w:val="0"/>
                    <w:adjustRightInd w:val="0"/>
                    <w:spacing w:line="360" w:lineRule="auto"/>
                    <w:textAlignment w:val="baseline"/>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L</w:t>
                  </w:r>
                  <w:r>
                    <w:rPr>
                      <w:rFonts w:hint="default" w:ascii="Times New Roman" w:hAnsi="Times New Roman" w:eastAsia="宋体" w:cs="Times New Roman"/>
                      <w:color w:val="auto"/>
                      <w:sz w:val="21"/>
                      <w:szCs w:val="21"/>
                      <w:highlight w:val="none"/>
                    </w:rPr>
                    <w:t>&gt;</w:t>
                  </w:r>
                  <w:r>
                    <w:rPr>
                      <w:rFonts w:hint="default" w:ascii="Times New Roman" w:hAnsi="Times New Roman" w:eastAsia="宋体" w:cs="Times New Roman"/>
                      <w:color w:val="auto"/>
                      <w:sz w:val="21"/>
                      <w:szCs w:val="21"/>
                      <w:highlight w:val="none"/>
                      <w:lang w:val="en-US" w:eastAsia="zh-CN"/>
                    </w:rPr>
                    <w:t>1000</w:t>
                  </w:r>
                </w:p>
              </w:tc>
              <w:tc>
                <w:tcPr>
                  <w:tcW w:w="2528" w:type="pct"/>
                  <w:noWrap w:val="0"/>
                  <w:vAlign w:val="top"/>
                </w:tcPr>
                <w:p>
                  <w:pPr>
                    <w:pStyle w:val="110"/>
                    <w:keepLines w:val="0"/>
                    <w:pageBreakBefore w:val="0"/>
                    <w:kinsoku/>
                    <w:wordWrap/>
                    <w:overflowPunct/>
                    <w:topLinePunct w:val="0"/>
                    <w:bidi w:val="0"/>
                    <w:adjustRightInd w:val="0"/>
                    <w:spacing w:line="360" w:lineRule="auto"/>
                    <w:textAlignment w:val="baseline"/>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200</w:t>
                  </w:r>
                </w:p>
              </w:tc>
            </w:tr>
          </w:tbl>
          <w:p>
            <w:pPr>
              <w:keepNext w:val="0"/>
              <w:keepLines w:val="0"/>
              <w:pageBreakBefore w:val="0"/>
              <w:widowControl w:val="0"/>
              <w:kinsoku/>
              <w:wordWrap/>
              <w:overflowPunct/>
              <w:topLinePunct w:val="0"/>
              <w:autoSpaceDE/>
              <w:autoSpaceDN/>
              <w:bidi w:val="0"/>
              <w:adjustRightInd/>
              <w:snapToGrid/>
              <w:spacing w:line="360" w:lineRule="auto"/>
              <w:ind w:firstLine="720" w:firstLineChars="300"/>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eastAsia="zh-CN"/>
              </w:rPr>
              <w:t>因此，确定</w:t>
            </w:r>
            <w:r>
              <w:rPr>
                <w:rFonts w:hint="default" w:ascii="Times New Roman" w:hAnsi="Times New Roman" w:eastAsia="宋体" w:cs="Times New Roman"/>
                <w:color w:val="auto"/>
                <w:sz w:val="24"/>
                <w:szCs w:val="24"/>
                <w:highlight w:val="none"/>
                <w:lang w:val="en-US" w:eastAsia="zh-CN"/>
              </w:rPr>
              <w:t>卫生防护距离终值为50米。</w:t>
            </w:r>
            <w:r>
              <w:rPr>
                <w:rFonts w:hint="default" w:ascii="Times New Roman" w:hAnsi="Times New Roman" w:eastAsia="宋体" w:cs="Times New Roman"/>
                <w:color w:val="auto"/>
                <w:sz w:val="24"/>
                <w:szCs w:val="24"/>
                <w:highlight w:val="none"/>
                <w:lang w:eastAsia="zh-CN"/>
              </w:rPr>
              <w:t>项目以生产</w:t>
            </w:r>
            <w:r>
              <w:rPr>
                <w:rFonts w:hint="eastAsia" w:ascii="Times New Roman" w:hAnsi="Times New Roman" w:eastAsia="宋体" w:cs="Times New Roman"/>
                <w:color w:val="auto"/>
                <w:sz w:val="24"/>
                <w:szCs w:val="24"/>
                <w:highlight w:val="none"/>
                <w:lang w:eastAsia="zh-CN"/>
              </w:rPr>
              <w:t>车间</w:t>
            </w:r>
            <w:r>
              <w:rPr>
                <w:rFonts w:hint="default" w:ascii="Times New Roman" w:hAnsi="Times New Roman" w:eastAsia="宋体" w:cs="Times New Roman"/>
                <w:color w:val="auto"/>
                <w:sz w:val="24"/>
                <w:szCs w:val="24"/>
                <w:highlight w:val="none"/>
                <w:lang w:eastAsia="zh-CN"/>
              </w:rPr>
              <w:t>为源点，设置</w:t>
            </w:r>
            <w:r>
              <w:rPr>
                <w:rFonts w:hint="default" w:ascii="Times New Roman" w:hAnsi="Times New Roman" w:eastAsia="宋体" w:cs="Times New Roman"/>
                <w:color w:val="auto"/>
                <w:sz w:val="24"/>
                <w:szCs w:val="24"/>
                <w:highlight w:val="none"/>
                <w:lang w:val="en-US" w:eastAsia="zh-CN"/>
              </w:rPr>
              <w:t>50米</w:t>
            </w:r>
            <w:r>
              <w:rPr>
                <w:rFonts w:hint="default" w:ascii="Times New Roman" w:hAnsi="Times New Roman" w:eastAsia="宋体" w:cs="Times New Roman"/>
                <w:color w:val="auto"/>
                <w:sz w:val="24"/>
                <w:szCs w:val="24"/>
                <w:highlight w:val="none"/>
              </w:rPr>
              <w:t>卫生防护距离</w:t>
            </w:r>
            <w:r>
              <w:rPr>
                <w:rFonts w:hint="default" w:ascii="Times New Roman" w:hAnsi="Times New Roman" w:eastAsia="宋体" w:cs="Times New Roman"/>
                <w:color w:val="auto"/>
                <w:sz w:val="24"/>
                <w:szCs w:val="24"/>
                <w:highlight w:val="none"/>
                <w:lang w:eastAsia="zh-CN"/>
              </w:rPr>
              <w:t>。</w:t>
            </w:r>
            <w:r>
              <w:rPr>
                <w:rFonts w:hint="eastAsia" w:ascii="Times New Roman" w:hAnsi="Times New Roman" w:eastAsia="宋体" w:cs="Times New Roman"/>
                <w:color w:val="auto"/>
                <w:sz w:val="24"/>
                <w:highlight w:val="none"/>
              </w:rPr>
              <w:t>根据现场勘查，距离项目边界最近的敏感点为项目</w:t>
            </w:r>
            <w:r>
              <w:rPr>
                <w:rFonts w:hint="eastAsia" w:ascii="Times New Roman" w:hAnsi="Times New Roman" w:eastAsia="宋体" w:cs="Times New Roman"/>
                <w:color w:val="auto"/>
                <w:sz w:val="24"/>
                <w:highlight w:val="none"/>
                <w:lang w:eastAsia="zh-CN"/>
              </w:rPr>
              <w:t>西北面的大有村</w:t>
            </w:r>
            <w:r>
              <w:rPr>
                <w:rFonts w:ascii="Times New Roman" w:hAnsi="Times New Roman" w:eastAsia="宋体" w:cs="Times New Roman"/>
                <w:color w:val="auto"/>
                <w:sz w:val="24"/>
                <w:highlight w:val="none"/>
              </w:rPr>
              <w:t>，距离</w:t>
            </w:r>
            <w:r>
              <w:rPr>
                <w:rFonts w:hint="eastAsia" w:ascii="Times New Roman" w:hAnsi="Times New Roman" w:eastAsia="宋体" w:cs="Times New Roman"/>
                <w:color w:val="auto"/>
                <w:sz w:val="24"/>
                <w:highlight w:val="none"/>
              </w:rPr>
              <w:t>项目边界</w:t>
            </w:r>
            <w:r>
              <w:rPr>
                <w:rFonts w:ascii="Times New Roman" w:hAnsi="Times New Roman" w:eastAsia="宋体" w:cs="Times New Roman"/>
                <w:color w:val="auto"/>
                <w:sz w:val="24"/>
                <w:highlight w:val="none"/>
              </w:rPr>
              <w:t>为</w:t>
            </w:r>
            <w:r>
              <w:rPr>
                <w:rFonts w:hint="eastAsia" w:ascii="Times New Roman" w:hAnsi="Times New Roman" w:eastAsia="宋体" w:cs="Times New Roman"/>
                <w:color w:val="auto"/>
                <w:sz w:val="24"/>
                <w:highlight w:val="none"/>
                <w:lang w:val="en-US" w:eastAsia="zh-CN"/>
              </w:rPr>
              <w:t>450</w:t>
            </w:r>
            <w:r>
              <w:rPr>
                <w:rFonts w:ascii="Times New Roman" w:hAnsi="Times New Roman" w:eastAsia="宋体" w:cs="Times New Roman"/>
                <w:color w:val="auto"/>
                <w:sz w:val="24"/>
                <w:highlight w:val="none"/>
              </w:rPr>
              <w:t>m</w:t>
            </w:r>
            <w:r>
              <w:rPr>
                <w:rFonts w:hint="eastAsia"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szCs w:val="24"/>
                <w:highlight w:val="none"/>
                <w:lang w:val="en-US" w:eastAsia="zh-CN"/>
              </w:rPr>
              <w:t>50米卫生防护距离</w:t>
            </w:r>
            <w:r>
              <w:rPr>
                <w:rFonts w:hint="default" w:ascii="Times New Roman" w:hAnsi="Times New Roman" w:eastAsia="宋体" w:cs="Times New Roman"/>
                <w:color w:val="auto"/>
                <w:sz w:val="24"/>
                <w:szCs w:val="24"/>
                <w:highlight w:val="none"/>
              </w:rPr>
              <w:t>内没有敏感点，符合卫生防护距离要求。</w:t>
            </w:r>
            <w:r>
              <w:rPr>
                <w:rFonts w:hint="default" w:ascii="Times New Roman" w:hAnsi="Times New Roman" w:eastAsia="宋体" w:cs="Times New Roman"/>
                <w:color w:val="FF0000"/>
                <w:sz w:val="24"/>
                <w:szCs w:val="24"/>
                <w:highlight w:val="none"/>
              </w:rPr>
              <w:t>待项目建成后，建议建设单位与环境主管部门协调，在项目卫生防护距离内不允许新建医院、学校、集中居民区等环境敏感建筑。</w:t>
            </w:r>
            <w:r>
              <w:rPr>
                <w:rFonts w:hint="eastAsia" w:ascii="Times New Roman" w:hAnsi="Times New Roman" w:eastAsia="宋体" w:cs="Times New Roman"/>
                <w:color w:val="auto"/>
                <w:sz w:val="24"/>
                <w:highlight w:val="none"/>
              </w:rPr>
              <w:t>其</w:t>
            </w:r>
            <w:r>
              <w:rPr>
                <w:rFonts w:ascii="Times New Roman" w:hAnsi="Times New Roman" w:eastAsia="宋体" w:cs="Times New Roman"/>
                <w:color w:val="auto"/>
                <w:sz w:val="24"/>
                <w:highlight w:val="none"/>
              </w:rPr>
              <w:t>卫生防护距离包络线图见附图</w:t>
            </w:r>
            <w:r>
              <w:rPr>
                <w:rFonts w:hint="eastAsia" w:ascii="Times New Roman" w:hAnsi="Times New Roman" w:eastAsia="宋体" w:cs="Times New Roman"/>
                <w:color w:val="auto"/>
                <w:sz w:val="24"/>
                <w:highlight w:val="none"/>
                <w:lang w:val="en-US" w:eastAsia="zh-CN"/>
              </w:rPr>
              <w:t>12</w:t>
            </w:r>
            <w:r>
              <w:rPr>
                <w:rFonts w:ascii="Times New Roman" w:hAnsi="Times New Roman" w:eastAsia="宋体" w:cs="Times New Roman"/>
                <w:color w:val="auto"/>
                <w:sz w:val="24"/>
                <w:highlight w:val="none"/>
              </w:rPr>
              <w:t>。</w:t>
            </w:r>
          </w:p>
          <w:p>
            <w:pPr>
              <w:adjustRightInd w:val="0"/>
              <w:snapToGrid w:val="0"/>
              <w:spacing w:line="360" w:lineRule="auto"/>
              <w:ind w:firstLine="482" w:firstLineChars="200"/>
              <w:rPr>
                <w:b/>
                <w:bCs/>
                <w:color w:val="auto"/>
                <w:sz w:val="24"/>
                <w:highlight w:val="none"/>
              </w:rPr>
            </w:pPr>
            <w:r>
              <w:rPr>
                <w:b/>
                <w:bCs/>
                <w:color w:val="auto"/>
                <w:sz w:val="24"/>
                <w:highlight w:val="none"/>
              </w:rPr>
              <w:t>二、废水环境影响分析</w:t>
            </w:r>
          </w:p>
          <w:p>
            <w:pPr>
              <w:pStyle w:val="53"/>
              <w:spacing w:line="360" w:lineRule="auto"/>
              <w:ind w:firstLine="482" w:firstLineChars="200"/>
              <w:jc w:val="both"/>
              <w:rPr>
                <w:rFonts w:ascii="Times New Roman" w:cs="Times New Roman"/>
                <w:b/>
                <w:bCs/>
                <w:color w:val="auto"/>
                <w:highlight w:val="none"/>
              </w:rPr>
            </w:pPr>
            <w:r>
              <w:rPr>
                <w:rFonts w:ascii="Times New Roman" w:cs="Times New Roman"/>
                <w:b/>
                <w:bCs/>
                <w:color w:val="auto"/>
                <w:highlight w:val="none"/>
              </w:rPr>
              <w:t>1、源强核算</w:t>
            </w:r>
          </w:p>
          <w:p>
            <w:pPr>
              <w:pStyle w:val="3"/>
              <w:keepLines/>
              <w:overflowPunct/>
              <w:snapToGrid/>
              <w:spacing w:before="0" w:after="0" w:line="360" w:lineRule="auto"/>
              <w:ind w:left="0" w:firstLine="482" w:firstLineChars="200"/>
              <w:rPr>
                <w:rFonts w:hint="eastAsia" w:eastAsia="宋体"/>
                <w:color w:val="auto"/>
                <w:kern w:val="2"/>
                <w:sz w:val="24"/>
                <w:szCs w:val="24"/>
                <w:highlight w:val="none"/>
              </w:rPr>
            </w:pPr>
            <w:r>
              <w:rPr>
                <w:rFonts w:eastAsia="宋体"/>
                <w:color w:val="auto"/>
                <w:kern w:val="2"/>
                <w:sz w:val="24"/>
                <w:szCs w:val="24"/>
                <w:highlight w:val="none"/>
              </w:rPr>
              <w:t>①生产用水</w:t>
            </w:r>
          </w:p>
          <w:p>
            <w:pPr>
              <w:keepNext/>
              <w:keepLines/>
              <w:widowControl w:val="0"/>
              <w:overflowPunct/>
              <w:snapToGrid/>
              <w:spacing w:before="0" w:after="0" w:line="360" w:lineRule="auto"/>
              <w:ind w:left="0" w:firstLine="482" w:firstLineChars="200"/>
              <w:jc w:val="both"/>
              <w:outlineLvl w:val="0"/>
              <w:rPr>
                <w:rFonts w:hint="eastAsia" w:ascii="Times New Roman" w:hAnsi="Times New Roman" w:eastAsia="宋体" w:cs="Times New Roman"/>
                <w:b/>
                <w:bCs/>
                <w:color w:val="FF0000"/>
                <w:kern w:val="2"/>
                <w:sz w:val="24"/>
                <w:szCs w:val="24"/>
                <w:highlight w:val="none"/>
                <w:lang w:val="en-US" w:eastAsia="zh-CN" w:bidi="ar-SA"/>
              </w:rPr>
            </w:pPr>
            <w:r>
              <w:rPr>
                <w:rFonts w:hint="eastAsia" w:ascii="Times New Roman" w:hAnsi="Times New Roman" w:eastAsia="宋体" w:cs="Times New Roman"/>
                <w:b/>
                <w:bCs/>
                <w:color w:val="FF0000"/>
                <w:kern w:val="2"/>
                <w:sz w:val="24"/>
                <w:szCs w:val="24"/>
                <w:highlight w:val="none"/>
                <w:lang w:val="en-US" w:eastAsia="zh-CN" w:bidi="ar-SA"/>
              </w:rPr>
              <w:t>A.冷却用水</w:t>
            </w:r>
          </w:p>
          <w:p>
            <w:pPr>
              <w:widowControl w:val="0"/>
              <w:autoSpaceDE w:val="0"/>
              <w:autoSpaceDN w:val="0"/>
              <w:adjustRightInd w:val="0"/>
              <w:spacing w:line="360" w:lineRule="auto"/>
              <w:ind w:firstLine="480" w:firstLineChars="200"/>
              <w:jc w:val="both"/>
              <w:textAlignment w:val="baseline"/>
              <w:rPr>
                <w:rFonts w:hint="default" w:ascii="Times New Roman" w:hAnsi="Times New Roman" w:eastAsia="宋体" w:cs="Times New Roman"/>
                <w:color w:val="0000FF"/>
                <w:kern w:val="2"/>
                <w:sz w:val="24"/>
                <w:szCs w:val="24"/>
                <w:highlight w:val="none"/>
                <w:lang w:val="en-US" w:eastAsia="zh-CN" w:bidi="ar-SA"/>
              </w:rPr>
            </w:pPr>
            <w:r>
              <w:rPr>
                <w:rFonts w:hint="default" w:ascii="Times New Roman" w:hAnsi="Times New Roman" w:eastAsia="宋体" w:cs="Times New Roman"/>
                <w:color w:val="0000FF"/>
                <w:kern w:val="2"/>
                <w:sz w:val="24"/>
                <w:szCs w:val="24"/>
                <w:highlight w:val="none"/>
                <w:lang w:val="en-US" w:eastAsia="zh-CN" w:bidi="ar-SA"/>
              </w:rPr>
              <w:t>本项目设置2台冷却塔，每台冷却塔循环水量为10m</w:t>
            </w:r>
            <w:r>
              <w:rPr>
                <w:rFonts w:hint="default" w:ascii="Times New Roman" w:hAnsi="Times New Roman" w:eastAsia="宋体" w:cs="Times New Roman"/>
                <w:color w:val="0000FF"/>
                <w:kern w:val="2"/>
                <w:sz w:val="24"/>
                <w:szCs w:val="24"/>
                <w:highlight w:val="none"/>
                <w:vertAlign w:val="superscript"/>
                <w:lang w:val="en-US" w:eastAsia="zh-CN" w:bidi="ar-SA"/>
              </w:rPr>
              <w:t>3</w:t>
            </w:r>
            <w:r>
              <w:rPr>
                <w:rFonts w:hint="default" w:ascii="Times New Roman" w:hAnsi="Times New Roman" w:eastAsia="宋体" w:cs="Times New Roman"/>
                <w:color w:val="0000FF"/>
                <w:kern w:val="2"/>
                <w:sz w:val="24"/>
                <w:szCs w:val="24"/>
                <w:highlight w:val="none"/>
                <w:lang w:val="en-US" w:eastAsia="zh-CN" w:bidi="ar-SA"/>
              </w:rPr>
              <w:t>/h，项目冷却为间接冷却，不接触产品，冷却过程不需要加入除垢剂，由于循环使用中会有损耗，需定期补充。</w:t>
            </w:r>
            <w:r>
              <w:rPr>
                <w:rFonts w:hint="eastAsia" w:ascii="Times New Roman" w:hAnsi="Times New Roman" w:eastAsia="宋体" w:cs="Times New Roman"/>
                <w:color w:val="0000FF"/>
                <w:kern w:val="2"/>
                <w:sz w:val="24"/>
                <w:szCs w:val="24"/>
                <w:highlight w:val="none"/>
                <w:lang w:val="en-US" w:eastAsia="zh-CN" w:bidi="ar-SA"/>
              </w:rPr>
              <w:t>经上文计算，冷却塔</w:t>
            </w:r>
            <w:r>
              <w:rPr>
                <w:rFonts w:hint="default" w:ascii="Times New Roman" w:hAnsi="Times New Roman" w:eastAsia="宋体" w:cs="Times New Roman"/>
                <w:color w:val="0000FF"/>
                <w:kern w:val="2"/>
                <w:sz w:val="24"/>
                <w:szCs w:val="24"/>
                <w:highlight w:val="none"/>
                <w:lang w:val="en-US" w:eastAsia="zh-CN" w:bidi="ar-SA"/>
              </w:rPr>
              <w:t>间接冷却水补充水量为</w:t>
            </w:r>
            <w:r>
              <w:rPr>
                <w:rFonts w:hint="eastAsia" w:ascii="Times New Roman" w:hAnsi="Times New Roman" w:eastAsia="宋体" w:cs="Times New Roman"/>
                <w:color w:val="0000FF"/>
                <w:kern w:val="2"/>
                <w:sz w:val="24"/>
                <w:szCs w:val="24"/>
                <w:highlight w:val="none"/>
                <w:lang w:val="en-US" w:eastAsia="zh-CN" w:bidi="ar-SA"/>
              </w:rPr>
              <w:t>4.8</w:t>
            </w:r>
            <w:r>
              <w:rPr>
                <w:rFonts w:hint="default" w:ascii="Times New Roman" w:hAnsi="Times New Roman" w:eastAsia="宋体" w:cs="Times New Roman"/>
                <w:color w:val="0000FF"/>
                <w:kern w:val="2"/>
                <w:sz w:val="24"/>
                <w:szCs w:val="24"/>
                <w:highlight w:val="none"/>
                <w:lang w:val="en-US" w:eastAsia="zh-CN" w:bidi="ar-SA"/>
              </w:rPr>
              <w:t>m</w:t>
            </w:r>
            <w:r>
              <w:rPr>
                <w:rFonts w:hint="default" w:ascii="Times New Roman" w:hAnsi="Times New Roman" w:eastAsia="宋体" w:cs="Times New Roman"/>
                <w:color w:val="0000FF"/>
                <w:kern w:val="2"/>
                <w:sz w:val="24"/>
                <w:szCs w:val="24"/>
                <w:highlight w:val="none"/>
                <w:vertAlign w:val="superscript"/>
                <w:lang w:val="en-US" w:eastAsia="zh-CN" w:bidi="ar-SA"/>
              </w:rPr>
              <w:t>3</w:t>
            </w:r>
            <w:r>
              <w:rPr>
                <w:rFonts w:hint="default" w:ascii="Times New Roman" w:hAnsi="Times New Roman" w:eastAsia="宋体" w:cs="Times New Roman"/>
                <w:color w:val="0000FF"/>
                <w:kern w:val="2"/>
                <w:sz w:val="24"/>
                <w:szCs w:val="24"/>
                <w:highlight w:val="none"/>
                <w:lang w:val="en-US" w:eastAsia="zh-CN" w:bidi="ar-SA"/>
              </w:rPr>
              <w:t>/d（</w:t>
            </w:r>
            <w:r>
              <w:rPr>
                <w:rFonts w:hint="eastAsia" w:ascii="Times New Roman" w:hAnsi="Times New Roman" w:eastAsia="宋体" w:cs="Times New Roman"/>
                <w:color w:val="0000FF"/>
                <w:kern w:val="2"/>
                <w:sz w:val="24"/>
                <w:szCs w:val="24"/>
                <w:highlight w:val="none"/>
                <w:lang w:val="en-US" w:eastAsia="zh-CN" w:bidi="ar-SA"/>
              </w:rPr>
              <w:t>1267</w:t>
            </w:r>
            <w:r>
              <w:rPr>
                <w:rFonts w:hint="default" w:ascii="Times New Roman" w:hAnsi="Times New Roman" w:eastAsia="宋体" w:cs="Times New Roman"/>
                <w:color w:val="0000FF"/>
                <w:kern w:val="2"/>
                <w:sz w:val="24"/>
                <w:szCs w:val="24"/>
                <w:highlight w:val="none"/>
                <w:lang w:val="en-US" w:eastAsia="zh-CN" w:bidi="ar-SA"/>
              </w:rPr>
              <w:t>t/a）。</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firstLine="482" w:firstLineChars="200"/>
              <w:jc w:val="both"/>
              <w:textAlignment w:val="baseline"/>
              <w:rPr>
                <w:rFonts w:hint="eastAsia" w:ascii="Times New Roman" w:hAnsi="Times New Roman" w:eastAsia="宋体" w:cs="Times New Roman"/>
                <w:b/>
                <w:bCs/>
                <w:color w:val="FF0000"/>
                <w:kern w:val="2"/>
                <w:sz w:val="24"/>
                <w:szCs w:val="24"/>
                <w:highlight w:val="none"/>
                <w:lang w:val="en-US" w:eastAsia="zh-CN" w:bidi="ar-SA"/>
              </w:rPr>
            </w:pPr>
            <w:r>
              <w:rPr>
                <w:rFonts w:hint="eastAsia" w:ascii="Times New Roman" w:hAnsi="Times New Roman" w:eastAsia="宋体" w:cs="Times New Roman"/>
                <w:b/>
                <w:bCs/>
                <w:color w:val="FF0000"/>
                <w:kern w:val="2"/>
                <w:sz w:val="24"/>
                <w:szCs w:val="24"/>
                <w:highlight w:val="none"/>
                <w:lang w:val="en-US" w:eastAsia="zh-CN" w:bidi="ar-SA"/>
              </w:rPr>
              <w:t>B.喷淋塔用水</w:t>
            </w:r>
          </w:p>
          <w:p>
            <w:pPr>
              <w:keepNext w:val="0"/>
              <w:keepLines w:val="0"/>
              <w:pageBreakBefore w:val="0"/>
              <w:widowControl w:val="0"/>
              <w:kinsoku/>
              <w:wordWrap/>
              <w:overflowPunct/>
              <w:topLinePunct w:val="0"/>
              <w:bidi w:val="0"/>
              <w:snapToGrid/>
              <w:spacing w:line="360" w:lineRule="auto"/>
              <w:ind w:firstLine="440" w:firstLineChars="200"/>
              <w:rPr>
                <w:rFonts w:hint="default" w:ascii="Times New Roman" w:hAnsi="Times New Roman" w:eastAsia="宋体" w:cs="Times New Roman"/>
                <w:color w:val="0000FF"/>
                <w:sz w:val="24"/>
                <w:highlight w:val="none"/>
                <w:lang w:eastAsia="zh-CN"/>
              </w:rPr>
            </w:pPr>
            <w:r>
              <w:rPr>
                <w:rFonts w:hint="default" w:ascii="Times New Roman" w:hAnsi="Times New Roman" w:eastAsia="宋体" w:cs="Times New Roman"/>
                <w:bCs/>
                <w:color w:val="0000FF"/>
                <w:spacing w:val="-10"/>
                <w:sz w:val="24"/>
                <w:highlight w:val="none"/>
              </w:rPr>
              <w:t>项目</w:t>
            </w:r>
            <w:r>
              <w:rPr>
                <w:rFonts w:hint="default" w:ascii="Times New Roman" w:hAnsi="Times New Roman" w:eastAsia="宋体" w:cs="Times New Roman"/>
                <w:bCs/>
                <w:color w:val="0000FF"/>
                <w:spacing w:val="-10"/>
                <w:sz w:val="24"/>
                <w:highlight w:val="none"/>
                <w:lang w:eastAsia="zh-CN"/>
              </w:rPr>
              <w:t>设置</w:t>
            </w:r>
            <w:r>
              <w:rPr>
                <w:rFonts w:hint="eastAsia" w:ascii="Times New Roman" w:hAnsi="Times New Roman" w:cs="Times New Roman"/>
                <w:bCs/>
                <w:color w:val="0000FF"/>
                <w:spacing w:val="-10"/>
                <w:sz w:val="24"/>
                <w:highlight w:val="none"/>
                <w:lang w:val="en-US" w:eastAsia="zh-CN"/>
              </w:rPr>
              <w:t>4</w:t>
            </w:r>
            <w:r>
              <w:rPr>
                <w:rFonts w:hint="default" w:ascii="Times New Roman" w:hAnsi="Times New Roman" w:eastAsia="宋体" w:cs="Times New Roman"/>
                <w:bCs/>
                <w:color w:val="0000FF"/>
                <w:spacing w:val="-10"/>
                <w:sz w:val="24"/>
                <w:highlight w:val="none"/>
                <w:lang w:val="en-US" w:eastAsia="zh-CN"/>
              </w:rPr>
              <w:t>台</w:t>
            </w:r>
            <w:r>
              <w:rPr>
                <w:rFonts w:hint="eastAsia" w:ascii="Times New Roman" w:hAnsi="Times New Roman" w:cs="Times New Roman"/>
                <w:bCs/>
                <w:color w:val="0000FF"/>
                <w:spacing w:val="-10"/>
                <w:sz w:val="24"/>
                <w:highlight w:val="none"/>
                <w:lang w:val="en-US" w:eastAsia="zh-CN"/>
              </w:rPr>
              <w:t>水</w:t>
            </w:r>
            <w:r>
              <w:rPr>
                <w:rFonts w:hint="default" w:ascii="Times New Roman" w:hAnsi="Times New Roman" w:eastAsia="宋体" w:cs="Times New Roman"/>
                <w:bCs/>
                <w:color w:val="0000FF"/>
                <w:spacing w:val="-10"/>
                <w:sz w:val="24"/>
                <w:highlight w:val="none"/>
              </w:rPr>
              <w:t>喷淋</w:t>
            </w:r>
            <w:r>
              <w:rPr>
                <w:rFonts w:hint="default" w:ascii="Times New Roman" w:hAnsi="Times New Roman" w:eastAsia="宋体" w:cs="Times New Roman"/>
                <w:bCs/>
                <w:color w:val="0000FF"/>
                <w:spacing w:val="-10"/>
                <w:sz w:val="24"/>
                <w:highlight w:val="none"/>
                <w:lang w:eastAsia="zh-CN"/>
              </w:rPr>
              <w:t>，</w:t>
            </w:r>
            <w:r>
              <w:rPr>
                <w:rFonts w:hint="default" w:ascii="Times New Roman" w:hAnsi="Times New Roman" w:eastAsia="宋体" w:cs="Times New Roman"/>
                <w:bCs/>
                <w:color w:val="0000FF"/>
                <w:spacing w:val="-10"/>
                <w:sz w:val="24"/>
                <w:highlight w:val="none"/>
              </w:rPr>
              <w:t>设计风量</w:t>
            </w:r>
            <w:r>
              <w:rPr>
                <w:rFonts w:hint="default" w:ascii="Times New Roman" w:hAnsi="Times New Roman" w:eastAsia="宋体" w:cs="Times New Roman"/>
                <w:bCs/>
                <w:color w:val="0000FF"/>
                <w:spacing w:val="-10"/>
                <w:sz w:val="24"/>
                <w:highlight w:val="none"/>
                <w:lang w:eastAsia="zh-CN"/>
              </w:rPr>
              <w:t>分别</w:t>
            </w:r>
            <w:r>
              <w:rPr>
                <w:rFonts w:hint="default" w:ascii="Times New Roman" w:hAnsi="Times New Roman" w:eastAsia="宋体" w:cs="Times New Roman"/>
                <w:bCs/>
                <w:color w:val="0000FF"/>
                <w:spacing w:val="-10"/>
                <w:sz w:val="24"/>
                <w:highlight w:val="none"/>
              </w:rPr>
              <w:t>为</w:t>
            </w:r>
            <w:r>
              <w:rPr>
                <w:rFonts w:hint="eastAsia" w:cs="Times New Roman"/>
                <w:bCs/>
                <w:color w:val="7030A0"/>
                <w:spacing w:val="-10"/>
                <w:sz w:val="24"/>
                <w:highlight w:val="none"/>
                <w:lang w:val="en-US" w:eastAsia="zh-CN"/>
              </w:rPr>
              <w:t>11000</w:t>
            </w:r>
            <w:r>
              <w:rPr>
                <w:rFonts w:hint="default" w:ascii="Times New Roman" w:hAnsi="Times New Roman" w:eastAsia="宋体" w:cs="Times New Roman"/>
                <w:bCs/>
                <w:color w:val="7030A0"/>
                <w:spacing w:val="-10"/>
                <w:sz w:val="24"/>
                <w:highlight w:val="none"/>
              </w:rPr>
              <w:t>m</w:t>
            </w:r>
            <w:r>
              <w:rPr>
                <w:rFonts w:hint="default" w:ascii="Times New Roman" w:hAnsi="Times New Roman" w:eastAsia="宋体" w:cs="Times New Roman"/>
                <w:bCs/>
                <w:color w:val="7030A0"/>
                <w:spacing w:val="-10"/>
                <w:sz w:val="24"/>
                <w:highlight w:val="none"/>
                <w:vertAlign w:val="superscript"/>
              </w:rPr>
              <w:t>3</w:t>
            </w:r>
            <w:r>
              <w:rPr>
                <w:rFonts w:hint="default" w:ascii="Times New Roman" w:hAnsi="Times New Roman" w:eastAsia="宋体" w:cs="Times New Roman"/>
                <w:bCs/>
                <w:color w:val="7030A0"/>
                <w:spacing w:val="-10"/>
                <w:sz w:val="24"/>
                <w:highlight w:val="none"/>
              </w:rPr>
              <w:t>/h</w:t>
            </w:r>
            <w:r>
              <w:rPr>
                <w:rFonts w:hint="eastAsia" w:ascii="Times New Roman" w:hAnsi="Times New Roman" w:cs="Times New Roman"/>
                <w:bCs/>
                <w:color w:val="0000FF"/>
                <w:spacing w:val="-10"/>
                <w:sz w:val="24"/>
                <w:highlight w:val="none"/>
                <w:lang w:eastAsia="zh-CN"/>
              </w:rPr>
              <w:t>、</w:t>
            </w:r>
            <w:r>
              <w:rPr>
                <w:rFonts w:hint="eastAsia" w:ascii="Times New Roman" w:hAnsi="Times New Roman" w:cs="Times New Roman"/>
                <w:bCs/>
                <w:color w:val="0000FF"/>
                <w:spacing w:val="-10"/>
                <w:sz w:val="24"/>
                <w:highlight w:val="none"/>
                <w:lang w:val="en-US" w:eastAsia="zh-CN"/>
              </w:rPr>
              <w:t>17000m</w:t>
            </w:r>
            <w:r>
              <w:rPr>
                <w:rFonts w:hint="eastAsia" w:ascii="Times New Roman" w:hAnsi="Times New Roman" w:cs="Times New Roman"/>
                <w:bCs/>
                <w:color w:val="0000FF"/>
                <w:spacing w:val="-10"/>
                <w:sz w:val="24"/>
                <w:highlight w:val="none"/>
                <w:vertAlign w:val="superscript"/>
                <w:lang w:val="en-US" w:eastAsia="zh-CN"/>
              </w:rPr>
              <w:t>3</w:t>
            </w:r>
            <w:r>
              <w:rPr>
                <w:rFonts w:hint="eastAsia" w:ascii="Times New Roman" w:hAnsi="Times New Roman" w:cs="Times New Roman"/>
                <w:bCs/>
                <w:color w:val="0000FF"/>
                <w:spacing w:val="-10"/>
                <w:sz w:val="24"/>
                <w:highlight w:val="none"/>
                <w:lang w:val="en-US" w:eastAsia="zh-CN"/>
              </w:rPr>
              <w:t>/h</w:t>
            </w:r>
            <w:r>
              <w:rPr>
                <w:rFonts w:hint="eastAsia" w:ascii="Times New Roman" w:hAnsi="Times New Roman" w:cs="Times New Roman"/>
                <w:bCs/>
                <w:color w:val="0000FF"/>
                <w:spacing w:val="-10"/>
                <w:sz w:val="24"/>
                <w:highlight w:val="none"/>
                <w:lang w:eastAsia="zh-CN"/>
              </w:rPr>
              <w:t>、</w:t>
            </w:r>
            <w:r>
              <w:rPr>
                <w:rFonts w:hint="eastAsia" w:ascii="Times New Roman" w:hAnsi="Times New Roman" w:cs="Times New Roman"/>
                <w:bCs/>
                <w:color w:val="0000FF"/>
                <w:spacing w:val="-10"/>
                <w:sz w:val="24"/>
                <w:highlight w:val="none"/>
                <w:lang w:val="en-US" w:eastAsia="zh-CN"/>
              </w:rPr>
              <w:t>10000m</w:t>
            </w:r>
            <w:r>
              <w:rPr>
                <w:rFonts w:hint="eastAsia" w:ascii="Times New Roman" w:hAnsi="Times New Roman" w:cs="Times New Roman"/>
                <w:bCs/>
                <w:color w:val="0000FF"/>
                <w:spacing w:val="-10"/>
                <w:sz w:val="24"/>
                <w:highlight w:val="none"/>
                <w:vertAlign w:val="superscript"/>
                <w:lang w:val="en-US" w:eastAsia="zh-CN"/>
              </w:rPr>
              <w:t>3</w:t>
            </w:r>
            <w:r>
              <w:rPr>
                <w:rFonts w:hint="eastAsia" w:ascii="Times New Roman" w:hAnsi="Times New Roman" w:cs="Times New Roman"/>
                <w:bCs/>
                <w:color w:val="0000FF"/>
                <w:spacing w:val="-10"/>
                <w:sz w:val="24"/>
                <w:highlight w:val="none"/>
                <w:lang w:val="en-US" w:eastAsia="zh-CN"/>
              </w:rPr>
              <w:t>/h</w:t>
            </w:r>
            <w:r>
              <w:rPr>
                <w:rFonts w:hint="eastAsia" w:ascii="Times New Roman" w:hAnsi="Times New Roman" w:cs="Times New Roman"/>
                <w:bCs/>
                <w:color w:val="0000FF"/>
                <w:spacing w:val="-10"/>
                <w:sz w:val="24"/>
                <w:highlight w:val="none"/>
                <w:lang w:eastAsia="zh-CN"/>
              </w:rPr>
              <w:t>、</w:t>
            </w:r>
            <w:r>
              <w:rPr>
                <w:rFonts w:hint="eastAsia" w:ascii="Times New Roman" w:hAnsi="Times New Roman" w:cs="Times New Roman"/>
                <w:bCs/>
                <w:color w:val="0000FF"/>
                <w:spacing w:val="-10"/>
                <w:sz w:val="24"/>
                <w:highlight w:val="none"/>
                <w:lang w:val="en-US" w:eastAsia="zh-CN"/>
              </w:rPr>
              <w:t>10000m</w:t>
            </w:r>
            <w:r>
              <w:rPr>
                <w:rFonts w:hint="eastAsia" w:ascii="Times New Roman" w:hAnsi="Times New Roman" w:cs="Times New Roman"/>
                <w:bCs/>
                <w:color w:val="0000FF"/>
                <w:spacing w:val="-10"/>
                <w:sz w:val="24"/>
                <w:highlight w:val="none"/>
                <w:vertAlign w:val="superscript"/>
                <w:lang w:val="en-US" w:eastAsia="zh-CN"/>
              </w:rPr>
              <w:t>3</w:t>
            </w:r>
            <w:r>
              <w:rPr>
                <w:rFonts w:hint="eastAsia" w:ascii="Times New Roman" w:hAnsi="Times New Roman" w:cs="Times New Roman"/>
                <w:bCs/>
                <w:color w:val="0000FF"/>
                <w:spacing w:val="-10"/>
                <w:sz w:val="24"/>
                <w:highlight w:val="none"/>
                <w:lang w:val="en-US" w:eastAsia="zh-CN"/>
              </w:rPr>
              <w:t>/h</w:t>
            </w:r>
            <w:r>
              <w:rPr>
                <w:rFonts w:hint="default" w:ascii="Times New Roman" w:hAnsi="Times New Roman" w:eastAsia="宋体" w:cs="Times New Roman"/>
                <w:bCs/>
                <w:color w:val="0000FF"/>
                <w:spacing w:val="-10"/>
                <w:sz w:val="24"/>
                <w:highlight w:val="none"/>
              </w:rPr>
              <w:t>，</w:t>
            </w:r>
            <w:r>
              <w:rPr>
                <w:rFonts w:hint="eastAsia" w:ascii="Times New Roman" w:hAnsi="Times New Roman" w:eastAsia="宋体" w:cs="Times New Roman"/>
                <w:bCs/>
                <w:color w:val="0000FF"/>
                <w:spacing w:val="-10"/>
                <w:sz w:val="24"/>
                <w:highlight w:val="none"/>
              </w:rPr>
              <w:t>运行过程中日常进行蒸发补水，</w:t>
            </w:r>
            <w:r>
              <w:rPr>
                <w:rFonts w:hint="eastAsia" w:ascii="Times New Roman" w:hAnsi="Times New Roman" w:eastAsia="宋体" w:cs="Times New Roman"/>
                <w:bCs/>
                <w:color w:val="0000FF"/>
                <w:spacing w:val="-10"/>
                <w:sz w:val="24"/>
                <w:highlight w:val="none"/>
                <w:lang w:eastAsia="zh-CN"/>
              </w:rPr>
              <w:t>经上文计算，</w:t>
            </w:r>
            <w:r>
              <w:rPr>
                <w:rFonts w:hint="eastAsia" w:ascii="Times New Roman" w:hAnsi="Times New Roman" w:eastAsia="宋体" w:cs="Times New Roman"/>
                <w:bCs/>
                <w:color w:val="7030A0"/>
                <w:spacing w:val="-10"/>
                <w:sz w:val="24"/>
                <w:highlight w:val="none"/>
                <w:lang w:eastAsia="zh-CN"/>
              </w:rPr>
              <w:t>本项目</w:t>
            </w:r>
            <w:r>
              <w:rPr>
                <w:rFonts w:hint="eastAsia" w:ascii="Times New Roman" w:hAnsi="Times New Roman" w:cs="Times New Roman"/>
                <w:bCs/>
                <w:color w:val="7030A0"/>
                <w:spacing w:val="-10"/>
                <w:sz w:val="24"/>
                <w:highlight w:val="none"/>
                <w:lang w:eastAsia="zh-CN"/>
              </w:rPr>
              <w:t>水喷淋塔</w:t>
            </w:r>
            <w:r>
              <w:rPr>
                <w:rFonts w:hint="default" w:ascii="Times New Roman" w:hAnsi="Times New Roman" w:eastAsia="宋体" w:cs="Times New Roman"/>
                <w:bCs/>
                <w:color w:val="7030A0"/>
                <w:spacing w:val="-10"/>
                <w:sz w:val="24"/>
                <w:highlight w:val="none"/>
              </w:rPr>
              <w:t>补充水量为</w:t>
            </w:r>
            <w:r>
              <w:rPr>
                <w:rFonts w:hint="eastAsia" w:cs="Times New Roman"/>
                <w:bCs/>
                <w:color w:val="7030A0"/>
                <w:spacing w:val="-10"/>
                <w:sz w:val="24"/>
                <w:highlight w:val="none"/>
                <w:lang w:val="en-US" w:eastAsia="zh-CN"/>
              </w:rPr>
              <w:t>6082.56</w:t>
            </w:r>
            <w:r>
              <w:rPr>
                <w:rFonts w:hint="default" w:ascii="Times New Roman" w:hAnsi="Times New Roman" w:eastAsia="宋体" w:cs="Times New Roman"/>
                <w:bCs/>
                <w:color w:val="7030A0"/>
                <w:spacing w:val="-10"/>
                <w:sz w:val="24"/>
                <w:highlight w:val="none"/>
              </w:rPr>
              <w:t>t/a（</w:t>
            </w:r>
            <w:r>
              <w:rPr>
                <w:rFonts w:hint="eastAsia" w:cs="Times New Roman"/>
                <w:bCs/>
                <w:color w:val="7030A0"/>
                <w:spacing w:val="-10"/>
                <w:sz w:val="24"/>
                <w:highlight w:val="none"/>
                <w:lang w:val="en-US" w:eastAsia="zh-CN"/>
              </w:rPr>
              <w:t>23.04</w:t>
            </w:r>
            <w:r>
              <w:rPr>
                <w:rFonts w:hint="default" w:ascii="Times New Roman" w:hAnsi="Times New Roman" w:eastAsia="宋体" w:cs="Times New Roman"/>
                <w:bCs/>
                <w:color w:val="7030A0"/>
                <w:spacing w:val="-10"/>
                <w:sz w:val="24"/>
                <w:highlight w:val="none"/>
              </w:rPr>
              <w:t>t/d），</w:t>
            </w:r>
            <w:r>
              <w:rPr>
                <w:rFonts w:hint="eastAsia" w:ascii="Times New Roman" w:hAnsi="Times New Roman" w:eastAsia="宋体" w:cs="Times New Roman"/>
                <w:bCs/>
                <w:color w:val="7030A0"/>
                <w:spacing w:val="-10"/>
                <w:sz w:val="24"/>
                <w:highlight w:val="none"/>
                <w:lang w:eastAsia="zh-CN"/>
              </w:rPr>
              <w:t>喷淋塔循环水</w:t>
            </w:r>
            <w:r>
              <w:rPr>
                <w:rFonts w:hint="default" w:ascii="Times New Roman" w:hAnsi="Times New Roman" w:eastAsia="宋体" w:cs="Times New Roman"/>
                <w:color w:val="7030A0"/>
                <w:kern w:val="18"/>
                <w:sz w:val="24"/>
                <w:highlight w:val="none"/>
              </w:rPr>
              <w:t>每</w:t>
            </w:r>
            <w:r>
              <w:rPr>
                <w:rFonts w:hint="eastAsia" w:ascii="Times New Roman" w:hAnsi="Times New Roman" w:cs="Times New Roman"/>
                <w:color w:val="7030A0"/>
                <w:kern w:val="18"/>
                <w:sz w:val="24"/>
                <w:highlight w:val="none"/>
                <w:lang w:val="en-US" w:eastAsia="zh-CN"/>
              </w:rPr>
              <w:t>半年</w:t>
            </w:r>
            <w:r>
              <w:rPr>
                <w:rFonts w:hint="default" w:ascii="Times New Roman" w:hAnsi="Times New Roman" w:eastAsia="宋体" w:cs="Times New Roman"/>
                <w:color w:val="7030A0"/>
                <w:kern w:val="18"/>
                <w:sz w:val="24"/>
                <w:highlight w:val="none"/>
              </w:rPr>
              <w:t>更换一次，则</w:t>
            </w:r>
            <w:r>
              <w:rPr>
                <w:rFonts w:hint="eastAsia" w:ascii="Times New Roman" w:hAnsi="Times New Roman" w:cs="Times New Roman"/>
                <w:color w:val="7030A0"/>
                <w:kern w:val="18"/>
                <w:sz w:val="24"/>
                <w:highlight w:val="none"/>
                <w:lang w:eastAsia="zh-CN"/>
              </w:rPr>
              <w:t>水</w:t>
            </w:r>
            <w:r>
              <w:rPr>
                <w:rFonts w:hint="default" w:ascii="Times New Roman" w:hAnsi="Times New Roman" w:eastAsia="宋体" w:cs="Times New Roman"/>
                <w:color w:val="7030A0"/>
                <w:kern w:val="18"/>
                <w:sz w:val="24"/>
                <w:highlight w:val="none"/>
              </w:rPr>
              <w:t>喷淋塔循环水量更换量为</w:t>
            </w:r>
            <w:r>
              <w:rPr>
                <w:rFonts w:hint="eastAsia" w:ascii="Times New Roman" w:hAnsi="Times New Roman" w:cs="Times New Roman"/>
                <w:color w:val="7030A0"/>
                <w:kern w:val="18"/>
                <w:sz w:val="24"/>
                <w:highlight w:val="none"/>
                <w:lang w:val="en-US" w:eastAsia="zh-CN"/>
              </w:rPr>
              <w:t>9.</w:t>
            </w:r>
            <w:r>
              <w:rPr>
                <w:rFonts w:hint="eastAsia" w:cs="Times New Roman"/>
                <w:color w:val="7030A0"/>
                <w:kern w:val="18"/>
                <w:sz w:val="24"/>
                <w:highlight w:val="none"/>
                <w:lang w:val="en-US" w:eastAsia="zh-CN"/>
              </w:rPr>
              <w:t>6</w:t>
            </w:r>
            <w:r>
              <w:rPr>
                <w:rFonts w:hint="default" w:ascii="Times New Roman" w:hAnsi="Times New Roman" w:eastAsia="宋体" w:cs="Times New Roman"/>
                <w:color w:val="7030A0"/>
                <w:kern w:val="18"/>
                <w:sz w:val="24"/>
                <w:highlight w:val="none"/>
              </w:rPr>
              <w:t>t/a，平均0.0</w:t>
            </w:r>
            <w:r>
              <w:rPr>
                <w:rFonts w:hint="eastAsia" w:ascii="Times New Roman" w:hAnsi="Times New Roman" w:cs="Times New Roman"/>
                <w:color w:val="7030A0"/>
                <w:kern w:val="18"/>
                <w:sz w:val="24"/>
                <w:highlight w:val="none"/>
                <w:lang w:val="en-US" w:eastAsia="zh-CN"/>
              </w:rPr>
              <w:t>3</w:t>
            </w:r>
            <w:r>
              <w:rPr>
                <w:rFonts w:hint="eastAsia" w:cs="Times New Roman"/>
                <w:color w:val="7030A0"/>
                <w:kern w:val="18"/>
                <w:sz w:val="24"/>
                <w:highlight w:val="none"/>
                <w:lang w:val="en-US" w:eastAsia="zh-CN"/>
              </w:rPr>
              <w:t>64</w:t>
            </w:r>
            <w:r>
              <w:rPr>
                <w:rFonts w:hint="default" w:ascii="Times New Roman" w:hAnsi="Times New Roman" w:eastAsia="宋体" w:cs="Times New Roman"/>
                <w:color w:val="7030A0"/>
                <w:kern w:val="18"/>
                <w:sz w:val="24"/>
                <w:highlight w:val="none"/>
              </w:rPr>
              <w:t>m</w:t>
            </w:r>
            <w:r>
              <w:rPr>
                <w:rFonts w:hint="default" w:ascii="Times New Roman" w:hAnsi="Times New Roman" w:eastAsia="宋体" w:cs="Times New Roman"/>
                <w:color w:val="7030A0"/>
                <w:kern w:val="18"/>
                <w:sz w:val="24"/>
                <w:highlight w:val="none"/>
                <w:vertAlign w:val="superscript"/>
              </w:rPr>
              <w:t>3</w:t>
            </w:r>
            <w:r>
              <w:rPr>
                <w:rFonts w:hint="default" w:ascii="Times New Roman" w:hAnsi="Times New Roman" w:eastAsia="宋体" w:cs="Times New Roman"/>
                <w:color w:val="7030A0"/>
                <w:kern w:val="18"/>
                <w:sz w:val="24"/>
                <w:highlight w:val="none"/>
              </w:rPr>
              <w:t>/d。</w:t>
            </w:r>
          </w:p>
          <w:p>
            <w:pPr>
              <w:spacing w:line="360" w:lineRule="auto"/>
              <w:ind w:firstLine="482" w:firstLineChars="200"/>
              <w:jc w:val="left"/>
              <w:rPr>
                <w:rFonts w:ascii="Times New Roman" w:hAnsi="Times New Roman" w:eastAsia="宋体" w:cs="Times New Roman"/>
                <w:b/>
                <w:bCs/>
                <w:color w:val="FF0000"/>
                <w:sz w:val="24"/>
                <w:highlight w:val="none"/>
              </w:rPr>
            </w:pPr>
            <w:r>
              <w:rPr>
                <w:rFonts w:ascii="Times New Roman" w:hAnsi="Times New Roman" w:eastAsia="宋体" w:cs="Times New Roman"/>
                <w:b/>
                <w:bCs/>
                <w:color w:val="FF0000"/>
                <w:sz w:val="24"/>
                <w:highlight w:val="none"/>
              </w:rPr>
              <w:t>②生活用水</w:t>
            </w:r>
          </w:p>
          <w:p>
            <w:pPr>
              <w:pStyle w:val="53"/>
              <w:spacing w:line="360" w:lineRule="auto"/>
              <w:ind w:firstLine="476" w:firstLineChars="200"/>
              <w:jc w:val="both"/>
              <w:rPr>
                <w:rFonts w:hint="eastAsia"/>
                <w:bCs/>
                <w:color w:val="auto"/>
                <w:spacing w:val="-10"/>
                <w:szCs w:val="21"/>
                <w:highlight w:val="none"/>
              </w:rPr>
            </w:pPr>
            <w:r>
              <w:rPr>
                <w:rFonts w:ascii="Times New Roman" w:hAnsi="Times New Roman" w:eastAsia="宋体" w:cs="Times New Roman"/>
                <w:color w:val="0000FF"/>
                <w:spacing w:val="-1"/>
                <w:kern w:val="30"/>
                <w:position w:val="-1"/>
                <w:sz w:val="24"/>
                <w:highlight w:val="none"/>
              </w:rPr>
              <w:t>项目生活用水由市政管网供应。根据业主提供的</w:t>
            </w:r>
            <w:r>
              <w:rPr>
                <w:rFonts w:hint="eastAsia" w:ascii="Times New Roman" w:hAnsi="Times New Roman" w:eastAsia="宋体" w:cs="Times New Roman"/>
                <w:color w:val="0000FF"/>
                <w:spacing w:val="-1"/>
                <w:kern w:val="30"/>
                <w:position w:val="-1"/>
                <w:sz w:val="24"/>
                <w:highlight w:val="none"/>
              </w:rPr>
              <w:t>资料可知</w:t>
            </w:r>
            <w:r>
              <w:rPr>
                <w:rFonts w:ascii="Times New Roman" w:hAnsi="Times New Roman" w:eastAsia="宋体" w:cs="Times New Roman"/>
                <w:color w:val="0000FF"/>
                <w:spacing w:val="-1"/>
                <w:kern w:val="30"/>
                <w:position w:val="-1"/>
                <w:sz w:val="24"/>
                <w:highlight w:val="none"/>
              </w:rPr>
              <w:t>，项目</w:t>
            </w:r>
            <w:r>
              <w:rPr>
                <w:rFonts w:hint="eastAsia" w:ascii="Times New Roman" w:hAnsi="Times New Roman" w:eastAsia="宋体" w:cs="Times New Roman"/>
                <w:color w:val="0000FF"/>
                <w:spacing w:val="-1"/>
                <w:kern w:val="30"/>
                <w:position w:val="-1"/>
                <w:sz w:val="24"/>
                <w:highlight w:val="none"/>
              </w:rPr>
              <w:t>拟设</w:t>
            </w:r>
            <w:r>
              <w:rPr>
                <w:rFonts w:ascii="Times New Roman" w:hAnsi="Times New Roman" w:eastAsia="宋体" w:cs="Times New Roman"/>
                <w:color w:val="0000FF"/>
                <w:spacing w:val="-1"/>
                <w:kern w:val="30"/>
                <w:position w:val="-1"/>
                <w:sz w:val="24"/>
                <w:highlight w:val="none"/>
              </w:rPr>
              <w:t>员工</w:t>
            </w:r>
            <w:r>
              <w:rPr>
                <w:rFonts w:hint="eastAsia" w:ascii="Times New Roman" w:hAnsi="Times New Roman" w:eastAsia="宋体" w:cs="Times New Roman"/>
                <w:color w:val="0000FF"/>
                <w:spacing w:val="-1"/>
                <w:kern w:val="30"/>
                <w:position w:val="-1"/>
                <w:sz w:val="24"/>
                <w:highlight w:val="none"/>
                <w:lang w:val="en-US" w:eastAsia="zh-CN"/>
              </w:rPr>
              <w:t>30</w:t>
            </w:r>
            <w:r>
              <w:rPr>
                <w:rFonts w:ascii="Times New Roman" w:hAnsi="Times New Roman" w:eastAsia="宋体" w:cs="Times New Roman"/>
                <w:color w:val="0000FF"/>
                <w:spacing w:val="-1"/>
                <w:kern w:val="30"/>
                <w:position w:val="-1"/>
                <w:sz w:val="24"/>
                <w:highlight w:val="none"/>
              </w:rPr>
              <w:t>人，</w:t>
            </w:r>
            <w:r>
              <w:rPr>
                <w:rFonts w:hint="eastAsia" w:ascii="Times New Roman" w:hAnsi="Times New Roman" w:eastAsia="宋体" w:cs="Times New Roman"/>
                <w:color w:val="0000FF"/>
                <w:spacing w:val="-1"/>
                <w:kern w:val="30"/>
                <w:position w:val="-1"/>
                <w:sz w:val="24"/>
                <w:highlight w:val="none"/>
                <w:lang w:eastAsia="zh-CN"/>
              </w:rPr>
              <w:t>在项目内</w:t>
            </w:r>
            <w:r>
              <w:rPr>
                <w:rFonts w:hint="eastAsia" w:ascii="Times New Roman" w:hAnsi="Times New Roman" w:eastAsia="宋体" w:cs="Times New Roman"/>
                <w:color w:val="0000FF"/>
                <w:spacing w:val="-1"/>
                <w:kern w:val="30"/>
                <w:position w:val="-1"/>
                <w:sz w:val="24"/>
                <w:highlight w:val="none"/>
                <w:lang w:val="en-US" w:eastAsia="zh-CN"/>
              </w:rPr>
              <w:t>住</w:t>
            </w:r>
            <w:r>
              <w:rPr>
                <w:rFonts w:hint="eastAsia" w:ascii="Times New Roman" w:hAnsi="Times New Roman" w:eastAsia="宋体" w:cs="Times New Roman"/>
                <w:color w:val="0000FF"/>
                <w:spacing w:val="-1"/>
                <w:kern w:val="30"/>
                <w:position w:val="-1"/>
                <w:sz w:val="24"/>
                <w:highlight w:val="none"/>
              </w:rPr>
              <w:t>宿</w:t>
            </w:r>
            <w:r>
              <w:rPr>
                <w:rFonts w:hint="eastAsia" w:ascii="Times New Roman" w:hAnsi="Times New Roman" w:eastAsia="宋体" w:cs="Times New Roman"/>
                <w:color w:val="0000FF"/>
                <w:spacing w:val="-1"/>
                <w:kern w:val="30"/>
                <w:position w:val="-1"/>
                <w:sz w:val="24"/>
                <w:highlight w:val="none"/>
                <w:lang w:eastAsia="zh-CN"/>
              </w:rPr>
              <w:t>，</w:t>
            </w:r>
            <w:r>
              <w:rPr>
                <w:rFonts w:hint="eastAsia" w:ascii="Times New Roman" w:hAnsi="Times New Roman" w:eastAsia="宋体" w:cs="Times New Roman"/>
                <w:color w:val="0000FF"/>
                <w:spacing w:val="-1"/>
                <w:kern w:val="30"/>
                <w:position w:val="-1"/>
                <w:sz w:val="24"/>
                <w:highlight w:val="none"/>
                <w:lang w:val="en-US" w:eastAsia="zh-CN"/>
              </w:rPr>
              <w:t>但不设集中饭堂，依托园区现有饭堂就餐</w:t>
            </w:r>
            <w:r>
              <w:rPr>
                <w:rFonts w:ascii="Times New Roman" w:hAnsi="Times New Roman" w:eastAsia="宋体" w:cs="Times New Roman"/>
                <w:color w:val="0000FF"/>
                <w:spacing w:val="-1"/>
                <w:kern w:val="30"/>
                <w:position w:val="-1"/>
                <w:sz w:val="24"/>
                <w:highlight w:val="none"/>
              </w:rPr>
              <w:t>。</w:t>
            </w:r>
            <w:r>
              <w:rPr>
                <w:rFonts w:hint="eastAsia" w:ascii="Times New Roman" w:hAnsi="Times New Roman" w:eastAsia="宋体" w:cs="Times New Roman"/>
                <w:color w:val="0000FF"/>
                <w:spacing w:val="-1"/>
                <w:kern w:val="30"/>
                <w:position w:val="-1"/>
                <w:sz w:val="24"/>
                <w:highlight w:val="none"/>
                <w:lang w:eastAsia="zh-CN"/>
              </w:rPr>
              <w:t>经上文计算，项目</w:t>
            </w:r>
            <w:r>
              <w:rPr>
                <w:rFonts w:ascii="Times New Roman" w:hAnsi="Times New Roman" w:eastAsia="宋体" w:cs="Times New Roman"/>
                <w:color w:val="0000FF"/>
                <w:spacing w:val="-1"/>
                <w:kern w:val="30"/>
                <w:position w:val="-1"/>
                <w:sz w:val="24"/>
                <w:highlight w:val="none"/>
              </w:rPr>
              <w:t>生活用水量约</w:t>
            </w:r>
            <w:r>
              <w:rPr>
                <w:rFonts w:hint="eastAsia" w:ascii="Times New Roman" w:hAnsi="Times New Roman" w:eastAsia="宋体" w:cs="Times New Roman"/>
                <w:color w:val="0000FF"/>
                <w:spacing w:val="-1"/>
                <w:kern w:val="30"/>
                <w:position w:val="-1"/>
                <w:sz w:val="24"/>
                <w:highlight w:val="none"/>
                <w:lang w:val="en-US" w:eastAsia="zh-CN"/>
              </w:rPr>
              <w:t>1.7045</w:t>
            </w:r>
            <w:r>
              <w:rPr>
                <w:rFonts w:ascii="Times New Roman" w:hAnsi="Times New Roman" w:eastAsia="宋体" w:cs="Times New Roman"/>
                <w:color w:val="0000FF"/>
                <w:spacing w:val="-1"/>
                <w:kern w:val="30"/>
                <w:position w:val="-1"/>
                <w:sz w:val="24"/>
                <w:highlight w:val="none"/>
              </w:rPr>
              <w:t>t/d（</w:t>
            </w:r>
            <w:r>
              <w:rPr>
                <w:rFonts w:hint="eastAsia" w:ascii="Times New Roman" w:hAnsi="Times New Roman" w:eastAsia="宋体" w:cs="Times New Roman"/>
                <w:color w:val="0000FF"/>
                <w:spacing w:val="-1"/>
                <w:kern w:val="30"/>
                <w:position w:val="-1"/>
                <w:sz w:val="24"/>
                <w:highlight w:val="none"/>
                <w:lang w:val="en-US" w:eastAsia="zh-CN"/>
              </w:rPr>
              <w:t>450</w:t>
            </w:r>
            <w:r>
              <w:rPr>
                <w:rFonts w:ascii="Times New Roman" w:hAnsi="Times New Roman" w:eastAsia="宋体" w:cs="Times New Roman"/>
                <w:color w:val="0000FF"/>
                <w:spacing w:val="-1"/>
                <w:kern w:val="30"/>
                <w:position w:val="-1"/>
                <w:sz w:val="24"/>
                <w:highlight w:val="none"/>
              </w:rPr>
              <w:t>t/a），按排污系数0.8核算，则项目生活污水排放量为</w:t>
            </w:r>
            <w:r>
              <w:rPr>
                <w:rFonts w:hint="eastAsia" w:ascii="Times New Roman" w:hAnsi="Times New Roman" w:eastAsia="宋体" w:cs="Times New Roman"/>
                <w:color w:val="0000FF"/>
                <w:spacing w:val="-1"/>
                <w:kern w:val="30"/>
                <w:position w:val="-1"/>
                <w:sz w:val="24"/>
                <w:highlight w:val="none"/>
                <w:lang w:val="en-US" w:eastAsia="zh-CN"/>
              </w:rPr>
              <w:t>1.3636</w:t>
            </w:r>
            <w:r>
              <w:rPr>
                <w:rFonts w:ascii="Times New Roman" w:hAnsi="Times New Roman" w:eastAsia="宋体" w:cs="Times New Roman"/>
                <w:color w:val="0000FF"/>
                <w:spacing w:val="-1"/>
                <w:kern w:val="30"/>
                <w:position w:val="-1"/>
                <w:sz w:val="24"/>
                <w:highlight w:val="none"/>
              </w:rPr>
              <w:t>t/d（</w:t>
            </w:r>
            <w:r>
              <w:rPr>
                <w:rFonts w:hint="eastAsia" w:ascii="Times New Roman" w:hAnsi="Times New Roman" w:eastAsia="宋体" w:cs="Times New Roman"/>
                <w:color w:val="0000FF"/>
                <w:spacing w:val="-1"/>
                <w:kern w:val="30"/>
                <w:position w:val="-1"/>
                <w:sz w:val="24"/>
                <w:highlight w:val="none"/>
                <w:lang w:val="en-US" w:eastAsia="zh-CN"/>
              </w:rPr>
              <w:t>360</w:t>
            </w:r>
            <w:r>
              <w:rPr>
                <w:rFonts w:ascii="Times New Roman" w:hAnsi="Times New Roman" w:eastAsia="宋体" w:cs="Times New Roman"/>
                <w:color w:val="0000FF"/>
                <w:spacing w:val="-1"/>
                <w:kern w:val="30"/>
                <w:position w:val="-1"/>
                <w:sz w:val="24"/>
                <w:highlight w:val="none"/>
              </w:rPr>
              <w:t>t/a）</w:t>
            </w:r>
            <w:r>
              <w:rPr>
                <w:rFonts w:hint="eastAsia" w:ascii="Times New Roman" w:hAnsi="Times New Roman" w:eastAsia="宋体" w:cs="Times New Roman"/>
                <w:color w:val="0000FF"/>
                <w:spacing w:val="-1"/>
                <w:kern w:val="30"/>
                <w:position w:val="-1"/>
                <w:sz w:val="24"/>
                <w:highlight w:val="none"/>
                <w:lang w:eastAsia="zh-CN"/>
              </w:rPr>
              <w:t>。</w:t>
            </w:r>
            <w:r>
              <w:rPr>
                <w:rFonts w:hint="eastAsia" w:ascii="Times New Roman" w:hAnsi="Times New Roman" w:eastAsia="宋体" w:cs="Times New Roman"/>
                <w:color w:val="0000FF"/>
                <w:spacing w:val="-1"/>
                <w:kern w:val="30"/>
                <w:position w:val="-1"/>
                <w:sz w:val="24"/>
                <w:highlight w:val="none"/>
              </w:rPr>
              <w:t>生活污水经三级化粪池处理后排入市政管网，依托西基生活污水处理</w:t>
            </w:r>
            <w:r>
              <w:rPr>
                <w:rFonts w:hint="eastAsia" w:ascii="Times New Roman" w:hAnsi="Times New Roman" w:eastAsia="宋体" w:cs="Times New Roman"/>
                <w:color w:val="0000FF"/>
                <w:spacing w:val="-1"/>
                <w:kern w:val="30"/>
                <w:position w:val="-1"/>
                <w:sz w:val="24"/>
                <w:highlight w:val="none"/>
                <w:lang w:eastAsia="zh-CN"/>
              </w:rPr>
              <w:t>厂</w:t>
            </w:r>
            <w:r>
              <w:rPr>
                <w:rFonts w:hint="eastAsia" w:ascii="Times New Roman" w:hAnsi="Times New Roman" w:eastAsia="宋体" w:cs="Times New Roman"/>
                <w:color w:val="0000FF"/>
                <w:spacing w:val="-1"/>
                <w:kern w:val="30"/>
                <w:position w:val="-1"/>
                <w:sz w:val="24"/>
                <w:highlight w:val="none"/>
              </w:rPr>
              <w:t>进行处理，</w:t>
            </w:r>
            <w:r>
              <w:rPr>
                <w:rFonts w:hint="eastAsia" w:ascii="Times New Roman" w:hAnsi="Times New Roman" w:eastAsia="宋体" w:cs="Times New Roman"/>
                <w:color w:val="7030A0"/>
                <w:spacing w:val="-1"/>
                <w:kern w:val="30"/>
                <w:position w:val="-1"/>
                <w:sz w:val="24"/>
                <w:highlight w:val="none"/>
              </w:rPr>
              <w:t>排放</w:t>
            </w:r>
            <w:r>
              <w:rPr>
                <w:rFonts w:hint="eastAsia" w:ascii="Times New Roman" w:hAnsi="Times New Roman" w:eastAsia="宋体" w:cs="Times New Roman"/>
                <w:color w:val="7030A0"/>
                <w:sz w:val="24"/>
                <w:szCs w:val="32"/>
                <w:lang w:eastAsia="zh-CN"/>
              </w:rPr>
              <w:t>石湾</w:t>
            </w:r>
            <w:r>
              <w:rPr>
                <w:rFonts w:hint="eastAsia" w:ascii="Times New Roman" w:cs="Times New Roman"/>
                <w:color w:val="7030A0"/>
                <w:sz w:val="24"/>
                <w:szCs w:val="32"/>
                <w:lang w:eastAsia="zh-CN"/>
              </w:rPr>
              <w:t>镇</w:t>
            </w:r>
            <w:r>
              <w:rPr>
                <w:rFonts w:hint="eastAsia" w:ascii="Times New Roman" w:hAnsi="Times New Roman" w:eastAsia="宋体" w:cs="Times New Roman"/>
                <w:color w:val="7030A0"/>
                <w:sz w:val="24"/>
                <w:szCs w:val="32"/>
                <w:lang w:eastAsia="zh-CN"/>
              </w:rPr>
              <w:t>中心排</w:t>
            </w:r>
            <w:r>
              <w:rPr>
                <w:rFonts w:hint="eastAsia" w:ascii="Times New Roman" w:hAnsi="Times New Roman" w:eastAsia="宋体" w:cs="Times New Roman"/>
                <w:color w:val="7030A0"/>
                <w:lang w:eastAsia="zh-CN"/>
              </w:rPr>
              <w:t>渠</w:t>
            </w:r>
            <w:r>
              <w:rPr>
                <w:rFonts w:hint="eastAsia" w:ascii="Times New Roman" w:cs="Times New Roman"/>
                <w:color w:val="7030A0"/>
                <w:lang w:eastAsia="zh-CN"/>
              </w:rPr>
              <w:t>，流入石湾紧水河，最终汇入东江</w:t>
            </w:r>
            <w:r>
              <w:rPr>
                <w:rFonts w:hint="eastAsia" w:ascii="Times New Roman" w:hAnsi="Times New Roman" w:eastAsia="宋体" w:cs="Times New Roman"/>
                <w:color w:val="7030A0"/>
                <w:spacing w:val="-1"/>
                <w:kern w:val="30"/>
                <w:position w:val="-1"/>
                <w:sz w:val="24"/>
                <w:highlight w:val="none"/>
              </w:rPr>
              <w:t>。</w:t>
            </w:r>
          </w:p>
        </w:tc>
      </w:tr>
    </w:tbl>
    <w:p>
      <w:pPr>
        <w:pStyle w:val="23"/>
        <w:jc w:val="center"/>
        <w:outlineLvl w:val="9"/>
        <w:rPr>
          <w:rFonts w:ascii="Times New Roman" w:hAnsi="Times New Roman" w:eastAsia="黑体"/>
          <w:snapToGrid w:val="0"/>
          <w:color w:val="auto"/>
          <w:sz w:val="30"/>
          <w:szCs w:val="30"/>
          <w:highlight w:val="none"/>
        </w:rPr>
        <w:sectPr>
          <w:pgSz w:w="11906" w:h="16838"/>
          <w:pgMar w:top="1701" w:right="1531" w:bottom="1701" w:left="1531" w:header="851" w:footer="851" w:gutter="0"/>
          <w:cols w:space="720" w:num="1"/>
          <w:docGrid w:linePitch="312" w:charSpace="0"/>
        </w:sectPr>
      </w:pPr>
    </w:p>
    <w:tbl>
      <w:tblPr>
        <w:tblStyle w:val="26"/>
        <w:tblW w:w="503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289"/>
        <w:gridCol w:w="1336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06" w:hRule="atLeast"/>
          <w:jc w:val="center"/>
        </w:trPr>
        <w:tc>
          <w:tcPr>
            <w:tcW w:w="106" w:type="pct"/>
            <w:noWrap w:val="0"/>
            <w:tcMar>
              <w:left w:w="28" w:type="dxa"/>
              <w:right w:w="28" w:type="dxa"/>
            </w:tcMar>
            <w:vAlign w:val="center"/>
          </w:tcPr>
          <w:p>
            <w:pPr>
              <w:pStyle w:val="53"/>
              <w:rPr>
                <w:rFonts w:ascii="Times New Roman" w:cs="Times New Roman"/>
                <w:color w:val="auto"/>
                <w:highlight w:val="none"/>
              </w:rPr>
            </w:pPr>
          </w:p>
          <w:p>
            <w:pPr>
              <w:pStyle w:val="53"/>
              <w:rPr>
                <w:rFonts w:ascii="Times New Roman" w:cs="Times New Roman"/>
                <w:color w:val="auto"/>
                <w:highlight w:val="none"/>
              </w:rPr>
            </w:pPr>
            <w:r>
              <w:rPr>
                <w:rFonts w:ascii="Times New Roman" w:cs="Times New Roman"/>
                <w:color w:val="auto"/>
                <w:highlight w:val="none"/>
              </w:rPr>
              <w:t>运营期环境影响和保护措施</w:t>
            </w:r>
          </w:p>
        </w:tc>
        <w:tc>
          <w:tcPr>
            <w:tcW w:w="4893" w:type="pct"/>
            <w:noWrap w:val="0"/>
            <w:vAlign w:val="center"/>
          </w:tcPr>
          <w:p>
            <w:pPr>
              <w:autoSpaceDE w:val="0"/>
              <w:autoSpaceDN w:val="0"/>
              <w:adjustRightInd w:val="0"/>
              <w:jc w:val="center"/>
              <w:rPr>
                <w:b/>
                <w:color w:val="auto"/>
                <w:kern w:val="0"/>
                <w:sz w:val="24"/>
                <w:highlight w:val="none"/>
              </w:rPr>
            </w:pPr>
            <w:r>
              <w:rPr>
                <w:b/>
                <w:color w:val="auto"/>
                <w:kern w:val="0"/>
                <w:sz w:val="24"/>
                <w:highlight w:val="none"/>
              </w:rPr>
              <w:t>表4-</w:t>
            </w:r>
            <w:r>
              <w:rPr>
                <w:rFonts w:hint="eastAsia"/>
                <w:b/>
                <w:color w:val="auto"/>
                <w:kern w:val="0"/>
                <w:sz w:val="24"/>
                <w:highlight w:val="none"/>
              </w:rPr>
              <w:t>1</w:t>
            </w:r>
            <w:r>
              <w:rPr>
                <w:rFonts w:hint="eastAsia"/>
                <w:b/>
                <w:color w:val="auto"/>
                <w:kern w:val="0"/>
                <w:sz w:val="24"/>
                <w:highlight w:val="none"/>
                <w:lang w:val="en-US" w:eastAsia="zh-CN"/>
              </w:rPr>
              <w:t>5</w:t>
            </w:r>
            <w:r>
              <w:rPr>
                <w:b/>
                <w:color w:val="auto"/>
                <w:kern w:val="0"/>
                <w:sz w:val="24"/>
                <w:highlight w:val="none"/>
              </w:rPr>
              <w:t xml:space="preserve"> 项目废水产排情况一览表</w:t>
            </w:r>
          </w:p>
          <w:tbl>
            <w:tblPr>
              <w:tblStyle w:val="2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7"/>
              <w:gridCol w:w="787"/>
              <w:gridCol w:w="889"/>
              <w:gridCol w:w="976"/>
              <w:gridCol w:w="1320"/>
              <w:gridCol w:w="900"/>
              <w:gridCol w:w="837"/>
              <w:gridCol w:w="1109"/>
              <w:gridCol w:w="709"/>
              <w:gridCol w:w="920"/>
              <w:gridCol w:w="870"/>
              <w:gridCol w:w="767"/>
              <w:gridCol w:w="1114"/>
              <w:gridCol w:w="11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03" w:type="pct"/>
                  <w:vMerge w:val="restart"/>
                  <w:noWrap w:val="0"/>
                  <w:vAlign w:val="center"/>
                </w:tcPr>
                <w:p>
                  <w:pPr>
                    <w:autoSpaceDE w:val="0"/>
                    <w:autoSpaceDN w:val="0"/>
                    <w:adjustRightInd w:val="0"/>
                    <w:snapToGrid w:val="0"/>
                    <w:jc w:val="center"/>
                    <w:rPr>
                      <w:b/>
                      <w:color w:val="auto"/>
                      <w:szCs w:val="21"/>
                      <w:highlight w:val="none"/>
                    </w:rPr>
                  </w:pPr>
                  <w:r>
                    <w:rPr>
                      <w:b/>
                      <w:color w:val="auto"/>
                      <w:szCs w:val="21"/>
                      <w:highlight w:val="none"/>
                    </w:rPr>
                    <w:t>产污环节</w:t>
                  </w:r>
                </w:p>
              </w:tc>
              <w:tc>
                <w:tcPr>
                  <w:tcW w:w="299" w:type="pct"/>
                  <w:vMerge w:val="restart"/>
                  <w:noWrap w:val="0"/>
                  <w:vAlign w:val="center"/>
                </w:tcPr>
                <w:p>
                  <w:pPr>
                    <w:autoSpaceDE w:val="0"/>
                    <w:autoSpaceDN w:val="0"/>
                    <w:adjustRightInd w:val="0"/>
                    <w:snapToGrid w:val="0"/>
                    <w:jc w:val="center"/>
                    <w:rPr>
                      <w:b/>
                      <w:color w:val="auto"/>
                      <w:szCs w:val="21"/>
                      <w:highlight w:val="none"/>
                    </w:rPr>
                  </w:pPr>
                  <w:r>
                    <w:rPr>
                      <w:b/>
                      <w:color w:val="auto"/>
                      <w:szCs w:val="21"/>
                      <w:highlight w:val="none"/>
                    </w:rPr>
                    <w:t>类别</w:t>
                  </w:r>
                </w:p>
              </w:tc>
              <w:tc>
                <w:tcPr>
                  <w:tcW w:w="338" w:type="pct"/>
                  <w:vMerge w:val="restart"/>
                  <w:noWrap w:val="0"/>
                  <w:vAlign w:val="center"/>
                </w:tcPr>
                <w:p>
                  <w:pPr>
                    <w:autoSpaceDE w:val="0"/>
                    <w:autoSpaceDN w:val="0"/>
                    <w:adjustRightInd w:val="0"/>
                    <w:snapToGrid w:val="0"/>
                    <w:jc w:val="center"/>
                    <w:rPr>
                      <w:b/>
                      <w:color w:val="auto"/>
                      <w:szCs w:val="21"/>
                      <w:highlight w:val="none"/>
                    </w:rPr>
                  </w:pPr>
                  <w:r>
                    <w:rPr>
                      <w:b/>
                      <w:color w:val="auto"/>
                      <w:szCs w:val="21"/>
                      <w:highlight w:val="none"/>
                    </w:rPr>
                    <w:t>污染物种类</w:t>
                  </w:r>
                </w:p>
              </w:tc>
              <w:tc>
                <w:tcPr>
                  <w:tcW w:w="371" w:type="pct"/>
                  <w:vMerge w:val="restart"/>
                  <w:noWrap w:val="0"/>
                  <w:vAlign w:val="center"/>
                </w:tcPr>
                <w:p>
                  <w:pPr>
                    <w:autoSpaceDE w:val="0"/>
                    <w:autoSpaceDN w:val="0"/>
                    <w:adjustRightInd w:val="0"/>
                    <w:snapToGrid w:val="0"/>
                    <w:jc w:val="center"/>
                    <w:rPr>
                      <w:b/>
                      <w:color w:val="auto"/>
                      <w:szCs w:val="21"/>
                      <w:highlight w:val="none"/>
                    </w:rPr>
                  </w:pPr>
                  <w:r>
                    <w:rPr>
                      <w:b/>
                      <w:color w:val="auto"/>
                      <w:szCs w:val="21"/>
                      <w:highlight w:val="none"/>
                    </w:rPr>
                    <w:t>废水产生量（</w:t>
                  </w:r>
                  <w:r>
                    <w:rPr>
                      <w:b/>
                      <w:color w:val="auto"/>
                      <w:kern w:val="0"/>
                      <w:szCs w:val="21"/>
                      <w:highlight w:val="none"/>
                    </w:rPr>
                    <w:t>t/a</w:t>
                  </w:r>
                  <w:r>
                    <w:rPr>
                      <w:b/>
                      <w:color w:val="auto"/>
                      <w:szCs w:val="21"/>
                      <w:highlight w:val="none"/>
                    </w:rPr>
                    <w:t>）</w:t>
                  </w:r>
                </w:p>
              </w:tc>
              <w:tc>
                <w:tcPr>
                  <w:tcW w:w="844" w:type="pct"/>
                  <w:gridSpan w:val="2"/>
                  <w:noWrap w:val="0"/>
                  <w:vAlign w:val="center"/>
                </w:tcPr>
                <w:p>
                  <w:pPr>
                    <w:autoSpaceDE w:val="0"/>
                    <w:autoSpaceDN w:val="0"/>
                    <w:adjustRightInd w:val="0"/>
                    <w:snapToGrid w:val="0"/>
                    <w:jc w:val="center"/>
                    <w:rPr>
                      <w:b/>
                      <w:color w:val="auto"/>
                      <w:szCs w:val="21"/>
                      <w:highlight w:val="none"/>
                    </w:rPr>
                  </w:pPr>
                  <w:r>
                    <w:rPr>
                      <w:b/>
                      <w:color w:val="auto"/>
                      <w:szCs w:val="21"/>
                      <w:highlight w:val="none"/>
                    </w:rPr>
                    <w:t>产生情况</w:t>
                  </w:r>
                </w:p>
              </w:tc>
              <w:tc>
                <w:tcPr>
                  <w:tcW w:w="1360" w:type="pct"/>
                  <w:gridSpan w:val="4"/>
                  <w:noWrap w:val="0"/>
                  <w:vAlign w:val="center"/>
                </w:tcPr>
                <w:p>
                  <w:pPr>
                    <w:autoSpaceDE w:val="0"/>
                    <w:autoSpaceDN w:val="0"/>
                    <w:adjustRightInd w:val="0"/>
                    <w:snapToGrid w:val="0"/>
                    <w:jc w:val="center"/>
                    <w:rPr>
                      <w:b/>
                      <w:color w:val="auto"/>
                      <w:szCs w:val="21"/>
                      <w:highlight w:val="none"/>
                    </w:rPr>
                  </w:pPr>
                  <w:r>
                    <w:rPr>
                      <w:b/>
                      <w:color w:val="auto"/>
                      <w:szCs w:val="21"/>
                      <w:highlight w:val="none"/>
                    </w:rPr>
                    <w:t>治理设施</w:t>
                  </w:r>
                </w:p>
              </w:tc>
              <w:tc>
                <w:tcPr>
                  <w:tcW w:w="331" w:type="pct"/>
                  <w:vMerge w:val="restart"/>
                  <w:noWrap w:val="0"/>
                  <w:vAlign w:val="center"/>
                </w:tcPr>
                <w:p>
                  <w:pPr>
                    <w:autoSpaceDE w:val="0"/>
                    <w:autoSpaceDN w:val="0"/>
                    <w:adjustRightInd w:val="0"/>
                    <w:snapToGrid w:val="0"/>
                    <w:jc w:val="center"/>
                    <w:rPr>
                      <w:b/>
                      <w:color w:val="auto"/>
                      <w:szCs w:val="21"/>
                      <w:highlight w:val="none"/>
                    </w:rPr>
                  </w:pPr>
                  <w:r>
                    <w:rPr>
                      <w:b/>
                      <w:color w:val="auto"/>
                      <w:szCs w:val="21"/>
                      <w:highlight w:val="none"/>
                    </w:rPr>
                    <w:t>废水排放量（</w:t>
                  </w:r>
                  <w:r>
                    <w:rPr>
                      <w:b/>
                      <w:color w:val="auto"/>
                      <w:kern w:val="0"/>
                      <w:szCs w:val="21"/>
                      <w:highlight w:val="none"/>
                    </w:rPr>
                    <w:t>t/a</w:t>
                  </w:r>
                  <w:r>
                    <w:rPr>
                      <w:b/>
                      <w:color w:val="auto"/>
                      <w:szCs w:val="21"/>
                      <w:highlight w:val="none"/>
                    </w:rPr>
                    <w:t>）</w:t>
                  </w:r>
                </w:p>
              </w:tc>
              <w:tc>
                <w:tcPr>
                  <w:tcW w:w="292" w:type="pct"/>
                  <w:vMerge w:val="restart"/>
                  <w:noWrap w:val="0"/>
                  <w:vAlign w:val="center"/>
                </w:tcPr>
                <w:p>
                  <w:pPr>
                    <w:autoSpaceDE w:val="0"/>
                    <w:autoSpaceDN w:val="0"/>
                    <w:adjustRightInd w:val="0"/>
                    <w:snapToGrid w:val="0"/>
                    <w:jc w:val="center"/>
                    <w:rPr>
                      <w:b/>
                      <w:color w:val="auto"/>
                      <w:szCs w:val="21"/>
                      <w:highlight w:val="none"/>
                    </w:rPr>
                  </w:pPr>
                  <w:r>
                    <w:rPr>
                      <w:b/>
                      <w:color w:val="auto"/>
                      <w:szCs w:val="21"/>
                      <w:highlight w:val="none"/>
                    </w:rPr>
                    <w:t>排放方式</w:t>
                  </w:r>
                </w:p>
              </w:tc>
              <w:tc>
                <w:tcPr>
                  <w:tcW w:w="859" w:type="pct"/>
                  <w:gridSpan w:val="2"/>
                  <w:noWrap w:val="0"/>
                  <w:vAlign w:val="center"/>
                </w:tcPr>
                <w:p>
                  <w:pPr>
                    <w:autoSpaceDE w:val="0"/>
                    <w:autoSpaceDN w:val="0"/>
                    <w:adjustRightInd w:val="0"/>
                    <w:snapToGrid w:val="0"/>
                    <w:jc w:val="center"/>
                    <w:rPr>
                      <w:b/>
                      <w:color w:val="auto"/>
                      <w:szCs w:val="21"/>
                      <w:highlight w:val="none"/>
                    </w:rPr>
                  </w:pPr>
                  <w:r>
                    <w:rPr>
                      <w:b/>
                      <w:color w:val="auto"/>
                      <w:szCs w:val="21"/>
                      <w:highlight w:val="none"/>
                    </w:rPr>
                    <w:t>排放情况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03" w:type="pct"/>
                  <w:vMerge w:val="continue"/>
                  <w:noWrap w:val="0"/>
                  <w:vAlign w:val="center"/>
                </w:tcPr>
                <w:p>
                  <w:pPr>
                    <w:autoSpaceDE w:val="0"/>
                    <w:autoSpaceDN w:val="0"/>
                    <w:adjustRightInd w:val="0"/>
                    <w:snapToGrid w:val="0"/>
                    <w:jc w:val="center"/>
                    <w:rPr>
                      <w:b/>
                      <w:color w:val="auto"/>
                      <w:szCs w:val="21"/>
                      <w:highlight w:val="none"/>
                    </w:rPr>
                  </w:pPr>
                </w:p>
              </w:tc>
              <w:tc>
                <w:tcPr>
                  <w:tcW w:w="299" w:type="pct"/>
                  <w:vMerge w:val="continue"/>
                  <w:noWrap w:val="0"/>
                  <w:vAlign w:val="center"/>
                </w:tcPr>
                <w:p>
                  <w:pPr>
                    <w:autoSpaceDE w:val="0"/>
                    <w:autoSpaceDN w:val="0"/>
                    <w:adjustRightInd w:val="0"/>
                    <w:snapToGrid w:val="0"/>
                    <w:jc w:val="center"/>
                    <w:rPr>
                      <w:b/>
                      <w:color w:val="auto"/>
                      <w:szCs w:val="21"/>
                      <w:highlight w:val="none"/>
                    </w:rPr>
                  </w:pPr>
                </w:p>
              </w:tc>
              <w:tc>
                <w:tcPr>
                  <w:tcW w:w="338" w:type="pct"/>
                  <w:vMerge w:val="continue"/>
                  <w:noWrap w:val="0"/>
                  <w:vAlign w:val="center"/>
                </w:tcPr>
                <w:p>
                  <w:pPr>
                    <w:autoSpaceDE w:val="0"/>
                    <w:autoSpaceDN w:val="0"/>
                    <w:adjustRightInd w:val="0"/>
                    <w:snapToGrid w:val="0"/>
                    <w:jc w:val="center"/>
                    <w:rPr>
                      <w:b/>
                      <w:color w:val="auto"/>
                      <w:szCs w:val="21"/>
                      <w:highlight w:val="none"/>
                    </w:rPr>
                  </w:pPr>
                </w:p>
              </w:tc>
              <w:tc>
                <w:tcPr>
                  <w:tcW w:w="371" w:type="pct"/>
                  <w:vMerge w:val="continue"/>
                  <w:noWrap w:val="0"/>
                  <w:vAlign w:val="center"/>
                </w:tcPr>
                <w:p>
                  <w:pPr>
                    <w:autoSpaceDE w:val="0"/>
                    <w:autoSpaceDN w:val="0"/>
                    <w:adjustRightInd w:val="0"/>
                    <w:snapToGrid w:val="0"/>
                    <w:jc w:val="center"/>
                    <w:rPr>
                      <w:b/>
                      <w:color w:val="auto"/>
                      <w:szCs w:val="21"/>
                      <w:highlight w:val="none"/>
                    </w:rPr>
                  </w:pPr>
                </w:p>
              </w:tc>
              <w:tc>
                <w:tcPr>
                  <w:tcW w:w="502" w:type="pct"/>
                  <w:noWrap w:val="0"/>
                  <w:vAlign w:val="center"/>
                </w:tcPr>
                <w:p>
                  <w:pPr>
                    <w:autoSpaceDE w:val="0"/>
                    <w:autoSpaceDN w:val="0"/>
                    <w:adjustRightInd w:val="0"/>
                    <w:snapToGrid w:val="0"/>
                    <w:jc w:val="center"/>
                    <w:rPr>
                      <w:b/>
                      <w:color w:val="auto"/>
                      <w:szCs w:val="21"/>
                      <w:highlight w:val="none"/>
                    </w:rPr>
                  </w:pPr>
                  <w:r>
                    <w:rPr>
                      <w:b/>
                      <w:color w:val="auto"/>
                      <w:szCs w:val="21"/>
                      <w:highlight w:val="none"/>
                    </w:rPr>
                    <w:t>产生浓度（</w:t>
                  </w:r>
                  <w:r>
                    <w:rPr>
                      <w:b/>
                      <w:color w:val="auto"/>
                      <w:kern w:val="0"/>
                      <w:szCs w:val="21"/>
                      <w:highlight w:val="none"/>
                    </w:rPr>
                    <w:t>mg/L</w:t>
                  </w:r>
                  <w:r>
                    <w:rPr>
                      <w:b/>
                      <w:color w:val="auto"/>
                      <w:szCs w:val="21"/>
                      <w:highlight w:val="none"/>
                    </w:rPr>
                    <w:t>）</w:t>
                  </w:r>
                </w:p>
              </w:tc>
              <w:tc>
                <w:tcPr>
                  <w:tcW w:w="342" w:type="pct"/>
                  <w:noWrap w:val="0"/>
                  <w:vAlign w:val="center"/>
                </w:tcPr>
                <w:p>
                  <w:pPr>
                    <w:autoSpaceDE w:val="0"/>
                    <w:autoSpaceDN w:val="0"/>
                    <w:adjustRightInd w:val="0"/>
                    <w:snapToGrid w:val="0"/>
                    <w:jc w:val="center"/>
                    <w:rPr>
                      <w:b/>
                      <w:color w:val="auto"/>
                      <w:szCs w:val="21"/>
                      <w:highlight w:val="none"/>
                    </w:rPr>
                  </w:pPr>
                  <w:r>
                    <w:rPr>
                      <w:b/>
                      <w:color w:val="auto"/>
                      <w:szCs w:val="21"/>
                      <w:highlight w:val="none"/>
                    </w:rPr>
                    <w:t>产生量</w:t>
                  </w:r>
                </w:p>
                <w:p>
                  <w:pPr>
                    <w:autoSpaceDE w:val="0"/>
                    <w:autoSpaceDN w:val="0"/>
                    <w:adjustRightInd w:val="0"/>
                    <w:snapToGrid w:val="0"/>
                    <w:jc w:val="center"/>
                    <w:rPr>
                      <w:b/>
                      <w:color w:val="auto"/>
                      <w:szCs w:val="21"/>
                      <w:highlight w:val="none"/>
                    </w:rPr>
                  </w:pPr>
                  <w:r>
                    <w:rPr>
                      <w:b/>
                      <w:color w:val="auto"/>
                      <w:szCs w:val="21"/>
                      <w:highlight w:val="none"/>
                    </w:rPr>
                    <w:t>（t/a）</w:t>
                  </w:r>
                </w:p>
              </w:tc>
              <w:tc>
                <w:tcPr>
                  <w:tcW w:w="318" w:type="pct"/>
                  <w:noWrap w:val="0"/>
                  <w:vAlign w:val="center"/>
                </w:tcPr>
                <w:p>
                  <w:pPr>
                    <w:autoSpaceDE w:val="0"/>
                    <w:autoSpaceDN w:val="0"/>
                    <w:adjustRightInd w:val="0"/>
                    <w:snapToGrid w:val="0"/>
                    <w:jc w:val="center"/>
                    <w:rPr>
                      <w:b/>
                      <w:color w:val="auto"/>
                      <w:szCs w:val="21"/>
                      <w:highlight w:val="none"/>
                    </w:rPr>
                  </w:pPr>
                  <w:r>
                    <w:rPr>
                      <w:b/>
                      <w:color w:val="auto"/>
                      <w:szCs w:val="21"/>
                      <w:highlight w:val="none"/>
                    </w:rPr>
                    <w:t>处理</w:t>
                  </w:r>
                </w:p>
                <w:p>
                  <w:pPr>
                    <w:autoSpaceDE w:val="0"/>
                    <w:autoSpaceDN w:val="0"/>
                    <w:adjustRightInd w:val="0"/>
                    <w:snapToGrid w:val="0"/>
                    <w:jc w:val="center"/>
                    <w:rPr>
                      <w:b/>
                      <w:color w:val="auto"/>
                      <w:szCs w:val="21"/>
                      <w:highlight w:val="none"/>
                    </w:rPr>
                  </w:pPr>
                  <w:r>
                    <w:rPr>
                      <w:b/>
                      <w:color w:val="auto"/>
                      <w:szCs w:val="21"/>
                      <w:highlight w:val="none"/>
                    </w:rPr>
                    <w:t>能力（</w:t>
                  </w:r>
                  <w:r>
                    <w:rPr>
                      <w:b/>
                      <w:color w:val="auto"/>
                      <w:kern w:val="0"/>
                      <w:szCs w:val="21"/>
                      <w:highlight w:val="none"/>
                    </w:rPr>
                    <w:t>t/</w:t>
                  </w:r>
                  <w:r>
                    <w:rPr>
                      <w:rFonts w:hint="eastAsia"/>
                      <w:b/>
                      <w:color w:val="auto"/>
                      <w:kern w:val="0"/>
                      <w:szCs w:val="21"/>
                      <w:highlight w:val="none"/>
                    </w:rPr>
                    <w:t>a</w:t>
                  </w:r>
                  <w:r>
                    <w:rPr>
                      <w:b/>
                      <w:color w:val="auto"/>
                      <w:szCs w:val="21"/>
                      <w:highlight w:val="none"/>
                    </w:rPr>
                    <w:t>）</w:t>
                  </w:r>
                </w:p>
              </w:tc>
              <w:tc>
                <w:tcPr>
                  <w:tcW w:w="422" w:type="pct"/>
                  <w:noWrap w:val="0"/>
                  <w:vAlign w:val="center"/>
                </w:tcPr>
                <w:p>
                  <w:pPr>
                    <w:autoSpaceDE w:val="0"/>
                    <w:autoSpaceDN w:val="0"/>
                    <w:adjustRightInd w:val="0"/>
                    <w:snapToGrid w:val="0"/>
                    <w:jc w:val="center"/>
                    <w:rPr>
                      <w:b/>
                      <w:color w:val="auto"/>
                      <w:szCs w:val="21"/>
                      <w:highlight w:val="none"/>
                    </w:rPr>
                  </w:pPr>
                  <w:r>
                    <w:rPr>
                      <w:b/>
                      <w:color w:val="auto"/>
                      <w:szCs w:val="21"/>
                      <w:highlight w:val="none"/>
                    </w:rPr>
                    <w:t>治理工艺</w:t>
                  </w:r>
                </w:p>
              </w:tc>
              <w:tc>
                <w:tcPr>
                  <w:tcW w:w="270" w:type="pct"/>
                  <w:noWrap w:val="0"/>
                  <w:vAlign w:val="center"/>
                </w:tcPr>
                <w:p>
                  <w:pPr>
                    <w:autoSpaceDE w:val="0"/>
                    <w:autoSpaceDN w:val="0"/>
                    <w:adjustRightInd w:val="0"/>
                    <w:snapToGrid w:val="0"/>
                    <w:jc w:val="center"/>
                    <w:rPr>
                      <w:b/>
                      <w:color w:val="auto"/>
                      <w:szCs w:val="21"/>
                      <w:highlight w:val="none"/>
                    </w:rPr>
                  </w:pPr>
                  <w:r>
                    <w:rPr>
                      <w:b/>
                      <w:color w:val="auto"/>
                      <w:szCs w:val="21"/>
                      <w:highlight w:val="none"/>
                    </w:rPr>
                    <w:t>治理</w:t>
                  </w:r>
                </w:p>
                <w:p>
                  <w:pPr>
                    <w:autoSpaceDE w:val="0"/>
                    <w:autoSpaceDN w:val="0"/>
                    <w:adjustRightInd w:val="0"/>
                    <w:snapToGrid w:val="0"/>
                    <w:jc w:val="center"/>
                    <w:rPr>
                      <w:b/>
                      <w:color w:val="auto"/>
                      <w:szCs w:val="21"/>
                      <w:highlight w:val="none"/>
                    </w:rPr>
                  </w:pPr>
                  <w:r>
                    <w:rPr>
                      <w:b/>
                      <w:color w:val="auto"/>
                      <w:szCs w:val="21"/>
                      <w:highlight w:val="none"/>
                    </w:rPr>
                    <w:t>效率</w:t>
                  </w:r>
                </w:p>
              </w:tc>
              <w:tc>
                <w:tcPr>
                  <w:tcW w:w="349" w:type="pct"/>
                  <w:noWrap w:val="0"/>
                  <w:vAlign w:val="center"/>
                </w:tcPr>
                <w:p>
                  <w:pPr>
                    <w:autoSpaceDE w:val="0"/>
                    <w:autoSpaceDN w:val="0"/>
                    <w:adjustRightInd w:val="0"/>
                    <w:snapToGrid w:val="0"/>
                    <w:jc w:val="center"/>
                    <w:rPr>
                      <w:b/>
                      <w:color w:val="auto"/>
                      <w:szCs w:val="21"/>
                      <w:highlight w:val="none"/>
                    </w:rPr>
                  </w:pPr>
                  <w:r>
                    <w:rPr>
                      <w:b/>
                      <w:color w:val="auto"/>
                      <w:szCs w:val="21"/>
                      <w:highlight w:val="none"/>
                    </w:rPr>
                    <w:t>是否为可行技术</w:t>
                  </w:r>
                </w:p>
              </w:tc>
              <w:tc>
                <w:tcPr>
                  <w:tcW w:w="331" w:type="pct"/>
                  <w:vMerge w:val="continue"/>
                  <w:noWrap w:val="0"/>
                  <w:vAlign w:val="center"/>
                </w:tcPr>
                <w:p>
                  <w:pPr>
                    <w:autoSpaceDE w:val="0"/>
                    <w:autoSpaceDN w:val="0"/>
                    <w:adjustRightInd w:val="0"/>
                    <w:snapToGrid w:val="0"/>
                    <w:jc w:val="center"/>
                    <w:rPr>
                      <w:b/>
                      <w:color w:val="auto"/>
                      <w:szCs w:val="21"/>
                      <w:highlight w:val="none"/>
                    </w:rPr>
                  </w:pPr>
                </w:p>
              </w:tc>
              <w:tc>
                <w:tcPr>
                  <w:tcW w:w="292" w:type="pct"/>
                  <w:vMerge w:val="continue"/>
                  <w:noWrap w:val="0"/>
                  <w:vAlign w:val="center"/>
                </w:tcPr>
                <w:p>
                  <w:pPr>
                    <w:autoSpaceDE w:val="0"/>
                    <w:autoSpaceDN w:val="0"/>
                    <w:adjustRightInd w:val="0"/>
                    <w:snapToGrid w:val="0"/>
                    <w:jc w:val="center"/>
                    <w:rPr>
                      <w:b/>
                      <w:color w:val="auto"/>
                      <w:szCs w:val="21"/>
                      <w:highlight w:val="none"/>
                    </w:rPr>
                  </w:pPr>
                </w:p>
              </w:tc>
              <w:tc>
                <w:tcPr>
                  <w:tcW w:w="424" w:type="pct"/>
                  <w:noWrap w:val="0"/>
                  <w:vAlign w:val="center"/>
                </w:tcPr>
                <w:p>
                  <w:pPr>
                    <w:autoSpaceDE w:val="0"/>
                    <w:autoSpaceDN w:val="0"/>
                    <w:adjustRightInd w:val="0"/>
                    <w:snapToGrid w:val="0"/>
                    <w:jc w:val="center"/>
                    <w:rPr>
                      <w:b/>
                      <w:color w:val="auto"/>
                      <w:szCs w:val="21"/>
                      <w:highlight w:val="none"/>
                    </w:rPr>
                  </w:pPr>
                  <w:r>
                    <w:rPr>
                      <w:b/>
                      <w:color w:val="auto"/>
                      <w:szCs w:val="21"/>
                      <w:highlight w:val="none"/>
                    </w:rPr>
                    <w:t>排放浓度（</w:t>
                  </w:r>
                  <w:r>
                    <w:rPr>
                      <w:b/>
                      <w:color w:val="auto"/>
                      <w:kern w:val="0"/>
                      <w:szCs w:val="21"/>
                      <w:highlight w:val="none"/>
                    </w:rPr>
                    <w:t>mg/L</w:t>
                  </w:r>
                  <w:r>
                    <w:rPr>
                      <w:b/>
                      <w:color w:val="auto"/>
                      <w:szCs w:val="21"/>
                      <w:highlight w:val="none"/>
                    </w:rPr>
                    <w:t>）</w:t>
                  </w:r>
                </w:p>
              </w:tc>
              <w:tc>
                <w:tcPr>
                  <w:tcW w:w="435" w:type="pct"/>
                  <w:noWrap w:val="0"/>
                  <w:vAlign w:val="center"/>
                </w:tcPr>
                <w:p>
                  <w:pPr>
                    <w:autoSpaceDE w:val="0"/>
                    <w:autoSpaceDN w:val="0"/>
                    <w:adjustRightInd w:val="0"/>
                    <w:snapToGrid w:val="0"/>
                    <w:jc w:val="center"/>
                    <w:rPr>
                      <w:b/>
                      <w:color w:val="auto"/>
                      <w:szCs w:val="21"/>
                      <w:highlight w:val="none"/>
                    </w:rPr>
                  </w:pPr>
                  <w:r>
                    <w:rPr>
                      <w:b/>
                      <w:color w:val="auto"/>
                      <w:szCs w:val="21"/>
                      <w:highlight w:val="none"/>
                    </w:rPr>
                    <w:t>排放量（</w:t>
                  </w:r>
                  <w:r>
                    <w:rPr>
                      <w:b/>
                      <w:color w:val="auto"/>
                      <w:kern w:val="0"/>
                      <w:szCs w:val="21"/>
                      <w:highlight w:val="none"/>
                    </w:rPr>
                    <w:t>t/a</w:t>
                  </w:r>
                  <w:r>
                    <w:rPr>
                      <w:b/>
                      <w:color w:val="auto"/>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 w:hRule="atLeast"/>
              </w:trPr>
              <w:tc>
                <w:tcPr>
                  <w:tcW w:w="303" w:type="pct"/>
                  <w:vMerge w:val="restart"/>
                  <w:noWrap w:val="0"/>
                  <w:vAlign w:val="center"/>
                </w:tcPr>
                <w:p>
                  <w:pPr>
                    <w:autoSpaceDE w:val="0"/>
                    <w:autoSpaceDN w:val="0"/>
                    <w:adjustRightInd w:val="0"/>
                    <w:snapToGrid w:val="0"/>
                    <w:jc w:val="center"/>
                    <w:rPr>
                      <w:color w:val="FF0000"/>
                      <w:szCs w:val="21"/>
                      <w:highlight w:val="none"/>
                    </w:rPr>
                  </w:pPr>
                  <w:r>
                    <w:rPr>
                      <w:color w:val="FF0000"/>
                      <w:szCs w:val="21"/>
                      <w:highlight w:val="none"/>
                    </w:rPr>
                    <w:t>员工办公生活</w:t>
                  </w:r>
                </w:p>
              </w:tc>
              <w:tc>
                <w:tcPr>
                  <w:tcW w:w="787" w:type="dxa"/>
                  <w:vMerge w:val="restart"/>
                  <w:noWrap w:val="0"/>
                  <w:vAlign w:val="center"/>
                </w:tcPr>
                <w:p>
                  <w:pPr>
                    <w:widowControl/>
                    <w:jc w:val="center"/>
                    <w:textAlignment w:val="center"/>
                    <w:rPr>
                      <w:color w:val="FF0000"/>
                      <w:szCs w:val="21"/>
                      <w:highlight w:val="none"/>
                    </w:rPr>
                  </w:pPr>
                  <w:r>
                    <w:rPr>
                      <w:rFonts w:hint="eastAsia" w:ascii="宋体" w:hAnsi="宋体" w:cs="宋体"/>
                      <w:color w:val="FF0000"/>
                      <w:kern w:val="0"/>
                      <w:szCs w:val="21"/>
                      <w:highlight w:val="none"/>
                      <w:lang w:bidi="ar"/>
                    </w:rPr>
                    <w:t>生活废水</w:t>
                  </w:r>
                </w:p>
              </w:tc>
              <w:tc>
                <w:tcPr>
                  <w:tcW w:w="889" w:type="dxa"/>
                  <w:noWrap w:val="0"/>
                  <w:vAlign w:val="center"/>
                </w:tcPr>
                <w:p>
                  <w:pPr>
                    <w:widowControl/>
                    <w:jc w:val="center"/>
                    <w:textAlignment w:val="center"/>
                    <w:rPr>
                      <w:color w:val="FF0000"/>
                      <w:szCs w:val="21"/>
                      <w:highlight w:val="none"/>
                    </w:rPr>
                  </w:pPr>
                  <w:r>
                    <w:rPr>
                      <w:color w:val="FF0000"/>
                      <w:kern w:val="0"/>
                      <w:szCs w:val="21"/>
                      <w:highlight w:val="none"/>
                      <w:lang w:bidi="ar"/>
                    </w:rPr>
                    <w:t>COD</w:t>
                  </w:r>
                  <w:r>
                    <w:rPr>
                      <w:rStyle w:val="65"/>
                      <w:color w:val="FF0000"/>
                      <w:highlight w:val="none"/>
                      <w:lang w:bidi="ar"/>
                    </w:rPr>
                    <w:t>Cr</w:t>
                  </w:r>
                </w:p>
              </w:tc>
              <w:tc>
                <w:tcPr>
                  <w:tcW w:w="976" w:type="dxa"/>
                  <w:vMerge w:val="restart"/>
                  <w:noWrap w:val="0"/>
                  <w:vAlign w:val="center"/>
                </w:tcPr>
                <w:p>
                  <w:pPr>
                    <w:keepNext w:val="0"/>
                    <w:keepLines w:val="0"/>
                    <w:widowControl/>
                    <w:suppressLineNumbers w:val="0"/>
                    <w:jc w:val="center"/>
                    <w:textAlignment w:val="center"/>
                    <w:rPr>
                      <w:rFonts w:hint="default" w:eastAsia="宋体"/>
                      <w:color w:val="FF0000"/>
                      <w:szCs w:val="21"/>
                      <w:highlight w:val="none"/>
                      <w:lang w:val="en-US" w:eastAsia="zh-CN"/>
                    </w:rPr>
                  </w:pPr>
                  <w:r>
                    <w:rPr>
                      <w:rFonts w:hint="eastAsia"/>
                      <w:color w:val="FF0000"/>
                      <w:szCs w:val="21"/>
                      <w:highlight w:val="none"/>
                      <w:lang w:val="en-US" w:eastAsia="zh-CN"/>
                    </w:rPr>
                    <w:t>360</w:t>
                  </w:r>
                </w:p>
              </w:tc>
              <w:tc>
                <w:tcPr>
                  <w:tcW w:w="1320" w:type="dxa"/>
                  <w:noWrap w:val="0"/>
                  <w:vAlign w:val="center"/>
                </w:tcPr>
                <w:p>
                  <w:pPr>
                    <w:keepNext w:val="0"/>
                    <w:keepLines w:val="0"/>
                    <w:widowControl/>
                    <w:suppressLineNumbers w:val="0"/>
                    <w:jc w:val="center"/>
                    <w:textAlignment w:val="center"/>
                    <w:rPr>
                      <w:color w:val="FF0000"/>
                      <w:szCs w:val="21"/>
                      <w:highlight w:val="none"/>
                    </w:rPr>
                  </w:pPr>
                  <w:r>
                    <w:rPr>
                      <w:rFonts w:hint="default" w:ascii="Times New Roman" w:hAnsi="Times New Roman" w:eastAsia="宋体" w:cs="Times New Roman"/>
                      <w:i w:val="0"/>
                      <w:iCs w:val="0"/>
                      <w:color w:val="FF0000"/>
                      <w:kern w:val="0"/>
                      <w:sz w:val="21"/>
                      <w:szCs w:val="21"/>
                      <w:highlight w:val="none"/>
                      <w:u w:val="none"/>
                      <w:lang w:val="en-US" w:eastAsia="zh-CN" w:bidi="ar"/>
                    </w:rPr>
                    <w:t>280</w:t>
                  </w:r>
                </w:p>
              </w:tc>
              <w:tc>
                <w:tcPr>
                  <w:tcW w:w="900" w:type="dxa"/>
                  <w:noWrap w:val="0"/>
                  <w:vAlign w:val="center"/>
                </w:tcPr>
                <w:p>
                  <w:pPr>
                    <w:keepNext w:val="0"/>
                    <w:keepLines w:val="0"/>
                    <w:widowControl/>
                    <w:suppressLineNumbers w:val="0"/>
                    <w:jc w:val="center"/>
                    <w:textAlignment w:val="center"/>
                    <w:rPr>
                      <w:color w:val="FF0000"/>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0.1008</w:t>
                  </w:r>
                </w:p>
              </w:tc>
              <w:tc>
                <w:tcPr>
                  <w:tcW w:w="837" w:type="dxa"/>
                  <w:vMerge w:val="restart"/>
                  <w:noWrap w:val="0"/>
                  <w:vAlign w:val="center"/>
                </w:tcPr>
                <w:p>
                  <w:pPr>
                    <w:keepNext w:val="0"/>
                    <w:keepLines w:val="0"/>
                    <w:widowControl/>
                    <w:suppressLineNumbers w:val="0"/>
                    <w:jc w:val="center"/>
                    <w:textAlignment w:val="center"/>
                    <w:rPr>
                      <w:rFonts w:hint="default" w:eastAsia="宋体"/>
                      <w:color w:val="FF0000"/>
                      <w:szCs w:val="21"/>
                      <w:highlight w:val="none"/>
                      <w:lang w:val="en-US" w:eastAsia="zh-CN"/>
                    </w:rPr>
                  </w:pPr>
                  <w:r>
                    <w:rPr>
                      <w:rFonts w:hint="default" w:ascii="Times New Roman" w:hAnsi="Times New Roman" w:eastAsia="宋体" w:cs="Times New Roman"/>
                      <w:i w:val="0"/>
                      <w:iCs w:val="0"/>
                      <w:color w:val="FF0000"/>
                      <w:kern w:val="0"/>
                      <w:sz w:val="21"/>
                      <w:szCs w:val="21"/>
                      <w:highlight w:val="none"/>
                      <w:u w:val="none"/>
                      <w:lang w:val="en-US" w:eastAsia="zh-CN" w:bidi="ar"/>
                    </w:rPr>
                    <w:t>3</w:t>
                  </w:r>
                  <w:r>
                    <w:rPr>
                      <w:rFonts w:hint="eastAsia" w:cs="Times New Roman"/>
                      <w:i w:val="0"/>
                      <w:iCs w:val="0"/>
                      <w:color w:val="FF0000"/>
                      <w:kern w:val="0"/>
                      <w:sz w:val="21"/>
                      <w:szCs w:val="21"/>
                      <w:highlight w:val="none"/>
                      <w:u w:val="none"/>
                      <w:lang w:val="en-US" w:eastAsia="zh-CN" w:bidi="ar"/>
                    </w:rPr>
                    <w:t>650000</w:t>
                  </w:r>
                </w:p>
              </w:tc>
              <w:tc>
                <w:tcPr>
                  <w:tcW w:w="1109" w:type="dxa"/>
                  <w:vMerge w:val="restart"/>
                  <w:noWrap w:val="0"/>
                  <w:vAlign w:val="center"/>
                </w:tcPr>
                <w:p>
                  <w:pPr>
                    <w:keepNext w:val="0"/>
                    <w:keepLines w:val="0"/>
                    <w:widowControl/>
                    <w:suppressLineNumbers w:val="0"/>
                    <w:jc w:val="both"/>
                    <w:textAlignment w:val="center"/>
                    <w:rPr>
                      <w:color w:val="FF0000"/>
                      <w:szCs w:val="21"/>
                      <w:highlight w:val="none"/>
                    </w:rPr>
                  </w:pPr>
                  <w:r>
                    <w:rPr>
                      <w:rFonts w:hint="eastAsia" w:ascii="宋体" w:hAnsi="宋体" w:eastAsia="宋体" w:cs="宋体"/>
                      <w:i w:val="0"/>
                      <w:iCs w:val="0"/>
                      <w:color w:val="FF0000"/>
                      <w:kern w:val="0"/>
                      <w:sz w:val="21"/>
                      <w:szCs w:val="21"/>
                      <w:highlight w:val="none"/>
                      <w:u w:val="none"/>
                      <w:lang w:val="en-US" w:eastAsia="zh-CN" w:bidi="ar"/>
                    </w:rPr>
                    <w:t>三级化粪池</w:t>
                  </w:r>
                  <w:r>
                    <w:rPr>
                      <w:rFonts w:hint="default" w:ascii="Times New Roman" w:hAnsi="Times New Roman" w:eastAsia="宋体" w:cs="Times New Roman"/>
                      <w:i w:val="0"/>
                      <w:iCs w:val="0"/>
                      <w:color w:val="FF0000"/>
                      <w:kern w:val="0"/>
                      <w:sz w:val="21"/>
                      <w:szCs w:val="21"/>
                      <w:highlight w:val="none"/>
                      <w:u w:val="none"/>
                      <w:lang w:val="en-US" w:eastAsia="zh-CN" w:bidi="ar"/>
                    </w:rPr>
                    <w:t>+</w:t>
                  </w:r>
                  <w:r>
                    <w:rPr>
                      <w:rFonts w:hint="eastAsia" w:ascii="宋体" w:hAnsi="宋体" w:cs="宋体"/>
                      <w:i w:val="0"/>
                      <w:iCs w:val="0"/>
                      <w:color w:val="FF0000"/>
                      <w:kern w:val="0"/>
                      <w:sz w:val="21"/>
                      <w:szCs w:val="21"/>
                      <w:highlight w:val="none"/>
                      <w:u w:val="none"/>
                      <w:lang w:val="en-US" w:eastAsia="zh-CN" w:bidi="ar"/>
                    </w:rPr>
                    <w:t>西基</w:t>
                  </w:r>
                  <w:r>
                    <w:rPr>
                      <w:rFonts w:hint="eastAsia" w:ascii="宋体" w:hAnsi="宋体" w:eastAsia="宋体" w:cs="宋体"/>
                      <w:i w:val="0"/>
                      <w:iCs w:val="0"/>
                      <w:color w:val="FF0000"/>
                      <w:kern w:val="0"/>
                      <w:sz w:val="21"/>
                      <w:szCs w:val="21"/>
                      <w:highlight w:val="none"/>
                      <w:u w:val="none"/>
                      <w:lang w:val="en-US" w:eastAsia="zh-CN" w:bidi="ar"/>
                    </w:rPr>
                    <w:t>生活污水处理厂</w:t>
                  </w:r>
                </w:p>
              </w:tc>
              <w:tc>
                <w:tcPr>
                  <w:tcW w:w="709" w:type="dxa"/>
                  <w:vMerge w:val="restart"/>
                  <w:noWrap w:val="0"/>
                  <w:vAlign w:val="center"/>
                </w:tcPr>
                <w:p>
                  <w:pPr>
                    <w:keepNext w:val="0"/>
                    <w:keepLines w:val="0"/>
                    <w:widowControl/>
                    <w:suppressLineNumbers w:val="0"/>
                    <w:jc w:val="center"/>
                    <w:textAlignment w:val="center"/>
                    <w:rPr>
                      <w:color w:val="FF0000"/>
                      <w:szCs w:val="21"/>
                      <w:highlight w:val="none"/>
                    </w:rPr>
                  </w:pPr>
                  <w:r>
                    <w:rPr>
                      <w:rFonts w:hint="default" w:ascii="Times New Roman" w:hAnsi="Times New Roman" w:eastAsia="宋体" w:cs="Times New Roman"/>
                      <w:i w:val="0"/>
                      <w:iCs w:val="0"/>
                      <w:color w:val="FF0000"/>
                      <w:kern w:val="0"/>
                      <w:sz w:val="21"/>
                      <w:szCs w:val="21"/>
                      <w:highlight w:val="none"/>
                      <w:u w:val="none"/>
                      <w:lang w:val="en-US" w:eastAsia="zh-CN" w:bidi="ar"/>
                    </w:rPr>
                    <w:t>/</w:t>
                  </w:r>
                </w:p>
              </w:tc>
              <w:tc>
                <w:tcPr>
                  <w:tcW w:w="920" w:type="dxa"/>
                  <w:vMerge w:val="restart"/>
                  <w:noWrap w:val="0"/>
                  <w:vAlign w:val="center"/>
                </w:tcPr>
                <w:p>
                  <w:pPr>
                    <w:keepNext w:val="0"/>
                    <w:keepLines w:val="0"/>
                    <w:widowControl/>
                    <w:suppressLineNumbers w:val="0"/>
                    <w:jc w:val="center"/>
                    <w:textAlignment w:val="center"/>
                    <w:rPr>
                      <w:color w:val="FF0000"/>
                      <w:szCs w:val="21"/>
                      <w:highlight w:val="none"/>
                    </w:rPr>
                  </w:pPr>
                  <w:r>
                    <w:rPr>
                      <w:rFonts w:hint="eastAsia" w:ascii="宋体" w:hAnsi="宋体" w:eastAsia="宋体" w:cs="宋体"/>
                      <w:i w:val="0"/>
                      <w:iCs w:val="0"/>
                      <w:color w:val="FF0000"/>
                      <w:kern w:val="0"/>
                      <w:sz w:val="21"/>
                      <w:szCs w:val="21"/>
                      <w:highlight w:val="none"/>
                      <w:u w:val="none"/>
                      <w:lang w:val="en-US" w:eastAsia="zh-CN" w:bidi="ar"/>
                    </w:rPr>
                    <w:t>是</w:t>
                  </w:r>
                </w:p>
              </w:tc>
              <w:tc>
                <w:tcPr>
                  <w:tcW w:w="870" w:type="dxa"/>
                  <w:vMerge w:val="restart"/>
                  <w:noWrap w:val="0"/>
                  <w:vAlign w:val="center"/>
                </w:tcPr>
                <w:p>
                  <w:pPr>
                    <w:keepNext w:val="0"/>
                    <w:keepLines w:val="0"/>
                    <w:widowControl/>
                    <w:suppressLineNumbers w:val="0"/>
                    <w:jc w:val="center"/>
                    <w:textAlignment w:val="center"/>
                    <w:rPr>
                      <w:rFonts w:hint="default" w:eastAsia="宋体"/>
                      <w:color w:val="FF0000"/>
                      <w:szCs w:val="21"/>
                      <w:highlight w:val="none"/>
                      <w:lang w:val="en-US" w:eastAsia="zh-CN"/>
                    </w:rPr>
                  </w:pPr>
                  <w:r>
                    <w:rPr>
                      <w:rFonts w:hint="eastAsia" w:cs="Times New Roman"/>
                      <w:i w:val="0"/>
                      <w:iCs w:val="0"/>
                      <w:color w:val="FF0000"/>
                      <w:kern w:val="0"/>
                      <w:sz w:val="21"/>
                      <w:szCs w:val="21"/>
                      <w:highlight w:val="none"/>
                      <w:u w:val="none"/>
                      <w:lang w:val="en-US" w:eastAsia="zh-CN" w:bidi="ar"/>
                    </w:rPr>
                    <w:t>360</w:t>
                  </w:r>
                </w:p>
              </w:tc>
              <w:tc>
                <w:tcPr>
                  <w:tcW w:w="767" w:type="dxa"/>
                  <w:vMerge w:val="restart"/>
                  <w:noWrap w:val="0"/>
                  <w:vAlign w:val="center"/>
                </w:tcPr>
                <w:p>
                  <w:pPr>
                    <w:keepNext w:val="0"/>
                    <w:keepLines w:val="0"/>
                    <w:widowControl/>
                    <w:suppressLineNumbers w:val="0"/>
                    <w:jc w:val="center"/>
                    <w:textAlignment w:val="center"/>
                    <w:rPr>
                      <w:color w:val="FF0000"/>
                      <w:szCs w:val="21"/>
                      <w:highlight w:val="none"/>
                    </w:rPr>
                  </w:pPr>
                  <w:r>
                    <w:rPr>
                      <w:rFonts w:hint="eastAsia" w:ascii="宋体" w:hAnsi="宋体" w:eastAsia="宋体" w:cs="宋体"/>
                      <w:i w:val="0"/>
                      <w:iCs w:val="0"/>
                      <w:color w:val="FF0000"/>
                      <w:kern w:val="0"/>
                      <w:sz w:val="21"/>
                      <w:szCs w:val="21"/>
                      <w:highlight w:val="none"/>
                      <w:u w:val="none"/>
                      <w:lang w:val="en-US" w:eastAsia="zh-CN" w:bidi="ar"/>
                    </w:rPr>
                    <w:t>间接排放</w:t>
                  </w:r>
                </w:p>
              </w:tc>
              <w:tc>
                <w:tcPr>
                  <w:tcW w:w="1114" w:type="dxa"/>
                  <w:noWrap w:val="0"/>
                  <w:vAlign w:val="center"/>
                </w:tcPr>
                <w:p>
                  <w:pPr>
                    <w:keepNext w:val="0"/>
                    <w:keepLines w:val="0"/>
                    <w:widowControl/>
                    <w:suppressLineNumbers w:val="0"/>
                    <w:jc w:val="center"/>
                    <w:textAlignment w:val="center"/>
                    <w:rPr>
                      <w:color w:val="FF0000"/>
                      <w:szCs w:val="21"/>
                      <w:highlight w:val="none"/>
                    </w:rPr>
                  </w:pPr>
                  <w:r>
                    <w:rPr>
                      <w:rFonts w:hint="default" w:ascii="Times New Roman" w:hAnsi="Times New Roman" w:eastAsia="宋体" w:cs="Times New Roman"/>
                      <w:i w:val="0"/>
                      <w:iCs w:val="0"/>
                      <w:color w:val="FF0000"/>
                      <w:kern w:val="0"/>
                      <w:sz w:val="21"/>
                      <w:szCs w:val="21"/>
                      <w:highlight w:val="none"/>
                      <w:u w:val="none"/>
                      <w:lang w:val="en-US" w:eastAsia="zh-CN" w:bidi="ar"/>
                    </w:rPr>
                    <w:t>40</w:t>
                  </w:r>
                </w:p>
              </w:tc>
              <w:tc>
                <w:tcPr>
                  <w:tcW w:w="1144" w:type="dxa"/>
                  <w:noWrap w:val="0"/>
                  <w:vAlign w:val="center"/>
                </w:tcPr>
                <w:p>
                  <w:pPr>
                    <w:keepNext w:val="0"/>
                    <w:keepLines w:val="0"/>
                    <w:widowControl/>
                    <w:suppressLineNumbers w:val="0"/>
                    <w:jc w:val="center"/>
                    <w:textAlignment w:val="center"/>
                    <w:rPr>
                      <w:rFonts w:hint="default" w:ascii="Times New Roman" w:hAnsi="Times New Roman" w:cs="Times New Roman"/>
                      <w:color w:val="FF0000"/>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0.0144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56" w:hRule="atLeast"/>
              </w:trPr>
              <w:tc>
                <w:tcPr>
                  <w:tcW w:w="303" w:type="pct"/>
                  <w:vMerge w:val="continue"/>
                  <w:noWrap w:val="0"/>
                  <w:vAlign w:val="center"/>
                </w:tcPr>
                <w:p>
                  <w:pPr>
                    <w:autoSpaceDE w:val="0"/>
                    <w:autoSpaceDN w:val="0"/>
                    <w:adjustRightInd w:val="0"/>
                    <w:snapToGrid w:val="0"/>
                    <w:jc w:val="center"/>
                    <w:rPr>
                      <w:color w:val="FF0000"/>
                      <w:szCs w:val="21"/>
                      <w:highlight w:val="none"/>
                    </w:rPr>
                  </w:pPr>
                </w:p>
              </w:tc>
              <w:tc>
                <w:tcPr>
                  <w:tcW w:w="787" w:type="dxa"/>
                  <w:vMerge w:val="continue"/>
                  <w:noWrap w:val="0"/>
                  <w:vAlign w:val="center"/>
                </w:tcPr>
                <w:p>
                  <w:pPr>
                    <w:jc w:val="center"/>
                    <w:rPr>
                      <w:color w:val="FF0000"/>
                      <w:szCs w:val="21"/>
                      <w:highlight w:val="none"/>
                    </w:rPr>
                  </w:pPr>
                </w:p>
              </w:tc>
              <w:tc>
                <w:tcPr>
                  <w:tcW w:w="889" w:type="dxa"/>
                  <w:noWrap w:val="0"/>
                  <w:vAlign w:val="center"/>
                </w:tcPr>
                <w:p>
                  <w:pPr>
                    <w:widowControl/>
                    <w:jc w:val="center"/>
                    <w:textAlignment w:val="center"/>
                    <w:rPr>
                      <w:color w:val="FF0000"/>
                      <w:szCs w:val="21"/>
                      <w:highlight w:val="none"/>
                    </w:rPr>
                  </w:pPr>
                  <w:r>
                    <w:rPr>
                      <w:color w:val="FF0000"/>
                      <w:kern w:val="0"/>
                      <w:szCs w:val="21"/>
                      <w:highlight w:val="none"/>
                      <w:lang w:bidi="ar"/>
                    </w:rPr>
                    <w:t>BOD</w:t>
                  </w:r>
                  <w:r>
                    <w:rPr>
                      <w:rStyle w:val="65"/>
                      <w:color w:val="FF0000"/>
                      <w:highlight w:val="none"/>
                      <w:lang w:bidi="ar"/>
                    </w:rPr>
                    <w:t>5</w:t>
                  </w:r>
                </w:p>
              </w:tc>
              <w:tc>
                <w:tcPr>
                  <w:tcW w:w="976" w:type="dxa"/>
                  <w:vMerge w:val="continue"/>
                  <w:noWrap w:val="0"/>
                  <w:vAlign w:val="center"/>
                </w:tcPr>
                <w:p>
                  <w:pPr>
                    <w:jc w:val="center"/>
                    <w:rPr>
                      <w:color w:val="FF0000"/>
                      <w:szCs w:val="21"/>
                      <w:highlight w:val="none"/>
                    </w:rPr>
                  </w:pPr>
                </w:p>
              </w:tc>
              <w:tc>
                <w:tcPr>
                  <w:tcW w:w="1320" w:type="dxa"/>
                  <w:noWrap w:val="0"/>
                  <w:vAlign w:val="center"/>
                </w:tcPr>
                <w:p>
                  <w:pPr>
                    <w:keepNext w:val="0"/>
                    <w:keepLines w:val="0"/>
                    <w:widowControl/>
                    <w:suppressLineNumbers w:val="0"/>
                    <w:jc w:val="center"/>
                    <w:textAlignment w:val="center"/>
                    <w:rPr>
                      <w:color w:val="FF0000"/>
                      <w:szCs w:val="21"/>
                      <w:highlight w:val="none"/>
                    </w:rPr>
                  </w:pPr>
                  <w:r>
                    <w:rPr>
                      <w:rFonts w:hint="default" w:ascii="Times New Roman" w:hAnsi="Times New Roman" w:eastAsia="宋体" w:cs="Times New Roman"/>
                      <w:i w:val="0"/>
                      <w:iCs w:val="0"/>
                      <w:color w:val="FF0000"/>
                      <w:kern w:val="0"/>
                      <w:sz w:val="21"/>
                      <w:szCs w:val="21"/>
                      <w:highlight w:val="none"/>
                      <w:u w:val="none"/>
                      <w:lang w:val="en-US" w:eastAsia="zh-CN" w:bidi="ar"/>
                    </w:rPr>
                    <w:t>160</w:t>
                  </w:r>
                </w:p>
              </w:tc>
              <w:tc>
                <w:tcPr>
                  <w:tcW w:w="900" w:type="dxa"/>
                  <w:noWrap w:val="0"/>
                  <w:vAlign w:val="center"/>
                </w:tcPr>
                <w:p>
                  <w:pPr>
                    <w:keepNext w:val="0"/>
                    <w:keepLines w:val="0"/>
                    <w:widowControl/>
                    <w:suppressLineNumbers w:val="0"/>
                    <w:jc w:val="center"/>
                    <w:textAlignment w:val="center"/>
                    <w:rPr>
                      <w:color w:val="FF0000"/>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0.0576</w:t>
                  </w:r>
                </w:p>
              </w:tc>
              <w:tc>
                <w:tcPr>
                  <w:tcW w:w="837" w:type="dxa"/>
                  <w:vMerge w:val="continue"/>
                  <w:noWrap w:val="0"/>
                  <w:vAlign w:val="center"/>
                </w:tcPr>
                <w:p>
                  <w:pPr>
                    <w:jc w:val="center"/>
                    <w:rPr>
                      <w:color w:val="FF0000"/>
                      <w:szCs w:val="21"/>
                      <w:highlight w:val="none"/>
                    </w:rPr>
                  </w:pPr>
                </w:p>
              </w:tc>
              <w:tc>
                <w:tcPr>
                  <w:tcW w:w="1109" w:type="dxa"/>
                  <w:vMerge w:val="continue"/>
                  <w:noWrap w:val="0"/>
                  <w:vAlign w:val="center"/>
                </w:tcPr>
                <w:p>
                  <w:pPr>
                    <w:jc w:val="both"/>
                    <w:rPr>
                      <w:color w:val="FF0000"/>
                      <w:szCs w:val="21"/>
                      <w:highlight w:val="none"/>
                    </w:rPr>
                  </w:pPr>
                </w:p>
              </w:tc>
              <w:tc>
                <w:tcPr>
                  <w:tcW w:w="709" w:type="dxa"/>
                  <w:vMerge w:val="continue"/>
                  <w:noWrap w:val="0"/>
                  <w:vAlign w:val="center"/>
                </w:tcPr>
                <w:p>
                  <w:pPr>
                    <w:jc w:val="center"/>
                    <w:rPr>
                      <w:color w:val="FF0000"/>
                      <w:szCs w:val="21"/>
                      <w:highlight w:val="none"/>
                    </w:rPr>
                  </w:pPr>
                </w:p>
              </w:tc>
              <w:tc>
                <w:tcPr>
                  <w:tcW w:w="920" w:type="dxa"/>
                  <w:vMerge w:val="continue"/>
                  <w:noWrap w:val="0"/>
                  <w:vAlign w:val="center"/>
                </w:tcPr>
                <w:p>
                  <w:pPr>
                    <w:jc w:val="center"/>
                    <w:rPr>
                      <w:color w:val="FF0000"/>
                      <w:szCs w:val="21"/>
                      <w:highlight w:val="none"/>
                    </w:rPr>
                  </w:pPr>
                </w:p>
              </w:tc>
              <w:tc>
                <w:tcPr>
                  <w:tcW w:w="870" w:type="dxa"/>
                  <w:vMerge w:val="continue"/>
                  <w:noWrap w:val="0"/>
                  <w:vAlign w:val="center"/>
                </w:tcPr>
                <w:p>
                  <w:pPr>
                    <w:jc w:val="center"/>
                    <w:rPr>
                      <w:color w:val="FF0000"/>
                      <w:szCs w:val="21"/>
                      <w:highlight w:val="none"/>
                    </w:rPr>
                  </w:pPr>
                </w:p>
              </w:tc>
              <w:tc>
                <w:tcPr>
                  <w:tcW w:w="767" w:type="dxa"/>
                  <w:vMerge w:val="continue"/>
                  <w:noWrap w:val="0"/>
                  <w:vAlign w:val="center"/>
                </w:tcPr>
                <w:p>
                  <w:pPr>
                    <w:jc w:val="center"/>
                    <w:rPr>
                      <w:color w:val="FF0000"/>
                      <w:szCs w:val="21"/>
                      <w:highlight w:val="none"/>
                    </w:rPr>
                  </w:pPr>
                </w:p>
              </w:tc>
              <w:tc>
                <w:tcPr>
                  <w:tcW w:w="1114" w:type="dxa"/>
                  <w:noWrap w:val="0"/>
                  <w:vAlign w:val="center"/>
                </w:tcPr>
                <w:p>
                  <w:pPr>
                    <w:keepNext w:val="0"/>
                    <w:keepLines w:val="0"/>
                    <w:widowControl/>
                    <w:suppressLineNumbers w:val="0"/>
                    <w:jc w:val="center"/>
                    <w:textAlignment w:val="center"/>
                    <w:rPr>
                      <w:color w:val="FF0000"/>
                      <w:szCs w:val="21"/>
                      <w:highlight w:val="none"/>
                    </w:rPr>
                  </w:pPr>
                  <w:r>
                    <w:rPr>
                      <w:rFonts w:hint="default" w:ascii="Times New Roman" w:hAnsi="Times New Roman" w:eastAsia="宋体" w:cs="Times New Roman"/>
                      <w:i w:val="0"/>
                      <w:iCs w:val="0"/>
                      <w:color w:val="FF0000"/>
                      <w:kern w:val="0"/>
                      <w:sz w:val="21"/>
                      <w:szCs w:val="21"/>
                      <w:highlight w:val="none"/>
                      <w:u w:val="none"/>
                      <w:lang w:val="en-US" w:eastAsia="zh-CN" w:bidi="ar"/>
                    </w:rPr>
                    <w:t>10</w:t>
                  </w:r>
                </w:p>
              </w:tc>
              <w:tc>
                <w:tcPr>
                  <w:tcW w:w="1144" w:type="dxa"/>
                  <w:noWrap w:val="0"/>
                  <w:vAlign w:val="center"/>
                </w:tcPr>
                <w:p>
                  <w:pPr>
                    <w:keepNext w:val="0"/>
                    <w:keepLines w:val="0"/>
                    <w:widowControl/>
                    <w:suppressLineNumbers w:val="0"/>
                    <w:jc w:val="center"/>
                    <w:textAlignment w:val="center"/>
                    <w:rPr>
                      <w:rFonts w:hint="default" w:ascii="Times New Roman" w:hAnsi="Times New Roman" w:cs="Times New Roman"/>
                      <w:color w:val="FF0000"/>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0.0036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03" w:type="pct"/>
                  <w:vMerge w:val="continue"/>
                  <w:noWrap w:val="0"/>
                  <w:vAlign w:val="center"/>
                </w:tcPr>
                <w:p>
                  <w:pPr>
                    <w:autoSpaceDE w:val="0"/>
                    <w:autoSpaceDN w:val="0"/>
                    <w:adjustRightInd w:val="0"/>
                    <w:snapToGrid w:val="0"/>
                    <w:jc w:val="center"/>
                    <w:rPr>
                      <w:color w:val="FF0000"/>
                      <w:szCs w:val="21"/>
                      <w:highlight w:val="none"/>
                    </w:rPr>
                  </w:pPr>
                </w:p>
              </w:tc>
              <w:tc>
                <w:tcPr>
                  <w:tcW w:w="787" w:type="dxa"/>
                  <w:vMerge w:val="continue"/>
                  <w:noWrap w:val="0"/>
                  <w:vAlign w:val="center"/>
                </w:tcPr>
                <w:p>
                  <w:pPr>
                    <w:jc w:val="center"/>
                    <w:rPr>
                      <w:color w:val="FF0000"/>
                      <w:szCs w:val="21"/>
                      <w:highlight w:val="none"/>
                    </w:rPr>
                  </w:pPr>
                </w:p>
              </w:tc>
              <w:tc>
                <w:tcPr>
                  <w:tcW w:w="889" w:type="dxa"/>
                  <w:noWrap w:val="0"/>
                  <w:vAlign w:val="center"/>
                </w:tcPr>
                <w:p>
                  <w:pPr>
                    <w:widowControl/>
                    <w:jc w:val="center"/>
                    <w:textAlignment w:val="center"/>
                    <w:rPr>
                      <w:color w:val="FF0000"/>
                      <w:szCs w:val="21"/>
                      <w:highlight w:val="none"/>
                    </w:rPr>
                  </w:pPr>
                  <w:r>
                    <w:rPr>
                      <w:color w:val="FF0000"/>
                      <w:kern w:val="0"/>
                      <w:szCs w:val="21"/>
                      <w:highlight w:val="none"/>
                      <w:lang w:bidi="ar"/>
                    </w:rPr>
                    <w:t>SS</w:t>
                  </w:r>
                </w:p>
              </w:tc>
              <w:tc>
                <w:tcPr>
                  <w:tcW w:w="976" w:type="dxa"/>
                  <w:vMerge w:val="continue"/>
                  <w:noWrap w:val="0"/>
                  <w:vAlign w:val="center"/>
                </w:tcPr>
                <w:p>
                  <w:pPr>
                    <w:jc w:val="center"/>
                    <w:rPr>
                      <w:color w:val="FF0000"/>
                      <w:szCs w:val="21"/>
                      <w:highlight w:val="none"/>
                    </w:rPr>
                  </w:pPr>
                </w:p>
              </w:tc>
              <w:tc>
                <w:tcPr>
                  <w:tcW w:w="1320" w:type="dxa"/>
                  <w:noWrap w:val="0"/>
                  <w:vAlign w:val="center"/>
                </w:tcPr>
                <w:p>
                  <w:pPr>
                    <w:keepNext w:val="0"/>
                    <w:keepLines w:val="0"/>
                    <w:widowControl/>
                    <w:suppressLineNumbers w:val="0"/>
                    <w:jc w:val="center"/>
                    <w:textAlignment w:val="center"/>
                    <w:rPr>
                      <w:color w:val="FF0000"/>
                      <w:szCs w:val="21"/>
                      <w:highlight w:val="none"/>
                    </w:rPr>
                  </w:pPr>
                  <w:r>
                    <w:rPr>
                      <w:rFonts w:hint="default" w:ascii="Times New Roman" w:hAnsi="Times New Roman" w:eastAsia="宋体" w:cs="Times New Roman"/>
                      <w:i w:val="0"/>
                      <w:iCs w:val="0"/>
                      <w:color w:val="FF0000"/>
                      <w:kern w:val="0"/>
                      <w:sz w:val="21"/>
                      <w:szCs w:val="21"/>
                      <w:highlight w:val="none"/>
                      <w:u w:val="none"/>
                      <w:lang w:val="en-US" w:eastAsia="zh-CN" w:bidi="ar"/>
                    </w:rPr>
                    <w:t>150</w:t>
                  </w:r>
                </w:p>
              </w:tc>
              <w:tc>
                <w:tcPr>
                  <w:tcW w:w="900" w:type="dxa"/>
                  <w:noWrap w:val="0"/>
                  <w:vAlign w:val="center"/>
                </w:tcPr>
                <w:p>
                  <w:pPr>
                    <w:keepNext w:val="0"/>
                    <w:keepLines w:val="0"/>
                    <w:widowControl/>
                    <w:suppressLineNumbers w:val="0"/>
                    <w:jc w:val="center"/>
                    <w:textAlignment w:val="center"/>
                    <w:rPr>
                      <w:color w:val="FF0000"/>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0.054</w:t>
                  </w:r>
                </w:p>
              </w:tc>
              <w:tc>
                <w:tcPr>
                  <w:tcW w:w="837" w:type="dxa"/>
                  <w:vMerge w:val="continue"/>
                  <w:noWrap w:val="0"/>
                  <w:vAlign w:val="center"/>
                </w:tcPr>
                <w:p>
                  <w:pPr>
                    <w:jc w:val="center"/>
                    <w:rPr>
                      <w:color w:val="FF0000"/>
                      <w:szCs w:val="21"/>
                      <w:highlight w:val="none"/>
                    </w:rPr>
                  </w:pPr>
                </w:p>
              </w:tc>
              <w:tc>
                <w:tcPr>
                  <w:tcW w:w="1109" w:type="dxa"/>
                  <w:vMerge w:val="continue"/>
                  <w:noWrap w:val="0"/>
                  <w:vAlign w:val="center"/>
                </w:tcPr>
                <w:p>
                  <w:pPr>
                    <w:jc w:val="both"/>
                    <w:rPr>
                      <w:color w:val="FF0000"/>
                      <w:szCs w:val="21"/>
                      <w:highlight w:val="none"/>
                    </w:rPr>
                  </w:pPr>
                </w:p>
              </w:tc>
              <w:tc>
                <w:tcPr>
                  <w:tcW w:w="709" w:type="dxa"/>
                  <w:vMerge w:val="continue"/>
                  <w:noWrap w:val="0"/>
                  <w:vAlign w:val="center"/>
                </w:tcPr>
                <w:p>
                  <w:pPr>
                    <w:jc w:val="center"/>
                    <w:rPr>
                      <w:color w:val="FF0000"/>
                      <w:szCs w:val="21"/>
                      <w:highlight w:val="none"/>
                    </w:rPr>
                  </w:pPr>
                </w:p>
              </w:tc>
              <w:tc>
                <w:tcPr>
                  <w:tcW w:w="920" w:type="dxa"/>
                  <w:vMerge w:val="continue"/>
                  <w:noWrap w:val="0"/>
                  <w:vAlign w:val="center"/>
                </w:tcPr>
                <w:p>
                  <w:pPr>
                    <w:jc w:val="center"/>
                    <w:rPr>
                      <w:color w:val="FF0000"/>
                      <w:szCs w:val="21"/>
                      <w:highlight w:val="none"/>
                    </w:rPr>
                  </w:pPr>
                </w:p>
              </w:tc>
              <w:tc>
                <w:tcPr>
                  <w:tcW w:w="870" w:type="dxa"/>
                  <w:vMerge w:val="continue"/>
                  <w:noWrap w:val="0"/>
                  <w:vAlign w:val="center"/>
                </w:tcPr>
                <w:p>
                  <w:pPr>
                    <w:jc w:val="center"/>
                    <w:rPr>
                      <w:color w:val="FF0000"/>
                      <w:szCs w:val="21"/>
                      <w:highlight w:val="none"/>
                    </w:rPr>
                  </w:pPr>
                </w:p>
              </w:tc>
              <w:tc>
                <w:tcPr>
                  <w:tcW w:w="767" w:type="dxa"/>
                  <w:vMerge w:val="continue"/>
                  <w:noWrap w:val="0"/>
                  <w:vAlign w:val="center"/>
                </w:tcPr>
                <w:p>
                  <w:pPr>
                    <w:jc w:val="center"/>
                    <w:rPr>
                      <w:color w:val="FF0000"/>
                      <w:szCs w:val="21"/>
                      <w:highlight w:val="none"/>
                    </w:rPr>
                  </w:pPr>
                </w:p>
              </w:tc>
              <w:tc>
                <w:tcPr>
                  <w:tcW w:w="1114" w:type="dxa"/>
                  <w:noWrap w:val="0"/>
                  <w:vAlign w:val="center"/>
                </w:tcPr>
                <w:p>
                  <w:pPr>
                    <w:keepNext w:val="0"/>
                    <w:keepLines w:val="0"/>
                    <w:widowControl/>
                    <w:suppressLineNumbers w:val="0"/>
                    <w:jc w:val="center"/>
                    <w:textAlignment w:val="center"/>
                    <w:rPr>
                      <w:color w:val="FF0000"/>
                      <w:szCs w:val="21"/>
                      <w:highlight w:val="none"/>
                    </w:rPr>
                  </w:pPr>
                  <w:r>
                    <w:rPr>
                      <w:rFonts w:hint="default" w:ascii="Times New Roman" w:hAnsi="Times New Roman" w:eastAsia="宋体" w:cs="Times New Roman"/>
                      <w:i w:val="0"/>
                      <w:iCs w:val="0"/>
                      <w:color w:val="FF0000"/>
                      <w:kern w:val="0"/>
                      <w:sz w:val="21"/>
                      <w:szCs w:val="21"/>
                      <w:highlight w:val="none"/>
                      <w:u w:val="none"/>
                      <w:lang w:val="en-US" w:eastAsia="zh-CN" w:bidi="ar"/>
                    </w:rPr>
                    <w:t>10</w:t>
                  </w:r>
                </w:p>
              </w:tc>
              <w:tc>
                <w:tcPr>
                  <w:tcW w:w="1144" w:type="dxa"/>
                  <w:noWrap w:val="0"/>
                  <w:vAlign w:val="center"/>
                </w:tcPr>
                <w:p>
                  <w:pPr>
                    <w:keepNext w:val="0"/>
                    <w:keepLines w:val="0"/>
                    <w:widowControl/>
                    <w:suppressLineNumbers w:val="0"/>
                    <w:jc w:val="center"/>
                    <w:textAlignment w:val="center"/>
                    <w:rPr>
                      <w:rFonts w:hint="default" w:ascii="Times New Roman" w:hAnsi="Times New Roman" w:cs="Times New Roman"/>
                      <w:color w:val="FF0000"/>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0.0036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03" w:type="pct"/>
                  <w:vMerge w:val="continue"/>
                  <w:noWrap w:val="0"/>
                  <w:vAlign w:val="center"/>
                </w:tcPr>
                <w:p>
                  <w:pPr>
                    <w:autoSpaceDE w:val="0"/>
                    <w:autoSpaceDN w:val="0"/>
                    <w:adjustRightInd w:val="0"/>
                    <w:snapToGrid w:val="0"/>
                    <w:jc w:val="center"/>
                    <w:rPr>
                      <w:color w:val="FF0000"/>
                      <w:szCs w:val="21"/>
                      <w:highlight w:val="none"/>
                    </w:rPr>
                  </w:pPr>
                </w:p>
              </w:tc>
              <w:tc>
                <w:tcPr>
                  <w:tcW w:w="787" w:type="dxa"/>
                  <w:vMerge w:val="continue"/>
                  <w:noWrap w:val="0"/>
                  <w:vAlign w:val="center"/>
                </w:tcPr>
                <w:p>
                  <w:pPr>
                    <w:jc w:val="center"/>
                    <w:rPr>
                      <w:color w:val="FF0000"/>
                      <w:szCs w:val="21"/>
                      <w:highlight w:val="none"/>
                    </w:rPr>
                  </w:pPr>
                </w:p>
              </w:tc>
              <w:tc>
                <w:tcPr>
                  <w:tcW w:w="889" w:type="dxa"/>
                  <w:noWrap w:val="0"/>
                  <w:vAlign w:val="center"/>
                </w:tcPr>
                <w:p>
                  <w:pPr>
                    <w:widowControl/>
                    <w:jc w:val="center"/>
                    <w:textAlignment w:val="center"/>
                    <w:rPr>
                      <w:color w:val="FF0000"/>
                      <w:szCs w:val="21"/>
                      <w:highlight w:val="none"/>
                    </w:rPr>
                  </w:pPr>
                  <w:r>
                    <w:rPr>
                      <w:rFonts w:hint="eastAsia" w:ascii="宋体" w:hAnsi="宋体" w:cs="宋体"/>
                      <w:color w:val="FF0000"/>
                      <w:kern w:val="0"/>
                      <w:szCs w:val="21"/>
                      <w:highlight w:val="none"/>
                      <w:lang w:bidi="ar"/>
                    </w:rPr>
                    <w:t>氨氮</w:t>
                  </w:r>
                </w:p>
              </w:tc>
              <w:tc>
                <w:tcPr>
                  <w:tcW w:w="976" w:type="dxa"/>
                  <w:vMerge w:val="continue"/>
                  <w:noWrap w:val="0"/>
                  <w:vAlign w:val="center"/>
                </w:tcPr>
                <w:p>
                  <w:pPr>
                    <w:jc w:val="center"/>
                    <w:rPr>
                      <w:color w:val="FF0000"/>
                      <w:szCs w:val="21"/>
                      <w:highlight w:val="none"/>
                    </w:rPr>
                  </w:pPr>
                </w:p>
              </w:tc>
              <w:tc>
                <w:tcPr>
                  <w:tcW w:w="1320" w:type="dxa"/>
                  <w:noWrap w:val="0"/>
                  <w:vAlign w:val="center"/>
                </w:tcPr>
                <w:p>
                  <w:pPr>
                    <w:keepNext w:val="0"/>
                    <w:keepLines w:val="0"/>
                    <w:widowControl/>
                    <w:suppressLineNumbers w:val="0"/>
                    <w:jc w:val="center"/>
                    <w:textAlignment w:val="center"/>
                    <w:rPr>
                      <w:color w:val="FF0000"/>
                      <w:szCs w:val="21"/>
                      <w:highlight w:val="none"/>
                    </w:rPr>
                  </w:pPr>
                  <w:r>
                    <w:rPr>
                      <w:rFonts w:hint="default" w:ascii="Times New Roman" w:hAnsi="Times New Roman" w:eastAsia="宋体" w:cs="Times New Roman"/>
                      <w:i w:val="0"/>
                      <w:iCs w:val="0"/>
                      <w:color w:val="FF0000"/>
                      <w:kern w:val="0"/>
                      <w:sz w:val="21"/>
                      <w:szCs w:val="21"/>
                      <w:highlight w:val="none"/>
                      <w:u w:val="none"/>
                      <w:lang w:val="en-US" w:eastAsia="zh-CN" w:bidi="ar"/>
                    </w:rPr>
                    <w:t>25</w:t>
                  </w:r>
                </w:p>
              </w:tc>
              <w:tc>
                <w:tcPr>
                  <w:tcW w:w="900" w:type="dxa"/>
                  <w:noWrap w:val="0"/>
                  <w:vAlign w:val="center"/>
                </w:tcPr>
                <w:p>
                  <w:pPr>
                    <w:keepNext w:val="0"/>
                    <w:keepLines w:val="0"/>
                    <w:widowControl/>
                    <w:suppressLineNumbers w:val="0"/>
                    <w:jc w:val="center"/>
                    <w:textAlignment w:val="center"/>
                    <w:rPr>
                      <w:color w:val="FF0000"/>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0.009</w:t>
                  </w:r>
                </w:p>
              </w:tc>
              <w:tc>
                <w:tcPr>
                  <w:tcW w:w="837" w:type="dxa"/>
                  <w:vMerge w:val="continue"/>
                  <w:noWrap w:val="0"/>
                  <w:vAlign w:val="center"/>
                </w:tcPr>
                <w:p>
                  <w:pPr>
                    <w:jc w:val="center"/>
                    <w:rPr>
                      <w:color w:val="FF0000"/>
                      <w:szCs w:val="21"/>
                      <w:highlight w:val="none"/>
                    </w:rPr>
                  </w:pPr>
                </w:p>
              </w:tc>
              <w:tc>
                <w:tcPr>
                  <w:tcW w:w="1109" w:type="dxa"/>
                  <w:vMerge w:val="continue"/>
                  <w:noWrap w:val="0"/>
                  <w:vAlign w:val="center"/>
                </w:tcPr>
                <w:p>
                  <w:pPr>
                    <w:jc w:val="both"/>
                    <w:rPr>
                      <w:color w:val="FF0000"/>
                      <w:szCs w:val="21"/>
                      <w:highlight w:val="none"/>
                    </w:rPr>
                  </w:pPr>
                </w:p>
              </w:tc>
              <w:tc>
                <w:tcPr>
                  <w:tcW w:w="709" w:type="dxa"/>
                  <w:vMerge w:val="continue"/>
                  <w:noWrap w:val="0"/>
                  <w:vAlign w:val="center"/>
                </w:tcPr>
                <w:p>
                  <w:pPr>
                    <w:jc w:val="center"/>
                    <w:rPr>
                      <w:color w:val="FF0000"/>
                      <w:szCs w:val="21"/>
                      <w:highlight w:val="none"/>
                    </w:rPr>
                  </w:pPr>
                </w:p>
              </w:tc>
              <w:tc>
                <w:tcPr>
                  <w:tcW w:w="920" w:type="dxa"/>
                  <w:vMerge w:val="continue"/>
                  <w:noWrap w:val="0"/>
                  <w:vAlign w:val="center"/>
                </w:tcPr>
                <w:p>
                  <w:pPr>
                    <w:jc w:val="center"/>
                    <w:rPr>
                      <w:color w:val="FF0000"/>
                      <w:szCs w:val="21"/>
                      <w:highlight w:val="none"/>
                    </w:rPr>
                  </w:pPr>
                </w:p>
              </w:tc>
              <w:tc>
                <w:tcPr>
                  <w:tcW w:w="870" w:type="dxa"/>
                  <w:vMerge w:val="continue"/>
                  <w:noWrap w:val="0"/>
                  <w:vAlign w:val="center"/>
                </w:tcPr>
                <w:p>
                  <w:pPr>
                    <w:jc w:val="center"/>
                    <w:rPr>
                      <w:color w:val="FF0000"/>
                      <w:szCs w:val="21"/>
                      <w:highlight w:val="none"/>
                    </w:rPr>
                  </w:pPr>
                </w:p>
              </w:tc>
              <w:tc>
                <w:tcPr>
                  <w:tcW w:w="767" w:type="dxa"/>
                  <w:vMerge w:val="continue"/>
                  <w:noWrap w:val="0"/>
                  <w:vAlign w:val="center"/>
                </w:tcPr>
                <w:p>
                  <w:pPr>
                    <w:jc w:val="center"/>
                    <w:rPr>
                      <w:color w:val="FF0000"/>
                      <w:szCs w:val="21"/>
                      <w:highlight w:val="none"/>
                    </w:rPr>
                  </w:pPr>
                </w:p>
              </w:tc>
              <w:tc>
                <w:tcPr>
                  <w:tcW w:w="1114" w:type="dxa"/>
                  <w:noWrap w:val="0"/>
                  <w:vAlign w:val="center"/>
                </w:tcPr>
                <w:p>
                  <w:pPr>
                    <w:keepNext w:val="0"/>
                    <w:keepLines w:val="0"/>
                    <w:widowControl/>
                    <w:suppressLineNumbers w:val="0"/>
                    <w:jc w:val="center"/>
                    <w:textAlignment w:val="center"/>
                    <w:rPr>
                      <w:rFonts w:hint="eastAsia" w:eastAsia="宋体"/>
                      <w:color w:val="FF0000"/>
                      <w:szCs w:val="21"/>
                      <w:highlight w:val="none"/>
                      <w:lang w:eastAsia="zh-CN"/>
                    </w:rPr>
                  </w:pPr>
                  <w:r>
                    <w:rPr>
                      <w:rFonts w:hint="default" w:ascii="Times New Roman" w:hAnsi="Times New Roman" w:eastAsia="宋体" w:cs="Times New Roman"/>
                      <w:i w:val="0"/>
                      <w:iCs w:val="0"/>
                      <w:color w:val="FF0000"/>
                      <w:kern w:val="0"/>
                      <w:sz w:val="21"/>
                      <w:szCs w:val="21"/>
                      <w:highlight w:val="none"/>
                      <w:u w:val="none"/>
                      <w:lang w:val="en-US" w:eastAsia="zh-CN" w:bidi="ar"/>
                    </w:rPr>
                    <w:t>2</w:t>
                  </w:r>
                </w:p>
              </w:tc>
              <w:tc>
                <w:tcPr>
                  <w:tcW w:w="1144" w:type="dxa"/>
                  <w:noWrap w:val="0"/>
                  <w:vAlign w:val="center"/>
                </w:tcPr>
                <w:p>
                  <w:pPr>
                    <w:keepNext w:val="0"/>
                    <w:keepLines w:val="0"/>
                    <w:widowControl/>
                    <w:suppressLineNumbers w:val="0"/>
                    <w:jc w:val="center"/>
                    <w:textAlignment w:val="center"/>
                    <w:rPr>
                      <w:rFonts w:hint="default" w:ascii="Times New Roman" w:hAnsi="Times New Roman" w:cs="Times New Roman"/>
                      <w:color w:val="FF0000"/>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0.00072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03" w:type="pct"/>
                  <w:vMerge w:val="continue"/>
                  <w:noWrap w:val="0"/>
                  <w:vAlign w:val="center"/>
                </w:tcPr>
                <w:p>
                  <w:pPr>
                    <w:autoSpaceDE w:val="0"/>
                    <w:autoSpaceDN w:val="0"/>
                    <w:adjustRightInd w:val="0"/>
                    <w:snapToGrid w:val="0"/>
                    <w:jc w:val="center"/>
                    <w:rPr>
                      <w:color w:val="FF0000"/>
                      <w:szCs w:val="21"/>
                      <w:highlight w:val="none"/>
                    </w:rPr>
                  </w:pPr>
                </w:p>
              </w:tc>
              <w:tc>
                <w:tcPr>
                  <w:tcW w:w="787" w:type="dxa"/>
                  <w:vMerge w:val="continue"/>
                  <w:noWrap w:val="0"/>
                  <w:vAlign w:val="center"/>
                </w:tcPr>
                <w:p>
                  <w:pPr>
                    <w:jc w:val="center"/>
                    <w:rPr>
                      <w:color w:val="FF0000"/>
                      <w:szCs w:val="21"/>
                      <w:highlight w:val="none"/>
                    </w:rPr>
                  </w:pPr>
                </w:p>
              </w:tc>
              <w:tc>
                <w:tcPr>
                  <w:tcW w:w="889" w:type="dxa"/>
                  <w:noWrap w:val="0"/>
                  <w:vAlign w:val="center"/>
                </w:tcPr>
                <w:p>
                  <w:pPr>
                    <w:widowControl/>
                    <w:jc w:val="center"/>
                    <w:textAlignment w:val="center"/>
                    <w:rPr>
                      <w:color w:val="FF0000"/>
                      <w:szCs w:val="21"/>
                      <w:highlight w:val="none"/>
                    </w:rPr>
                  </w:pPr>
                  <w:r>
                    <w:rPr>
                      <w:color w:val="FF0000"/>
                      <w:kern w:val="0"/>
                      <w:szCs w:val="21"/>
                      <w:highlight w:val="none"/>
                      <w:lang w:bidi="ar"/>
                    </w:rPr>
                    <w:t>TN</w:t>
                  </w:r>
                </w:p>
              </w:tc>
              <w:tc>
                <w:tcPr>
                  <w:tcW w:w="976" w:type="dxa"/>
                  <w:vMerge w:val="continue"/>
                  <w:noWrap w:val="0"/>
                  <w:vAlign w:val="center"/>
                </w:tcPr>
                <w:p>
                  <w:pPr>
                    <w:jc w:val="center"/>
                    <w:rPr>
                      <w:color w:val="FF0000"/>
                      <w:szCs w:val="21"/>
                      <w:highlight w:val="none"/>
                    </w:rPr>
                  </w:pPr>
                </w:p>
              </w:tc>
              <w:tc>
                <w:tcPr>
                  <w:tcW w:w="1320" w:type="dxa"/>
                  <w:noWrap w:val="0"/>
                  <w:vAlign w:val="center"/>
                </w:tcPr>
                <w:p>
                  <w:pPr>
                    <w:keepNext w:val="0"/>
                    <w:keepLines w:val="0"/>
                    <w:widowControl/>
                    <w:suppressLineNumbers w:val="0"/>
                    <w:jc w:val="center"/>
                    <w:textAlignment w:val="center"/>
                    <w:rPr>
                      <w:color w:val="FF0000"/>
                      <w:szCs w:val="21"/>
                      <w:highlight w:val="none"/>
                    </w:rPr>
                  </w:pPr>
                  <w:r>
                    <w:rPr>
                      <w:rFonts w:hint="default" w:ascii="Times New Roman" w:hAnsi="Times New Roman" w:eastAsia="宋体" w:cs="Times New Roman"/>
                      <w:i w:val="0"/>
                      <w:iCs w:val="0"/>
                      <w:color w:val="FF0000"/>
                      <w:kern w:val="0"/>
                      <w:sz w:val="21"/>
                      <w:szCs w:val="21"/>
                      <w:highlight w:val="none"/>
                      <w:u w:val="none"/>
                      <w:lang w:val="en-US" w:eastAsia="zh-CN" w:bidi="ar"/>
                    </w:rPr>
                    <w:t>35</w:t>
                  </w:r>
                </w:p>
              </w:tc>
              <w:tc>
                <w:tcPr>
                  <w:tcW w:w="900" w:type="dxa"/>
                  <w:noWrap w:val="0"/>
                  <w:vAlign w:val="center"/>
                </w:tcPr>
                <w:p>
                  <w:pPr>
                    <w:keepNext w:val="0"/>
                    <w:keepLines w:val="0"/>
                    <w:widowControl/>
                    <w:suppressLineNumbers w:val="0"/>
                    <w:jc w:val="center"/>
                    <w:textAlignment w:val="center"/>
                    <w:rPr>
                      <w:color w:val="FF0000"/>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0.0126</w:t>
                  </w:r>
                </w:p>
              </w:tc>
              <w:tc>
                <w:tcPr>
                  <w:tcW w:w="837" w:type="dxa"/>
                  <w:vMerge w:val="continue"/>
                  <w:noWrap w:val="0"/>
                  <w:vAlign w:val="center"/>
                </w:tcPr>
                <w:p>
                  <w:pPr>
                    <w:jc w:val="center"/>
                    <w:rPr>
                      <w:color w:val="FF0000"/>
                      <w:szCs w:val="21"/>
                      <w:highlight w:val="none"/>
                    </w:rPr>
                  </w:pPr>
                </w:p>
              </w:tc>
              <w:tc>
                <w:tcPr>
                  <w:tcW w:w="1109" w:type="dxa"/>
                  <w:vMerge w:val="continue"/>
                  <w:noWrap w:val="0"/>
                  <w:vAlign w:val="center"/>
                </w:tcPr>
                <w:p>
                  <w:pPr>
                    <w:jc w:val="both"/>
                    <w:rPr>
                      <w:color w:val="FF0000"/>
                      <w:szCs w:val="21"/>
                      <w:highlight w:val="none"/>
                    </w:rPr>
                  </w:pPr>
                </w:p>
              </w:tc>
              <w:tc>
                <w:tcPr>
                  <w:tcW w:w="709" w:type="dxa"/>
                  <w:vMerge w:val="continue"/>
                  <w:noWrap w:val="0"/>
                  <w:vAlign w:val="center"/>
                </w:tcPr>
                <w:p>
                  <w:pPr>
                    <w:jc w:val="center"/>
                    <w:rPr>
                      <w:color w:val="FF0000"/>
                      <w:szCs w:val="21"/>
                      <w:highlight w:val="none"/>
                    </w:rPr>
                  </w:pPr>
                </w:p>
              </w:tc>
              <w:tc>
                <w:tcPr>
                  <w:tcW w:w="920" w:type="dxa"/>
                  <w:vMerge w:val="continue"/>
                  <w:noWrap w:val="0"/>
                  <w:vAlign w:val="center"/>
                </w:tcPr>
                <w:p>
                  <w:pPr>
                    <w:jc w:val="center"/>
                    <w:rPr>
                      <w:color w:val="FF0000"/>
                      <w:szCs w:val="21"/>
                      <w:highlight w:val="none"/>
                    </w:rPr>
                  </w:pPr>
                </w:p>
              </w:tc>
              <w:tc>
                <w:tcPr>
                  <w:tcW w:w="870" w:type="dxa"/>
                  <w:vMerge w:val="continue"/>
                  <w:noWrap w:val="0"/>
                  <w:vAlign w:val="center"/>
                </w:tcPr>
                <w:p>
                  <w:pPr>
                    <w:jc w:val="center"/>
                    <w:rPr>
                      <w:color w:val="FF0000"/>
                      <w:szCs w:val="21"/>
                      <w:highlight w:val="none"/>
                    </w:rPr>
                  </w:pPr>
                </w:p>
              </w:tc>
              <w:tc>
                <w:tcPr>
                  <w:tcW w:w="767" w:type="dxa"/>
                  <w:vMerge w:val="continue"/>
                  <w:noWrap w:val="0"/>
                  <w:vAlign w:val="center"/>
                </w:tcPr>
                <w:p>
                  <w:pPr>
                    <w:jc w:val="center"/>
                    <w:rPr>
                      <w:color w:val="FF0000"/>
                      <w:szCs w:val="21"/>
                      <w:highlight w:val="none"/>
                    </w:rPr>
                  </w:pPr>
                </w:p>
              </w:tc>
              <w:tc>
                <w:tcPr>
                  <w:tcW w:w="1114" w:type="dxa"/>
                  <w:noWrap w:val="0"/>
                  <w:vAlign w:val="center"/>
                </w:tcPr>
                <w:p>
                  <w:pPr>
                    <w:keepNext w:val="0"/>
                    <w:keepLines w:val="0"/>
                    <w:widowControl/>
                    <w:suppressLineNumbers w:val="0"/>
                    <w:jc w:val="center"/>
                    <w:textAlignment w:val="center"/>
                    <w:rPr>
                      <w:color w:val="FF0000"/>
                      <w:szCs w:val="21"/>
                      <w:highlight w:val="none"/>
                    </w:rPr>
                  </w:pPr>
                  <w:r>
                    <w:rPr>
                      <w:rFonts w:hint="default" w:ascii="Times New Roman" w:hAnsi="Times New Roman" w:eastAsia="宋体" w:cs="Times New Roman"/>
                      <w:i w:val="0"/>
                      <w:iCs w:val="0"/>
                      <w:color w:val="FF0000"/>
                      <w:kern w:val="0"/>
                      <w:sz w:val="21"/>
                      <w:szCs w:val="21"/>
                      <w:highlight w:val="none"/>
                      <w:u w:val="none"/>
                      <w:lang w:val="en-US" w:eastAsia="zh-CN" w:bidi="ar"/>
                    </w:rPr>
                    <w:t>15</w:t>
                  </w:r>
                </w:p>
              </w:tc>
              <w:tc>
                <w:tcPr>
                  <w:tcW w:w="1144" w:type="dxa"/>
                  <w:noWrap w:val="0"/>
                  <w:vAlign w:val="center"/>
                </w:tcPr>
                <w:p>
                  <w:pPr>
                    <w:keepNext w:val="0"/>
                    <w:keepLines w:val="0"/>
                    <w:widowControl/>
                    <w:suppressLineNumbers w:val="0"/>
                    <w:jc w:val="center"/>
                    <w:textAlignment w:val="center"/>
                    <w:rPr>
                      <w:rFonts w:hint="default" w:ascii="Times New Roman" w:hAnsi="Times New Roman" w:cs="Times New Roman"/>
                      <w:color w:val="FF0000"/>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0.0054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 w:hRule="atLeast"/>
              </w:trPr>
              <w:tc>
                <w:tcPr>
                  <w:tcW w:w="303" w:type="pct"/>
                  <w:vMerge w:val="continue"/>
                  <w:noWrap w:val="0"/>
                  <w:vAlign w:val="center"/>
                </w:tcPr>
                <w:p>
                  <w:pPr>
                    <w:autoSpaceDE w:val="0"/>
                    <w:autoSpaceDN w:val="0"/>
                    <w:adjustRightInd w:val="0"/>
                    <w:snapToGrid w:val="0"/>
                    <w:jc w:val="center"/>
                    <w:rPr>
                      <w:color w:val="FF0000"/>
                      <w:szCs w:val="21"/>
                      <w:highlight w:val="none"/>
                    </w:rPr>
                  </w:pPr>
                </w:p>
              </w:tc>
              <w:tc>
                <w:tcPr>
                  <w:tcW w:w="787" w:type="dxa"/>
                  <w:vMerge w:val="continue"/>
                  <w:noWrap w:val="0"/>
                  <w:vAlign w:val="center"/>
                </w:tcPr>
                <w:p>
                  <w:pPr>
                    <w:jc w:val="center"/>
                    <w:rPr>
                      <w:color w:val="FF0000"/>
                      <w:szCs w:val="21"/>
                      <w:highlight w:val="none"/>
                    </w:rPr>
                  </w:pPr>
                </w:p>
              </w:tc>
              <w:tc>
                <w:tcPr>
                  <w:tcW w:w="889" w:type="dxa"/>
                  <w:noWrap w:val="0"/>
                  <w:vAlign w:val="center"/>
                </w:tcPr>
                <w:p>
                  <w:pPr>
                    <w:widowControl/>
                    <w:jc w:val="center"/>
                    <w:textAlignment w:val="center"/>
                    <w:rPr>
                      <w:color w:val="FF0000"/>
                      <w:szCs w:val="21"/>
                      <w:highlight w:val="none"/>
                    </w:rPr>
                  </w:pPr>
                  <w:r>
                    <w:rPr>
                      <w:color w:val="FF0000"/>
                      <w:kern w:val="0"/>
                      <w:szCs w:val="21"/>
                      <w:highlight w:val="none"/>
                      <w:lang w:bidi="ar"/>
                    </w:rPr>
                    <w:t>TP</w:t>
                  </w:r>
                </w:p>
              </w:tc>
              <w:tc>
                <w:tcPr>
                  <w:tcW w:w="976" w:type="dxa"/>
                  <w:vMerge w:val="continue"/>
                  <w:noWrap w:val="0"/>
                  <w:vAlign w:val="center"/>
                </w:tcPr>
                <w:p>
                  <w:pPr>
                    <w:jc w:val="center"/>
                    <w:rPr>
                      <w:color w:val="FF0000"/>
                      <w:szCs w:val="21"/>
                      <w:highlight w:val="none"/>
                    </w:rPr>
                  </w:pPr>
                </w:p>
              </w:tc>
              <w:tc>
                <w:tcPr>
                  <w:tcW w:w="1320" w:type="dxa"/>
                  <w:noWrap w:val="0"/>
                  <w:vAlign w:val="center"/>
                </w:tcPr>
                <w:p>
                  <w:pPr>
                    <w:keepNext w:val="0"/>
                    <w:keepLines w:val="0"/>
                    <w:widowControl/>
                    <w:suppressLineNumbers w:val="0"/>
                    <w:jc w:val="center"/>
                    <w:textAlignment w:val="center"/>
                    <w:rPr>
                      <w:color w:val="FF0000"/>
                      <w:szCs w:val="21"/>
                      <w:highlight w:val="none"/>
                    </w:rPr>
                  </w:pPr>
                  <w:r>
                    <w:rPr>
                      <w:rFonts w:hint="default" w:ascii="Times New Roman" w:hAnsi="Times New Roman" w:eastAsia="宋体" w:cs="Times New Roman"/>
                      <w:i w:val="0"/>
                      <w:iCs w:val="0"/>
                      <w:color w:val="FF0000"/>
                      <w:kern w:val="0"/>
                      <w:sz w:val="21"/>
                      <w:szCs w:val="21"/>
                      <w:highlight w:val="none"/>
                      <w:u w:val="none"/>
                      <w:lang w:val="en-US" w:eastAsia="zh-CN" w:bidi="ar"/>
                    </w:rPr>
                    <w:t>5</w:t>
                  </w:r>
                </w:p>
              </w:tc>
              <w:tc>
                <w:tcPr>
                  <w:tcW w:w="900" w:type="dxa"/>
                  <w:noWrap w:val="0"/>
                  <w:vAlign w:val="center"/>
                </w:tcPr>
                <w:p>
                  <w:pPr>
                    <w:keepNext w:val="0"/>
                    <w:keepLines w:val="0"/>
                    <w:widowControl/>
                    <w:suppressLineNumbers w:val="0"/>
                    <w:jc w:val="center"/>
                    <w:textAlignment w:val="center"/>
                    <w:rPr>
                      <w:color w:val="FF0000"/>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0.0018</w:t>
                  </w:r>
                </w:p>
              </w:tc>
              <w:tc>
                <w:tcPr>
                  <w:tcW w:w="837" w:type="dxa"/>
                  <w:vMerge w:val="continue"/>
                  <w:noWrap w:val="0"/>
                  <w:vAlign w:val="center"/>
                </w:tcPr>
                <w:p>
                  <w:pPr>
                    <w:jc w:val="center"/>
                    <w:rPr>
                      <w:color w:val="FF0000"/>
                      <w:szCs w:val="21"/>
                      <w:highlight w:val="none"/>
                    </w:rPr>
                  </w:pPr>
                </w:p>
              </w:tc>
              <w:tc>
                <w:tcPr>
                  <w:tcW w:w="1109" w:type="dxa"/>
                  <w:vMerge w:val="continue"/>
                  <w:noWrap w:val="0"/>
                  <w:vAlign w:val="center"/>
                </w:tcPr>
                <w:p>
                  <w:pPr>
                    <w:jc w:val="both"/>
                    <w:rPr>
                      <w:color w:val="FF0000"/>
                      <w:szCs w:val="21"/>
                      <w:highlight w:val="none"/>
                    </w:rPr>
                  </w:pPr>
                </w:p>
              </w:tc>
              <w:tc>
                <w:tcPr>
                  <w:tcW w:w="709" w:type="dxa"/>
                  <w:vMerge w:val="continue"/>
                  <w:noWrap w:val="0"/>
                  <w:vAlign w:val="center"/>
                </w:tcPr>
                <w:p>
                  <w:pPr>
                    <w:jc w:val="center"/>
                    <w:rPr>
                      <w:color w:val="FF0000"/>
                      <w:szCs w:val="21"/>
                      <w:highlight w:val="none"/>
                    </w:rPr>
                  </w:pPr>
                </w:p>
              </w:tc>
              <w:tc>
                <w:tcPr>
                  <w:tcW w:w="920" w:type="dxa"/>
                  <w:vMerge w:val="continue"/>
                  <w:noWrap w:val="0"/>
                  <w:vAlign w:val="center"/>
                </w:tcPr>
                <w:p>
                  <w:pPr>
                    <w:jc w:val="center"/>
                    <w:rPr>
                      <w:color w:val="FF0000"/>
                      <w:szCs w:val="21"/>
                      <w:highlight w:val="none"/>
                    </w:rPr>
                  </w:pPr>
                </w:p>
              </w:tc>
              <w:tc>
                <w:tcPr>
                  <w:tcW w:w="870" w:type="dxa"/>
                  <w:vMerge w:val="continue"/>
                  <w:noWrap w:val="0"/>
                  <w:vAlign w:val="center"/>
                </w:tcPr>
                <w:p>
                  <w:pPr>
                    <w:jc w:val="center"/>
                    <w:rPr>
                      <w:color w:val="FF0000"/>
                      <w:szCs w:val="21"/>
                      <w:highlight w:val="none"/>
                    </w:rPr>
                  </w:pPr>
                </w:p>
              </w:tc>
              <w:tc>
                <w:tcPr>
                  <w:tcW w:w="767" w:type="dxa"/>
                  <w:vMerge w:val="continue"/>
                  <w:noWrap w:val="0"/>
                  <w:vAlign w:val="center"/>
                </w:tcPr>
                <w:p>
                  <w:pPr>
                    <w:jc w:val="center"/>
                    <w:rPr>
                      <w:color w:val="FF0000"/>
                      <w:szCs w:val="21"/>
                      <w:highlight w:val="none"/>
                    </w:rPr>
                  </w:pPr>
                </w:p>
              </w:tc>
              <w:tc>
                <w:tcPr>
                  <w:tcW w:w="1114" w:type="dxa"/>
                  <w:noWrap w:val="0"/>
                  <w:vAlign w:val="center"/>
                </w:tcPr>
                <w:p>
                  <w:pPr>
                    <w:keepNext w:val="0"/>
                    <w:keepLines w:val="0"/>
                    <w:widowControl/>
                    <w:suppressLineNumbers w:val="0"/>
                    <w:jc w:val="center"/>
                    <w:textAlignment w:val="center"/>
                    <w:rPr>
                      <w:rFonts w:hint="default"/>
                      <w:color w:val="FF0000"/>
                      <w:szCs w:val="21"/>
                      <w:highlight w:val="none"/>
                      <w:lang w:val="en-US"/>
                    </w:rPr>
                  </w:pPr>
                  <w:r>
                    <w:rPr>
                      <w:rFonts w:hint="default" w:ascii="Times New Roman" w:hAnsi="Times New Roman" w:eastAsia="宋体" w:cs="Times New Roman"/>
                      <w:i w:val="0"/>
                      <w:iCs w:val="0"/>
                      <w:color w:val="FF0000"/>
                      <w:kern w:val="0"/>
                      <w:sz w:val="21"/>
                      <w:szCs w:val="21"/>
                      <w:highlight w:val="none"/>
                      <w:u w:val="none"/>
                      <w:lang w:val="en-US" w:eastAsia="zh-CN" w:bidi="ar"/>
                    </w:rPr>
                    <w:t>0.4</w:t>
                  </w:r>
                </w:p>
              </w:tc>
              <w:tc>
                <w:tcPr>
                  <w:tcW w:w="1144" w:type="dxa"/>
                  <w:noWrap w:val="0"/>
                  <w:vAlign w:val="center"/>
                </w:tcPr>
                <w:p>
                  <w:pPr>
                    <w:keepNext w:val="0"/>
                    <w:keepLines w:val="0"/>
                    <w:widowControl/>
                    <w:suppressLineNumbers w:val="0"/>
                    <w:jc w:val="center"/>
                    <w:textAlignment w:val="center"/>
                    <w:rPr>
                      <w:rFonts w:hint="default" w:ascii="Times New Roman" w:hAnsi="Times New Roman" w:cs="Times New Roman"/>
                      <w:color w:val="FF0000"/>
                      <w:szCs w:val="21"/>
                      <w:highlight w:val="none"/>
                      <w:lang w:val="en-US"/>
                    </w:rPr>
                  </w:pPr>
                  <w:r>
                    <w:rPr>
                      <w:rFonts w:hint="default" w:ascii="Times New Roman" w:hAnsi="Times New Roman" w:eastAsia="宋体" w:cs="Times New Roman"/>
                      <w:i w:val="0"/>
                      <w:iCs w:val="0"/>
                      <w:color w:val="FF0000"/>
                      <w:kern w:val="0"/>
                      <w:sz w:val="21"/>
                      <w:szCs w:val="21"/>
                      <w:u w:val="none"/>
                      <w:lang w:val="en-US" w:eastAsia="zh-CN" w:bidi="ar"/>
                    </w:rPr>
                    <w:t>0.000144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 w:hRule="atLeast"/>
              </w:trPr>
              <w:tc>
                <w:tcPr>
                  <w:tcW w:w="303" w:type="pct"/>
                  <w:noWrap w:val="0"/>
                  <w:vAlign w:val="center"/>
                </w:tcPr>
                <w:p>
                  <w:pPr>
                    <w:autoSpaceDE w:val="0"/>
                    <w:autoSpaceDN w:val="0"/>
                    <w:adjustRightInd w:val="0"/>
                    <w:snapToGrid w:val="0"/>
                    <w:jc w:val="center"/>
                    <w:rPr>
                      <w:rFonts w:hint="eastAsia" w:eastAsia="宋体"/>
                      <w:color w:val="FF0000"/>
                      <w:szCs w:val="21"/>
                      <w:highlight w:val="none"/>
                      <w:lang w:eastAsia="zh-CN"/>
                    </w:rPr>
                  </w:pPr>
                  <w:r>
                    <w:rPr>
                      <w:rFonts w:hint="eastAsia"/>
                      <w:color w:val="FF0000"/>
                      <w:szCs w:val="21"/>
                      <w:highlight w:val="none"/>
                      <w:lang w:eastAsia="zh-CN"/>
                    </w:rPr>
                    <w:t>喷淋废水</w:t>
                  </w:r>
                </w:p>
              </w:tc>
              <w:tc>
                <w:tcPr>
                  <w:tcW w:w="787" w:type="dxa"/>
                  <w:noWrap w:val="0"/>
                  <w:vAlign w:val="center"/>
                </w:tcPr>
                <w:p>
                  <w:pPr>
                    <w:jc w:val="center"/>
                    <w:rPr>
                      <w:rFonts w:hint="eastAsia" w:eastAsia="宋体"/>
                      <w:color w:val="FF0000"/>
                      <w:szCs w:val="21"/>
                      <w:highlight w:val="none"/>
                      <w:lang w:eastAsia="zh-CN"/>
                    </w:rPr>
                  </w:pPr>
                  <w:r>
                    <w:rPr>
                      <w:rFonts w:hint="eastAsia"/>
                      <w:color w:val="FF0000"/>
                      <w:szCs w:val="21"/>
                      <w:highlight w:val="none"/>
                      <w:lang w:eastAsia="zh-CN"/>
                    </w:rPr>
                    <w:t>喷淋</w:t>
                  </w:r>
                </w:p>
              </w:tc>
              <w:tc>
                <w:tcPr>
                  <w:tcW w:w="889" w:type="dxa"/>
                  <w:noWrap w:val="0"/>
                  <w:vAlign w:val="center"/>
                </w:tcPr>
                <w:p>
                  <w:pPr>
                    <w:widowControl/>
                    <w:jc w:val="center"/>
                    <w:textAlignment w:val="center"/>
                    <w:rPr>
                      <w:color w:val="FF0000"/>
                      <w:kern w:val="0"/>
                      <w:szCs w:val="21"/>
                      <w:highlight w:val="none"/>
                      <w:lang w:bidi="ar"/>
                    </w:rPr>
                  </w:pPr>
                  <w:r>
                    <w:rPr>
                      <w:color w:val="FF0000"/>
                      <w:szCs w:val="21"/>
                      <w:highlight w:val="none"/>
                    </w:rPr>
                    <w:t>COD</w:t>
                  </w:r>
                  <w:r>
                    <w:rPr>
                      <w:color w:val="FF0000"/>
                      <w:szCs w:val="21"/>
                      <w:highlight w:val="none"/>
                      <w:vertAlign w:val="subscript"/>
                    </w:rPr>
                    <w:t>Cr</w:t>
                  </w:r>
                  <w:r>
                    <w:rPr>
                      <w:color w:val="FF0000"/>
                      <w:szCs w:val="21"/>
                      <w:highlight w:val="none"/>
                    </w:rPr>
                    <w:t>、SS等</w:t>
                  </w:r>
                </w:p>
              </w:tc>
              <w:tc>
                <w:tcPr>
                  <w:tcW w:w="976" w:type="dxa"/>
                  <w:noWrap w:val="0"/>
                  <w:vAlign w:val="center"/>
                </w:tcPr>
                <w:p>
                  <w:pPr>
                    <w:jc w:val="center"/>
                    <w:rPr>
                      <w:rFonts w:hint="default" w:eastAsia="宋体"/>
                      <w:color w:val="FF0000"/>
                      <w:szCs w:val="21"/>
                      <w:highlight w:val="none"/>
                      <w:lang w:val="en-US" w:eastAsia="zh-CN"/>
                    </w:rPr>
                  </w:pPr>
                  <w:r>
                    <w:rPr>
                      <w:rFonts w:hint="eastAsia"/>
                      <w:color w:val="7030A0"/>
                      <w:szCs w:val="21"/>
                      <w:highlight w:val="none"/>
                      <w:lang w:val="en-US" w:eastAsia="zh-CN"/>
                    </w:rPr>
                    <w:t>9.6</w:t>
                  </w:r>
                </w:p>
              </w:tc>
              <w:tc>
                <w:tcPr>
                  <w:tcW w:w="1320" w:type="dxa"/>
                  <w:noWrap w:val="0"/>
                  <w:vAlign w:val="center"/>
                </w:tcPr>
                <w:p>
                  <w:pPr>
                    <w:autoSpaceDE w:val="0"/>
                    <w:autoSpaceDN w:val="0"/>
                    <w:adjustRightInd w:val="0"/>
                    <w:snapToGrid w:val="0"/>
                    <w:jc w:val="center"/>
                    <w:rPr>
                      <w:rFonts w:hint="default" w:ascii="Times New Roman" w:hAnsi="Times New Roman" w:eastAsia="宋体" w:cs="Times New Roman"/>
                      <w:i w:val="0"/>
                      <w:iCs w:val="0"/>
                      <w:color w:val="FF0000"/>
                      <w:kern w:val="0"/>
                      <w:sz w:val="21"/>
                      <w:szCs w:val="21"/>
                      <w:highlight w:val="none"/>
                      <w:u w:val="none"/>
                      <w:lang w:val="en-US" w:eastAsia="zh-CN" w:bidi="ar"/>
                    </w:rPr>
                  </w:pPr>
                  <w:r>
                    <w:rPr>
                      <w:color w:val="FF0000"/>
                      <w:szCs w:val="21"/>
                      <w:highlight w:val="none"/>
                    </w:rPr>
                    <w:t>/</w:t>
                  </w:r>
                </w:p>
              </w:tc>
              <w:tc>
                <w:tcPr>
                  <w:tcW w:w="900" w:type="dxa"/>
                  <w:noWrap w:val="0"/>
                  <w:vAlign w:val="center"/>
                </w:tcPr>
                <w:p>
                  <w:pPr>
                    <w:autoSpaceDE w:val="0"/>
                    <w:autoSpaceDN w:val="0"/>
                    <w:adjustRightInd w:val="0"/>
                    <w:snapToGrid w:val="0"/>
                    <w:jc w:val="center"/>
                    <w:rPr>
                      <w:rFonts w:hint="default" w:ascii="Times New Roman" w:hAnsi="Times New Roman" w:eastAsia="宋体" w:cs="Times New Roman"/>
                      <w:i w:val="0"/>
                      <w:iCs w:val="0"/>
                      <w:color w:val="FF0000"/>
                      <w:kern w:val="0"/>
                      <w:sz w:val="21"/>
                      <w:szCs w:val="21"/>
                      <w:highlight w:val="none"/>
                      <w:u w:val="none"/>
                      <w:lang w:val="en-US" w:eastAsia="zh-CN" w:bidi="ar"/>
                    </w:rPr>
                  </w:pPr>
                  <w:r>
                    <w:rPr>
                      <w:color w:val="FF0000"/>
                      <w:szCs w:val="21"/>
                      <w:highlight w:val="none"/>
                    </w:rPr>
                    <w:t>/</w:t>
                  </w:r>
                </w:p>
              </w:tc>
              <w:tc>
                <w:tcPr>
                  <w:tcW w:w="837" w:type="dxa"/>
                  <w:noWrap w:val="0"/>
                  <w:vAlign w:val="center"/>
                </w:tcPr>
                <w:p>
                  <w:pPr>
                    <w:autoSpaceDE w:val="0"/>
                    <w:autoSpaceDN w:val="0"/>
                    <w:adjustRightInd w:val="0"/>
                    <w:snapToGrid w:val="0"/>
                    <w:jc w:val="center"/>
                    <w:rPr>
                      <w:color w:val="FF0000"/>
                      <w:szCs w:val="21"/>
                      <w:highlight w:val="none"/>
                    </w:rPr>
                  </w:pPr>
                  <w:r>
                    <w:rPr>
                      <w:color w:val="FF0000"/>
                      <w:szCs w:val="21"/>
                      <w:highlight w:val="none"/>
                    </w:rPr>
                    <w:t>/</w:t>
                  </w:r>
                </w:p>
              </w:tc>
              <w:tc>
                <w:tcPr>
                  <w:tcW w:w="1109" w:type="dxa"/>
                  <w:noWrap w:val="0"/>
                  <w:vAlign w:val="center"/>
                </w:tcPr>
                <w:p>
                  <w:pPr>
                    <w:autoSpaceDE w:val="0"/>
                    <w:autoSpaceDN w:val="0"/>
                    <w:adjustRightInd w:val="0"/>
                    <w:snapToGrid w:val="0"/>
                    <w:jc w:val="center"/>
                    <w:rPr>
                      <w:color w:val="FF0000"/>
                      <w:szCs w:val="21"/>
                      <w:highlight w:val="none"/>
                    </w:rPr>
                  </w:pPr>
                  <w:r>
                    <w:rPr>
                      <w:color w:val="FF0000"/>
                      <w:szCs w:val="21"/>
                      <w:highlight w:val="none"/>
                    </w:rPr>
                    <w:t>/</w:t>
                  </w:r>
                </w:p>
              </w:tc>
              <w:tc>
                <w:tcPr>
                  <w:tcW w:w="709" w:type="dxa"/>
                  <w:noWrap w:val="0"/>
                  <w:vAlign w:val="center"/>
                </w:tcPr>
                <w:p>
                  <w:pPr>
                    <w:autoSpaceDE w:val="0"/>
                    <w:autoSpaceDN w:val="0"/>
                    <w:adjustRightInd w:val="0"/>
                    <w:snapToGrid w:val="0"/>
                    <w:jc w:val="center"/>
                    <w:rPr>
                      <w:color w:val="FF0000"/>
                      <w:szCs w:val="21"/>
                      <w:highlight w:val="none"/>
                    </w:rPr>
                  </w:pPr>
                  <w:r>
                    <w:rPr>
                      <w:color w:val="FF0000"/>
                      <w:szCs w:val="21"/>
                      <w:highlight w:val="none"/>
                    </w:rPr>
                    <w:t>/</w:t>
                  </w:r>
                </w:p>
              </w:tc>
              <w:tc>
                <w:tcPr>
                  <w:tcW w:w="920" w:type="dxa"/>
                  <w:noWrap w:val="0"/>
                  <w:vAlign w:val="center"/>
                </w:tcPr>
                <w:p>
                  <w:pPr>
                    <w:autoSpaceDE w:val="0"/>
                    <w:autoSpaceDN w:val="0"/>
                    <w:adjustRightInd w:val="0"/>
                    <w:snapToGrid w:val="0"/>
                    <w:jc w:val="center"/>
                    <w:rPr>
                      <w:color w:val="FF0000"/>
                      <w:szCs w:val="21"/>
                      <w:highlight w:val="none"/>
                    </w:rPr>
                  </w:pPr>
                  <w:r>
                    <w:rPr>
                      <w:color w:val="FF0000"/>
                      <w:szCs w:val="21"/>
                      <w:highlight w:val="none"/>
                    </w:rPr>
                    <w:t>/</w:t>
                  </w:r>
                </w:p>
              </w:tc>
              <w:tc>
                <w:tcPr>
                  <w:tcW w:w="870" w:type="dxa"/>
                  <w:noWrap w:val="0"/>
                  <w:vAlign w:val="center"/>
                </w:tcPr>
                <w:p>
                  <w:pPr>
                    <w:autoSpaceDE w:val="0"/>
                    <w:autoSpaceDN w:val="0"/>
                    <w:adjustRightInd w:val="0"/>
                    <w:snapToGrid w:val="0"/>
                    <w:jc w:val="center"/>
                    <w:rPr>
                      <w:rFonts w:hint="eastAsia" w:eastAsia="宋体"/>
                      <w:color w:val="FF0000"/>
                      <w:szCs w:val="21"/>
                      <w:highlight w:val="none"/>
                      <w:lang w:eastAsia="zh-CN"/>
                    </w:rPr>
                  </w:pPr>
                  <w:r>
                    <w:rPr>
                      <w:rFonts w:hint="eastAsia"/>
                      <w:color w:val="FF0000"/>
                      <w:szCs w:val="21"/>
                      <w:highlight w:val="none"/>
                      <w:lang w:val="en-US" w:eastAsia="zh-CN"/>
                    </w:rPr>
                    <w:t>0（委托有资质单位处置）</w:t>
                  </w:r>
                </w:p>
              </w:tc>
              <w:tc>
                <w:tcPr>
                  <w:tcW w:w="767" w:type="dxa"/>
                  <w:noWrap w:val="0"/>
                  <w:vAlign w:val="center"/>
                </w:tcPr>
                <w:p>
                  <w:pPr>
                    <w:autoSpaceDE w:val="0"/>
                    <w:autoSpaceDN w:val="0"/>
                    <w:adjustRightInd w:val="0"/>
                    <w:snapToGrid w:val="0"/>
                    <w:jc w:val="center"/>
                    <w:rPr>
                      <w:color w:val="FF0000"/>
                      <w:szCs w:val="21"/>
                      <w:highlight w:val="none"/>
                    </w:rPr>
                  </w:pPr>
                  <w:r>
                    <w:rPr>
                      <w:color w:val="FF0000"/>
                      <w:szCs w:val="21"/>
                      <w:highlight w:val="none"/>
                    </w:rPr>
                    <w:t>/</w:t>
                  </w:r>
                </w:p>
              </w:tc>
              <w:tc>
                <w:tcPr>
                  <w:tcW w:w="1114" w:type="dxa"/>
                  <w:noWrap w:val="0"/>
                  <w:vAlign w:val="center"/>
                </w:tcPr>
                <w:p>
                  <w:pPr>
                    <w:autoSpaceDE w:val="0"/>
                    <w:autoSpaceDN w:val="0"/>
                    <w:adjustRightInd w:val="0"/>
                    <w:snapToGrid w:val="0"/>
                    <w:jc w:val="center"/>
                    <w:rPr>
                      <w:rFonts w:hint="default" w:ascii="Times New Roman" w:hAnsi="Times New Roman" w:eastAsia="宋体" w:cs="Times New Roman"/>
                      <w:i w:val="0"/>
                      <w:iCs w:val="0"/>
                      <w:color w:val="FF0000"/>
                      <w:kern w:val="0"/>
                      <w:sz w:val="21"/>
                      <w:szCs w:val="21"/>
                      <w:highlight w:val="none"/>
                      <w:u w:val="none"/>
                      <w:lang w:val="en-US" w:eastAsia="zh-CN" w:bidi="ar"/>
                    </w:rPr>
                  </w:pPr>
                  <w:r>
                    <w:rPr>
                      <w:color w:val="FF0000"/>
                      <w:szCs w:val="21"/>
                      <w:highlight w:val="none"/>
                    </w:rPr>
                    <w:t>/</w:t>
                  </w:r>
                </w:p>
              </w:tc>
              <w:tc>
                <w:tcPr>
                  <w:tcW w:w="1144" w:type="dxa"/>
                  <w:noWrap w:val="0"/>
                  <w:vAlign w:val="center"/>
                </w:tcPr>
                <w:p>
                  <w:pPr>
                    <w:autoSpaceDE w:val="0"/>
                    <w:autoSpaceDN w:val="0"/>
                    <w:adjustRightInd w:val="0"/>
                    <w:snapToGrid w:val="0"/>
                    <w:jc w:val="center"/>
                    <w:rPr>
                      <w:rFonts w:hint="default" w:ascii="Times New Roman" w:hAnsi="Times New Roman" w:eastAsia="宋体" w:cs="Times New Roman"/>
                      <w:i w:val="0"/>
                      <w:iCs w:val="0"/>
                      <w:color w:val="FF0000"/>
                      <w:kern w:val="0"/>
                      <w:sz w:val="21"/>
                      <w:szCs w:val="21"/>
                      <w:highlight w:val="none"/>
                      <w:u w:val="none"/>
                      <w:lang w:val="en-US" w:eastAsia="zh-CN" w:bidi="ar"/>
                    </w:rPr>
                  </w:pPr>
                  <w:r>
                    <w:rPr>
                      <w:color w:val="FF0000"/>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03" w:type="pct"/>
                  <w:noWrap w:val="0"/>
                  <w:vAlign w:val="center"/>
                </w:tcPr>
                <w:p>
                  <w:pPr>
                    <w:autoSpaceDE w:val="0"/>
                    <w:autoSpaceDN w:val="0"/>
                    <w:adjustRightInd w:val="0"/>
                    <w:snapToGrid w:val="0"/>
                    <w:jc w:val="center"/>
                    <w:rPr>
                      <w:rFonts w:hint="eastAsia"/>
                      <w:color w:val="FF0000"/>
                      <w:szCs w:val="21"/>
                      <w:highlight w:val="none"/>
                    </w:rPr>
                  </w:pPr>
                  <w:r>
                    <w:rPr>
                      <w:rFonts w:hint="eastAsia"/>
                      <w:color w:val="FF0000"/>
                      <w:szCs w:val="21"/>
                      <w:highlight w:val="none"/>
                    </w:rPr>
                    <w:t>冷却水</w:t>
                  </w:r>
                </w:p>
              </w:tc>
              <w:tc>
                <w:tcPr>
                  <w:tcW w:w="299" w:type="pct"/>
                  <w:noWrap w:val="0"/>
                  <w:vAlign w:val="center"/>
                </w:tcPr>
                <w:p>
                  <w:pPr>
                    <w:autoSpaceDE w:val="0"/>
                    <w:autoSpaceDN w:val="0"/>
                    <w:adjustRightInd w:val="0"/>
                    <w:snapToGrid w:val="0"/>
                    <w:jc w:val="center"/>
                    <w:rPr>
                      <w:color w:val="FF0000"/>
                      <w:szCs w:val="21"/>
                      <w:highlight w:val="none"/>
                    </w:rPr>
                  </w:pPr>
                  <w:r>
                    <w:rPr>
                      <w:color w:val="FF0000"/>
                      <w:szCs w:val="21"/>
                      <w:highlight w:val="none"/>
                    </w:rPr>
                    <w:t>冷却用水</w:t>
                  </w:r>
                </w:p>
              </w:tc>
              <w:tc>
                <w:tcPr>
                  <w:tcW w:w="338" w:type="pct"/>
                  <w:noWrap w:val="0"/>
                  <w:vAlign w:val="center"/>
                </w:tcPr>
                <w:p>
                  <w:pPr>
                    <w:autoSpaceDE w:val="0"/>
                    <w:autoSpaceDN w:val="0"/>
                    <w:adjustRightInd w:val="0"/>
                    <w:snapToGrid w:val="0"/>
                    <w:jc w:val="center"/>
                    <w:rPr>
                      <w:color w:val="FF0000"/>
                      <w:szCs w:val="21"/>
                      <w:highlight w:val="none"/>
                    </w:rPr>
                  </w:pPr>
                  <w:r>
                    <w:rPr>
                      <w:color w:val="FF0000"/>
                      <w:szCs w:val="21"/>
                      <w:highlight w:val="none"/>
                    </w:rPr>
                    <w:t>COD</w:t>
                  </w:r>
                  <w:r>
                    <w:rPr>
                      <w:color w:val="FF0000"/>
                      <w:szCs w:val="21"/>
                      <w:highlight w:val="none"/>
                      <w:vertAlign w:val="subscript"/>
                    </w:rPr>
                    <w:t>Cr</w:t>
                  </w:r>
                  <w:r>
                    <w:rPr>
                      <w:color w:val="FF0000"/>
                      <w:szCs w:val="21"/>
                      <w:highlight w:val="none"/>
                    </w:rPr>
                    <w:t>、SS等</w:t>
                  </w:r>
                </w:p>
              </w:tc>
              <w:tc>
                <w:tcPr>
                  <w:tcW w:w="371" w:type="pct"/>
                  <w:noWrap w:val="0"/>
                  <w:vAlign w:val="center"/>
                </w:tcPr>
                <w:p>
                  <w:pPr>
                    <w:autoSpaceDE w:val="0"/>
                    <w:autoSpaceDN w:val="0"/>
                    <w:adjustRightInd w:val="0"/>
                    <w:snapToGrid w:val="0"/>
                    <w:jc w:val="center"/>
                    <w:rPr>
                      <w:color w:val="FF0000"/>
                      <w:szCs w:val="21"/>
                      <w:highlight w:val="none"/>
                    </w:rPr>
                  </w:pPr>
                  <w:r>
                    <w:rPr>
                      <w:color w:val="FF0000"/>
                      <w:szCs w:val="21"/>
                      <w:highlight w:val="none"/>
                    </w:rPr>
                    <w:t>/</w:t>
                  </w:r>
                </w:p>
              </w:tc>
              <w:tc>
                <w:tcPr>
                  <w:tcW w:w="502" w:type="pct"/>
                  <w:noWrap w:val="0"/>
                  <w:vAlign w:val="center"/>
                </w:tcPr>
                <w:p>
                  <w:pPr>
                    <w:autoSpaceDE w:val="0"/>
                    <w:autoSpaceDN w:val="0"/>
                    <w:adjustRightInd w:val="0"/>
                    <w:snapToGrid w:val="0"/>
                    <w:jc w:val="center"/>
                    <w:rPr>
                      <w:color w:val="FF0000"/>
                      <w:szCs w:val="21"/>
                      <w:highlight w:val="none"/>
                    </w:rPr>
                  </w:pPr>
                  <w:r>
                    <w:rPr>
                      <w:color w:val="FF0000"/>
                      <w:szCs w:val="21"/>
                      <w:highlight w:val="none"/>
                    </w:rPr>
                    <w:t>/</w:t>
                  </w:r>
                </w:p>
              </w:tc>
              <w:tc>
                <w:tcPr>
                  <w:tcW w:w="342" w:type="pct"/>
                  <w:noWrap w:val="0"/>
                  <w:vAlign w:val="center"/>
                </w:tcPr>
                <w:p>
                  <w:pPr>
                    <w:autoSpaceDE w:val="0"/>
                    <w:autoSpaceDN w:val="0"/>
                    <w:adjustRightInd w:val="0"/>
                    <w:snapToGrid w:val="0"/>
                    <w:jc w:val="center"/>
                    <w:rPr>
                      <w:color w:val="FF0000"/>
                      <w:szCs w:val="21"/>
                      <w:highlight w:val="none"/>
                    </w:rPr>
                  </w:pPr>
                  <w:r>
                    <w:rPr>
                      <w:color w:val="FF0000"/>
                      <w:szCs w:val="21"/>
                      <w:highlight w:val="none"/>
                    </w:rPr>
                    <w:t>/</w:t>
                  </w:r>
                </w:p>
              </w:tc>
              <w:tc>
                <w:tcPr>
                  <w:tcW w:w="318" w:type="pct"/>
                  <w:noWrap w:val="0"/>
                  <w:vAlign w:val="center"/>
                </w:tcPr>
                <w:p>
                  <w:pPr>
                    <w:autoSpaceDE w:val="0"/>
                    <w:autoSpaceDN w:val="0"/>
                    <w:adjustRightInd w:val="0"/>
                    <w:snapToGrid w:val="0"/>
                    <w:jc w:val="center"/>
                    <w:rPr>
                      <w:color w:val="FF0000"/>
                      <w:szCs w:val="21"/>
                      <w:highlight w:val="none"/>
                    </w:rPr>
                  </w:pPr>
                  <w:r>
                    <w:rPr>
                      <w:color w:val="FF0000"/>
                      <w:szCs w:val="21"/>
                      <w:highlight w:val="none"/>
                    </w:rPr>
                    <w:t>/</w:t>
                  </w:r>
                </w:p>
              </w:tc>
              <w:tc>
                <w:tcPr>
                  <w:tcW w:w="422" w:type="pct"/>
                  <w:noWrap w:val="0"/>
                  <w:vAlign w:val="center"/>
                </w:tcPr>
                <w:p>
                  <w:pPr>
                    <w:autoSpaceDE w:val="0"/>
                    <w:autoSpaceDN w:val="0"/>
                    <w:adjustRightInd w:val="0"/>
                    <w:snapToGrid w:val="0"/>
                    <w:jc w:val="center"/>
                    <w:rPr>
                      <w:color w:val="FF0000"/>
                      <w:szCs w:val="21"/>
                      <w:highlight w:val="none"/>
                    </w:rPr>
                  </w:pPr>
                  <w:r>
                    <w:rPr>
                      <w:color w:val="FF0000"/>
                      <w:szCs w:val="21"/>
                      <w:highlight w:val="none"/>
                    </w:rPr>
                    <w:t>/</w:t>
                  </w:r>
                </w:p>
              </w:tc>
              <w:tc>
                <w:tcPr>
                  <w:tcW w:w="270" w:type="pct"/>
                  <w:noWrap w:val="0"/>
                  <w:vAlign w:val="center"/>
                </w:tcPr>
                <w:p>
                  <w:pPr>
                    <w:autoSpaceDE w:val="0"/>
                    <w:autoSpaceDN w:val="0"/>
                    <w:adjustRightInd w:val="0"/>
                    <w:snapToGrid w:val="0"/>
                    <w:jc w:val="center"/>
                    <w:rPr>
                      <w:color w:val="FF0000"/>
                      <w:szCs w:val="21"/>
                      <w:highlight w:val="none"/>
                    </w:rPr>
                  </w:pPr>
                  <w:r>
                    <w:rPr>
                      <w:color w:val="FF0000"/>
                      <w:szCs w:val="21"/>
                      <w:highlight w:val="none"/>
                    </w:rPr>
                    <w:t>/</w:t>
                  </w:r>
                </w:p>
              </w:tc>
              <w:tc>
                <w:tcPr>
                  <w:tcW w:w="349" w:type="pct"/>
                  <w:noWrap w:val="0"/>
                  <w:vAlign w:val="center"/>
                </w:tcPr>
                <w:p>
                  <w:pPr>
                    <w:autoSpaceDE w:val="0"/>
                    <w:autoSpaceDN w:val="0"/>
                    <w:adjustRightInd w:val="0"/>
                    <w:snapToGrid w:val="0"/>
                    <w:jc w:val="center"/>
                    <w:rPr>
                      <w:color w:val="FF0000"/>
                      <w:szCs w:val="21"/>
                      <w:highlight w:val="none"/>
                    </w:rPr>
                  </w:pPr>
                  <w:r>
                    <w:rPr>
                      <w:color w:val="FF0000"/>
                      <w:szCs w:val="21"/>
                      <w:highlight w:val="none"/>
                    </w:rPr>
                    <w:t>/</w:t>
                  </w:r>
                </w:p>
              </w:tc>
              <w:tc>
                <w:tcPr>
                  <w:tcW w:w="331" w:type="pct"/>
                  <w:noWrap w:val="0"/>
                  <w:vAlign w:val="center"/>
                </w:tcPr>
                <w:p>
                  <w:pPr>
                    <w:autoSpaceDE w:val="0"/>
                    <w:autoSpaceDN w:val="0"/>
                    <w:adjustRightInd w:val="0"/>
                    <w:snapToGrid w:val="0"/>
                    <w:jc w:val="center"/>
                    <w:rPr>
                      <w:color w:val="FF0000"/>
                      <w:szCs w:val="21"/>
                      <w:highlight w:val="none"/>
                    </w:rPr>
                  </w:pPr>
                  <w:r>
                    <w:rPr>
                      <w:color w:val="FF0000"/>
                      <w:szCs w:val="21"/>
                      <w:highlight w:val="none"/>
                    </w:rPr>
                    <w:t>/</w:t>
                  </w:r>
                </w:p>
              </w:tc>
              <w:tc>
                <w:tcPr>
                  <w:tcW w:w="292" w:type="pct"/>
                  <w:noWrap w:val="0"/>
                  <w:vAlign w:val="center"/>
                </w:tcPr>
                <w:p>
                  <w:pPr>
                    <w:autoSpaceDE w:val="0"/>
                    <w:autoSpaceDN w:val="0"/>
                    <w:adjustRightInd w:val="0"/>
                    <w:snapToGrid w:val="0"/>
                    <w:jc w:val="center"/>
                    <w:rPr>
                      <w:color w:val="FF0000"/>
                      <w:szCs w:val="21"/>
                      <w:highlight w:val="none"/>
                    </w:rPr>
                  </w:pPr>
                  <w:r>
                    <w:rPr>
                      <w:color w:val="FF0000"/>
                      <w:szCs w:val="21"/>
                      <w:highlight w:val="none"/>
                    </w:rPr>
                    <w:t>/</w:t>
                  </w:r>
                </w:p>
              </w:tc>
              <w:tc>
                <w:tcPr>
                  <w:tcW w:w="424" w:type="pct"/>
                  <w:noWrap w:val="0"/>
                  <w:vAlign w:val="center"/>
                </w:tcPr>
                <w:p>
                  <w:pPr>
                    <w:autoSpaceDE w:val="0"/>
                    <w:autoSpaceDN w:val="0"/>
                    <w:adjustRightInd w:val="0"/>
                    <w:snapToGrid w:val="0"/>
                    <w:jc w:val="center"/>
                    <w:rPr>
                      <w:color w:val="FF0000"/>
                      <w:szCs w:val="21"/>
                      <w:highlight w:val="none"/>
                    </w:rPr>
                  </w:pPr>
                  <w:r>
                    <w:rPr>
                      <w:color w:val="FF0000"/>
                      <w:szCs w:val="21"/>
                      <w:highlight w:val="none"/>
                    </w:rPr>
                    <w:t>/</w:t>
                  </w:r>
                </w:p>
              </w:tc>
              <w:tc>
                <w:tcPr>
                  <w:tcW w:w="435" w:type="pct"/>
                  <w:noWrap w:val="0"/>
                  <w:vAlign w:val="center"/>
                </w:tcPr>
                <w:p>
                  <w:pPr>
                    <w:autoSpaceDE w:val="0"/>
                    <w:autoSpaceDN w:val="0"/>
                    <w:adjustRightInd w:val="0"/>
                    <w:snapToGrid w:val="0"/>
                    <w:jc w:val="center"/>
                    <w:rPr>
                      <w:color w:val="FF0000"/>
                      <w:szCs w:val="21"/>
                      <w:highlight w:val="none"/>
                    </w:rPr>
                  </w:pPr>
                  <w:r>
                    <w:rPr>
                      <w:color w:val="FF0000"/>
                      <w:szCs w:val="21"/>
                      <w:highlight w:val="none"/>
                    </w:rPr>
                    <w:t>/</w:t>
                  </w:r>
                </w:p>
              </w:tc>
            </w:tr>
          </w:tbl>
          <w:p>
            <w:pPr>
              <w:adjustRightInd w:val="0"/>
              <w:snapToGrid w:val="0"/>
              <w:spacing w:line="360" w:lineRule="auto"/>
              <w:ind w:firstLine="482" w:firstLineChars="200"/>
              <w:rPr>
                <w:b/>
                <w:bCs/>
                <w:color w:val="auto"/>
                <w:sz w:val="24"/>
                <w:highlight w:val="none"/>
              </w:rPr>
            </w:pPr>
            <w:r>
              <w:rPr>
                <w:b/>
                <w:bCs/>
                <w:color w:val="auto"/>
                <w:sz w:val="24"/>
                <w:highlight w:val="none"/>
              </w:rPr>
              <w:t>2、排放口情况</w:t>
            </w:r>
          </w:p>
          <w:p>
            <w:pPr>
              <w:adjustRightInd w:val="0"/>
              <w:spacing w:line="360" w:lineRule="auto"/>
              <w:ind w:firstLine="480" w:firstLineChars="200"/>
              <w:rPr>
                <w:color w:val="auto"/>
                <w:sz w:val="24"/>
                <w:highlight w:val="none"/>
              </w:rPr>
            </w:pPr>
            <w:r>
              <w:rPr>
                <w:color w:val="auto"/>
                <w:sz w:val="24"/>
                <w:highlight w:val="none"/>
              </w:rPr>
              <w:t>项目废水间接排放口基本情况详见下表4-</w:t>
            </w:r>
            <w:r>
              <w:rPr>
                <w:rFonts w:hint="eastAsia"/>
                <w:color w:val="auto"/>
                <w:sz w:val="24"/>
                <w:highlight w:val="none"/>
              </w:rPr>
              <w:t>1</w:t>
            </w:r>
            <w:r>
              <w:rPr>
                <w:rFonts w:hint="eastAsia"/>
                <w:color w:val="auto"/>
                <w:sz w:val="24"/>
                <w:highlight w:val="none"/>
                <w:lang w:val="en-US" w:eastAsia="zh-CN"/>
              </w:rPr>
              <w:t>6</w:t>
            </w:r>
            <w:r>
              <w:rPr>
                <w:color w:val="auto"/>
                <w:sz w:val="24"/>
                <w:highlight w:val="none"/>
              </w:rPr>
              <w:t>。</w:t>
            </w:r>
          </w:p>
          <w:p>
            <w:pPr>
              <w:autoSpaceDE w:val="0"/>
              <w:autoSpaceDN w:val="0"/>
              <w:adjustRightInd w:val="0"/>
              <w:jc w:val="center"/>
              <w:rPr>
                <w:b/>
                <w:color w:val="auto"/>
                <w:kern w:val="0"/>
                <w:sz w:val="24"/>
                <w:highlight w:val="none"/>
              </w:rPr>
            </w:pPr>
            <w:r>
              <w:rPr>
                <w:b/>
                <w:color w:val="auto"/>
                <w:kern w:val="0"/>
                <w:sz w:val="24"/>
                <w:highlight w:val="none"/>
              </w:rPr>
              <w:t>表4-</w:t>
            </w:r>
            <w:r>
              <w:rPr>
                <w:rFonts w:hint="eastAsia"/>
                <w:b/>
                <w:color w:val="auto"/>
                <w:kern w:val="0"/>
                <w:sz w:val="24"/>
                <w:highlight w:val="none"/>
              </w:rPr>
              <w:t>1</w:t>
            </w:r>
            <w:r>
              <w:rPr>
                <w:rFonts w:hint="eastAsia"/>
                <w:b/>
                <w:color w:val="auto"/>
                <w:kern w:val="0"/>
                <w:sz w:val="24"/>
                <w:highlight w:val="none"/>
                <w:lang w:val="en-US" w:eastAsia="zh-CN"/>
              </w:rPr>
              <w:t>6</w:t>
            </w:r>
            <w:r>
              <w:rPr>
                <w:b/>
                <w:color w:val="auto"/>
                <w:kern w:val="0"/>
                <w:sz w:val="24"/>
                <w:highlight w:val="none"/>
              </w:rPr>
              <w:t xml:space="preserve"> 项目废水间接排放口基本情况表</w:t>
            </w:r>
          </w:p>
          <w:tbl>
            <w:tblPr>
              <w:tblStyle w:val="2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5"/>
              <w:gridCol w:w="760"/>
              <w:gridCol w:w="723"/>
              <w:gridCol w:w="1266"/>
              <w:gridCol w:w="1123"/>
              <w:gridCol w:w="892"/>
              <w:gridCol w:w="733"/>
              <w:gridCol w:w="1356"/>
              <w:gridCol w:w="723"/>
              <w:gridCol w:w="886"/>
              <w:gridCol w:w="1046"/>
              <w:gridCol w:w="886"/>
              <w:gridCol w:w="17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67" w:type="pct"/>
                  <w:vMerge w:val="restart"/>
                  <w:noWrap w:val="0"/>
                  <w:vAlign w:val="center"/>
                </w:tcPr>
                <w:p>
                  <w:pPr>
                    <w:autoSpaceDE w:val="0"/>
                    <w:autoSpaceDN w:val="0"/>
                    <w:adjustRightInd w:val="0"/>
                    <w:snapToGrid w:val="0"/>
                    <w:jc w:val="center"/>
                    <w:rPr>
                      <w:b/>
                      <w:bCs/>
                      <w:color w:val="auto"/>
                      <w:highlight w:val="none"/>
                    </w:rPr>
                  </w:pPr>
                  <w:r>
                    <w:rPr>
                      <w:b/>
                      <w:bCs/>
                      <w:color w:val="auto"/>
                      <w:highlight w:val="none"/>
                    </w:rPr>
                    <w:t>排放口编号</w:t>
                  </w:r>
                </w:p>
              </w:tc>
              <w:tc>
                <w:tcPr>
                  <w:tcW w:w="289" w:type="pct"/>
                  <w:vMerge w:val="restart"/>
                  <w:noWrap w:val="0"/>
                  <w:vAlign w:val="center"/>
                </w:tcPr>
                <w:p>
                  <w:pPr>
                    <w:autoSpaceDE w:val="0"/>
                    <w:autoSpaceDN w:val="0"/>
                    <w:adjustRightInd w:val="0"/>
                    <w:snapToGrid w:val="0"/>
                    <w:jc w:val="center"/>
                    <w:rPr>
                      <w:b/>
                      <w:bCs/>
                      <w:color w:val="auto"/>
                      <w:highlight w:val="none"/>
                    </w:rPr>
                  </w:pPr>
                  <w:r>
                    <w:rPr>
                      <w:b/>
                      <w:bCs/>
                      <w:color w:val="auto"/>
                      <w:highlight w:val="none"/>
                    </w:rPr>
                    <w:t>排放口名称</w:t>
                  </w:r>
                </w:p>
              </w:tc>
              <w:tc>
                <w:tcPr>
                  <w:tcW w:w="275" w:type="pct"/>
                  <w:vMerge w:val="restart"/>
                  <w:noWrap w:val="0"/>
                  <w:vAlign w:val="center"/>
                </w:tcPr>
                <w:p>
                  <w:pPr>
                    <w:autoSpaceDE w:val="0"/>
                    <w:autoSpaceDN w:val="0"/>
                    <w:adjustRightInd w:val="0"/>
                    <w:snapToGrid w:val="0"/>
                    <w:jc w:val="center"/>
                    <w:rPr>
                      <w:b/>
                      <w:bCs/>
                      <w:color w:val="auto"/>
                      <w:highlight w:val="none"/>
                    </w:rPr>
                  </w:pPr>
                  <w:r>
                    <w:rPr>
                      <w:b/>
                      <w:bCs/>
                      <w:color w:val="auto"/>
                      <w:highlight w:val="none"/>
                    </w:rPr>
                    <w:t>废水类别</w:t>
                  </w:r>
                </w:p>
              </w:tc>
              <w:tc>
                <w:tcPr>
                  <w:tcW w:w="909" w:type="pct"/>
                  <w:gridSpan w:val="2"/>
                  <w:noWrap w:val="0"/>
                  <w:vAlign w:val="center"/>
                </w:tcPr>
                <w:p>
                  <w:pPr>
                    <w:autoSpaceDE w:val="0"/>
                    <w:autoSpaceDN w:val="0"/>
                    <w:adjustRightInd w:val="0"/>
                    <w:snapToGrid w:val="0"/>
                    <w:jc w:val="center"/>
                    <w:rPr>
                      <w:b/>
                      <w:bCs/>
                      <w:color w:val="auto"/>
                      <w:highlight w:val="none"/>
                    </w:rPr>
                  </w:pPr>
                  <w:r>
                    <w:rPr>
                      <w:b/>
                      <w:bCs/>
                      <w:color w:val="auto"/>
                      <w:highlight w:val="none"/>
                    </w:rPr>
                    <w:t>排放口地理坐标</w:t>
                  </w:r>
                </w:p>
              </w:tc>
              <w:tc>
                <w:tcPr>
                  <w:tcW w:w="339" w:type="pct"/>
                  <w:vMerge w:val="restart"/>
                  <w:noWrap w:val="0"/>
                  <w:vAlign w:val="center"/>
                </w:tcPr>
                <w:p>
                  <w:pPr>
                    <w:autoSpaceDE w:val="0"/>
                    <w:autoSpaceDN w:val="0"/>
                    <w:adjustRightInd w:val="0"/>
                    <w:snapToGrid w:val="0"/>
                    <w:jc w:val="center"/>
                    <w:rPr>
                      <w:b/>
                      <w:bCs/>
                      <w:color w:val="auto"/>
                      <w:highlight w:val="none"/>
                    </w:rPr>
                  </w:pPr>
                  <w:r>
                    <w:rPr>
                      <w:b/>
                      <w:bCs/>
                      <w:color w:val="auto"/>
                      <w:highlight w:val="none"/>
                    </w:rPr>
                    <w:t>排放</w:t>
                  </w:r>
                </w:p>
                <w:p>
                  <w:pPr>
                    <w:autoSpaceDE w:val="0"/>
                    <w:autoSpaceDN w:val="0"/>
                    <w:adjustRightInd w:val="0"/>
                    <w:snapToGrid w:val="0"/>
                    <w:jc w:val="center"/>
                    <w:rPr>
                      <w:b/>
                      <w:bCs/>
                      <w:color w:val="auto"/>
                      <w:highlight w:val="none"/>
                    </w:rPr>
                  </w:pPr>
                  <w:r>
                    <w:rPr>
                      <w:b/>
                      <w:bCs/>
                      <w:color w:val="auto"/>
                      <w:highlight w:val="none"/>
                    </w:rPr>
                    <w:t>去向</w:t>
                  </w:r>
                </w:p>
              </w:tc>
              <w:tc>
                <w:tcPr>
                  <w:tcW w:w="278" w:type="pct"/>
                  <w:vMerge w:val="restart"/>
                  <w:noWrap w:val="0"/>
                  <w:vAlign w:val="center"/>
                </w:tcPr>
                <w:p>
                  <w:pPr>
                    <w:autoSpaceDE w:val="0"/>
                    <w:autoSpaceDN w:val="0"/>
                    <w:adjustRightInd w:val="0"/>
                    <w:snapToGrid w:val="0"/>
                    <w:jc w:val="center"/>
                    <w:rPr>
                      <w:b/>
                      <w:bCs/>
                      <w:color w:val="auto"/>
                      <w:highlight w:val="none"/>
                    </w:rPr>
                  </w:pPr>
                  <w:r>
                    <w:rPr>
                      <w:b/>
                      <w:bCs/>
                      <w:color w:val="auto"/>
                      <w:highlight w:val="none"/>
                    </w:rPr>
                    <w:t>排放方式</w:t>
                  </w:r>
                </w:p>
              </w:tc>
              <w:tc>
                <w:tcPr>
                  <w:tcW w:w="516" w:type="pct"/>
                  <w:vMerge w:val="restart"/>
                  <w:noWrap w:val="0"/>
                  <w:vAlign w:val="center"/>
                </w:tcPr>
                <w:p>
                  <w:pPr>
                    <w:autoSpaceDE w:val="0"/>
                    <w:autoSpaceDN w:val="0"/>
                    <w:adjustRightInd w:val="0"/>
                    <w:snapToGrid w:val="0"/>
                    <w:jc w:val="center"/>
                    <w:rPr>
                      <w:b/>
                      <w:bCs/>
                      <w:color w:val="auto"/>
                      <w:highlight w:val="none"/>
                    </w:rPr>
                  </w:pPr>
                  <w:r>
                    <w:rPr>
                      <w:b/>
                      <w:bCs/>
                      <w:color w:val="auto"/>
                      <w:highlight w:val="none"/>
                    </w:rPr>
                    <w:t>排放规律</w:t>
                  </w:r>
                </w:p>
              </w:tc>
              <w:tc>
                <w:tcPr>
                  <w:tcW w:w="275" w:type="pct"/>
                  <w:vMerge w:val="restart"/>
                  <w:noWrap w:val="0"/>
                  <w:vAlign w:val="center"/>
                </w:tcPr>
                <w:p>
                  <w:pPr>
                    <w:autoSpaceDE w:val="0"/>
                    <w:autoSpaceDN w:val="0"/>
                    <w:adjustRightInd w:val="0"/>
                    <w:snapToGrid w:val="0"/>
                    <w:jc w:val="center"/>
                    <w:rPr>
                      <w:b/>
                      <w:bCs/>
                      <w:color w:val="auto"/>
                      <w:highlight w:val="none"/>
                    </w:rPr>
                  </w:pPr>
                  <w:r>
                    <w:rPr>
                      <w:b/>
                      <w:bCs/>
                      <w:color w:val="auto"/>
                      <w:highlight w:val="none"/>
                    </w:rPr>
                    <w:t>间歇式排放时段</w:t>
                  </w:r>
                </w:p>
              </w:tc>
              <w:tc>
                <w:tcPr>
                  <w:tcW w:w="337" w:type="pct"/>
                  <w:vMerge w:val="restart"/>
                  <w:noWrap w:val="0"/>
                  <w:vAlign w:val="center"/>
                </w:tcPr>
                <w:p>
                  <w:pPr>
                    <w:autoSpaceDE w:val="0"/>
                    <w:autoSpaceDN w:val="0"/>
                    <w:adjustRightInd w:val="0"/>
                    <w:snapToGrid w:val="0"/>
                    <w:jc w:val="center"/>
                    <w:rPr>
                      <w:b/>
                      <w:bCs/>
                      <w:color w:val="auto"/>
                      <w:highlight w:val="none"/>
                    </w:rPr>
                  </w:pPr>
                  <w:r>
                    <w:rPr>
                      <w:b/>
                      <w:bCs/>
                      <w:color w:val="auto"/>
                      <w:highlight w:val="none"/>
                    </w:rPr>
                    <w:t>排放口设置是否符合要求</w:t>
                  </w:r>
                </w:p>
              </w:tc>
              <w:tc>
                <w:tcPr>
                  <w:tcW w:w="1412" w:type="pct"/>
                  <w:gridSpan w:val="3"/>
                  <w:noWrap w:val="0"/>
                  <w:vAlign w:val="center"/>
                </w:tcPr>
                <w:p>
                  <w:pPr>
                    <w:autoSpaceDE w:val="0"/>
                    <w:autoSpaceDN w:val="0"/>
                    <w:adjustRightInd w:val="0"/>
                    <w:snapToGrid w:val="0"/>
                    <w:jc w:val="center"/>
                    <w:rPr>
                      <w:b/>
                      <w:bCs/>
                      <w:color w:val="auto"/>
                      <w:highlight w:val="none"/>
                    </w:rPr>
                  </w:pPr>
                  <w:r>
                    <w:rPr>
                      <w:b/>
                      <w:bCs/>
                      <w:color w:val="auto"/>
                      <w:highlight w:val="none"/>
                    </w:rPr>
                    <w:t>受纳污水处理厂信息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67" w:type="pct"/>
                  <w:vMerge w:val="continue"/>
                  <w:noWrap w:val="0"/>
                  <w:vAlign w:val="center"/>
                </w:tcPr>
                <w:p>
                  <w:pPr>
                    <w:autoSpaceDE w:val="0"/>
                    <w:autoSpaceDN w:val="0"/>
                    <w:adjustRightInd w:val="0"/>
                    <w:snapToGrid w:val="0"/>
                    <w:jc w:val="center"/>
                    <w:rPr>
                      <w:b/>
                      <w:bCs/>
                      <w:color w:val="auto"/>
                      <w:highlight w:val="none"/>
                    </w:rPr>
                  </w:pPr>
                </w:p>
              </w:tc>
              <w:tc>
                <w:tcPr>
                  <w:tcW w:w="289" w:type="pct"/>
                  <w:vMerge w:val="continue"/>
                  <w:noWrap w:val="0"/>
                  <w:vAlign w:val="center"/>
                </w:tcPr>
                <w:p>
                  <w:pPr>
                    <w:autoSpaceDE w:val="0"/>
                    <w:autoSpaceDN w:val="0"/>
                    <w:adjustRightInd w:val="0"/>
                    <w:snapToGrid w:val="0"/>
                    <w:jc w:val="center"/>
                    <w:rPr>
                      <w:b/>
                      <w:bCs/>
                      <w:color w:val="auto"/>
                      <w:highlight w:val="none"/>
                    </w:rPr>
                  </w:pPr>
                </w:p>
              </w:tc>
              <w:tc>
                <w:tcPr>
                  <w:tcW w:w="275" w:type="pct"/>
                  <w:vMerge w:val="continue"/>
                  <w:noWrap w:val="0"/>
                  <w:vAlign w:val="center"/>
                </w:tcPr>
                <w:p>
                  <w:pPr>
                    <w:autoSpaceDE w:val="0"/>
                    <w:autoSpaceDN w:val="0"/>
                    <w:adjustRightInd w:val="0"/>
                    <w:snapToGrid w:val="0"/>
                    <w:jc w:val="center"/>
                    <w:rPr>
                      <w:b/>
                      <w:bCs/>
                      <w:color w:val="auto"/>
                      <w:highlight w:val="none"/>
                    </w:rPr>
                  </w:pPr>
                </w:p>
              </w:tc>
              <w:tc>
                <w:tcPr>
                  <w:tcW w:w="481" w:type="pct"/>
                  <w:noWrap w:val="0"/>
                  <w:vAlign w:val="center"/>
                </w:tcPr>
                <w:p>
                  <w:pPr>
                    <w:autoSpaceDE w:val="0"/>
                    <w:autoSpaceDN w:val="0"/>
                    <w:adjustRightInd w:val="0"/>
                    <w:snapToGrid w:val="0"/>
                    <w:jc w:val="center"/>
                    <w:rPr>
                      <w:b/>
                      <w:bCs/>
                      <w:color w:val="auto"/>
                      <w:highlight w:val="none"/>
                    </w:rPr>
                  </w:pPr>
                  <w:r>
                    <w:rPr>
                      <w:b/>
                      <w:bCs/>
                      <w:color w:val="auto"/>
                      <w:highlight w:val="none"/>
                    </w:rPr>
                    <w:t>经度</w:t>
                  </w:r>
                </w:p>
              </w:tc>
              <w:tc>
                <w:tcPr>
                  <w:tcW w:w="427" w:type="pct"/>
                  <w:noWrap w:val="0"/>
                  <w:vAlign w:val="center"/>
                </w:tcPr>
                <w:p>
                  <w:pPr>
                    <w:autoSpaceDE w:val="0"/>
                    <w:autoSpaceDN w:val="0"/>
                    <w:adjustRightInd w:val="0"/>
                    <w:snapToGrid w:val="0"/>
                    <w:jc w:val="center"/>
                    <w:rPr>
                      <w:b/>
                      <w:bCs/>
                      <w:color w:val="auto"/>
                      <w:highlight w:val="none"/>
                    </w:rPr>
                  </w:pPr>
                  <w:r>
                    <w:rPr>
                      <w:b/>
                      <w:bCs/>
                      <w:color w:val="auto"/>
                      <w:highlight w:val="none"/>
                    </w:rPr>
                    <w:t>纬度</w:t>
                  </w:r>
                </w:p>
              </w:tc>
              <w:tc>
                <w:tcPr>
                  <w:tcW w:w="339" w:type="pct"/>
                  <w:vMerge w:val="continue"/>
                  <w:noWrap w:val="0"/>
                  <w:vAlign w:val="center"/>
                </w:tcPr>
                <w:p>
                  <w:pPr>
                    <w:autoSpaceDE w:val="0"/>
                    <w:autoSpaceDN w:val="0"/>
                    <w:adjustRightInd w:val="0"/>
                    <w:snapToGrid w:val="0"/>
                    <w:jc w:val="center"/>
                    <w:rPr>
                      <w:b/>
                      <w:bCs/>
                      <w:color w:val="auto"/>
                      <w:highlight w:val="none"/>
                    </w:rPr>
                  </w:pPr>
                </w:p>
              </w:tc>
              <w:tc>
                <w:tcPr>
                  <w:tcW w:w="278" w:type="pct"/>
                  <w:vMerge w:val="continue"/>
                  <w:noWrap w:val="0"/>
                  <w:vAlign w:val="center"/>
                </w:tcPr>
                <w:p>
                  <w:pPr>
                    <w:autoSpaceDE w:val="0"/>
                    <w:autoSpaceDN w:val="0"/>
                    <w:adjustRightInd w:val="0"/>
                    <w:snapToGrid w:val="0"/>
                    <w:jc w:val="center"/>
                    <w:rPr>
                      <w:b/>
                      <w:bCs/>
                      <w:color w:val="auto"/>
                      <w:highlight w:val="none"/>
                    </w:rPr>
                  </w:pPr>
                </w:p>
              </w:tc>
              <w:tc>
                <w:tcPr>
                  <w:tcW w:w="516" w:type="pct"/>
                  <w:vMerge w:val="continue"/>
                  <w:noWrap w:val="0"/>
                  <w:vAlign w:val="center"/>
                </w:tcPr>
                <w:p>
                  <w:pPr>
                    <w:autoSpaceDE w:val="0"/>
                    <w:autoSpaceDN w:val="0"/>
                    <w:adjustRightInd w:val="0"/>
                    <w:snapToGrid w:val="0"/>
                    <w:jc w:val="center"/>
                    <w:rPr>
                      <w:b/>
                      <w:bCs/>
                      <w:color w:val="auto"/>
                      <w:highlight w:val="none"/>
                    </w:rPr>
                  </w:pPr>
                </w:p>
              </w:tc>
              <w:tc>
                <w:tcPr>
                  <w:tcW w:w="275" w:type="pct"/>
                  <w:vMerge w:val="continue"/>
                  <w:noWrap w:val="0"/>
                  <w:vAlign w:val="center"/>
                </w:tcPr>
                <w:p>
                  <w:pPr>
                    <w:autoSpaceDE w:val="0"/>
                    <w:autoSpaceDN w:val="0"/>
                    <w:adjustRightInd w:val="0"/>
                    <w:snapToGrid w:val="0"/>
                    <w:jc w:val="center"/>
                    <w:rPr>
                      <w:b/>
                      <w:bCs/>
                      <w:color w:val="auto"/>
                      <w:highlight w:val="none"/>
                    </w:rPr>
                  </w:pPr>
                </w:p>
              </w:tc>
              <w:tc>
                <w:tcPr>
                  <w:tcW w:w="337" w:type="pct"/>
                  <w:vMerge w:val="continue"/>
                  <w:noWrap w:val="0"/>
                  <w:vAlign w:val="center"/>
                </w:tcPr>
                <w:p>
                  <w:pPr>
                    <w:autoSpaceDE w:val="0"/>
                    <w:autoSpaceDN w:val="0"/>
                    <w:adjustRightInd w:val="0"/>
                    <w:snapToGrid w:val="0"/>
                    <w:jc w:val="center"/>
                    <w:rPr>
                      <w:b/>
                      <w:bCs/>
                      <w:color w:val="auto"/>
                      <w:highlight w:val="none"/>
                    </w:rPr>
                  </w:pPr>
                </w:p>
              </w:tc>
              <w:tc>
                <w:tcPr>
                  <w:tcW w:w="398" w:type="pct"/>
                  <w:noWrap w:val="0"/>
                  <w:vAlign w:val="center"/>
                </w:tcPr>
                <w:p>
                  <w:pPr>
                    <w:autoSpaceDE w:val="0"/>
                    <w:autoSpaceDN w:val="0"/>
                    <w:adjustRightInd w:val="0"/>
                    <w:snapToGrid w:val="0"/>
                    <w:jc w:val="center"/>
                    <w:rPr>
                      <w:b/>
                      <w:bCs/>
                      <w:color w:val="auto"/>
                      <w:highlight w:val="none"/>
                    </w:rPr>
                  </w:pPr>
                  <w:r>
                    <w:rPr>
                      <w:b/>
                      <w:bCs/>
                      <w:color w:val="auto"/>
                      <w:highlight w:val="none"/>
                    </w:rPr>
                    <w:t>名称</w:t>
                  </w:r>
                </w:p>
              </w:tc>
              <w:tc>
                <w:tcPr>
                  <w:tcW w:w="337" w:type="pct"/>
                  <w:noWrap w:val="0"/>
                  <w:vAlign w:val="center"/>
                </w:tcPr>
                <w:p>
                  <w:pPr>
                    <w:autoSpaceDE w:val="0"/>
                    <w:autoSpaceDN w:val="0"/>
                    <w:adjustRightInd w:val="0"/>
                    <w:snapToGrid w:val="0"/>
                    <w:jc w:val="center"/>
                    <w:rPr>
                      <w:b/>
                      <w:bCs/>
                      <w:color w:val="auto"/>
                      <w:highlight w:val="none"/>
                    </w:rPr>
                  </w:pPr>
                  <w:r>
                    <w:rPr>
                      <w:b/>
                      <w:bCs/>
                      <w:color w:val="auto"/>
                      <w:highlight w:val="none"/>
                    </w:rPr>
                    <w:t>污染物种类</w:t>
                  </w:r>
                </w:p>
              </w:tc>
              <w:tc>
                <w:tcPr>
                  <w:tcW w:w="677" w:type="pct"/>
                  <w:noWrap w:val="0"/>
                  <w:vAlign w:val="center"/>
                </w:tcPr>
                <w:p>
                  <w:pPr>
                    <w:autoSpaceDE w:val="0"/>
                    <w:autoSpaceDN w:val="0"/>
                    <w:adjustRightInd w:val="0"/>
                    <w:snapToGrid w:val="0"/>
                    <w:jc w:val="center"/>
                    <w:rPr>
                      <w:b/>
                      <w:bCs/>
                      <w:color w:val="auto"/>
                      <w:highlight w:val="none"/>
                    </w:rPr>
                  </w:pPr>
                  <w:r>
                    <w:rPr>
                      <w:b/>
                      <w:bCs/>
                      <w:color w:val="auto"/>
                      <w:highlight w:val="none"/>
                    </w:rPr>
                    <w:t>国家或地方污染物排放标准浓度限值（mg/L）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67" w:type="pct"/>
                  <w:vMerge w:val="restart"/>
                  <w:noWrap w:val="0"/>
                  <w:vAlign w:val="center"/>
                </w:tcPr>
                <w:p>
                  <w:pPr>
                    <w:autoSpaceDE w:val="0"/>
                    <w:autoSpaceDN w:val="0"/>
                    <w:adjustRightInd w:val="0"/>
                    <w:snapToGrid w:val="0"/>
                    <w:jc w:val="center"/>
                    <w:rPr>
                      <w:color w:val="auto"/>
                      <w:highlight w:val="none"/>
                    </w:rPr>
                  </w:pPr>
                  <w:r>
                    <w:rPr>
                      <w:color w:val="auto"/>
                      <w:highlight w:val="none"/>
                    </w:rPr>
                    <w:t>WS001</w:t>
                  </w:r>
                </w:p>
              </w:tc>
              <w:tc>
                <w:tcPr>
                  <w:tcW w:w="289" w:type="pct"/>
                  <w:vMerge w:val="restart"/>
                  <w:noWrap w:val="0"/>
                  <w:vAlign w:val="center"/>
                </w:tcPr>
                <w:p>
                  <w:pPr>
                    <w:autoSpaceDE w:val="0"/>
                    <w:autoSpaceDN w:val="0"/>
                    <w:adjustRightInd w:val="0"/>
                    <w:snapToGrid w:val="0"/>
                    <w:jc w:val="center"/>
                    <w:rPr>
                      <w:color w:val="auto"/>
                      <w:highlight w:val="none"/>
                    </w:rPr>
                  </w:pPr>
                  <w:r>
                    <w:rPr>
                      <w:color w:val="auto"/>
                      <w:highlight w:val="none"/>
                    </w:rPr>
                    <w:t>生活污水排放口</w:t>
                  </w:r>
                </w:p>
              </w:tc>
              <w:tc>
                <w:tcPr>
                  <w:tcW w:w="275" w:type="pct"/>
                  <w:vMerge w:val="restart"/>
                  <w:noWrap w:val="0"/>
                  <w:vAlign w:val="center"/>
                </w:tcPr>
                <w:p>
                  <w:pPr>
                    <w:autoSpaceDE w:val="0"/>
                    <w:autoSpaceDN w:val="0"/>
                    <w:adjustRightInd w:val="0"/>
                    <w:snapToGrid w:val="0"/>
                    <w:jc w:val="center"/>
                    <w:rPr>
                      <w:color w:val="auto"/>
                      <w:highlight w:val="none"/>
                    </w:rPr>
                  </w:pPr>
                  <w:r>
                    <w:rPr>
                      <w:color w:val="auto"/>
                      <w:highlight w:val="none"/>
                    </w:rPr>
                    <w:t>生活污水</w:t>
                  </w:r>
                </w:p>
              </w:tc>
              <w:tc>
                <w:tcPr>
                  <w:tcW w:w="481" w:type="pct"/>
                  <w:vMerge w:val="restart"/>
                  <w:noWrap w:val="0"/>
                  <w:vAlign w:val="center"/>
                </w:tcPr>
                <w:p>
                  <w:pPr>
                    <w:autoSpaceDE w:val="0"/>
                    <w:autoSpaceDN w:val="0"/>
                    <w:adjustRightInd w:val="0"/>
                    <w:snapToGrid w:val="0"/>
                    <w:jc w:val="center"/>
                    <w:rPr>
                      <w:rFonts w:hint="eastAsia" w:eastAsia="宋体"/>
                      <w:color w:val="auto"/>
                      <w:highlight w:val="none"/>
                      <w:lang w:val="en-US" w:eastAsia="zh-CN"/>
                    </w:rPr>
                  </w:pPr>
                  <w:r>
                    <w:rPr>
                      <w:rFonts w:hint="eastAsia"/>
                      <w:color w:val="auto"/>
                      <w:highlight w:val="none"/>
                    </w:rPr>
                    <w:t>113.91041</w:t>
                  </w:r>
                  <w:r>
                    <w:rPr>
                      <w:rFonts w:hint="eastAsia"/>
                      <w:color w:val="auto"/>
                      <w:highlight w:val="none"/>
                      <w:lang w:val="en-US" w:eastAsia="zh-CN"/>
                    </w:rPr>
                    <w:t>1</w:t>
                  </w:r>
                </w:p>
              </w:tc>
              <w:tc>
                <w:tcPr>
                  <w:tcW w:w="427" w:type="pct"/>
                  <w:vMerge w:val="restart"/>
                  <w:noWrap w:val="0"/>
                  <w:vAlign w:val="center"/>
                </w:tcPr>
                <w:p>
                  <w:pPr>
                    <w:autoSpaceDE w:val="0"/>
                    <w:autoSpaceDN w:val="0"/>
                    <w:adjustRightInd w:val="0"/>
                    <w:snapToGrid w:val="0"/>
                    <w:jc w:val="center"/>
                    <w:rPr>
                      <w:color w:val="auto"/>
                      <w:highlight w:val="none"/>
                    </w:rPr>
                  </w:pPr>
                  <w:r>
                    <w:rPr>
                      <w:rFonts w:hint="eastAsia"/>
                      <w:color w:val="auto"/>
                      <w:highlight w:val="none"/>
                    </w:rPr>
                    <w:t>23.178328</w:t>
                  </w:r>
                </w:p>
              </w:tc>
              <w:tc>
                <w:tcPr>
                  <w:tcW w:w="339" w:type="pct"/>
                  <w:vMerge w:val="restart"/>
                  <w:noWrap w:val="0"/>
                  <w:vAlign w:val="center"/>
                </w:tcPr>
                <w:p>
                  <w:pPr>
                    <w:autoSpaceDE w:val="0"/>
                    <w:autoSpaceDN w:val="0"/>
                    <w:adjustRightInd w:val="0"/>
                    <w:snapToGrid w:val="0"/>
                    <w:jc w:val="center"/>
                    <w:rPr>
                      <w:color w:val="auto"/>
                      <w:highlight w:val="none"/>
                    </w:rPr>
                  </w:pPr>
                  <w:r>
                    <w:rPr>
                      <w:color w:val="auto"/>
                      <w:highlight w:val="none"/>
                    </w:rPr>
                    <w:t>进入城市污水处理厂</w:t>
                  </w:r>
                </w:p>
              </w:tc>
              <w:tc>
                <w:tcPr>
                  <w:tcW w:w="278" w:type="pct"/>
                  <w:vMerge w:val="restart"/>
                  <w:noWrap w:val="0"/>
                  <w:vAlign w:val="center"/>
                </w:tcPr>
                <w:p>
                  <w:pPr>
                    <w:autoSpaceDE w:val="0"/>
                    <w:autoSpaceDN w:val="0"/>
                    <w:adjustRightInd w:val="0"/>
                    <w:snapToGrid w:val="0"/>
                    <w:jc w:val="center"/>
                    <w:rPr>
                      <w:color w:val="auto"/>
                      <w:highlight w:val="none"/>
                    </w:rPr>
                  </w:pPr>
                  <w:r>
                    <w:rPr>
                      <w:color w:val="auto"/>
                      <w:highlight w:val="none"/>
                    </w:rPr>
                    <w:t>间接排放</w:t>
                  </w:r>
                </w:p>
              </w:tc>
              <w:tc>
                <w:tcPr>
                  <w:tcW w:w="516" w:type="pct"/>
                  <w:vMerge w:val="restart"/>
                  <w:noWrap w:val="0"/>
                  <w:vAlign w:val="center"/>
                </w:tcPr>
                <w:p>
                  <w:pPr>
                    <w:autoSpaceDE w:val="0"/>
                    <w:autoSpaceDN w:val="0"/>
                    <w:adjustRightInd w:val="0"/>
                    <w:snapToGrid w:val="0"/>
                    <w:rPr>
                      <w:color w:val="auto"/>
                      <w:highlight w:val="none"/>
                    </w:rPr>
                  </w:pPr>
                  <w:r>
                    <w:rPr>
                      <w:color w:val="auto"/>
                      <w:highlight w:val="none"/>
                    </w:rPr>
                    <w:t>间断排放，排放期间流量不稳定且无规律，但不属于冲击型排放。</w:t>
                  </w:r>
                </w:p>
              </w:tc>
              <w:tc>
                <w:tcPr>
                  <w:tcW w:w="275" w:type="pct"/>
                  <w:vMerge w:val="restart"/>
                  <w:noWrap w:val="0"/>
                  <w:vAlign w:val="center"/>
                </w:tcPr>
                <w:p>
                  <w:pPr>
                    <w:autoSpaceDE w:val="0"/>
                    <w:autoSpaceDN w:val="0"/>
                    <w:adjustRightInd w:val="0"/>
                    <w:snapToGrid w:val="0"/>
                    <w:jc w:val="center"/>
                    <w:rPr>
                      <w:color w:val="auto"/>
                      <w:highlight w:val="none"/>
                    </w:rPr>
                  </w:pPr>
                  <w:r>
                    <w:rPr>
                      <w:color w:val="auto"/>
                      <w:highlight w:val="none"/>
                    </w:rPr>
                    <w:t>无固定时段</w:t>
                  </w:r>
                </w:p>
              </w:tc>
              <w:tc>
                <w:tcPr>
                  <w:tcW w:w="337" w:type="pct"/>
                  <w:vMerge w:val="restart"/>
                  <w:noWrap w:val="0"/>
                  <w:vAlign w:val="center"/>
                </w:tcPr>
                <w:p>
                  <w:pPr>
                    <w:autoSpaceDE w:val="0"/>
                    <w:autoSpaceDN w:val="0"/>
                    <w:adjustRightInd w:val="0"/>
                    <w:snapToGrid w:val="0"/>
                    <w:jc w:val="center"/>
                    <w:rPr>
                      <w:rFonts w:hint="eastAsia"/>
                      <w:color w:val="auto"/>
                      <w:highlight w:val="none"/>
                    </w:rPr>
                  </w:pPr>
                  <w:r>
                    <w:rPr>
                      <w:color w:val="auto"/>
                      <w:highlight w:val="none"/>
                    </w:rPr>
                    <w:sym w:font="Wingdings 2" w:char="0052"/>
                  </w:r>
                  <w:r>
                    <w:rPr>
                      <w:rFonts w:hint="eastAsia"/>
                      <w:color w:val="auto"/>
                      <w:highlight w:val="none"/>
                    </w:rPr>
                    <w:t>是</w:t>
                  </w:r>
                </w:p>
                <w:p>
                  <w:pPr>
                    <w:autoSpaceDE w:val="0"/>
                    <w:autoSpaceDN w:val="0"/>
                    <w:adjustRightInd w:val="0"/>
                    <w:snapToGrid w:val="0"/>
                    <w:jc w:val="center"/>
                    <w:rPr>
                      <w:color w:val="auto"/>
                      <w:highlight w:val="none"/>
                    </w:rPr>
                  </w:pPr>
                  <w:r>
                    <w:rPr>
                      <w:color w:val="auto"/>
                      <w:highlight w:val="none"/>
                    </w:rPr>
                    <w:sym w:font="Wingdings 2" w:char="00A3"/>
                  </w:r>
                  <w:r>
                    <w:rPr>
                      <w:color w:val="auto"/>
                      <w:highlight w:val="none"/>
                    </w:rPr>
                    <w:t>否</w:t>
                  </w:r>
                </w:p>
              </w:tc>
              <w:tc>
                <w:tcPr>
                  <w:tcW w:w="398" w:type="pct"/>
                  <w:vMerge w:val="restart"/>
                  <w:noWrap w:val="0"/>
                  <w:vAlign w:val="center"/>
                </w:tcPr>
                <w:p>
                  <w:pPr>
                    <w:autoSpaceDE w:val="0"/>
                    <w:autoSpaceDN w:val="0"/>
                    <w:adjustRightInd w:val="0"/>
                    <w:snapToGrid w:val="0"/>
                    <w:jc w:val="center"/>
                    <w:rPr>
                      <w:color w:val="auto"/>
                      <w:highlight w:val="none"/>
                    </w:rPr>
                  </w:pPr>
                  <w:r>
                    <w:rPr>
                      <w:rFonts w:hint="eastAsia" w:ascii="宋体" w:hAnsi="宋体" w:cs="宋体"/>
                      <w:i w:val="0"/>
                      <w:iCs w:val="0"/>
                      <w:color w:val="FF0000"/>
                      <w:kern w:val="0"/>
                      <w:sz w:val="21"/>
                      <w:szCs w:val="21"/>
                      <w:highlight w:val="none"/>
                      <w:u w:val="none"/>
                      <w:lang w:val="en-US" w:eastAsia="zh-CN" w:bidi="ar"/>
                    </w:rPr>
                    <w:t>西基</w:t>
                  </w:r>
                  <w:r>
                    <w:rPr>
                      <w:rFonts w:hint="eastAsia" w:ascii="宋体" w:hAnsi="宋体" w:eastAsia="宋体" w:cs="宋体"/>
                      <w:i w:val="0"/>
                      <w:iCs w:val="0"/>
                      <w:color w:val="FF0000"/>
                      <w:kern w:val="0"/>
                      <w:sz w:val="21"/>
                      <w:szCs w:val="21"/>
                      <w:highlight w:val="none"/>
                      <w:u w:val="none"/>
                      <w:lang w:val="en-US" w:eastAsia="zh-CN" w:bidi="ar"/>
                    </w:rPr>
                    <w:t>生活污水处理厂</w:t>
                  </w:r>
                </w:p>
              </w:tc>
              <w:tc>
                <w:tcPr>
                  <w:tcW w:w="337" w:type="pct"/>
                  <w:noWrap w:val="0"/>
                  <w:vAlign w:val="center"/>
                </w:tcPr>
                <w:p>
                  <w:pPr>
                    <w:autoSpaceDE w:val="0"/>
                    <w:autoSpaceDN w:val="0"/>
                    <w:adjustRightInd w:val="0"/>
                    <w:snapToGrid w:val="0"/>
                    <w:jc w:val="center"/>
                    <w:rPr>
                      <w:color w:val="auto"/>
                      <w:highlight w:val="none"/>
                    </w:rPr>
                  </w:pPr>
                  <w:r>
                    <w:rPr>
                      <w:color w:val="auto"/>
                      <w:highlight w:val="none"/>
                    </w:rPr>
                    <w:t>COD</w:t>
                  </w:r>
                  <w:r>
                    <w:rPr>
                      <w:color w:val="auto"/>
                      <w:highlight w:val="none"/>
                      <w:vertAlign w:val="subscript"/>
                    </w:rPr>
                    <w:t>Cr</w:t>
                  </w:r>
                </w:p>
              </w:tc>
              <w:tc>
                <w:tcPr>
                  <w:tcW w:w="677" w:type="pct"/>
                  <w:noWrap w:val="0"/>
                  <w:vAlign w:val="center"/>
                </w:tcPr>
                <w:p>
                  <w:pPr>
                    <w:autoSpaceDE w:val="0"/>
                    <w:autoSpaceDN w:val="0"/>
                    <w:adjustRightInd w:val="0"/>
                    <w:snapToGrid w:val="0"/>
                    <w:jc w:val="center"/>
                    <w:rPr>
                      <w:color w:val="auto"/>
                      <w:highlight w:val="none"/>
                    </w:rPr>
                  </w:pPr>
                  <w:r>
                    <w:rPr>
                      <w:color w:val="auto"/>
                      <w:highlight w:val="none"/>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67" w:type="pct"/>
                  <w:vMerge w:val="continue"/>
                  <w:noWrap w:val="0"/>
                  <w:vAlign w:val="center"/>
                </w:tcPr>
                <w:p>
                  <w:pPr>
                    <w:autoSpaceDE w:val="0"/>
                    <w:autoSpaceDN w:val="0"/>
                    <w:adjustRightInd w:val="0"/>
                    <w:snapToGrid w:val="0"/>
                    <w:jc w:val="center"/>
                    <w:rPr>
                      <w:color w:val="auto"/>
                      <w:highlight w:val="none"/>
                    </w:rPr>
                  </w:pPr>
                </w:p>
              </w:tc>
              <w:tc>
                <w:tcPr>
                  <w:tcW w:w="289" w:type="pct"/>
                  <w:vMerge w:val="continue"/>
                  <w:noWrap w:val="0"/>
                  <w:vAlign w:val="center"/>
                </w:tcPr>
                <w:p>
                  <w:pPr>
                    <w:autoSpaceDE w:val="0"/>
                    <w:autoSpaceDN w:val="0"/>
                    <w:adjustRightInd w:val="0"/>
                    <w:snapToGrid w:val="0"/>
                    <w:jc w:val="center"/>
                    <w:rPr>
                      <w:color w:val="auto"/>
                      <w:highlight w:val="none"/>
                    </w:rPr>
                  </w:pPr>
                </w:p>
              </w:tc>
              <w:tc>
                <w:tcPr>
                  <w:tcW w:w="275" w:type="pct"/>
                  <w:vMerge w:val="continue"/>
                  <w:noWrap w:val="0"/>
                  <w:vAlign w:val="center"/>
                </w:tcPr>
                <w:p>
                  <w:pPr>
                    <w:autoSpaceDE w:val="0"/>
                    <w:autoSpaceDN w:val="0"/>
                    <w:adjustRightInd w:val="0"/>
                    <w:snapToGrid w:val="0"/>
                    <w:jc w:val="center"/>
                    <w:rPr>
                      <w:color w:val="auto"/>
                      <w:highlight w:val="none"/>
                    </w:rPr>
                  </w:pPr>
                </w:p>
              </w:tc>
              <w:tc>
                <w:tcPr>
                  <w:tcW w:w="481" w:type="pct"/>
                  <w:vMerge w:val="continue"/>
                  <w:noWrap w:val="0"/>
                  <w:vAlign w:val="center"/>
                </w:tcPr>
                <w:p>
                  <w:pPr>
                    <w:autoSpaceDE w:val="0"/>
                    <w:autoSpaceDN w:val="0"/>
                    <w:adjustRightInd w:val="0"/>
                    <w:snapToGrid w:val="0"/>
                    <w:jc w:val="center"/>
                    <w:rPr>
                      <w:color w:val="auto"/>
                      <w:highlight w:val="none"/>
                    </w:rPr>
                  </w:pPr>
                </w:p>
              </w:tc>
              <w:tc>
                <w:tcPr>
                  <w:tcW w:w="427" w:type="pct"/>
                  <w:vMerge w:val="continue"/>
                  <w:noWrap w:val="0"/>
                  <w:vAlign w:val="center"/>
                </w:tcPr>
                <w:p>
                  <w:pPr>
                    <w:autoSpaceDE w:val="0"/>
                    <w:autoSpaceDN w:val="0"/>
                    <w:adjustRightInd w:val="0"/>
                    <w:snapToGrid w:val="0"/>
                    <w:jc w:val="center"/>
                    <w:rPr>
                      <w:color w:val="auto"/>
                      <w:highlight w:val="none"/>
                    </w:rPr>
                  </w:pPr>
                </w:p>
              </w:tc>
              <w:tc>
                <w:tcPr>
                  <w:tcW w:w="339" w:type="pct"/>
                  <w:vMerge w:val="continue"/>
                  <w:noWrap w:val="0"/>
                  <w:vAlign w:val="center"/>
                </w:tcPr>
                <w:p>
                  <w:pPr>
                    <w:autoSpaceDE w:val="0"/>
                    <w:autoSpaceDN w:val="0"/>
                    <w:adjustRightInd w:val="0"/>
                    <w:snapToGrid w:val="0"/>
                    <w:jc w:val="center"/>
                    <w:rPr>
                      <w:color w:val="auto"/>
                      <w:highlight w:val="none"/>
                    </w:rPr>
                  </w:pPr>
                </w:p>
              </w:tc>
              <w:tc>
                <w:tcPr>
                  <w:tcW w:w="278" w:type="pct"/>
                  <w:vMerge w:val="continue"/>
                  <w:noWrap w:val="0"/>
                  <w:vAlign w:val="center"/>
                </w:tcPr>
                <w:p>
                  <w:pPr>
                    <w:autoSpaceDE w:val="0"/>
                    <w:autoSpaceDN w:val="0"/>
                    <w:adjustRightInd w:val="0"/>
                    <w:snapToGrid w:val="0"/>
                    <w:jc w:val="center"/>
                    <w:rPr>
                      <w:color w:val="auto"/>
                      <w:highlight w:val="none"/>
                    </w:rPr>
                  </w:pPr>
                </w:p>
              </w:tc>
              <w:tc>
                <w:tcPr>
                  <w:tcW w:w="516" w:type="pct"/>
                  <w:vMerge w:val="continue"/>
                  <w:noWrap w:val="0"/>
                  <w:vAlign w:val="center"/>
                </w:tcPr>
                <w:p>
                  <w:pPr>
                    <w:autoSpaceDE w:val="0"/>
                    <w:autoSpaceDN w:val="0"/>
                    <w:adjustRightInd w:val="0"/>
                    <w:snapToGrid w:val="0"/>
                    <w:jc w:val="center"/>
                    <w:rPr>
                      <w:color w:val="auto"/>
                      <w:highlight w:val="none"/>
                    </w:rPr>
                  </w:pPr>
                </w:p>
              </w:tc>
              <w:tc>
                <w:tcPr>
                  <w:tcW w:w="275" w:type="pct"/>
                  <w:vMerge w:val="continue"/>
                  <w:noWrap w:val="0"/>
                  <w:vAlign w:val="center"/>
                </w:tcPr>
                <w:p>
                  <w:pPr>
                    <w:autoSpaceDE w:val="0"/>
                    <w:autoSpaceDN w:val="0"/>
                    <w:adjustRightInd w:val="0"/>
                    <w:snapToGrid w:val="0"/>
                    <w:jc w:val="center"/>
                    <w:rPr>
                      <w:color w:val="auto"/>
                      <w:highlight w:val="none"/>
                    </w:rPr>
                  </w:pPr>
                </w:p>
              </w:tc>
              <w:tc>
                <w:tcPr>
                  <w:tcW w:w="337" w:type="pct"/>
                  <w:vMerge w:val="continue"/>
                  <w:noWrap w:val="0"/>
                  <w:vAlign w:val="center"/>
                </w:tcPr>
                <w:p>
                  <w:pPr>
                    <w:autoSpaceDE w:val="0"/>
                    <w:autoSpaceDN w:val="0"/>
                    <w:adjustRightInd w:val="0"/>
                    <w:snapToGrid w:val="0"/>
                    <w:jc w:val="center"/>
                    <w:rPr>
                      <w:color w:val="auto"/>
                      <w:highlight w:val="none"/>
                    </w:rPr>
                  </w:pPr>
                </w:p>
              </w:tc>
              <w:tc>
                <w:tcPr>
                  <w:tcW w:w="398" w:type="pct"/>
                  <w:vMerge w:val="continue"/>
                  <w:noWrap w:val="0"/>
                  <w:vAlign w:val="center"/>
                </w:tcPr>
                <w:p>
                  <w:pPr>
                    <w:autoSpaceDE w:val="0"/>
                    <w:autoSpaceDN w:val="0"/>
                    <w:adjustRightInd w:val="0"/>
                    <w:snapToGrid w:val="0"/>
                    <w:jc w:val="center"/>
                    <w:rPr>
                      <w:color w:val="auto"/>
                      <w:highlight w:val="none"/>
                    </w:rPr>
                  </w:pPr>
                </w:p>
              </w:tc>
              <w:tc>
                <w:tcPr>
                  <w:tcW w:w="337" w:type="pct"/>
                  <w:noWrap w:val="0"/>
                  <w:vAlign w:val="center"/>
                </w:tcPr>
                <w:p>
                  <w:pPr>
                    <w:autoSpaceDE w:val="0"/>
                    <w:autoSpaceDN w:val="0"/>
                    <w:adjustRightInd w:val="0"/>
                    <w:snapToGrid w:val="0"/>
                    <w:jc w:val="center"/>
                    <w:rPr>
                      <w:color w:val="auto"/>
                      <w:highlight w:val="none"/>
                    </w:rPr>
                  </w:pPr>
                  <w:r>
                    <w:rPr>
                      <w:color w:val="auto"/>
                      <w:highlight w:val="none"/>
                    </w:rPr>
                    <w:t>BOD</w:t>
                  </w:r>
                  <w:r>
                    <w:rPr>
                      <w:color w:val="auto"/>
                      <w:highlight w:val="none"/>
                      <w:vertAlign w:val="subscript"/>
                    </w:rPr>
                    <w:t>5</w:t>
                  </w:r>
                </w:p>
              </w:tc>
              <w:tc>
                <w:tcPr>
                  <w:tcW w:w="677" w:type="pct"/>
                  <w:noWrap w:val="0"/>
                  <w:vAlign w:val="center"/>
                </w:tcPr>
                <w:p>
                  <w:pPr>
                    <w:autoSpaceDE w:val="0"/>
                    <w:autoSpaceDN w:val="0"/>
                    <w:adjustRightInd w:val="0"/>
                    <w:snapToGrid w:val="0"/>
                    <w:jc w:val="center"/>
                    <w:rPr>
                      <w:color w:val="auto"/>
                      <w:highlight w:val="none"/>
                    </w:rPr>
                  </w:pPr>
                  <w:r>
                    <w:rPr>
                      <w:color w:val="auto"/>
                      <w:highlight w:val="none"/>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67" w:type="pct"/>
                  <w:vMerge w:val="continue"/>
                  <w:noWrap w:val="0"/>
                  <w:vAlign w:val="center"/>
                </w:tcPr>
                <w:p>
                  <w:pPr>
                    <w:autoSpaceDE w:val="0"/>
                    <w:autoSpaceDN w:val="0"/>
                    <w:adjustRightInd w:val="0"/>
                    <w:snapToGrid w:val="0"/>
                    <w:jc w:val="center"/>
                    <w:rPr>
                      <w:color w:val="auto"/>
                      <w:highlight w:val="none"/>
                    </w:rPr>
                  </w:pPr>
                </w:p>
              </w:tc>
              <w:tc>
                <w:tcPr>
                  <w:tcW w:w="289" w:type="pct"/>
                  <w:vMerge w:val="continue"/>
                  <w:noWrap w:val="0"/>
                  <w:vAlign w:val="center"/>
                </w:tcPr>
                <w:p>
                  <w:pPr>
                    <w:autoSpaceDE w:val="0"/>
                    <w:autoSpaceDN w:val="0"/>
                    <w:adjustRightInd w:val="0"/>
                    <w:snapToGrid w:val="0"/>
                    <w:jc w:val="center"/>
                    <w:rPr>
                      <w:color w:val="auto"/>
                      <w:highlight w:val="none"/>
                    </w:rPr>
                  </w:pPr>
                </w:p>
              </w:tc>
              <w:tc>
                <w:tcPr>
                  <w:tcW w:w="275" w:type="pct"/>
                  <w:vMerge w:val="continue"/>
                  <w:noWrap w:val="0"/>
                  <w:vAlign w:val="center"/>
                </w:tcPr>
                <w:p>
                  <w:pPr>
                    <w:autoSpaceDE w:val="0"/>
                    <w:autoSpaceDN w:val="0"/>
                    <w:adjustRightInd w:val="0"/>
                    <w:snapToGrid w:val="0"/>
                    <w:jc w:val="center"/>
                    <w:rPr>
                      <w:color w:val="auto"/>
                      <w:highlight w:val="none"/>
                    </w:rPr>
                  </w:pPr>
                </w:p>
              </w:tc>
              <w:tc>
                <w:tcPr>
                  <w:tcW w:w="481" w:type="pct"/>
                  <w:vMerge w:val="continue"/>
                  <w:noWrap w:val="0"/>
                  <w:vAlign w:val="center"/>
                </w:tcPr>
                <w:p>
                  <w:pPr>
                    <w:autoSpaceDE w:val="0"/>
                    <w:autoSpaceDN w:val="0"/>
                    <w:adjustRightInd w:val="0"/>
                    <w:snapToGrid w:val="0"/>
                    <w:jc w:val="center"/>
                    <w:rPr>
                      <w:color w:val="auto"/>
                      <w:highlight w:val="none"/>
                    </w:rPr>
                  </w:pPr>
                </w:p>
              </w:tc>
              <w:tc>
                <w:tcPr>
                  <w:tcW w:w="427" w:type="pct"/>
                  <w:vMerge w:val="continue"/>
                  <w:noWrap w:val="0"/>
                  <w:vAlign w:val="center"/>
                </w:tcPr>
                <w:p>
                  <w:pPr>
                    <w:autoSpaceDE w:val="0"/>
                    <w:autoSpaceDN w:val="0"/>
                    <w:adjustRightInd w:val="0"/>
                    <w:snapToGrid w:val="0"/>
                    <w:jc w:val="center"/>
                    <w:rPr>
                      <w:color w:val="auto"/>
                      <w:highlight w:val="none"/>
                    </w:rPr>
                  </w:pPr>
                </w:p>
              </w:tc>
              <w:tc>
                <w:tcPr>
                  <w:tcW w:w="339" w:type="pct"/>
                  <w:vMerge w:val="continue"/>
                  <w:noWrap w:val="0"/>
                  <w:vAlign w:val="center"/>
                </w:tcPr>
                <w:p>
                  <w:pPr>
                    <w:autoSpaceDE w:val="0"/>
                    <w:autoSpaceDN w:val="0"/>
                    <w:adjustRightInd w:val="0"/>
                    <w:snapToGrid w:val="0"/>
                    <w:jc w:val="center"/>
                    <w:rPr>
                      <w:color w:val="auto"/>
                      <w:highlight w:val="none"/>
                    </w:rPr>
                  </w:pPr>
                </w:p>
              </w:tc>
              <w:tc>
                <w:tcPr>
                  <w:tcW w:w="278" w:type="pct"/>
                  <w:vMerge w:val="continue"/>
                  <w:noWrap w:val="0"/>
                  <w:vAlign w:val="center"/>
                </w:tcPr>
                <w:p>
                  <w:pPr>
                    <w:autoSpaceDE w:val="0"/>
                    <w:autoSpaceDN w:val="0"/>
                    <w:adjustRightInd w:val="0"/>
                    <w:snapToGrid w:val="0"/>
                    <w:jc w:val="center"/>
                    <w:rPr>
                      <w:color w:val="auto"/>
                      <w:highlight w:val="none"/>
                    </w:rPr>
                  </w:pPr>
                </w:p>
              </w:tc>
              <w:tc>
                <w:tcPr>
                  <w:tcW w:w="516" w:type="pct"/>
                  <w:vMerge w:val="continue"/>
                  <w:noWrap w:val="0"/>
                  <w:vAlign w:val="center"/>
                </w:tcPr>
                <w:p>
                  <w:pPr>
                    <w:autoSpaceDE w:val="0"/>
                    <w:autoSpaceDN w:val="0"/>
                    <w:adjustRightInd w:val="0"/>
                    <w:snapToGrid w:val="0"/>
                    <w:jc w:val="center"/>
                    <w:rPr>
                      <w:color w:val="auto"/>
                      <w:highlight w:val="none"/>
                    </w:rPr>
                  </w:pPr>
                </w:p>
              </w:tc>
              <w:tc>
                <w:tcPr>
                  <w:tcW w:w="275" w:type="pct"/>
                  <w:vMerge w:val="continue"/>
                  <w:noWrap w:val="0"/>
                  <w:vAlign w:val="center"/>
                </w:tcPr>
                <w:p>
                  <w:pPr>
                    <w:autoSpaceDE w:val="0"/>
                    <w:autoSpaceDN w:val="0"/>
                    <w:adjustRightInd w:val="0"/>
                    <w:snapToGrid w:val="0"/>
                    <w:jc w:val="center"/>
                    <w:rPr>
                      <w:color w:val="auto"/>
                      <w:highlight w:val="none"/>
                    </w:rPr>
                  </w:pPr>
                </w:p>
              </w:tc>
              <w:tc>
                <w:tcPr>
                  <w:tcW w:w="337" w:type="pct"/>
                  <w:vMerge w:val="continue"/>
                  <w:noWrap w:val="0"/>
                  <w:vAlign w:val="center"/>
                </w:tcPr>
                <w:p>
                  <w:pPr>
                    <w:autoSpaceDE w:val="0"/>
                    <w:autoSpaceDN w:val="0"/>
                    <w:adjustRightInd w:val="0"/>
                    <w:snapToGrid w:val="0"/>
                    <w:jc w:val="center"/>
                    <w:rPr>
                      <w:color w:val="auto"/>
                      <w:highlight w:val="none"/>
                    </w:rPr>
                  </w:pPr>
                </w:p>
              </w:tc>
              <w:tc>
                <w:tcPr>
                  <w:tcW w:w="398" w:type="pct"/>
                  <w:vMerge w:val="continue"/>
                  <w:noWrap w:val="0"/>
                  <w:vAlign w:val="center"/>
                </w:tcPr>
                <w:p>
                  <w:pPr>
                    <w:autoSpaceDE w:val="0"/>
                    <w:autoSpaceDN w:val="0"/>
                    <w:adjustRightInd w:val="0"/>
                    <w:snapToGrid w:val="0"/>
                    <w:jc w:val="center"/>
                    <w:rPr>
                      <w:color w:val="auto"/>
                      <w:highlight w:val="none"/>
                    </w:rPr>
                  </w:pPr>
                </w:p>
              </w:tc>
              <w:tc>
                <w:tcPr>
                  <w:tcW w:w="337" w:type="pct"/>
                  <w:noWrap w:val="0"/>
                  <w:vAlign w:val="center"/>
                </w:tcPr>
                <w:p>
                  <w:pPr>
                    <w:autoSpaceDE w:val="0"/>
                    <w:autoSpaceDN w:val="0"/>
                    <w:adjustRightInd w:val="0"/>
                    <w:snapToGrid w:val="0"/>
                    <w:jc w:val="center"/>
                    <w:rPr>
                      <w:color w:val="auto"/>
                      <w:highlight w:val="none"/>
                    </w:rPr>
                  </w:pPr>
                  <w:r>
                    <w:rPr>
                      <w:color w:val="auto"/>
                      <w:highlight w:val="none"/>
                    </w:rPr>
                    <w:t>SS</w:t>
                  </w:r>
                </w:p>
              </w:tc>
              <w:tc>
                <w:tcPr>
                  <w:tcW w:w="677" w:type="pct"/>
                  <w:noWrap w:val="0"/>
                  <w:vAlign w:val="center"/>
                </w:tcPr>
                <w:p>
                  <w:pPr>
                    <w:autoSpaceDE w:val="0"/>
                    <w:autoSpaceDN w:val="0"/>
                    <w:adjustRightInd w:val="0"/>
                    <w:snapToGrid w:val="0"/>
                    <w:jc w:val="center"/>
                    <w:rPr>
                      <w:color w:val="auto"/>
                      <w:highlight w:val="none"/>
                    </w:rPr>
                  </w:pPr>
                  <w:r>
                    <w:rPr>
                      <w:color w:val="auto"/>
                      <w:highlight w:val="none"/>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 w:hRule="atLeast"/>
              </w:trPr>
              <w:tc>
                <w:tcPr>
                  <w:tcW w:w="367" w:type="pct"/>
                  <w:vMerge w:val="continue"/>
                  <w:noWrap w:val="0"/>
                  <w:vAlign w:val="center"/>
                </w:tcPr>
                <w:p>
                  <w:pPr>
                    <w:autoSpaceDE w:val="0"/>
                    <w:autoSpaceDN w:val="0"/>
                    <w:adjustRightInd w:val="0"/>
                    <w:snapToGrid w:val="0"/>
                    <w:jc w:val="center"/>
                    <w:rPr>
                      <w:color w:val="auto"/>
                      <w:highlight w:val="none"/>
                    </w:rPr>
                  </w:pPr>
                </w:p>
              </w:tc>
              <w:tc>
                <w:tcPr>
                  <w:tcW w:w="289" w:type="pct"/>
                  <w:vMerge w:val="continue"/>
                  <w:noWrap w:val="0"/>
                  <w:vAlign w:val="center"/>
                </w:tcPr>
                <w:p>
                  <w:pPr>
                    <w:autoSpaceDE w:val="0"/>
                    <w:autoSpaceDN w:val="0"/>
                    <w:adjustRightInd w:val="0"/>
                    <w:snapToGrid w:val="0"/>
                    <w:jc w:val="center"/>
                    <w:rPr>
                      <w:color w:val="auto"/>
                      <w:highlight w:val="none"/>
                    </w:rPr>
                  </w:pPr>
                </w:p>
              </w:tc>
              <w:tc>
                <w:tcPr>
                  <w:tcW w:w="275" w:type="pct"/>
                  <w:vMerge w:val="continue"/>
                  <w:noWrap w:val="0"/>
                  <w:vAlign w:val="center"/>
                </w:tcPr>
                <w:p>
                  <w:pPr>
                    <w:autoSpaceDE w:val="0"/>
                    <w:autoSpaceDN w:val="0"/>
                    <w:adjustRightInd w:val="0"/>
                    <w:snapToGrid w:val="0"/>
                    <w:jc w:val="center"/>
                    <w:rPr>
                      <w:color w:val="auto"/>
                      <w:highlight w:val="none"/>
                    </w:rPr>
                  </w:pPr>
                </w:p>
              </w:tc>
              <w:tc>
                <w:tcPr>
                  <w:tcW w:w="481" w:type="pct"/>
                  <w:vMerge w:val="continue"/>
                  <w:noWrap w:val="0"/>
                  <w:vAlign w:val="center"/>
                </w:tcPr>
                <w:p>
                  <w:pPr>
                    <w:autoSpaceDE w:val="0"/>
                    <w:autoSpaceDN w:val="0"/>
                    <w:adjustRightInd w:val="0"/>
                    <w:snapToGrid w:val="0"/>
                    <w:jc w:val="center"/>
                    <w:rPr>
                      <w:color w:val="auto"/>
                      <w:highlight w:val="none"/>
                    </w:rPr>
                  </w:pPr>
                </w:p>
              </w:tc>
              <w:tc>
                <w:tcPr>
                  <w:tcW w:w="427" w:type="pct"/>
                  <w:vMerge w:val="continue"/>
                  <w:noWrap w:val="0"/>
                  <w:vAlign w:val="center"/>
                </w:tcPr>
                <w:p>
                  <w:pPr>
                    <w:autoSpaceDE w:val="0"/>
                    <w:autoSpaceDN w:val="0"/>
                    <w:adjustRightInd w:val="0"/>
                    <w:snapToGrid w:val="0"/>
                    <w:jc w:val="center"/>
                    <w:rPr>
                      <w:color w:val="auto"/>
                      <w:highlight w:val="none"/>
                    </w:rPr>
                  </w:pPr>
                </w:p>
              </w:tc>
              <w:tc>
                <w:tcPr>
                  <w:tcW w:w="339" w:type="pct"/>
                  <w:vMerge w:val="continue"/>
                  <w:noWrap w:val="0"/>
                  <w:vAlign w:val="center"/>
                </w:tcPr>
                <w:p>
                  <w:pPr>
                    <w:autoSpaceDE w:val="0"/>
                    <w:autoSpaceDN w:val="0"/>
                    <w:adjustRightInd w:val="0"/>
                    <w:snapToGrid w:val="0"/>
                    <w:jc w:val="center"/>
                    <w:rPr>
                      <w:color w:val="auto"/>
                      <w:highlight w:val="none"/>
                    </w:rPr>
                  </w:pPr>
                </w:p>
              </w:tc>
              <w:tc>
                <w:tcPr>
                  <w:tcW w:w="278" w:type="pct"/>
                  <w:vMerge w:val="continue"/>
                  <w:noWrap w:val="0"/>
                  <w:vAlign w:val="center"/>
                </w:tcPr>
                <w:p>
                  <w:pPr>
                    <w:autoSpaceDE w:val="0"/>
                    <w:autoSpaceDN w:val="0"/>
                    <w:adjustRightInd w:val="0"/>
                    <w:snapToGrid w:val="0"/>
                    <w:jc w:val="center"/>
                    <w:rPr>
                      <w:color w:val="auto"/>
                      <w:highlight w:val="none"/>
                    </w:rPr>
                  </w:pPr>
                </w:p>
              </w:tc>
              <w:tc>
                <w:tcPr>
                  <w:tcW w:w="516" w:type="pct"/>
                  <w:vMerge w:val="continue"/>
                  <w:noWrap w:val="0"/>
                  <w:vAlign w:val="center"/>
                </w:tcPr>
                <w:p>
                  <w:pPr>
                    <w:autoSpaceDE w:val="0"/>
                    <w:autoSpaceDN w:val="0"/>
                    <w:adjustRightInd w:val="0"/>
                    <w:snapToGrid w:val="0"/>
                    <w:jc w:val="center"/>
                    <w:rPr>
                      <w:color w:val="auto"/>
                      <w:highlight w:val="none"/>
                    </w:rPr>
                  </w:pPr>
                </w:p>
              </w:tc>
              <w:tc>
                <w:tcPr>
                  <w:tcW w:w="275" w:type="pct"/>
                  <w:vMerge w:val="continue"/>
                  <w:noWrap w:val="0"/>
                  <w:vAlign w:val="center"/>
                </w:tcPr>
                <w:p>
                  <w:pPr>
                    <w:autoSpaceDE w:val="0"/>
                    <w:autoSpaceDN w:val="0"/>
                    <w:adjustRightInd w:val="0"/>
                    <w:snapToGrid w:val="0"/>
                    <w:jc w:val="center"/>
                    <w:rPr>
                      <w:color w:val="auto"/>
                      <w:highlight w:val="none"/>
                    </w:rPr>
                  </w:pPr>
                </w:p>
              </w:tc>
              <w:tc>
                <w:tcPr>
                  <w:tcW w:w="337" w:type="pct"/>
                  <w:vMerge w:val="continue"/>
                  <w:noWrap w:val="0"/>
                  <w:vAlign w:val="center"/>
                </w:tcPr>
                <w:p>
                  <w:pPr>
                    <w:autoSpaceDE w:val="0"/>
                    <w:autoSpaceDN w:val="0"/>
                    <w:adjustRightInd w:val="0"/>
                    <w:snapToGrid w:val="0"/>
                    <w:jc w:val="center"/>
                    <w:rPr>
                      <w:color w:val="auto"/>
                      <w:highlight w:val="none"/>
                    </w:rPr>
                  </w:pPr>
                </w:p>
              </w:tc>
              <w:tc>
                <w:tcPr>
                  <w:tcW w:w="398" w:type="pct"/>
                  <w:vMerge w:val="continue"/>
                  <w:noWrap w:val="0"/>
                  <w:vAlign w:val="center"/>
                </w:tcPr>
                <w:p>
                  <w:pPr>
                    <w:autoSpaceDE w:val="0"/>
                    <w:autoSpaceDN w:val="0"/>
                    <w:adjustRightInd w:val="0"/>
                    <w:snapToGrid w:val="0"/>
                    <w:jc w:val="center"/>
                    <w:rPr>
                      <w:color w:val="auto"/>
                      <w:highlight w:val="none"/>
                    </w:rPr>
                  </w:pPr>
                </w:p>
              </w:tc>
              <w:tc>
                <w:tcPr>
                  <w:tcW w:w="337" w:type="pct"/>
                  <w:noWrap w:val="0"/>
                  <w:vAlign w:val="center"/>
                </w:tcPr>
                <w:p>
                  <w:pPr>
                    <w:autoSpaceDE w:val="0"/>
                    <w:autoSpaceDN w:val="0"/>
                    <w:adjustRightInd w:val="0"/>
                    <w:snapToGrid w:val="0"/>
                    <w:jc w:val="center"/>
                    <w:rPr>
                      <w:color w:val="auto"/>
                      <w:highlight w:val="none"/>
                    </w:rPr>
                  </w:pPr>
                  <w:r>
                    <w:rPr>
                      <w:color w:val="auto"/>
                      <w:highlight w:val="none"/>
                    </w:rPr>
                    <w:t>氨氮</w:t>
                  </w:r>
                </w:p>
              </w:tc>
              <w:tc>
                <w:tcPr>
                  <w:tcW w:w="677" w:type="pct"/>
                  <w:noWrap w:val="0"/>
                  <w:vAlign w:val="center"/>
                </w:tcPr>
                <w:p>
                  <w:pPr>
                    <w:autoSpaceDE w:val="0"/>
                    <w:autoSpaceDN w:val="0"/>
                    <w:adjustRightInd w:val="0"/>
                    <w:snapToGrid w:val="0"/>
                    <w:jc w:val="center"/>
                    <w:rPr>
                      <w:rFonts w:hint="eastAsia"/>
                      <w:color w:val="auto"/>
                      <w:highlight w:val="none"/>
                    </w:rPr>
                  </w:pPr>
                  <w:r>
                    <w:rPr>
                      <w:rFonts w:hint="eastAsia"/>
                      <w:color w:val="auto"/>
                      <w:highlight w:val="none"/>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67" w:type="pct"/>
                  <w:vMerge w:val="continue"/>
                  <w:noWrap w:val="0"/>
                  <w:vAlign w:val="center"/>
                </w:tcPr>
                <w:p>
                  <w:pPr>
                    <w:autoSpaceDE w:val="0"/>
                    <w:autoSpaceDN w:val="0"/>
                    <w:adjustRightInd w:val="0"/>
                    <w:snapToGrid w:val="0"/>
                    <w:jc w:val="center"/>
                    <w:rPr>
                      <w:color w:val="auto"/>
                      <w:highlight w:val="none"/>
                    </w:rPr>
                  </w:pPr>
                </w:p>
              </w:tc>
              <w:tc>
                <w:tcPr>
                  <w:tcW w:w="289" w:type="pct"/>
                  <w:vMerge w:val="continue"/>
                  <w:noWrap w:val="0"/>
                  <w:vAlign w:val="center"/>
                </w:tcPr>
                <w:p>
                  <w:pPr>
                    <w:autoSpaceDE w:val="0"/>
                    <w:autoSpaceDN w:val="0"/>
                    <w:adjustRightInd w:val="0"/>
                    <w:snapToGrid w:val="0"/>
                    <w:jc w:val="center"/>
                    <w:rPr>
                      <w:color w:val="auto"/>
                      <w:highlight w:val="none"/>
                    </w:rPr>
                  </w:pPr>
                </w:p>
              </w:tc>
              <w:tc>
                <w:tcPr>
                  <w:tcW w:w="275" w:type="pct"/>
                  <w:vMerge w:val="continue"/>
                  <w:noWrap w:val="0"/>
                  <w:vAlign w:val="center"/>
                </w:tcPr>
                <w:p>
                  <w:pPr>
                    <w:autoSpaceDE w:val="0"/>
                    <w:autoSpaceDN w:val="0"/>
                    <w:adjustRightInd w:val="0"/>
                    <w:snapToGrid w:val="0"/>
                    <w:jc w:val="center"/>
                    <w:rPr>
                      <w:color w:val="auto"/>
                      <w:highlight w:val="none"/>
                    </w:rPr>
                  </w:pPr>
                </w:p>
              </w:tc>
              <w:tc>
                <w:tcPr>
                  <w:tcW w:w="481" w:type="pct"/>
                  <w:vMerge w:val="continue"/>
                  <w:noWrap w:val="0"/>
                  <w:vAlign w:val="center"/>
                </w:tcPr>
                <w:p>
                  <w:pPr>
                    <w:autoSpaceDE w:val="0"/>
                    <w:autoSpaceDN w:val="0"/>
                    <w:adjustRightInd w:val="0"/>
                    <w:snapToGrid w:val="0"/>
                    <w:jc w:val="center"/>
                    <w:rPr>
                      <w:color w:val="auto"/>
                      <w:highlight w:val="none"/>
                    </w:rPr>
                  </w:pPr>
                </w:p>
              </w:tc>
              <w:tc>
                <w:tcPr>
                  <w:tcW w:w="427" w:type="pct"/>
                  <w:vMerge w:val="continue"/>
                  <w:noWrap w:val="0"/>
                  <w:vAlign w:val="center"/>
                </w:tcPr>
                <w:p>
                  <w:pPr>
                    <w:autoSpaceDE w:val="0"/>
                    <w:autoSpaceDN w:val="0"/>
                    <w:adjustRightInd w:val="0"/>
                    <w:snapToGrid w:val="0"/>
                    <w:jc w:val="center"/>
                    <w:rPr>
                      <w:color w:val="auto"/>
                      <w:highlight w:val="none"/>
                    </w:rPr>
                  </w:pPr>
                </w:p>
              </w:tc>
              <w:tc>
                <w:tcPr>
                  <w:tcW w:w="339" w:type="pct"/>
                  <w:vMerge w:val="continue"/>
                  <w:noWrap w:val="0"/>
                  <w:vAlign w:val="center"/>
                </w:tcPr>
                <w:p>
                  <w:pPr>
                    <w:autoSpaceDE w:val="0"/>
                    <w:autoSpaceDN w:val="0"/>
                    <w:adjustRightInd w:val="0"/>
                    <w:snapToGrid w:val="0"/>
                    <w:jc w:val="center"/>
                    <w:rPr>
                      <w:color w:val="auto"/>
                      <w:highlight w:val="none"/>
                    </w:rPr>
                  </w:pPr>
                </w:p>
              </w:tc>
              <w:tc>
                <w:tcPr>
                  <w:tcW w:w="278" w:type="pct"/>
                  <w:vMerge w:val="continue"/>
                  <w:noWrap w:val="0"/>
                  <w:vAlign w:val="center"/>
                </w:tcPr>
                <w:p>
                  <w:pPr>
                    <w:autoSpaceDE w:val="0"/>
                    <w:autoSpaceDN w:val="0"/>
                    <w:adjustRightInd w:val="0"/>
                    <w:snapToGrid w:val="0"/>
                    <w:jc w:val="center"/>
                    <w:rPr>
                      <w:color w:val="auto"/>
                      <w:highlight w:val="none"/>
                    </w:rPr>
                  </w:pPr>
                </w:p>
              </w:tc>
              <w:tc>
                <w:tcPr>
                  <w:tcW w:w="516" w:type="pct"/>
                  <w:vMerge w:val="continue"/>
                  <w:noWrap w:val="0"/>
                  <w:vAlign w:val="center"/>
                </w:tcPr>
                <w:p>
                  <w:pPr>
                    <w:autoSpaceDE w:val="0"/>
                    <w:autoSpaceDN w:val="0"/>
                    <w:adjustRightInd w:val="0"/>
                    <w:snapToGrid w:val="0"/>
                    <w:jc w:val="center"/>
                    <w:rPr>
                      <w:color w:val="auto"/>
                      <w:highlight w:val="none"/>
                    </w:rPr>
                  </w:pPr>
                </w:p>
              </w:tc>
              <w:tc>
                <w:tcPr>
                  <w:tcW w:w="275" w:type="pct"/>
                  <w:vMerge w:val="continue"/>
                  <w:noWrap w:val="0"/>
                  <w:vAlign w:val="center"/>
                </w:tcPr>
                <w:p>
                  <w:pPr>
                    <w:autoSpaceDE w:val="0"/>
                    <w:autoSpaceDN w:val="0"/>
                    <w:adjustRightInd w:val="0"/>
                    <w:snapToGrid w:val="0"/>
                    <w:jc w:val="center"/>
                    <w:rPr>
                      <w:color w:val="auto"/>
                      <w:highlight w:val="none"/>
                    </w:rPr>
                  </w:pPr>
                </w:p>
              </w:tc>
              <w:tc>
                <w:tcPr>
                  <w:tcW w:w="337" w:type="pct"/>
                  <w:vMerge w:val="continue"/>
                  <w:noWrap w:val="0"/>
                  <w:vAlign w:val="center"/>
                </w:tcPr>
                <w:p>
                  <w:pPr>
                    <w:autoSpaceDE w:val="0"/>
                    <w:autoSpaceDN w:val="0"/>
                    <w:adjustRightInd w:val="0"/>
                    <w:snapToGrid w:val="0"/>
                    <w:jc w:val="center"/>
                    <w:rPr>
                      <w:color w:val="auto"/>
                      <w:highlight w:val="none"/>
                    </w:rPr>
                  </w:pPr>
                </w:p>
              </w:tc>
              <w:tc>
                <w:tcPr>
                  <w:tcW w:w="398" w:type="pct"/>
                  <w:vMerge w:val="continue"/>
                  <w:noWrap w:val="0"/>
                  <w:vAlign w:val="center"/>
                </w:tcPr>
                <w:p>
                  <w:pPr>
                    <w:autoSpaceDE w:val="0"/>
                    <w:autoSpaceDN w:val="0"/>
                    <w:adjustRightInd w:val="0"/>
                    <w:snapToGrid w:val="0"/>
                    <w:jc w:val="center"/>
                    <w:rPr>
                      <w:color w:val="auto"/>
                      <w:highlight w:val="none"/>
                    </w:rPr>
                  </w:pPr>
                </w:p>
              </w:tc>
              <w:tc>
                <w:tcPr>
                  <w:tcW w:w="337" w:type="pct"/>
                  <w:noWrap w:val="0"/>
                  <w:vAlign w:val="center"/>
                </w:tcPr>
                <w:p>
                  <w:pPr>
                    <w:autoSpaceDE w:val="0"/>
                    <w:autoSpaceDN w:val="0"/>
                    <w:adjustRightInd w:val="0"/>
                    <w:snapToGrid w:val="0"/>
                    <w:jc w:val="center"/>
                    <w:rPr>
                      <w:color w:val="auto"/>
                      <w:highlight w:val="none"/>
                    </w:rPr>
                  </w:pPr>
                  <w:r>
                    <w:rPr>
                      <w:color w:val="auto"/>
                      <w:highlight w:val="none"/>
                    </w:rPr>
                    <w:t>TN</w:t>
                  </w:r>
                </w:p>
              </w:tc>
              <w:tc>
                <w:tcPr>
                  <w:tcW w:w="677" w:type="pct"/>
                  <w:noWrap w:val="0"/>
                  <w:vAlign w:val="center"/>
                </w:tcPr>
                <w:p>
                  <w:pPr>
                    <w:autoSpaceDE w:val="0"/>
                    <w:autoSpaceDN w:val="0"/>
                    <w:adjustRightInd w:val="0"/>
                    <w:snapToGrid w:val="0"/>
                    <w:jc w:val="center"/>
                    <w:rPr>
                      <w:color w:val="auto"/>
                      <w:highlight w:val="none"/>
                    </w:rPr>
                  </w:pPr>
                  <w:r>
                    <w:rPr>
                      <w:color w:val="auto"/>
                      <w:highlight w:val="none"/>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02" w:hRule="atLeast"/>
              </w:trPr>
              <w:tc>
                <w:tcPr>
                  <w:tcW w:w="367" w:type="pct"/>
                  <w:vMerge w:val="continue"/>
                  <w:noWrap w:val="0"/>
                  <w:vAlign w:val="center"/>
                </w:tcPr>
                <w:p>
                  <w:pPr>
                    <w:autoSpaceDE w:val="0"/>
                    <w:autoSpaceDN w:val="0"/>
                    <w:adjustRightInd w:val="0"/>
                    <w:snapToGrid w:val="0"/>
                    <w:jc w:val="center"/>
                    <w:rPr>
                      <w:color w:val="auto"/>
                      <w:highlight w:val="none"/>
                    </w:rPr>
                  </w:pPr>
                </w:p>
              </w:tc>
              <w:tc>
                <w:tcPr>
                  <w:tcW w:w="289" w:type="pct"/>
                  <w:vMerge w:val="continue"/>
                  <w:noWrap w:val="0"/>
                  <w:vAlign w:val="center"/>
                </w:tcPr>
                <w:p>
                  <w:pPr>
                    <w:autoSpaceDE w:val="0"/>
                    <w:autoSpaceDN w:val="0"/>
                    <w:adjustRightInd w:val="0"/>
                    <w:snapToGrid w:val="0"/>
                    <w:jc w:val="center"/>
                    <w:rPr>
                      <w:color w:val="auto"/>
                      <w:highlight w:val="none"/>
                    </w:rPr>
                  </w:pPr>
                </w:p>
              </w:tc>
              <w:tc>
                <w:tcPr>
                  <w:tcW w:w="275" w:type="pct"/>
                  <w:vMerge w:val="continue"/>
                  <w:noWrap w:val="0"/>
                  <w:vAlign w:val="center"/>
                </w:tcPr>
                <w:p>
                  <w:pPr>
                    <w:autoSpaceDE w:val="0"/>
                    <w:autoSpaceDN w:val="0"/>
                    <w:adjustRightInd w:val="0"/>
                    <w:snapToGrid w:val="0"/>
                    <w:jc w:val="center"/>
                    <w:rPr>
                      <w:color w:val="auto"/>
                      <w:highlight w:val="none"/>
                    </w:rPr>
                  </w:pPr>
                </w:p>
              </w:tc>
              <w:tc>
                <w:tcPr>
                  <w:tcW w:w="481" w:type="pct"/>
                  <w:vMerge w:val="continue"/>
                  <w:noWrap w:val="0"/>
                  <w:vAlign w:val="center"/>
                </w:tcPr>
                <w:p>
                  <w:pPr>
                    <w:autoSpaceDE w:val="0"/>
                    <w:autoSpaceDN w:val="0"/>
                    <w:adjustRightInd w:val="0"/>
                    <w:snapToGrid w:val="0"/>
                    <w:jc w:val="center"/>
                    <w:rPr>
                      <w:color w:val="auto"/>
                      <w:highlight w:val="none"/>
                    </w:rPr>
                  </w:pPr>
                </w:p>
              </w:tc>
              <w:tc>
                <w:tcPr>
                  <w:tcW w:w="427" w:type="pct"/>
                  <w:vMerge w:val="continue"/>
                  <w:noWrap w:val="0"/>
                  <w:vAlign w:val="center"/>
                </w:tcPr>
                <w:p>
                  <w:pPr>
                    <w:autoSpaceDE w:val="0"/>
                    <w:autoSpaceDN w:val="0"/>
                    <w:adjustRightInd w:val="0"/>
                    <w:snapToGrid w:val="0"/>
                    <w:jc w:val="center"/>
                    <w:rPr>
                      <w:color w:val="auto"/>
                      <w:highlight w:val="none"/>
                    </w:rPr>
                  </w:pPr>
                </w:p>
              </w:tc>
              <w:tc>
                <w:tcPr>
                  <w:tcW w:w="339" w:type="pct"/>
                  <w:vMerge w:val="continue"/>
                  <w:noWrap w:val="0"/>
                  <w:vAlign w:val="center"/>
                </w:tcPr>
                <w:p>
                  <w:pPr>
                    <w:autoSpaceDE w:val="0"/>
                    <w:autoSpaceDN w:val="0"/>
                    <w:adjustRightInd w:val="0"/>
                    <w:snapToGrid w:val="0"/>
                    <w:jc w:val="center"/>
                    <w:rPr>
                      <w:color w:val="auto"/>
                      <w:highlight w:val="none"/>
                    </w:rPr>
                  </w:pPr>
                </w:p>
              </w:tc>
              <w:tc>
                <w:tcPr>
                  <w:tcW w:w="278" w:type="pct"/>
                  <w:vMerge w:val="continue"/>
                  <w:noWrap w:val="0"/>
                  <w:vAlign w:val="center"/>
                </w:tcPr>
                <w:p>
                  <w:pPr>
                    <w:autoSpaceDE w:val="0"/>
                    <w:autoSpaceDN w:val="0"/>
                    <w:adjustRightInd w:val="0"/>
                    <w:snapToGrid w:val="0"/>
                    <w:jc w:val="center"/>
                    <w:rPr>
                      <w:color w:val="auto"/>
                      <w:highlight w:val="none"/>
                    </w:rPr>
                  </w:pPr>
                </w:p>
              </w:tc>
              <w:tc>
                <w:tcPr>
                  <w:tcW w:w="516" w:type="pct"/>
                  <w:vMerge w:val="continue"/>
                  <w:noWrap w:val="0"/>
                  <w:vAlign w:val="center"/>
                </w:tcPr>
                <w:p>
                  <w:pPr>
                    <w:autoSpaceDE w:val="0"/>
                    <w:autoSpaceDN w:val="0"/>
                    <w:adjustRightInd w:val="0"/>
                    <w:snapToGrid w:val="0"/>
                    <w:jc w:val="center"/>
                    <w:rPr>
                      <w:color w:val="auto"/>
                      <w:highlight w:val="none"/>
                    </w:rPr>
                  </w:pPr>
                </w:p>
              </w:tc>
              <w:tc>
                <w:tcPr>
                  <w:tcW w:w="275" w:type="pct"/>
                  <w:vMerge w:val="continue"/>
                  <w:noWrap w:val="0"/>
                  <w:vAlign w:val="center"/>
                </w:tcPr>
                <w:p>
                  <w:pPr>
                    <w:autoSpaceDE w:val="0"/>
                    <w:autoSpaceDN w:val="0"/>
                    <w:adjustRightInd w:val="0"/>
                    <w:snapToGrid w:val="0"/>
                    <w:jc w:val="center"/>
                    <w:rPr>
                      <w:color w:val="auto"/>
                      <w:highlight w:val="none"/>
                    </w:rPr>
                  </w:pPr>
                </w:p>
              </w:tc>
              <w:tc>
                <w:tcPr>
                  <w:tcW w:w="337" w:type="pct"/>
                  <w:vMerge w:val="continue"/>
                  <w:noWrap w:val="0"/>
                  <w:vAlign w:val="center"/>
                </w:tcPr>
                <w:p>
                  <w:pPr>
                    <w:autoSpaceDE w:val="0"/>
                    <w:autoSpaceDN w:val="0"/>
                    <w:adjustRightInd w:val="0"/>
                    <w:snapToGrid w:val="0"/>
                    <w:jc w:val="center"/>
                    <w:rPr>
                      <w:color w:val="auto"/>
                      <w:highlight w:val="none"/>
                    </w:rPr>
                  </w:pPr>
                </w:p>
              </w:tc>
              <w:tc>
                <w:tcPr>
                  <w:tcW w:w="398" w:type="pct"/>
                  <w:vMerge w:val="continue"/>
                  <w:noWrap w:val="0"/>
                  <w:vAlign w:val="center"/>
                </w:tcPr>
                <w:p>
                  <w:pPr>
                    <w:autoSpaceDE w:val="0"/>
                    <w:autoSpaceDN w:val="0"/>
                    <w:adjustRightInd w:val="0"/>
                    <w:snapToGrid w:val="0"/>
                    <w:jc w:val="center"/>
                    <w:rPr>
                      <w:color w:val="auto"/>
                      <w:highlight w:val="none"/>
                    </w:rPr>
                  </w:pPr>
                </w:p>
              </w:tc>
              <w:tc>
                <w:tcPr>
                  <w:tcW w:w="337" w:type="pct"/>
                  <w:noWrap w:val="0"/>
                  <w:vAlign w:val="center"/>
                </w:tcPr>
                <w:p>
                  <w:pPr>
                    <w:autoSpaceDE w:val="0"/>
                    <w:autoSpaceDN w:val="0"/>
                    <w:adjustRightInd w:val="0"/>
                    <w:snapToGrid w:val="0"/>
                    <w:jc w:val="center"/>
                    <w:rPr>
                      <w:color w:val="auto"/>
                      <w:highlight w:val="none"/>
                    </w:rPr>
                  </w:pPr>
                  <w:r>
                    <w:rPr>
                      <w:color w:val="auto"/>
                      <w:highlight w:val="none"/>
                    </w:rPr>
                    <w:t>TP</w:t>
                  </w:r>
                </w:p>
              </w:tc>
              <w:tc>
                <w:tcPr>
                  <w:tcW w:w="677" w:type="pct"/>
                  <w:noWrap w:val="0"/>
                  <w:vAlign w:val="center"/>
                </w:tcPr>
                <w:p>
                  <w:pPr>
                    <w:autoSpaceDE w:val="0"/>
                    <w:autoSpaceDN w:val="0"/>
                    <w:adjustRightInd w:val="0"/>
                    <w:snapToGrid w:val="0"/>
                    <w:jc w:val="center"/>
                    <w:rPr>
                      <w:rFonts w:hint="eastAsia" w:eastAsia="宋体"/>
                      <w:color w:val="auto"/>
                      <w:highlight w:val="none"/>
                      <w:lang w:val="en-US" w:eastAsia="zh-CN"/>
                    </w:rPr>
                  </w:pPr>
                  <w:r>
                    <w:rPr>
                      <w:color w:val="auto"/>
                      <w:highlight w:val="none"/>
                    </w:rPr>
                    <w:t>0.</w:t>
                  </w:r>
                  <w:r>
                    <w:rPr>
                      <w:rFonts w:hint="eastAsia"/>
                      <w:color w:val="auto"/>
                      <w:highlight w:val="none"/>
                      <w:lang w:val="en-US" w:eastAsia="zh-CN"/>
                    </w:rPr>
                    <w:t>4</w:t>
                  </w:r>
                </w:p>
              </w:tc>
            </w:tr>
          </w:tbl>
          <w:p>
            <w:pPr>
              <w:pStyle w:val="53"/>
              <w:jc w:val="both"/>
              <w:rPr>
                <w:rFonts w:ascii="Times New Roman" w:cs="Times New Roman"/>
                <w:color w:val="auto"/>
                <w:highlight w:val="none"/>
              </w:rPr>
            </w:pPr>
          </w:p>
        </w:tc>
      </w:tr>
    </w:tbl>
    <w:p>
      <w:pPr>
        <w:pStyle w:val="23"/>
        <w:jc w:val="center"/>
        <w:outlineLvl w:val="9"/>
        <w:rPr>
          <w:rFonts w:ascii="Times New Roman" w:hAnsi="Times New Roman" w:eastAsia="黑体"/>
          <w:snapToGrid w:val="0"/>
          <w:color w:val="auto"/>
          <w:sz w:val="30"/>
          <w:szCs w:val="30"/>
          <w:highlight w:val="none"/>
        </w:rPr>
        <w:sectPr>
          <w:pgSz w:w="16838" w:h="11906" w:orient="landscape"/>
          <w:pgMar w:top="1531" w:right="1701" w:bottom="1531" w:left="1701" w:header="851" w:footer="851" w:gutter="0"/>
          <w:cols w:space="720" w:num="1"/>
          <w:docGrid w:linePitch="312" w:charSpace="0"/>
        </w:sectPr>
      </w:pPr>
    </w:p>
    <w:tbl>
      <w:tblPr>
        <w:tblStyle w:val="2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8"/>
        <w:gridCol w:w="86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28" w:hRule="atLeast"/>
        </w:trPr>
        <w:tc>
          <w:tcPr>
            <w:tcW w:w="458" w:type="dxa"/>
            <w:noWrap w:val="0"/>
            <w:vAlign w:val="center"/>
          </w:tcPr>
          <w:p>
            <w:pPr>
              <w:pStyle w:val="107"/>
              <w:ind w:firstLine="0" w:firstLineChars="0"/>
              <w:rPr>
                <w:rFonts w:cs="Times New Roman"/>
                <w:color w:val="auto"/>
                <w:highlight w:val="none"/>
              </w:rPr>
            </w:pPr>
            <w:r>
              <w:rPr>
                <w:rFonts w:cs="Times New Roman"/>
                <w:bCs/>
                <w:color w:val="auto"/>
                <w:sz w:val="24"/>
                <w:highlight w:val="none"/>
                <w:lang w:eastAsia="zh-CN"/>
              </w:rPr>
              <w:t>运</w:t>
            </w:r>
            <w:r>
              <w:rPr>
                <w:rFonts w:cs="Times New Roman"/>
                <w:bCs/>
                <w:color w:val="auto"/>
                <w:sz w:val="24"/>
                <w:highlight w:val="none"/>
              </w:rPr>
              <w:t>营期环境影响和保护措施</w:t>
            </w:r>
          </w:p>
        </w:tc>
        <w:tc>
          <w:tcPr>
            <w:tcW w:w="8602" w:type="dxa"/>
            <w:noWrap w:val="0"/>
            <w:vAlign w:val="top"/>
          </w:tcPr>
          <w:p>
            <w:pPr>
              <w:adjustRightInd w:val="0"/>
              <w:spacing w:line="360" w:lineRule="auto"/>
              <w:ind w:firstLine="482" w:firstLineChars="200"/>
              <w:rPr>
                <w:b/>
                <w:bCs/>
                <w:color w:val="auto"/>
                <w:kern w:val="0"/>
                <w:sz w:val="24"/>
                <w:highlight w:val="none"/>
              </w:rPr>
            </w:pPr>
            <w:r>
              <w:rPr>
                <w:b/>
                <w:bCs/>
                <w:color w:val="auto"/>
                <w:kern w:val="0"/>
                <w:sz w:val="24"/>
                <w:highlight w:val="none"/>
              </w:rPr>
              <w:t>3、监测要求</w:t>
            </w:r>
          </w:p>
          <w:p>
            <w:pPr>
              <w:pStyle w:val="98"/>
              <w:ind w:firstLine="480"/>
              <w:jc w:val="both"/>
              <w:rPr>
                <w:color w:val="auto"/>
                <w:highlight w:val="none"/>
              </w:rPr>
            </w:pPr>
            <w:r>
              <w:rPr>
                <w:color w:val="auto"/>
                <w:highlight w:val="none"/>
              </w:rPr>
              <w:t>根据《排污许可证申请与核发技术规范 橡胶和塑料制品工业》（HJ1122-2020）4.4自行监测管理要求，单独排入公共污水处理系统的生活污水无需开展自行监测。</w:t>
            </w:r>
          </w:p>
          <w:p>
            <w:pPr>
              <w:adjustRightInd w:val="0"/>
              <w:spacing w:line="360" w:lineRule="auto"/>
              <w:ind w:firstLine="482" w:firstLineChars="200"/>
              <w:rPr>
                <w:b/>
                <w:bCs/>
                <w:color w:val="auto"/>
                <w:kern w:val="0"/>
                <w:sz w:val="24"/>
                <w:highlight w:val="none"/>
              </w:rPr>
            </w:pPr>
            <w:r>
              <w:rPr>
                <w:b/>
                <w:bCs/>
                <w:color w:val="auto"/>
                <w:kern w:val="0"/>
                <w:sz w:val="24"/>
                <w:highlight w:val="none"/>
              </w:rPr>
              <w:t>4、废水污染防治技术可行性分析</w:t>
            </w:r>
          </w:p>
          <w:p>
            <w:pPr>
              <w:pStyle w:val="23"/>
              <w:spacing w:before="0" w:beforeAutospacing="0" w:after="0" w:afterAutospacing="0" w:line="360" w:lineRule="auto"/>
              <w:ind w:firstLine="480" w:firstLineChars="200"/>
              <w:jc w:val="both"/>
              <w:rPr>
                <w:rFonts w:ascii="Times New Roman" w:hAnsi="Times New Roman"/>
                <w:color w:val="FF0000"/>
                <w:szCs w:val="24"/>
                <w:highlight w:val="none"/>
              </w:rPr>
            </w:pPr>
            <w:r>
              <w:rPr>
                <w:rFonts w:hint="eastAsia" w:ascii="Times New Roman" w:hAnsi="Times New Roman"/>
                <w:color w:val="FF0000"/>
                <w:szCs w:val="24"/>
                <w:highlight w:val="none"/>
              </w:rPr>
              <w:t>项目所在区域属于</w:t>
            </w:r>
            <w:r>
              <w:rPr>
                <w:rFonts w:hint="eastAsia" w:ascii="Times New Roman" w:hAnsi="Times New Roman"/>
                <w:color w:val="FF0000"/>
                <w:szCs w:val="24"/>
                <w:highlight w:val="none"/>
                <w:lang w:eastAsia="zh-CN"/>
              </w:rPr>
              <w:t>西基</w:t>
            </w:r>
            <w:r>
              <w:rPr>
                <w:rFonts w:hint="eastAsia" w:ascii="Times New Roman" w:hAnsi="Times New Roman"/>
                <w:color w:val="FF0000"/>
                <w:szCs w:val="24"/>
                <w:highlight w:val="none"/>
              </w:rPr>
              <w:t>生活污水处理厂纳污范围，项目采用雨、污分流制，已规划有雨、污处理管网。</w:t>
            </w:r>
            <w:r>
              <w:rPr>
                <w:rFonts w:ascii="Times New Roman" w:hAnsi="Times New Roman"/>
                <w:color w:val="FF0000"/>
                <w:szCs w:val="24"/>
                <w:highlight w:val="none"/>
              </w:rPr>
              <w:t>项目生活污水</w:t>
            </w:r>
            <w:r>
              <w:rPr>
                <w:rFonts w:ascii="Times New Roman" w:hAnsi="Times New Roman"/>
                <w:color w:val="FF0000"/>
                <w:highlight w:val="none"/>
              </w:rPr>
              <w:t>依托</w:t>
            </w:r>
            <w:r>
              <w:rPr>
                <w:rFonts w:hint="eastAsia" w:ascii="Times New Roman" w:hAnsi="Times New Roman"/>
                <w:color w:val="FF0000"/>
                <w:szCs w:val="24"/>
                <w:highlight w:val="none"/>
                <w:lang w:eastAsia="zh-CN"/>
              </w:rPr>
              <w:t>西基</w:t>
            </w:r>
            <w:r>
              <w:rPr>
                <w:rFonts w:hint="eastAsia" w:ascii="Times New Roman" w:hAnsi="Times New Roman"/>
                <w:color w:val="FF0000"/>
                <w:szCs w:val="24"/>
                <w:highlight w:val="none"/>
              </w:rPr>
              <w:t>生活污水处理厂</w:t>
            </w:r>
            <w:r>
              <w:rPr>
                <w:rFonts w:ascii="Times New Roman" w:hAnsi="Times New Roman"/>
                <w:color w:val="FF0000"/>
                <w:highlight w:val="none"/>
              </w:rPr>
              <w:t>可行性分析如下：</w:t>
            </w:r>
          </w:p>
          <w:p>
            <w:pPr>
              <w:widowControl/>
              <w:spacing w:line="360" w:lineRule="auto"/>
              <w:ind w:firstLine="480" w:firstLineChars="200"/>
              <w:rPr>
                <w:rFonts w:hint="eastAsia"/>
                <w:color w:val="FF0000"/>
                <w:sz w:val="24"/>
                <w:highlight w:val="none"/>
              </w:rPr>
            </w:pPr>
            <w:r>
              <w:rPr>
                <w:rFonts w:hint="eastAsia"/>
                <w:color w:val="FF0000"/>
                <w:sz w:val="24"/>
                <w:highlight w:val="none"/>
              </w:rPr>
              <w:t>本项目产生废水主要是员工的生活污水，生活污水产生总量为</w:t>
            </w:r>
            <w:r>
              <w:rPr>
                <w:rFonts w:hint="eastAsia"/>
                <w:color w:val="FF0000"/>
                <w:sz w:val="24"/>
                <w:highlight w:val="none"/>
                <w:lang w:val="en-US" w:eastAsia="zh-CN"/>
              </w:rPr>
              <w:t>360</w:t>
            </w:r>
            <w:r>
              <w:rPr>
                <w:rFonts w:hint="eastAsia"/>
                <w:color w:val="FF0000"/>
                <w:sz w:val="24"/>
                <w:highlight w:val="none"/>
              </w:rPr>
              <w:t>t/a。主要污染物为COD</w:t>
            </w:r>
            <w:r>
              <w:rPr>
                <w:rFonts w:hint="eastAsia"/>
                <w:color w:val="FF0000"/>
                <w:sz w:val="24"/>
                <w:highlight w:val="none"/>
                <w:vertAlign w:val="subscript"/>
              </w:rPr>
              <w:t>Cr</w:t>
            </w:r>
            <w:r>
              <w:rPr>
                <w:rFonts w:hint="eastAsia"/>
                <w:color w:val="FF0000"/>
                <w:sz w:val="24"/>
                <w:highlight w:val="none"/>
              </w:rPr>
              <w:t>、BOD</w:t>
            </w:r>
            <w:r>
              <w:rPr>
                <w:rFonts w:hint="eastAsia"/>
                <w:color w:val="FF0000"/>
                <w:sz w:val="24"/>
                <w:highlight w:val="none"/>
                <w:vertAlign w:val="subscript"/>
              </w:rPr>
              <w:t>5</w:t>
            </w:r>
            <w:r>
              <w:rPr>
                <w:rFonts w:hint="eastAsia"/>
                <w:color w:val="FF0000"/>
                <w:sz w:val="24"/>
                <w:highlight w:val="none"/>
              </w:rPr>
              <w:t>、氨氮、SS等。生活污水经化粪池预处理后排入市政污水管网，经市政污水管网排入西基生活污水处理厂集中处理后可达标排放。</w:t>
            </w:r>
          </w:p>
          <w:p>
            <w:pPr>
              <w:widowControl/>
              <w:spacing w:line="360" w:lineRule="auto"/>
              <w:ind w:firstLine="480" w:firstLineChars="200"/>
              <w:rPr>
                <w:rFonts w:hint="eastAsia"/>
                <w:color w:val="FF0000"/>
                <w:sz w:val="24"/>
                <w:highlight w:val="none"/>
              </w:rPr>
            </w:pPr>
            <w:r>
              <w:rPr>
                <w:rFonts w:hint="eastAsia"/>
                <w:color w:val="FF0000"/>
                <w:sz w:val="24"/>
                <w:highlight w:val="none"/>
              </w:rPr>
              <w:t>西基生活污水处理厂位于博罗县石湾镇滘吓西基，总占地面积20000平方米，总投资5168.73万元，近期工程处理规模为1.0万m</w:t>
            </w:r>
            <w:r>
              <w:rPr>
                <w:rFonts w:hint="eastAsia"/>
                <w:color w:val="FF0000"/>
                <w:sz w:val="24"/>
                <w:highlight w:val="none"/>
                <w:vertAlign w:val="superscript"/>
              </w:rPr>
              <w:t>3</w:t>
            </w:r>
            <w:r>
              <w:rPr>
                <w:rFonts w:hint="eastAsia"/>
                <w:color w:val="FF0000"/>
                <w:sz w:val="24"/>
                <w:highlight w:val="none"/>
              </w:rPr>
              <w:t>/d，工程采用A</w:t>
            </w:r>
            <w:r>
              <w:rPr>
                <w:rFonts w:hint="eastAsia"/>
                <w:color w:val="FF0000"/>
                <w:sz w:val="24"/>
                <w:highlight w:val="none"/>
                <w:vertAlign w:val="baseline"/>
              </w:rPr>
              <w:t>2</w:t>
            </w:r>
            <w:r>
              <w:rPr>
                <w:rFonts w:hint="eastAsia"/>
                <w:color w:val="FF0000"/>
                <w:sz w:val="24"/>
                <w:highlight w:val="none"/>
                <w:lang w:val="en-US" w:eastAsia="zh-CN"/>
              </w:rPr>
              <w:t>/</w:t>
            </w:r>
            <w:r>
              <w:rPr>
                <w:rFonts w:hint="eastAsia"/>
                <w:color w:val="FF0000"/>
                <w:sz w:val="24"/>
                <w:highlight w:val="none"/>
              </w:rPr>
              <w:t>O 生化处理工艺。接管标准为广东省《水污染物排放限值》（DB44/26-2001）第二时段三级标准，其尾水排放执行《城镇污水处理厂污染物排放标准》（GB18918-2002）一级A标准及广东省《水污染物排放限值》（DB44/26-2001）第二时段一级标准中的较严者（其中氨氮、总磷指标执行《地表水环境质量标准》（GB3838-2002）V 类标准），处理后尾水经消毒后排到</w:t>
            </w:r>
            <w:r>
              <w:rPr>
                <w:rFonts w:hint="eastAsia"/>
                <w:color w:val="7030A0"/>
                <w:sz w:val="24"/>
                <w:highlight w:val="none"/>
              </w:rPr>
              <w:t>石湾</w:t>
            </w:r>
            <w:r>
              <w:rPr>
                <w:rFonts w:hint="eastAsia"/>
                <w:color w:val="7030A0"/>
                <w:sz w:val="24"/>
                <w:highlight w:val="none"/>
                <w:lang w:eastAsia="zh-CN"/>
              </w:rPr>
              <w:t>镇</w:t>
            </w:r>
            <w:r>
              <w:rPr>
                <w:rFonts w:hint="eastAsia"/>
                <w:color w:val="7030A0"/>
                <w:sz w:val="24"/>
                <w:highlight w:val="none"/>
              </w:rPr>
              <w:t>中心排渠</w:t>
            </w:r>
            <w:r>
              <w:rPr>
                <w:rFonts w:hint="eastAsia"/>
                <w:color w:val="7030A0"/>
                <w:sz w:val="24"/>
                <w:highlight w:val="none"/>
                <w:lang w:eastAsia="zh-CN"/>
              </w:rPr>
              <w:t>，流入石湾紧水河，最终汇入东江</w:t>
            </w:r>
            <w:r>
              <w:rPr>
                <w:rFonts w:hint="eastAsia"/>
                <w:color w:val="7030A0"/>
                <w:sz w:val="24"/>
                <w:highlight w:val="none"/>
              </w:rPr>
              <w:t>。</w:t>
            </w:r>
          </w:p>
          <w:p>
            <w:pPr>
              <w:widowControl/>
              <w:spacing w:line="360" w:lineRule="auto"/>
              <w:ind w:firstLine="480" w:firstLineChars="200"/>
              <w:rPr>
                <w:color w:val="FF0000"/>
                <w:sz w:val="24"/>
                <w:szCs w:val="24"/>
                <w:highlight w:val="none"/>
              </w:rPr>
            </w:pPr>
            <w:r>
              <w:rPr>
                <w:rFonts w:hint="eastAsia"/>
                <w:color w:val="FF0000"/>
                <w:sz w:val="24"/>
                <w:szCs w:val="24"/>
                <w:highlight w:val="none"/>
              </w:rPr>
              <w:t>项目区域属于</w:t>
            </w:r>
            <w:r>
              <w:rPr>
                <w:rFonts w:hint="eastAsia" w:ascii="Times New Roman" w:hAnsi="Times New Roman"/>
                <w:color w:val="FF0000"/>
                <w:sz w:val="24"/>
                <w:szCs w:val="24"/>
                <w:highlight w:val="none"/>
                <w:lang w:eastAsia="zh-CN"/>
              </w:rPr>
              <w:t>西基</w:t>
            </w:r>
            <w:r>
              <w:rPr>
                <w:rFonts w:hint="eastAsia" w:ascii="Times New Roman" w:hAnsi="Times New Roman"/>
                <w:color w:val="FF0000"/>
                <w:sz w:val="24"/>
                <w:szCs w:val="24"/>
                <w:highlight w:val="none"/>
              </w:rPr>
              <w:t>生活污水处理厂</w:t>
            </w:r>
            <w:r>
              <w:rPr>
                <w:rFonts w:hint="eastAsia"/>
                <w:color w:val="FF0000"/>
                <w:sz w:val="24"/>
                <w:szCs w:val="24"/>
                <w:highlight w:val="none"/>
              </w:rPr>
              <w:t>纳污范围</w:t>
            </w:r>
            <w:r>
              <w:rPr>
                <w:rFonts w:hint="eastAsia"/>
                <w:color w:val="FF0000"/>
                <w:sz w:val="24"/>
                <w:szCs w:val="24"/>
                <w:highlight w:val="none"/>
                <w:lang w:eastAsia="zh-CN"/>
              </w:rPr>
              <w:t>。</w:t>
            </w:r>
            <w:r>
              <w:rPr>
                <w:rFonts w:hint="eastAsia"/>
                <w:color w:val="FF0000"/>
                <w:sz w:val="24"/>
                <w:szCs w:val="24"/>
                <w:highlight w:val="none"/>
              </w:rPr>
              <w:t>项目所在区域已完成与</w:t>
            </w:r>
            <w:r>
              <w:rPr>
                <w:rFonts w:hint="eastAsia" w:ascii="Times New Roman" w:hAnsi="Times New Roman"/>
                <w:color w:val="FF0000"/>
                <w:sz w:val="24"/>
                <w:szCs w:val="24"/>
                <w:highlight w:val="none"/>
                <w:lang w:eastAsia="zh-CN"/>
              </w:rPr>
              <w:t>西基</w:t>
            </w:r>
            <w:r>
              <w:rPr>
                <w:rFonts w:hint="eastAsia" w:ascii="Times New Roman" w:hAnsi="Times New Roman"/>
                <w:color w:val="FF0000"/>
                <w:sz w:val="24"/>
                <w:szCs w:val="24"/>
                <w:highlight w:val="none"/>
              </w:rPr>
              <w:t>生活污水处理厂</w:t>
            </w:r>
            <w:r>
              <w:rPr>
                <w:rFonts w:hint="eastAsia"/>
                <w:color w:val="FF0000"/>
                <w:sz w:val="24"/>
                <w:szCs w:val="24"/>
                <w:highlight w:val="none"/>
              </w:rPr>
              <w:t>的纳污管网接驳工作</w:t>
            </w:r>
            <w:r>
              <w:rPr>
                <w:rFonts w:hint="eastAsia"/>
                <w:color w:val="FF0000"/>
                <w:sz w:val="24"/>
                <w:szCs w:val="24"/>
                <w:highlight w:val="none"/>
                <w:lang w:eastAsia="zh-CN"/>
              </w:rPr>
              <w:t>（详见附图</w:t>
            </w:r>
            <w:r>
              <w:rPr>
                <w:rFonts w:hint="eastAsia"/>
                <w:color w:val="FF0000"/>
                <w:sz w:val="24"/>
                <w:szCs w:val="24"/>
                <w:highlight w:val="none"/>
                <w:lang w:val="en-US" w:eastAsia="zh-CN"/>
              </w:rPr>
              <w:t>13</w:t>
            </w:r>
            <w:r>
              <w:rPr>
                <w:rFonts w:hint="eastAsia"/>
                <w:color w:val="FF0000"/>
                <w:sz w:val="24"/>
                <w:szCs w:val="24"/>
                <w:highlight w:val="none"/>
                <w:lang w:eastAsia="zh-CN"/>
              </w:rPr>
              <w:t>），</w:t>
            </w:r>
            <w:r>
              <w:rPr>
                <w:rFonts w:hint="eastAsia"/>
                <w:color w:val="FF0000"/>
                <w:sz w:val="24"/>
                <w:szCs w:val="24"/>
                <w:highlight w:val="none"/>
              </w:rPr>
              <w:t>生活污水的产生量为</w:t>
            </w:r>
            <w:r>
              <w:rPr>
                <w:rFonts w:hint="eastAsia"/>
                <w:color w:val="FF0000"/>
                <w:sz w:val="24"/>
                <w:szCs w:val="24"/>
                <w:highlight w:val="none"/>
                <w:lang w:val="en-US" w:eastAsia="zh-CN"/>
              </w:rPr>
              <w:t>1.3636</w:t>
            </w:r>
            <w:r>
              <w:rPr>
                <w:rFonts w:hint="eastAsia"/>
                <w:color w:val="FF0000"/>
                <w:sz w:val="24"/>
                <w:szCs w:val="24"/>
                <w:highlight w:val="none"/>
              </w:rPr>
              <w:t>m</w:t>
            </w:r>
            <w:r>
              <w:rPr>
                <w:rFonts w:hint="eastAsia"/>
                <w:color w:val="FF0000"/>
                <w:sz w:val="24"/>
                <w:szCs w:val="24"/>
                <w:highlight w:val="none"/>
                <w:vertAlign w:val="superscript"/>
              </w:rPr>
              <w:t>3</w:t>
            </w:r>
            <w:r>
              <w:rPr>
                <w:rFonts w:hint="eastAsia"/>
                <w:color w:val="FF0000"/>
                <w:sz w:val="24"/>
                <w:szCs w:val="24"/>
                <w:highlight w:val="none"/>
              </w:rPr>
              <w:t>/d，</w:t>
            </w:r>
            <w:r>
              <w:rPr>
                <w:rFonts w:hint="eastAsia" w:ascii="Times New Roman" w:hAnsi="Times New Roman"/>
                <w:color w:val="FF0000"/>
                <w:sz w:val="24"/>
                <w:szCs w:val="24"/>
                <w:highlight w:val="none"/>
                <w:lang w:eastAsia="zh-CN"/>
              </w:rPr>
              <w:t>西基</w:t>
            </w:r>
            <w:r>
              <w:rPr>
                <w:rFonts w:hint="eastAsia" w:ascii="Times New Roman" w:hAnsi="Times New Roman"/>
                <w:color w:val="FF0000"/>
                <w:sz w:val="24"/>
                <w:szCs w:val="24"/>
                <w:highlight w:val="none"/>
              </w:rPr>
              <w:t>生活污水处理厂</w:t>
            </w:r>
            <w:r>
              <w:rPr>
                <w:rFonts w:hint="eastAsia"/>
                <w:color w:val="FF0000"/>
                <w:sz w:val="24"/>
                <w:szCs w:val="24"/>
                <w:highlight w:val="none"/>
              </w:rPr>
              <w:t>的厂剩余日处理</w:t>
            </w:r>
            <w:r>
              <w:rPr>
                <w:rFonts w:hint="eastAsia"/>
                <w:color w:val="FF0000"/>
                <w:sz w:val="24"/>
                <w:szCs w:val="24"/>
                <w:highlight w:val="none"/>
                <w:lang w:eastAsia="zh-CN"/>
              </w:rPr>
              <w:t>量</w:t>
            </w:r>
            <w:r>
              <w:rPr>
                <w:rFonts w:hint="eastAsia"/>
                <w:color w:val="FF0000"/>
                <w:sz w:val="24"/>
                <w:szCs w:val="24"/>
                <w:highlight w:val="none"/>
              </w:rPr>
              <w:t>为</w:t>
            </w:r>
            <w:r>
              <w:rPr>
                <w:rFonts w:hint="eastAsia"/>
                <w:color w:val="FF0000"/>
                <w:sz w:val="24"/>
                <w:szCs w:val="24"/>
                <w:highlight w:val="none"/>
                <w:lang w:val="en-US" w:eastAsia="zh-CN"/>
              </w:rPr>
              <w:t>0.5</w:t>
            </w:r>
            <w:r>
              <w:rPr>
                <w:rFonts w:hint="eastAsia"/>
                <w:color w:val="FF0000"/>
                <w:sz w:val="24"/>
                <w:szCs w:val="24"/>
                <w:highlight w:val="none"/>
              </w:rPr>
              <w:t>万m</w:t>
            </w:r>
            <w:r>
              <w:rPr>
                <w:rFonts w:hint="eastAsia"/>
                <w:color w:val="FF0000"/>
                <w:sz w:val="24"/>
                <w:szCs w:val="24"/>
                <w:highlight w:val="none"/>
                <w:vertAlign w:val="superscript"/>
              </w:rPr>
              <w:t>3</w:t>
            </w:r>
            <w:r>
              <w:rPr>
                <w:rFonts w:hint="eastAsia"/>
                <w:color w:val="FF0000"/>
                <w:sz w:val="24"/>
                <w:szCs w:val="24"/>
                <w:highlight w:val="none"/>
              </w:rPr>
              <w:t>/d，则本项目生活污水的产生量仅占其</w:t>
            </w:r>
            <w:r>
              <w:rPr>
                <w:rFonts w:hint="eastAsia"/>
                <w:color w:val="FF0000"/>
                <w:sz w:val="24"/>
                <w:szCs w:val="24"/>
                <w:highlight w:val="none"/>
                <w:lang w:eastAsia="zh-CN"/>
              </w:rPr>
              <w:t>剩余</w:t>
            </w:r>
            <w:r>
              <w:rPr>
                <w:rFonts w:hint="eastAsia"/>
                <w:color w:val="FF0000"/>
                <w:sz w:val="24"/>
                <w:szCs w:val="24"/>
                <w:highlight w:val="none"/>
              </w:rPr>
              <w:t>处理量的0.0</w:t>
            </w:r>
            <w:r>
              <w:rPr>
                <w:rFonts w:hint="eastAsia"/>
                <w:color w:val="FF0000"/>
                <w:sz w:val="24"/>
                <w:szCs w:val="24"/>
                <w:highlight w:val="none"/>
                <w:lang w:val="en-US" w:eastAsia="zh-CN"/>
              </w:rPr>
              <w:t>27</w:t>
            </w:r>
            <w:r>
              <w:rPr>
                <w:rFonts w:hint="eastAsia"/>
                <w:color w:val="FF0000"/>
                <w:sz w:val="24"/>
                <w:szCs w:val="24"/>
                <w:highlight w:val="none"/>
              </w:rPr>
              <w:t>%，说明项目生活污水经化粪池预处理后排入市政污水管网进入</w:t>
            </w:r>
            <w:r>
              <w:rPr>
                <w:rFonts w:hint="eastAsia" w:ascii="Times New Roman" w:hAnsi="Times New Roman"/>
                <w:color w:val="FF0000"/>
                <w:sz w:val="24"/>
                <w:szCs w:val="24"/>
                <w:highlight w:val="none"/>
                <w:lang w:eastAsia="zh-CN"/>
              </w:rPr>
              <w:t>西基</w:t>
            </w:r>
            <w:r>
              <w:rPr>
                <w:rFonts w:hint="eastAsia" w:ascii="Times New Roman" w:hAnsi="Times New Roman"/>
                <w:color w:val="FF0000"/>
                <w:sz w:val="24"/>
                <w:szCs w:val="24"/>
                <w:highlight w:val="none"/>
              </w:rPr>
              <w:t>生活污水处理厂</w:t>
            </w:r>
            <w:r>
              <w:rPr>
                <w:rFonts w:hint="eastAsia"/>
                <w:color w:val="FF0000"/>
                <w:sz w:val="24"/>
                <w:szCs w:val="24"/>
                <w:highlight w:val="none"/>
              </w:rPr>
              <w:t>进行处理的方案可行</w:t>
            </w:r>
            <w:r>
              <w:rPr>
                <w:color w:val="FF0000"/>
                <w:sz w:val="24"/>
                <w:szCs w:val="24"/>
                <w:highlight w:val="none"/>
              </w:rPr>
              <w:t>。</w:t>
            </w:r>
          </w:p>
          <w:p>
            <w:pPr>
              <w:widowControl/>
              <w:spacing w:line="360" w:lineRule="auto"/>
              <w:ind w:firstLine="482" w:firstLineChars="200"/>
              <w:jc w:val="left"/>
              <w:rPr>
                <w:bCs/>
                <w:color w:val="auto"/>
                <w:sz w:val="24"/>
                <w:highlight w:val="none"/>
              </w:rPr>
            </w:pPr>
            <w:r>
              <w:rPr>
                <w:b/>
                <w:bCs/>
                <w:color w:val="auto"/>
                <w:sz w:val="24"/>
                <w:highlight w:val="none"/>
              </w:rPr>
              <w:t>三、噪声影响分析</w:t>
            </w:r>
          </w:p>
          <w:p>
            <w:pPr>
              <w:pStyle w:val="106"/>
              <w:keepNext w:val="0"/>
              <w:keepLines w:val="0"/>
              <w:pageBreakBefore w:val="0"/>
              <w:widowControl w:val="0"/>
              <w:kinsoku/>
              <w:wordWrap/>
              <w:overflowPunct/>
              <w:topLinePunct w:val="0"/>
              <w:autoSpaceDE/>
              <w:autoSpaceDN/>
              <w:bidi w:val="0"/>
              <w:adjustRightInd w:val="0"/>
              <w:snapToGrid w:val="0"/>
              <w:spacing w:line="360" w:lineRule="auto"/>
              <w:ind w:firstLine="480"/>
              <w:textAlignment w:val="auto"/>
              <w:rPr>
                <w:rFonts w:hint="default" w:ascii="Times New Roman" w:hAnsi="Times New Roman"/>
                <w:b/>
                <w:bCs/>
                <w:color w:val="auto"/>
                <w:sz w:val="24"/>
                <w:szCs w:val="24"/>
                <w:highlight w:val="none"/>
                <w:lang w:val="en-US" w:eastAsia="zh-CN"/>
              </w:rPr>
            </w:pPr>
            <w:r>
              <w:rPr>
                <w:rFonts w:hint="eastAsia" w:ascii="Times New Roman" w:hAnsi="Times New Roman"/>
                <w:b/>
                <w:bCs/>
                <w:color w:val="auto"/>
                <w:sz w:val="24"/>
                <w:szCs w:val="24"/>
                <w:highlight w:val="none"/>
                <w:lang w:val="en-US" w:eastAsia="zh-CN"/>
              </w:rPr>
              <w:t>1、预测噪声模式</w:t>
            </w:r>
          </w:p>
          <w:p>
            <w:pPr>
              <w:pStyle w:val="106"/>
              <w:keepNext w:val="0"/>
              <w:keepLines w:val="0"/>
              <w:pageBreakBefore w:val="0"/>
              <w:widowControl w:val="0"/>
              <w:kinsoku/>
              <w:wordWrap/>
              <w:overflowPunct/>
              <w:topLinePunct w:val="0"/>
              <w:autoSpaceDE/>
              <w:autoSpaceDN/>
              <w:bidi w:val="0"/>
              <w:adjustRightInd w:val="0"/>
              <w:snapToGrid w:val="0"/>
              <w:spacing w:line="360" w:lineRule="auto"/>
              <w:ind w:firstLine="480"/>
              <w:textAlignment w:val="auto"/>
              <w:rPr>
                <w:rFonts w:hint="default" w:ascii="Times New Roman" w:hAnsi="Times New Roman"/>
                <w:color w:val="auto"/>
                <w:sz w:val="24"/>
                <w:szCs w:val="24"/>
                <w:highlight w:val="none"/>
              </w:rPr>
            </w:pPr>
            <w:r>
              <w:rPr>
                <w:rFonts w:hint="eastAsia" w:ascii="Times New Roman" w:hAnsi="Times New Roman"/>
                <w:color w:val="auto"/>
                <w:sz w:val="24"/>
                <w:szCs w:val="24"/>
                <w:highlight w:val="none"/>
                <w:lang w:val="en-US" w:eastAsia="zh-CN"/>
              </w:rPr>
              <w:t>本</w:t>
            </w:r>
            <w:r>
              <w:rPr>
                <w:rFonts w:hint="default" w:ascii="Times New Roman" w:hAnsi="Times New Roman"/>
                <w:color w:val="auto"/>
                <w:sz w:val="24"/>
                <w:szCs w:val="24"/>
                <w:highlight w:val="none"/>
              </w:rPr>
              <w:t>项目位于</w:t>
            </w:r>
            <w:r>
              <w:rPr>
                <w:rFonts w:hint="default" w:ascii="Times New Roman" w:hAnsi="Times New Roman" w:cs="Times New Roman"/>
                <w:color w:val="auto"/>
                <w:sz w:val="24"/>
                <w:highlight w:val="none"/>
              </w:rPr>
              <w:t>惠州市博罗县石湾镇科技北二路</w:t>
            </w:r>
            <w:r>
              <w:rPr>
                <w:rFonts w:hint="eastAsia"/>
                <w:color w:val="auto"/>
                <w:sz w:val="24"/>
                <w:szCs w:val="24"/>
                <w:highlight w:val="none"/>
                <w:lang w:eastAsia="zh-CN"/>
              </w:rPr>
              <w:t>惠州市环球通实业有限公司</w:t>
            </w:r>
            <w:r>
              <w:rPr>
                <w:rFonts w:hint="default" w:ascii="Times New Roman" w:hAnsi="Times New Roman" w:cs="Times New Roman"/>
                <w:color w:val="auto"/>
                <w:sz w:val="24"/>
                <w:highlight w:val="none"/>
                <w:lang w:val="en-US" w:eastAsia="zh-CN"/>
              </w:rPr>
              <w:t>B栋厂房</w:t>
            </w:r>
            <w:r>
              <w:rPr>
                <w:rFonts w:hint="default" w:ascii="Times New Roman" w:hAnsi="Times New Roman"/>
                <w:color w:val="auto"/>
                <w:sz w:val="24"/>
                <w:szCs w:val="24"/>
                <w:highlight w:val="none"/>
                <w:lang w:val="en-US" w:eastAsia="zh-CN"/>
              </w:rPr>
              <w:t>，</w:t>
            </w:r>
            <w:r>
              <w:rPr>
                <w:rFonts w:hint="default" w:ascii="Times New Roman" w:hAnsi="Times New Roman"/>
                <w:color w:val="auto"/>
                <w:sz w:val="24"/>
                <w:szCs w:val="24"/>
                <w:highlight w:val="none"/>
              </w:rPr>
              <w:t>所在区域为</w:t>
            </w:r>
            <w:r>
              <w:rPr>
                <w:rFonts w:hint="default" w:ascii="Times New Roman" w:hAnsi="Times New Roman"/>
                <w:color w:val="auto"/>
                <w:sz w:val="24"/>
                <w:szCs w:val="24"/>
                <w:highlight w:val="none"/>
                <w:lang w:val="en-US" w:eastAsia="zh-CN"/>
              </w:rPr>
              <w:t>2</w:t>
            </w:r>
            <w:r>
              <w:rPr>
                <w:rFonts w:hint="default" w:ascii="Times New Roman" w:hAnsi="Times New Roman"/>
                <w:color w:val="auto"/>
                <w:sz w:val="24"/>
                <w:szCs w:val="24"/>
                <w:highlight w:val="none"/>
              </w:rPr>
              <w:t xml:space="preserve"> 类声功能区，执行《声环境质量标准》（GB 3096-2008）中</w:t>
            </w:r>
            <w:r>
              <w:rPr>
                <w:rFonts w:hint="default" w:ascii="Times New Roman" w:hAnsi="Times New Roman"/>
                <w:color w:val="auto"/>
                <w:sz w:val="24"/>
                <w:szCs w:val="24"/>
                <w:highlight w:val="none"/>
                <w:lang w:val="en-US" w:eastAsia="zh-CN"/>
              </w:rPr>
              <w:t>2</w:t>
            </w:r>
            <w:r>
              <w:rPr>
                <w:rFonts w:hint="default" w:ascii="Times New Roman" w:hAnsi="Times New Roman"/>
                <w:color w:val="auto"/>
                <w:sz w:val="24"/>
                <w:szCs w:val="24"/>
                <w:highlight w:val="none"/>
              </w:rPr>
              <w:t>类标准；项目周边主要为工业企业，</w:t>
            </w:r>
            <w:r>
              <w:rPr>
                <w:rFonts w:hint="default" w:ascii="Times New Roman" w:hAnsi="Times New Roman"/>
                <w:color w:val="auto"/>
                <w:sz w:val="24"/>
                <w:szCs w:val="24"/>
                <w:highlight w:val="none"/>
                <w:lang w:val="en-US" w:eastAsia="zh-CN"/>
              </w:rPr>
              <w:t>现有最近的环境敏感目标为N</w:t>
            </w:r>
            <w:r>
              <w:rPr>
                <w:rFonts w:hint="eastAsia" w:ascii="Times New Roman" w:hAnsi="Times New Roman"/>
                <w:color w:val="auto"/>
                <w:sz w:val="24"/>
                <w:szCs w:val="24"/>
                <w:highlight w:val="none"/>
                <w:lang w:val="en-US" w:eastAsia="zh-CN"/>
              </w:rPr>
              <w:t>W</w:t>
            </w:r>
            <w:r>
              <w:rPr>
                <w:rFonts w:hint="default" w:ascii="Times New Roman" w:hAnsi="Times New Roman"/>
                <w:color w:val="auto"/>
                <w:sz w:val="24"/>
                <w:szCs w:val="24"/>
                <w:highlight w:val="none"/>
                <w:lang w:val="en-US" w:eastAsia="zh-CN"/>
              </w:rPr>
              <w:t>向距离生产厂区</w:t>
            </w:r>
            <w:r>
              <w:rPr>
                <w:rFonts w:hint="eastAsia" w:ascii="Times New Roman" w:hAnsi="Times New Roman"/>
                <w:color w:val="auto"/>
                <w:sz w:val="24"/>
                <w:szCs w:val="24"/>
                <w:highlight w:val="none"/>
                <w:lang w:val="en-US" w:eastAsia="zh-CN"/>
              </w:rPr>
              <w:t>460</w:t>
            </w:r>
            <w:r>
              <w:rPr>
                <w:rFonts w:hint="default" w:ascii="Times New Roman" w:hAnsi="Times New Roman"/>
                <w:color w:val="auto"/>
                <w:sz w:val="24"/>
                <w:szCs w:val="24"/>
                <w:highlight w:val="none"/>
                <w:lang w:val="en-US" w:eastAsia="zh-CN"/>
              </w:rPr>
              <w:t>m处的</w:t>
            </w:r>
            <w:r>
              <w:rPr>
                <w:rFonts w:hint="eastAsia" w:ascii="Times New Roman" w:hAnsi="Times New Roman"/>
                <w:color w:val="auto"/>
                <w:sz w:val="24"/>
                <w:szCs w:val="24"/>
                <w:highlight w:val="none"/>
                <w:lang w:val="en-US" w:eastAsia="zh-CN"/>
              </w:rPr>
              <w:t>大有村</w:t>
            </w:r>
            <w:r>
              <w:rPr>
                <w:rFonts w:hint="default" w:ascii="Times New Roman" w:hAnsi="Times New Roman"/>
                <w:color w:val="auto"/>
                <w:sz w:val="24"/>
                <w:szCs w:val="24"/>
                <w:highlight w:val="none"/>
                <w:lang w:val="en-US" w:eastAsia="zh-CN"/>
              </w:rPr>
              <w:t>，</w:t>
            </w:r>
            <w:r>
              <w:rPr>
                <w:rFonts w:hint="eastAsia" w:ascii="Times New Roman" w:hAnsi="Times New Roman"/>
                <w:color w:val="auto"/>
                <w:sz w:val="24"/>
                <w:szCs w:val="24"/>
                <w:highlight w:val="none"/>
                <w:lang w:val="en-US" w:eastAsia="zh-CN"/>
              </w:rPr>
              <w:t>项目50m范围内不存在声环境敏感点</w:t>
            </w:r>
            <w:r>
              <w:rPr>
                <w:rFonts w:hint="default" w:ascii="Times New Roman" w:hAnsi="Times New Roman" w:eastAsia="宋体" w:cs="Times New Roman"/>
                <w:color w:val="auto"/>
                <w:kern w:val="0"/>
                <w:sz w:val="24"/>
                <w:szCs w:val="24"/>
                <w:highlight w:val="none"/>
                <w:lang w:val="en-US" w:eastAsia="zh-CN" w:bidi="ar"/>
              </w:rPr>
              <w:t>，</w:t>
            </w:r>
            <w:r>
              <w:rPr>
                <w:rFonts w:hint="default" w:ascii="Times New Roman" w:hAnsi="Times New Roman"/>
                <w:color w:val="auto"/>
                <w:sz w:val="24"/>
                <w:szCs w:val="24"/>
                <w:highlight w:val="none"/>
              </w:rPr>
              <w:t>因此本次评价主要对项目</w:t>
            </w:r>
            <w:r>
              <w:rPr>
                <w:rFonts w:hint="eastAsia" w:ascii="Times New Roman" w:hAnsi="Times New Roman"/>
                <w:color w:val="auto"/>
                <w:sz w:val="24"/>
                <w:szCs w:val="24"/>
                <w:highlight w:val="none"/>
                <w:lang w:val="en-US" w:eastAsia="zh-CN"/>
              </w:rPr>
              <w:t>生产厂区边界</w:t>
            </w:r>
            <w:r>
              <w:rPr>
                <w:rFonts w:hint="default" w:ascii="Times New Roman" w:hAnsi="Times New Roman"/>
                <w:color w:val="auto"/>
                <w:sz w:val="24"/>
                <w:szCs w:val="24"/>
                <w:highlight w:val="none"/>
              </w:rPr>
              <w:t>噪声贡献值进行</w:t>
            </w:r>
            <w:r>
              <w:rPr>
                <w:rFonts w:hint="eastAsia" w:ascii="Times New Roman" w:hAnsi="Times New Roman" w:eastAsia="宋体"/>
                <w:color w:val="auto"/>
                <w:sz w:val="24"/>
                <w:szCs w:val="24"/>
                <w:highlight w:val="none"/>
                <w:lang w:val="en-US" w:eastAsia="zh-CN"/>
              </w:rPr>
              <w:t>预测</w:t>
            </w:r>
            <w:r>
              <w:rPr>
                <w:rFonts w:hint="default" w:ascii="Times New Roman" w:hAnsi="Times New Roman"/>
                <w:color w:val="auto"/>
                <w:sz w:val="24"/>
                <w:szCs w:val="24"/>
                <w:highlight w:val="none"/>
              </w:rPr>
              <w:t xml:space="preserve">。 </w:t>
            </w:r>
          </w:p>
          <w:p>
            <w:pPr>
              <w:pStyle w:val="106"/>
              <w:keepNext w:val="0"/>
              <w:keepLines w:val="0"/>
              <w:pageBreakBefore w:val="0"/>
              <w:widowControl w:val="0"/>
              <w:kinsoku/>
              <w:wordWrap/>
              <w:overflowPunct/>
              <w:topLinePunct w:val="0"/>
              <w:autoSpaceDE/>
              <w:autoSpaceDN/>
              <w:bidi w:val="0"/>
              <w:adjustRightInd w:val="0"/>
              <w:snapToGrid w:val="0"/>
              <w:spacing w:line="360" w:lineRule="auto"/>
              <w:ind w:firstLine="480"/>
              <w:textAlignment w:val="auto"/>
              <w:rPr>
                <w:rFonts w:hint="default" w:ascii="Times New Roman" w:hAnsi="Times New Roman"/>
                <w:color w:val="auto"/>
                <w:sz w:val="24"/>
                <w:szCs w:val="24"/>
                <w:highlight w:val="none"/>
              </w:rPr>
            </w:pPr>
            <w:r>
              <w:rPr>
                <w:rFonts w:hint="default" w:ascii="Times New Roman" w:hAnsi="Times New Roman"/>
                <w:color w:val="auto"/>
                <w:sz w:val="24"/>
                <w:szCs w:val="24"/>
                <w:highlight w:val="none"/>
              </w:rPr>
              <w:t>结合项目噪声源的特征及排放特点，本评价</w:t>
            </w:r>
            <w:r>
              <w:rPr>
                <w:rFonts w:hint="eastAsia" w:ascii="Times New Roman" w:hAnsi="Times New Roman"/>
                <w:color w:val="auto"/>
                <w:highlight w:val="none"/>
              </w:rPr>
              <w:t>采用</w:t>
            </w:r>
            <w:r>
              <w:rPr>
                <w:rFonts w:ascii="Times New Roman" w:hAnsi="Times New Roman"/>
                <w:color w:val="auto"/>
                <w:highlight w:val="none"/>
              </w:rPr>
              <w:t>《环境影响评价技术导则</w:t>
            </w:r>
            <w:r>
              <w:rPr>
                <w:rFonts w:hint="eastAsia" w:ascii="Times New Roman" w:hAnsi="Times New Roman"/>
                <w:color w:val="auto"/>
                <w:highlight w:val="none"/>
              </w:rPr>
              <w:t xml:space="preserve"> </w:t>
            </w:r>
            <w:r>
              <w:rPr>
                <w:rFonts w:ascii="Times New Roman" w:hAnsi="Times New Roman"/>
                <w:color w:val="auto"/>
                <w:highlight w:val="none"/>
              </w:rPr>
              <w:t>声环境》（HJ2.4-20</w:t>
            </w:r>
            <w:r>
              <w:rPr>
                <w:rFonts w:hint="eastAsia" w:ascii="Times New Roman" w:hAnsi="Times New Roman"/>
                <w:color w:val="auto"/>
                <w:highlight w:val="none"/>
                <w:lang w:val="en-US" w:eastAsia="zh-CN"/>
              </w:rPr>
              <w:t>21</w:t>
            </w:r>
            <w:r>
              <w:rPr>
                <w:rFonts w:ascii="Times New Roman" w:hAnsi="Times New Roman"/>
                <w:color w:val="auto"/>
                <w:highlight w:val="none"/>
              </w:rPr>
              <w:t>）</w:t>
            </w:r>
            <w:r>
              <w:rPr>
                <w:rFonts w:hint="eastAsia" w:ascii="Times New Roman" w:hAnsi="Times New Roman"/>
                <w:color w:val="auto"/>
                <w:highlight w:val="none"/>
              </w:rPr>
              <w:t>中</w:t>
            </w:r>
            <w:r>
              <w:rPr>
                <w:rFonts w:hint="eastAsia" w:ascii="Times New Roman" w:hAnsi="Times New Roman"/>
                <w:color w:val="auto"/>
                <w:highlight w:val="none"/>
                <w:lang w:val="en-US" w:eastAsia="zh-CN"/>
              </w:rPr>
              <w:t>的</w:t>
            </w:r>
            <w:r>
              <w:rPr>
                <w:rFonts w:hint="eastAsia" w:ascii="Times New Roman" w:hAnsi="Times New Roman"/>
                <w:color w:val="auto"/>
                <w:highlight w:val="none"/>
              </w:rPr>
              <w:t>预测模式</w:t>
            </w:r>
            <w:r>
              <w:rPr>
                <w:rFonts w:hint="eastAsia" w:ascii="Times New Roman" w:hAnsi="Times New Roman"/>
                <w:color w:val="auto"/>
                <w:highlight w:val="none"/>
                <w:lang w:eastAsia="zh-CN"/>
              </w:rPr>
              <w:t>，</w:t>
            </w:r>
            <w:r>
              <w:rPr>
                <w:rFonts w:ascii="Times New Roman" w:hAnsi="Times New Roman" w:cs="Times New Roman"/>
                <w:color w:val="auto"/>
                <w:sz w:val="24"/>
                <w:szCs w:val="24"/>
                <w:highlight w:val="none"/>
              </w:rPr>
              <w:t>采用多声源叠加综合预测模式对项目产生噪声的发散衰减进行模拟预测。</w:t>
            </w:r>
          </w:p>
          <w:p>
            <w:pPr>
              <w:pStyle w:val="106"/>
              <w:keepNext w:val="0"/>
              <w:keepLines w:val="0"/>
              <w:pageBreakBefore w:val="0"/>
              <w:widowControl w:val="0"/>
              <w:kinsoku/>
              <w:wordWrap/>
              <w:overflowPunct/>
              <w:topLinePunct w:val="0"/>
              <w:autoSpaceDE/>
              <w:autoSpaceDN/>
              <w:bidi w:val="0"/>
              <w:adjustRightInd w:val="0"/>
              <w:snapToGrid w:val="0"/>
              <w:spacing w:line="360" w:lineRule="auto"/>
              <w:ind w:firstLine="482"/>
              <w:textAlignment w:val="auto"/>
              <w:rPr>
                <w:rFonts w:hint="default" w:ascii="Times New Roman" w:hAnsi="Times New Roman" w:eastAsia="宋体"/>
                <w:b/>
                <w:color w:val="auto"/>
                <w:sz w:val="24"/>
                <w:szCs w:val="24"/>
                <w:highlight w:val="none"/>
                <w:lang w:val="en-US" w:eastAsia="zh-CN"/>
              </w:rPr>
            </w:pPr>
            <w:r>
              <w:rPr>
                <w:rFonts w:ascii="Times New Roman" w:hAnsi="Times New Roman"/>
                <w:b/>
                <w:color w:val="auto"/>
                <w:sz w:val="24"/>
                <w:szCs w:val="24"/>
                <w:highlight w:val="none"/>
              </w:rPr>
              <w:t>（1）室外点源</w:t>
            </w:r>
            <w:r>
              <w:rPr>
                <w:rFonts w:hint="eastAsia" w:ascii="Times New Roman" w:hAnsi="Times New Roman"/>
                <w:b/>
                <w:color w:val="auto"/>
                <w:sz w:val="24"/>
                <w:szCs w:val="24"/>
                <w:highlight w:val="none"/>
                <w:lang w:val="en-US" w:eastAsia="zh-CN"/>
              </w:rPr>
              <w:t>各声源对预测点的贡献值</w:t>
            </w:r>
          </w:p>
          <w:p>
            <w:pPr>
              <w:pStyle w:val="106"/>
              <w:keepNext w:val="0"/>
              <w:keepLines w:val="0"/>
              <w:pageBreakBefore w:val="0"/>
              <w:widowControl w:val="0"/>
              <w:kinsoku/>
              <w:wordWrap/>
              <w:overflowPunct/>
              <w:topLinePunct w:val="0"/>
              <w:autoSpaceDE/>
              <w:autoSpaceDN/>
              <w:bidi w:val="0"/>
              <w:adjustRightInd w:val="0"/>
              <w:snapToGrid w:val="0"/>
              <w:spacing w:line="360" w:lineRule="auto"/>
              <w:ind w:firstLine="480"/>
              <w:textAlignment w:val="auto"/>
              <w:rPr>
                <w:rFonts w:hint="eastAsia" w:ascii="Times New Roman" w:hAnsi="Times New Roman"/>
                <w:color w:val="auto"/>
                <w:sz w:val="24"/>
                <w:szCs w:val="24"/>
                <w:highlight w:val="none"/>
                <w:lang w:val="en-US" w:eastAsia="zh-CN"/>
              </w:rPr>
            </w:pPr>
            <w:r>
              <w:rPr>
                <w:rFonts w:hint="eastAsia" w:ascii="Times New Roman" w:hAnsi="Times New Roman"/>
                <w:color w:val="auto"/>
                <w:sz w:val="24"/>
                <w:szCs w:val="24"/>
                <w:highlight w:val="none"/>
                <w:lang w:val="en-US" w:eastAsia="zh-CN"/>
              </w:rPr>
              <w:t>本次评级根据各声源参考位置处的声压级、户外声传播衰减，计算预测点的声级。</w:t>
            </w:r>
          </w:p>
          <w:p>
            <w:pPr>
              <w:pStyle w:val="106"/>
              <w:keepNext w:val="0"/>
              <w:keepLines w:val="0"/>
              <w:pageBreakBefore w:val="0"/>
              <w:widowControl w:val="0"/>
              <w:kinsoku/>
              <w:wordWrap/>
              <w:overflowPunct/>
              <w:topLinePunct w:val="0"/>
              <w:autoSpaceDE/>
              <w:autoSpaceDN/>
              <w:bidi w:val="0"/>
              <w:adjustRightInd w:val="0"/>
              <w:snapToGrid w:val="0"/>
              <w:spacing w:line="360" w:lineRule="auto"/>
              <w:ind w:firstLine="480"/>
              <w:jc w:val="center"/>
              <w:textAlignment w:val="auto"/>
              <w:rPr>
                <w:rFonts w:hint="default" w:ascii="Times New Roman" w:hAnsi="Times New Roman"/>
                <w:color w:val="auto"/>
                <w:sz w:val="24"/>
                <w:szCs w:val="24"/>
                <w:highlight w:val="none"/>
                <w:lang w:val="en-US" w:eastAsia="zh-CN"/>
              </w:rPr>
            </w:pPr>
            <w:r>
              <w:rPr>
                <w:rFonts w:hint="default" w:ascii="Times New Roman" w:hAnsi="Times New Roman"/>
                <w:color w:val="auto"/>
                <w:position w:val="-14"/>
                <w:sz w:val="24"/>
                <w:szCs w:val="24"/>
                <w:highlight w:val="none"/>
                <w:lang w:val="en-US" w:eastAsia="zh-CN"/>
              </w:rPr>
              <w:object>
                <v:shape id="_x0000_i1030" o:spt="75" type="#_x0000_t75" style="height:19pt;width:256pt;" o:ole="t" filled="f" o:preferrelative="t" stroked="f" coordsize="21600,21600">
                  <v:path/>
                  <v:fill on="f" focussize="0,0"/>
                  <v:stroke on="f"/>
                  <v:imagedata r:id="rId25" o:title=""/>
                  <o:lock v:ext="edit" aspectratio="t"/>
                  <w10:wrap type="none"/>
                  <w10:anchorlock/>
                </v:shape>
                <o:OLEObject Type="Embed" ProgID="Equation.KSEE3" ShapeID="_x0000_i1030" DrawAspect="Content" ObjectID="_1468075730" r:id="rId24">
                  <o:LockedField>false</o:LockedField>
                </o:OLEObject>
              </w:object>
            </w:r>
          </w:p>
          <w:p>
            <w:pPr>
              <w:keepNext w:val="0"/>
              <w:keepLines w:val="0"/>
              <w:pageBreakBefore w:val="0"/>
              <w:widowControl w:val="0"/>
              <w:kinsoku/>
              <w:wordWrap/>
              <w:overflowPunct/>
              <w:topLinePunct w:val="0"/>
              <w:autoSpaceDE w:val="0"/>
              <w:autoSpaceDN w:val="0"/>
              <w:bidi w:val="0"/>
              <w:adjustRightInd/>
              <w:snapToGrid w:val="0"/>
              <w:spacing w:line="360" w:lineRule="auto"/>
              <w:ind w:firstLine="480" w:firstLineChars="200"/>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rPr>
              <w:t>式中：</w:t>
            </w:r>
            <w:r>
              <w:rPr>
                <w:rFonts w:hint="default" w:ascii="Times New Roman" w:hAnsi="Times New Roman" w:eastAsia="宋体" w:cs="Times New Roman"/>
                <w:color w:val="auto"/>
                <w:sz w:val="24"/>
                <w:szCs w:val="24"/>
                <w:highlight w:val="none"/>
                <w:lang w:val="en-US" w:eastAsia="zh-CN"/>
              </w:rPr>
              <w:t>L</w:t>
            </w:r>
            <w:r>
              <w:rPr>
                <w:rFonts w:hint="default" w:ascii="Times New Roman" w:hAnsi="Times New Roman" w:eastAsia="宋体" w:cs="Times New Roman"/>
                <w:color w:val="auto"/>
                <w:sz w:val="24"/>
                <w:szCs w:val="24"/>
                <w:highlight w:val="none"/>
                <w:vertAlign w:val="subscript"/>
                <w:lang w:val="en-US" w:eastAsia="zh-CN"/>
              </w:rPr>
              <w:t>p</w:t>
            </w:r>
            <w:r>
              <w:rPr>
                <w:rFonts w:hint="eastAsia" w:ascii="Times New Roman" w:hAnsi="Times New Roman" w:cs="Times New Roman"/>
                <w:color w:val="auto"/>
                <w:sz w:val="24"/>
                <w:szCs w:val="24"/>
                <w:highlight w:val="none"/>
                <w:vertAlign w:val="baseline"/>
                <w:lang w:val="en-US" w:eastAsia="zh-CN"/>
              </w:rPr>
              <w:t>（r）</w:t>
            </w:r>
            <w:r>
              <w:rPr>
                <w:rFonts w:hint="default" w:ascii="Times New Roman" w:hAnsi="Times New Roman" w:eastAsia="宋体" w:cs="Times New Roman"/>
                <w:color w:val="auto"/>
                <w:sz w:val="24"/>
                <w:szCs w:val="24"/>
                <w:highlight w:val="none"/>
              </w:rPr>
              <w:t>——</w:t>
            </w:r>
            <w:r>
              <w:rPr>
                <w:rFonts w:hint="default" w:ascii="Times New Roman" w:hAnsi="Times New Roman" w:eastAsia="宋体" w:cs="Times New Roman"/>
                <w:color w:val="auto"/>
                <w:sz w:val="24"/>
                <w:szCs w:val="24"/>
                <w:highlight w:val="none"/>
                <w:lang w:val="en-US" w:eastAsia="zh-CN"/>
              </w:rPr>
              <w:t>距离声源r米处的声压级；</w:t>
            </w:r>
          </w:p>
          <w:p>
            <w:pPr>
              <w:keepNext w:val="0"/>
              <w:keepLines w:val="0"/>
              <w:pageBreakBefore w:val="0"/>
              <w:widowControl w:val="0"/>
              <w:kinsoku/>
              <w:wordWrap/>
              <w:overflowPunct/>
              <w:topLinePunct w:val="0"/>
              <w:autoSpaceDE w:val="0"/>
              <w:autoSpaceDN w:val="0"/>
              <w:bidi w:val="0"/>
              <w:adjustRightInd/>
              <w:snapToGrid w:val="0"/>
              <w:spacing w:line="360" w:lineRule="auto"/>
              <w:ind w:firstLine="480" w:firstLineChars="200"/>
              <w:textAlignment w:val="auto"/>
              <w:rPr>
                <w:rFonts w:hint="default" w:ascii="Times New Roman" w:hAnsi="Times New Roman" w:eastAsia="宋体" w:cs="Times New Roman"/>
                <w:color w:val="auto"/>
                <w:sz w:val="24"/>
                <w:szCs w:val="24"/>
                <w:highlight w:val="none"/>
                <w:lang w:val="en-US" w:eastAsia="zh-CN"/>
              </w:rPr>
            </w:pPr>
            <w:r>
              <w:rPr>
                <w:rFonts w:hint="eastAsia" w:ascii="Times New Roman" w:hAnsi="Times New Roman" w:cs="Times New Roman"/>
                <w:color w:val="auto"/>
                <w:sz w:val="24"/>
                <w:szCs w:val="24"/>
                <w:highlight w:val="none"/>
                <w:lang w:val="en-US" w:eastAsia="zh-CN"/>
              </w:rPr>
              <w:t xml:space="preserve">      </w:t>
            </w:r>
            <w:r>
              <w:rPr>
                <w:rFonts w:hint="default" w:ascii="Times New Roman" w:hAnsi="Times New Roman" w:eastAsia="宋体" w:cs="Times New Roman"/>
                <w:color w:val="auto"/>
                <w:sz w:val="24"/>
                <w:szCs w:val="24"/>
                <w:highlight w:val="none"/>
                <w:lang w:val="en-US" w:eastAsia="zh-CN"/>
              </w:rPr>
              <w:t>L</w:t>
            </w:r>
            <w:r>
              <w:rPr>
                <w:rFonts w:hint="default" w:ascii="Times New Roman" w:hAnsi="Times New Roman" w:eastAsia="宋体" w:cs="Times New Roman"/>
                <w:color w:val="auto"/>
                <w:sz w:val="24"/>
                <w:szCs w:val="24"/>
                <w:highlight w:val="none"/>
                <w:vertAlign w:val="subscript"/>
                <w:lang w:val="en-US" w:eastAsia="zh-CN"/>
              </w:rPr>
              <w:t>p</w:t>
            </w:r>
            <w:r>
              <w:rPr>
                <w:rFonts w:hint="eastAsia" w:ascii="Times New Roman" w:hAnsi="Times New Roman" w:cs="Times New Roman"/>
                <w:color w:val="auto"/>
                <w:sz w:val="24"/>
                <w:szCs w:val="24"/>
                <w:highlight w:val="none"/>
                <w:vertAlign w:val="baseline"/>
                <w:lang w:val="en-US" w:eastAsia="zh-CN"/>
              </w:rPr>
              <w:t>（r</w:t>
            </w:r>
            <w:r>
              <w:rPr>
                <w:rFonts w:hint="eastAsia" w:ascii="Times New Roman" w:hAnsi="Times New Roman" w:cs="Times New Roman"/>
                <w:color w:val="auto"/>
                <w:sz w:val="24"/>
                <w:szCs w:val="24"/>
                <w:highlight w:val="none"/>
                <w:vertAlign w:val="subscript"/>
                <w:lang w:val="en-US" w:eastAsia="zh-CN"/>
              </w:rPr>
              <w:t>0</w:t>
            </w:r>
            <w:r>
              <w:rPr>
                <w:rFonts w:hint="eastAsia" w:ascii="Times New Roman" w:hAnsi="Times New Roman" w:cs="Times New Roman"/>
                <w:color w:val="auto"/>
                <w:sz w:val="24"/>
                <w:szCs w:val="24"/>
                <w:highlight w:val="none"/>
                <w:vertAlign w:val="baseline"/>
                <w:lang w:val="en-US" w:eastAsia="zh-CN"/>
              </w:rPr>
              <w:t>）</w:t>
            </w:r>
            <w:r>
              <w:rPr>
                <w:rFonts w:hint="default" w:ascii="Times New Roman" w:hAnsi="Times New Roman" w:eastAsia="宋体" w:cs="Times New Roman"/>
                <w:color w:val="auto"/>
                <w:sz w:val="24"/>
                <w:szCs w:val="24"/>
                <w:highlight w:val="none"/>
              </w:rPr>
              <w:t>——</w:t>
            </w:r>
            <w:r>
              <w:rPr>
                <w:rFonts w:hint="eastAsia" w:ascii="Times New Roman" w:hAnsi="Times New Roman" w:cs="Times New Roman"/>
                <w:color w:val="auto"/>
                <w:sz w:val="24"/>
                <w:szCs w:val="24"/>
                <w:highlight w:val="none"/>
                <w:lang w:val="en-US" w:eastAsia="zh-CN"/>
              </w:rPr>
              <w:t>参考位置</w:t>
            </w:r>
            <w:r>
              <w:rPr>
                <w:rFonts w:hint="default" w:ascii="Times New Roman" w:hAnsi="Times New Roman" w:eastAsia="宋体" w:cs="Times New Roman"/>
                <w:color w:val="auto"/>
                <w:sz w:val="24"/>
                <w:szCs w:val="24"/>
                <w:highlight w:val="none"/>
                <w:lang w:val="en-US" w:eastAsia="zh-CN"/>
              </w:rPr>
              <w:t>r</w:t>
            </w:r>
            <w:r>
              <w:rPr>
                <w:rFonts w:hint="eastAsia" w:ascii="Times New Roman" w:hAnsi="Times New Roman" w:cs="Times New Roman"/>
                <w:color w:val="auto"/>
                <w:sz w:val="24"/>
                <w:szCs w:val="24"/>
                <w:highlight w:val="none"/>
                <w:vertAlign w:val="subscript"/>
                <w:lang w:val="en-US" w:eastAsia="zh-CN"/>
              </w:rPr>
              <w:t>0</w:t>
            </w:r>
            <w:r>
              <w:rPr>
                <w:rFonts w:hint="eastAsia" w:ascii="Times New Roman" w:hAnsi="Times New Roman" w:cs="Times New Roman"/>
                <w:color w:val="auto"/>
                <w:sz w:val="24"/>
                <w:szCs w:val="24"/>
                <w:highlight w:val="none"/>
                <w:lang w:val="en-US" w:eastAsia="zh-CN"/>
              </w:rPr>
              <w:t>处的</w:t>
            </w:r>
            <w:r>
              <w:rPr>
                <w:rFonts w:hint="default" w:ascii="Times New Roman" w:hAnsi="Times New Roman" w:eastAsia="宋体" w:cs="Times New Roman"/>
                <w:color w:val="auto"/>
                <w:sz w:val="24"/>
                <w:szCs w:val="24"/>
                <w:highlight w:val="none"/>
                <w:lang w:val="en-US" w:eastAsia="zh-CN"/>
              </w:rPr>
              <w:t>声压级；</w:t>
            </w:r>
          </w:p>
          <w:p>
            <w:pPr>
              <w:pStyle w:val="2"/>
              <w:keepNext w:val="0"/>
              <w:keepLines w:val="0"/>
              <w:pageBreakBefore w:val="0"/>
              <w:widowControl w:val="0"/>
              <w:kinsoku/>
              <w:wordWrap/>
              <w:overflowPunct/>
              <w:topLinePunct w:val="0"/>
              <w:bidi w:val="0"/>
              <w:adjustRightInd/>
              <w:snapToGrid w:val="0"/>
              <w:spacing w:before="0" w:beforeLines="0" w:after="0" w:afterLines="0" w:line="360" w:lineRule="auto"/>
              <w:ind w:firstLine="1200" w:firstLineChars="500"/>
              <w:textAlignment w:val="auto"/>
              <w:rPr>
                <w:rFonts w:hint="default" w:ascii="Times New Roman" w:hAnsi="Times New Roman" w:eastAsia="宋体" w:cs="Times New Roman"/>
                <w:color w:val="auto"/>
                <w:sz w:val="24"/>
                <w:szCs w:val="24"/>
                <w:highlight w:val="none"/>
                <w:lang w:val="en-US" w:eastAsia="zh-CN"/>
              </w:rPr>
            </w:pPr>
            <w:r>
              <w:rPr>
                <w:rFonts w:hint="eastAsia" w:ascii="Times New Roman" w:hAnsi="Times New Roman" w:cs="Times New Roman"/>
                <w:color w:val="auto"/>
                <w:sz w:val="24"/>
                <w:szCs w:val="24"/>
                <w:highlight w:val="none"/>
                <w:lang w:val="en-US" w:eastAsia="zh-CN"/>
              </w:rPr>
              <w:t>Dc</w:t>
            </w:r>
            <w:r>
              <w:rPr>
                <w:rFonts w:hint="default" w:ascii="Times New Roman" w:hAnsi="Times New Roman" w:eastAsia="宋体" w:cs="Times New Roman"/>
                <w:color w:val="auto"/>
                <w:sz w:val="24"/>
                <w:szCs w:val="24"/>
                <w:highlight w:val="none"/>
              </w:rPr>
              <w:t>——</w:t>
            </w:r>
            <w:r>
              <w:rPr>
                <w:rFonts w:hint="eastAsia" w:ascii="Times New Roman" w:hAnsi="Times New Roman" w:cs="Times New Roman"/>
                <w:color w:val="auto"/>
                <w:sz w:val="24"/>
                <w:szCs w:val="24"/>
                <w:highlight w:val="none"/>
                <w:lang w:val="en-US" w:eastAsia="zh-CN"/>
              </w:rPr>
              <w:t>指向性校正</w:t>
            </w:r>
            <w:r>
              <w:rPr>
                <w:rFonts w:hint="default" w:ascii="Times New Roman" w:hAnsi="Times New Roman" w:eastAsia="宋体" w:cs="Times New Roman"/>
                <w:color w:val="auto"/>
                <w:sz w:val="24"/>
                <w:szCs w:val="24"/>
                <w:highlight w:val="none"/>
                <w:lang w:val="en-US" w:eastAsia="zh-CN"/>
              </w:rPr>
              <w:t>；</w:t>
            </w:r>
          </w:p>
          <w:p>
            <w:pPr>
              <w:keepNext w:val="0"/>
              <w:keepLines w:val="0"/>
              <w:pageBreakBefore w:val="0"/>
              <w:widowControl w:val="0"/>
              <w:kinsoku/>
              <w:wordWrap/>
              <w:overflowPunct/>
              <w:topLinePunct w:val="0"/>
              <w:bidi w:val="0"/>
              <w:adjustRightInd/>
              <w:snapToGrid w:val="0"/>
              <w:spacing w:line="360" w:lineRule="auto"/>
              <w:textAlignment w:val="auto"/>
              <w:rPr>
                <w:rFonts w:hint="default" w:ascii="Times New Roman" w:hAnsi="Times New Roman" w:eastAsia="宋体" w:cs="Times New Roman"/>
                <w:color w:val="auto"/>
                <w:sz w:val="24"/>
                <w:szCs w:val="24"/>
                <w:highlight w:val="none"/>
                <w:lang w:val="en-US" w:eastAsia="zh-CN"/>
              </w:rPr>
            </w:pPr>
            <w:r>
              <w:rPr>
                <w:rFonts w:hint="eastAsia" w:ascii="Times New Roman" w:hAnsi="Times New Roman" w:cs="Times New Roman"/>
                <w:color w:val="auto"/>
                <w:sz w:val="24"/>
                <w:szCs w:val="24"/>
                <w:highlight w:val="none"/>
                <w:lang w:val="en-US" w:eastAsia="zh-CN"/>
              </w:rPr>
              <w:t xml:space="preserve">          A</w:t>
            </w:r>
            <w:r>
              <w:rPr>
                <w:rFonts w:hint="eastAsia" w:ascii="Times New Roman" w:hAnsi="Times New Roman" w:cs="Times New Roman"/>
                <w:color w:val="auto"/>
                <w:sz w:val="24"/>
                <w:szCs w:val="24"/>
                <w:highlight w:val="none"/>
                <w:vertAlign w:val="subscript"/>
                <w:lang w:val="en-US" w:eastAsia="zh-CN"/>
              </w:rPr>
              <w:t>div</w:t>
            </w:r>
            <w:r>
              <w:rPr>
                <w:rFonts w:hint="default" w:ascii="Times New Roman" w:hAnsi="Times New Roman" w:eastAsia="宋体" w:cs="Times New Roman"/>
                <w:color w:val="auto"/>
                <w:sz w:val="24"/>
                <w:szCs w:val="24"/>
                <w:highlight w:val="none"/>
              </w:rPr>
              <w:t>——</w:t>
            </w:r>
            <w:r>
              <w:rPr>
                <w:rFonts w:hint="eastAsia" w:ascii="Times New Roman" w:hAnsi="Times New Roman" w:cs="Times New Roman"/>
                <w:color w:val="auto"/>
                <w:sz w:val="24"/>
                <w:szCs w:val="24"/>
                <w:highlight w:val="none"/>
                <w:lang w:val="en-US" w:eastAsia="zh-CN"/>
              </w:rPr>
              <w:t>几何发散引起的衰减，dB</w:t>
            </w:r>
            <w:r>
              <w:rPr>
                <w:rFonts w:hint="default" w:ascii="Times New Roman" w:hAnsi="Times New Roman" w:eastAsia="宋体" w:cs="Times New Roman"/>
                <w:color w:val="auto"/>
                <w:sz w:val="24"/>
                <w:szCs w:val="24"/>
                <w:highlight w:val="none"/>
                <w:lang w:val="en-US" w:eastAsia="zh-CN"/>
              </w:rPr>
              <w:t>；</w:t>
            </w:r>
          </w:p>
          <w:p>
            <w:pPr>
              <w:keepNext w:val="0"/>
              <w:keepLines w:val="0"/>
              <w:pageBreakBefore w:val="0"/>
              <w:widowControl w:val="0"/>
              <w:kinsoku/>
              <w:wordWrap/>
              <w:overflowPunct/>
              <w:topLinePunct w:val="0"/>
              <w:bidi w:val="0"/>
              <w:adjustRightInd/>
              <w:snapToGrid w:val="0"/>
              <w:spacing w:line="360" w:lineRule="auto"/>
              <w:textAlignment w:val="auto"/>
              <w:rPr>
                <w:rFonts w:hint="default" w:ascii="Times New Roman" w:hAnsi="Times New Roman" w:eastAsia="宋体" w:cs="Times New Roman"/>
                <w:color w:val="auto"/>
                <w:sz w:val="24"/>
                <w:szCs w:val="24"/>
                <w:highlight w:val="none"/>
                <w:lang w:val="en-US" w:eastAsia="zh-CN"/>
              </w:rPr>
            </w:pPr>
            <w:r>
              <w:rPr>
                <w:rFonts w:hint="eastAsia" w:ascii="Times New Roman" w:hAnsi="Times New Roman" w:cs="Times New Roman"/>
                <w:color w:val="auto"/>
                <w:sz w:val="24"/>
                <w:szCs w:val="24"/>
                <w:highlight w:val="none"/>
                <w:lang w:val="en-US" w:eastAsia="zh-CN"/>
              </w:rPr>
              <w:t xml:space="preserve">          A</w:t>
            </w:r>
            <w:r>
              <w:rPr>
                <w:rFonts w:hint="eastAsia" w:ascii="Times New Roman" w:hAnsi="Times New Roman" w:cs="Times New Roman"/>
                <w:color w:val="auto"/>
                <w:sz w:val="24"/>
                <w:szCs w:val="24"/>
                <w:highlight w:val="none"/>
                <w:vertAlign w:val="subscript"/>
                <w:lang w:val="en-US" w:eastAsia="zh-CN"/>
              </w:rPr>
              <w:t>atm</w:t>
            </w:r>
            <w:r>
              <w:rPr>
                <w:rFonts w:hint="default" w:ascii="Times New Roman" w:hAnsi="Times New Roman" w:eastAsia="宋体" w:cs="Times New Roman"/>
                <w:color w:val="auto"/>
                <w:sz w:val="24"/>
                <w:szCs w:val="24"/>
                <w:highlight w:val="none"/>
              </w:rPr>
              <w:t>——</w:t>
            </w:r>
            <w:r>
              <w:rPr>
                <w:rFonts w:hint="eastAsia" w:ascii="Times New Roman" w:hAnsi="Times New Roman" w:cs="Times New Roman"/>
                <w:color w:val="auto"/>
                <w:sz w:val="24"/>
                <w:szCs w:val="24"/>
                <w:highlight w:val="none"/>
                <w:lang w:val="en-US" w:eastAsia="zh-CN"/>
              </w:rPr>
              <w:t>大气吸收引起的衰减，dB</w:t>
            </w:r>
            <w:r>
              <w:rPr>
                <w:rFonts w:hint="default" w:ascii="Times New Roman" w:hAnsi="Times New Roman" w:eastAsia="宋体" w:cs="Times New Roman"/>
                <w:color w:val="auto"/>
                <w:sz w:val="24"/>
                <w:szCs w:val="24"/>
                <w:highlight w:val="none"/>
                <w:lang w:val="en-US" w:eastAsia="zh-CN"/>
              </w:rPr>
              <w:t>；</w:t>
            </w:r>
          </w:p>
          <w:p>
            <w:pPr>
              <w:pStyle w:val="2"/>
              <w:keepNext w:val="0"/>
              <w:keepLines w:val="0"/>
              <w:pageBreakBefore w:val="0"/>
              <w:widowControl w:val="0"/>
              <w:kinsoku/>
              <w:wordWrap/>
              <w:overflowPunct/>
              <w:topLinePunct w:val="0"/>
              <w:bidi w:val="0"/>
              <w:adjustRightInd/>
              <w:snapToGrid w:val="0"/>
              <w:spacing w:before="0" w:beforeLines="0" w:after="0" w:afterLines="0" w:line="360" w:lineRule="auto"/>
              <w:ind w:firstLine="1200" w:firstLineChars="500"/>
              <w:textAlignment w:val="auto"/>
              <w:rPr>
                <w:rFonts w:hint="default" w:ascii="Times New Roman" w:hAnsi="Times New Roman" w:eastAsia="宋体" w:cs="Times New Roman"/>
                <w:color w:val="auto"/>
                <w:sz w:val="24"/>
                <w:szCs w:val="24"/>
                <w:highlight w:val="none"/>
                <w:lang w:val="en-US" w:eastAsia="zh-CN"/>
              </w:rPr>
            </w:pPr>
            <w:r>
              <w:rPr>
                <w:rFonts w:hint="eastAsia" w:ascii="Times New Roman" w:hAnsi="Times New Roman" w:cs="Times New Roman"/>
                <w:color w:val="auto"/>
                <w:sz w:val="24"/>
                <w:szCs w:val="24"/>
                <w:highlight w:val="none"/>
                <w:lang w:val="en-US" w:eastAsia="zh-CN"/>
              </w:rPr>
              <w:t>A</w:t>
            </w:r>
            <w:r>
              <w:rPr>
                <w:rFonts w:hint="eastAsia" w:ascii="Times New Roman" w:hAnsi="Times New Roman" w:cs="Times New Roman"/>
                <w:color w:val="auto"/>
                <w:sz w:val="24"/>
                <w:szCs w:val="24"/>
                <w:highlight w:val="none"/>
                <w:vertAlign w:val="subscript"/>
                <w:lang w:val="en-US" w:eastAsia="zh-CN"/>
              </w:rPr>
              <w:t>gr</w:t>
            </w:r>
            <w:r>
              <w:rPr>
                <w:rFonts w:hint="default" w:ascii="Times New Roman" w:hAnsi="Times New Roman" w:eastAsia="宋体" w:cs="Times New Roman"/>
                <w:color w:val="auto"/>
                <w:sz w:val="24"/>
                <w:szCs w:val="24"/>
                <w:highlight w:val="none"/>
              </w:rPr>
              <w:t>——</w:t>
            </w:r>
            <w:r>
              <w:rPr>
                <w:rFonts w:hint="eastAsia" w:ascii="Times New Roman" w:hAnsi="Times New Roman" w:cs="Times New Roman"/>
                <w:color w:val="auto"/>
                <w:sz w:val="24"/>
                <w:szCs w:val="24"/>
                <w:highlight w:val="none"/>
                <w:lang w:val="en-US" w:eastAsia="zh-CN"/>
              </w:rPr>
              <w:t>地面效应引起的衰减，dB</w:t>
            </w:r>
            <w:r>
              <w:rPr>
                <w:rFonts w:hint="default" w:ascii="Times New Roman" w:hAnsi="Times New Roman" w:eastAsia="宋体" w:cs="Times New Roman"/>
                <w:color w:val="auto"/>
                <w:sz w:val="24"/>
                <w:szCs w:val="24"/>
                <w:highlight w:val="none"/>
                <w:lang w:val="en-US" w:eastAsia="zh-CN"/>
              </w:rPr>
              <w:t>；</w:t>
            </w:r>
          </w:p>
          <w:p>
            <w:pPr>
              <w:keepNext w:val="0"/>
              <w:keepLines w:val="0"/>
              <w:pageBreakBefore w:val="0"/>
              <w:widowControl w:val="0"/>
              <w:kinsoku/>
              <w:wordWrap/>
              <w:overflowPunct/>
              <w:topLinePunct w:val="0"/>
              <w:bidi w:val="0"/>
              <w:adjustRightInd/>
              <w:snapToGrid w:val="0"/>
              <w:spacing w:line="360" w:lineRule="auto"/>
              <w:textAlignment w:val="auto"/>
              <w:rPr>
                <w:rFonts w:hint="default" w:ascii="Times New Roman" w:hAnsi="Times New Roman" w:eastAsia="宋体" w:cs="Times New Roman"/>
                <w:color w:val="auto"/>
                <w:sz w:val="24"/>
                <w:szCs w:val="24"/>
                <w:highlight w:val="none"/>
                <w:lang w:val="en-US" w:eastAsia="zh-CN"/>
              </w:rPr>
            </w:pPr>
            <w:r>
              <w:rPr>
                <w:rFonts w:hint="eastAsia" w:ascii="Times New Roman" w:hAnsi="Times New Roman" w:cs="Times New Roman"/>
                <w:color w:val="auto"/>
                <w:sz w:val="24"/>
                <w:szCs w:val="24"/>
                <w:highlight w:val="none"/>
                <w:lang w:val="en-US" w:eastAsia="zh-CN"/>
              </w:rPr>
              <w:t xml:space="preserve">          A</w:t>
            </w:r>
            <w:r>
              <w:rPr>
                <w:rFonts w:hint="eastAsia" w:ascii="Times New Roman" w:hAnsi="Times New Roman" w:cs="Times New Roman"/>
                <w:color w:val="auto"/>
                <w:sz w:val="24"/>
                <w:szCs w:val="24"/>
                <w:highlight w:val="none"/>
                <w:vertAlign w:val="subscript"/>
                <w:lang w:val="en-US" w:eastAsia="zh-CN"/>
              </w:rPr>
              <w:t>bar</w:t>
            </w:r>
            <w:r>
              <w:rPr>
                <w:rFonts w:hint="default" w:ascii="Times New Roman" w:hAnsi="Times New Roman" w:eastAsia="宋体" w:cs="Times New Roman"/>
                <w:color w:val="auto"/>
                <w:sz w:val="24"/>
                <w:szCs w:val="24"/>
                <w:highlight w:val="none"/>
              </w:rPr>
              <w:t>——</w:t>
            </w:r>
            <w:r>
              <w:rPr>
                <w:rFonts w:hint="eastAsia" w:ascii="Times New Roman" w:hAnsi="Times New Roman" w:cs="Times New Roman"/>
                <w:color w:val="auto"/>
                <w:sz w:val="24"/>
                <w:szCs w:val="24"/>
                <w:highlight w:val="none"/>
                <w:lang w:val="en-US" w:eastAsia="zh-CN"/>
              </w:rPr>
              <w:t>障碍物屏蔽引起的衰减，dB</w:t>
            </w:r>
            <w:r>
              <w:rPr>
                <w:rFonts w:hint="default" w:ascii="Times New Roman" w:hAnsi="Times New Roman" w:eastAsia="宋体" w:cs="Times New Roman"/>
                <w:color w:val="auto"/>
                <w:sz w:val="24"/>
                <w:szCs w:val="24"/>
                <w:highlight w:val="none"/>
                <w:lang w:val="en-US" w:eastAsia="zh-CN"/>
              </w:rPr>
              <w:t>；</w:t>
            </w:r>
          </w:p>
          <w:p>
            <w:pPr>
              <w:pStyle w:val="2"/>
              <w:keepNext w:val="0"/>
              <w:keepLines w:val="0"/>
              <w:pageBreakBefore w:val="0"/>
              <w:widowControl w:val="0"/>
              <w:kinsoku/>
              <w:wordWrap/>
              <w:overflowPunct/>
              <w:topLinePunct w:val="0"/>
              <w:bidi w:val="0"/>
              <w:adjustRightInd/>
              <w:snapToGrid w:val="0"/>
              <w:spacing w:before="0" w:beforeLines="0" w:after="0" w:afterLines="0" w:line="360" w:lineRule="auto"/>
              <w:ind w:firstLine="1200" w:firstLineChars="500"/>
              <w:textAlignment w:val="auto"/>
              <w:rPr>
                <w:rFonts w:hint="default"/>
                <w:color w:val="auto"/>
                <w:highlight w:val="none"/>
                <w:lang w:val="en-US" w:eastAsia="zh-CN"/>
              </w:rPr>
            </w:pPr>
            <w:r>
              <w:rPr>
                <w:rFonts w:hint="eastAsia" w:ascii="Times New Roman" w:hAnsi="Times New Roman" w:cs="Times New Roman"/>
                <w:color w:val="auto"/>
                <w:sz w:val="24"/>
                <w:szCs w:val="24"/>
                <w:highlight w:val="none"/>
                <w:lang w:val="en-US" w:eastAsia="zh-CN"/>
              </w:rPr>
              <w:t>A</w:t>
            </w:r>
            <w:r>
              <w:rPr>
                <w:rFonts w:hint="eastAsia" w:ascii="Times New Roman" w:hAnsi="Times New Roman" w:cs="Times New Roman"/>
                <w:color w:val="auto"/>
                <w:sz w:val="24"/>
                <w:szCs w:val="24"/>
                <w:highlight w:val="none"/>
                <w:vertAlign w:val="subscript"/>
                <w:lang w:val="en-US" w:eastAsia="zh-CN"/>
              </w:rPr>
              <w:t>misc</w:t>
            </w:r>
            <w:r>
              <w:rPr>
                <w:rFonts w:hint="default" w:ascii="Times New Roman" w:hAnsi="Times New Roman" w:eastAsia="宋体" w:cs="Times New Roman"/>
                <w:color w:val="auto"/>
                <w:sz w:val="24"/>
                <w:szCs w:val="24"/>
                <w:highlight w:val="none"/>
              </w:rPr>
              <w:t>——</w:t>
            </w:r>
            <w:r>
              <w:rPr>
                <w:rFonts w:hint="eastAsia" w:ascii="Times New Roman" w:hAnsi="Times New Roman" w:cs="Times New Roman"/>
                <w:color w:val="auto"/>
                <w:sz w:val="24"/>
                <w:szCs w:val="24"/>
                <w:highlight w:val="none"/>
                <w:lang w:val="en-US" w:eastAsia="zh-CN"/>
              </w:rPr>
              <w:t>其他多方面效应引起的衰减，dB</w:t>
            </w:r>
            <w:r>
              <w:rPr>
                <w:rFonts w:hint="default" w:ascii="Times New Roman" w:hAnsi="Times New Roman" w:eastAsia="宋体" w:cs="Times New Roman"/>
                <w:color w:val="auto"/>
                <w:sz w:val="24"/>
                <w:szCs w:val="24"/>
                <w:highlight w:val="none"/>
                <w:lang w:val="en-US" w:eastAsia="zh-CN"/>
              </w:rPr>
              <w:t>；</w:t>
            </w:r>
          </w:p>
          <w:p>
            <w:pPr>
              <w:pStyle w:val="106"/>
              <w:keepNext w:val="0"/>
              <w:keepLines w:val="0"/>
              <w:pageBreakBefore w:val="0"/>
              <w:widowControl w:val="0"/>
              <w:kinsoku/>
              <w:wordWrap/>
              <w:overflowPunct/>
              <w:topLinePunct w:val="0"/>
              <w:autoSpaceDE/>
              <w:autoSpaceDN/>
              <w:bidi w:val="0"/>
              <w:adjustRightInd w:val="0"/>
              <w:snapToGrid w:val="0"/>
              <w:spacing w:line="360" w:lineRule="auto"/>
              <w:ind w:firstLine="480"/>
              <w:jc w:val="center"/>
              <w:textAlignment w:val="auto"/>
              <w:rPr>
                <w:rFonts w:hint="default" w:ascii="Times New Roman" w:hAnsi="Times New Roman"/>
                <w:color w:val="auto"/>
                <w:sz w:val="24"/>
                <w:szCs w:val="24"/>
                <w:highlight w:val="none"/>
                <w:lang w:val="en-US" w:eastAsia="zh-CN"/>
              </w:rPr>
            </w:pPr>
            <w:r>
              <w:rPr>
                <w:rFonts w:hint="default" w:ascii="Times New Roman" w:hAnsi="Times New Roman"/>
                <w:color w:val="auto"/>
                <w:position w:val="-12"/>
                <w:sz w:val="24"/>
                <w:szCs w:val="24"/>
                <w:highlight w:val="none"/>
                <w:lang w:val="en-US" w:eastAsia="zh-CN"/>
              </w:rPr>
              <w:object>
                <v:shape id="_x0000_i1031" o:spt="75" type="#_x0000_t75" style="height:18pt;width:80pt;" o:ole="t" filled="f" o:preferrelative="t" stroked="f" coordsize="21600,21600">
                  <v:path/>
                  <v:fill on="f" focussize="0,0"/>
                  <v:stroke on="f"/>
                  <v:imagedata r:id="rId27" o:title=""/>
                  <o:lock v:ext="edit" aspectratio="t"/>
                  <w10:wrap type="none"/>
                  <w10:anchorlock/>
                </v:shape>
                <o:OLEObject Type="Embed" ProgID="Equation.KSEE3" ShapeID="_x0000_i1031" DrawAspect="Content" ObjectID="_1468075731" r:id="rId26">
                  <o:LockedField>false</o:LockedField>
                </o:OLEObject>
              </w:object>
            </w:r>
          </w:p>
          <w:p>
            <w:pPr>
              <w:pStyle w:val="106"/>
              <w:keepNext w:val="0"/>
              <w:keepLines w:val="0"/>
              <w:pageBreakBefore w:val="0"/>
              <w:widowControl w:val="0"/>
              <w:kinsoku/>
              <w:wordWrap/>
              <w:overflowPunct/>
              <w:topLinePunct w:val="0"/>
              <w:autoSpaceDE/>
              <w:autoSpaceDN/>
              <w:bidi w:val="0"/>
              <w:adjustRightInd w:val="0"/>
              <w:snapToGrid w:val="0"/>
              <w:spacing w:line="360" w:lineRule="auto"/>
              <w:ind w:firstLine="480"/>
              <w:jc w:val="center"/>
              <w:textAlignment w:val="auto"/>
              <w:rPr>
                <w:rFonts w:hint="default" w:ascii="Times New Roman" w:hAnsi="Times New Roman"/>
                <w:color w:val="auto"/>
                <w:sz w:val="24"/>
                <w:szCs w:val="24"/>
                <w:highlight w:val="none"/>
                <w:lang w:val="en-US" w:eastAsia="zh-CN"/>
              </w:rPr>
            </w:pPr>
            <w:r>
              <w:rPr>
                <w:rFonts w:hint="default" w:ascii="Times New Roman" w:hAnsi="Times New Roman"/>
                <w:color w:val="auto"/>
                <w:position w:val="-24"/>
                <w:sz w:val="24"/>
                <w:szCs w:val="24"/>
                <w:highlight w:val="none"/>
                <w:lang w:val="en-US" w:eastAsia="zh-CN"/>
              </w:rPr>
              <w:object>
                <v:shape id="_x0000_i1032" o:spt="75" type="#_x0000_t75" style="height:31pt;width:75pt;" o:ole="t" filled="f" o:preferrelative="t" stroked="f" coordsize="21600,21600">
                  <v:path/>
                  <v:fill on="f" focussize="0,0"/>
                  <v:stroke on="f"/>
                  <v:imagedata r:id="rId29" o:title=""/>
                  <o:lock v:ext="edit" aspectratio="t"/>
                  <w10:wrap type="none"/>
                  <w10:anchorlock/>
                </v:shape>
                <o:OLEObject Type="Embed" ProgID="Equation.KSEE3" ShapeID="_x0000_i1032" DrawAspect="Content" ObjectID="_1468075732" r:id="rId28">
                  <o:LockedField>false</o:LockedField>
                </o:OLEObject>
              </w:object>
            </w:r>
          </w:p>
          <w:p>
            <w:pPr>
              <w:pStyle w:val="2"/>
              <w:keepNext w:val="0"/>
              <w:keepLines w:val="0"/>
              <w:pageBreakBefore w:val="0"/>
              <w:widowControl w:val="0"/>
              <w:kinsoku/>
              <w:wordWrap/>
              <w:overflowPunct/>
              <w:topLinePunct w:val="0"/>
              <w:bidi w:val="0"/>
              <w:adjustRightInd/>
              <w:snapToGrid w:val="0"/>
              <w:spacing w:before="0" w:beforeLines="0" w:after="0" w:afterLines="0" w:line="360" w:lineRule="auto"/>
              <w:ind w:firstLine="1200" w:firstLineChars="50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lang w:val="en-US" w:eastAsia="zh-CN"/>
              </w:rPr>
              <w:t>r</w:t>
            </w:r>
            <w:r>
              <w:rPr>
                <w:rFonts w:hint="default" w:ascii="Times New Roman" w:hAnsi="Times New Roman" w:eastAsia="宋体" w:cs="Times New Roman"/>
                <w:color w:val="auto"/>
                <w:sz w:val="24"/>
                <w:szCs w:val="24"/>
                <w:highlight w:val="none"/>
              </w:rPr>
              <w:t>——</w:t>
            </w:r>
            <w:r>
              <w:rPr>
                <w:rFonts w:hint="default" w:ascii="Times New Roman" w:hAnsi="Times New Roman" w:eastAsia="宋体" w:cs="Times New Roman"/>
                <w:color w:val="auto"/>
                <w:sz w:val="24"/>
                <w:szCs w:val="24"/>
                <w:highlight w:val="none"/>
                <w:lang w:val="en-US" w:eastAsia="zh-CN"/>
              </w:rPr>
              <w:t>预测点与声源的距离；</w:t>
            </w:r>
          </w:p>
          <w:p>
            <w:pPr>
              <w:pStyle w:val="2"/>
              <w:keepNext w:val="0"/>
              <w:keepLines w:val="0"/>
              <w:pageBreakBefore w:val="0"/>
              <w:widowControl w:val="0"/>
              <w:kinsoku/>
              <w:wordWrap/>
              <w:overflowPunct/>
              <w:topLinePunct w:val="0"/>
              <w:bidi w:val="0"/>
              <w:adjustRightInd/>
              <w:snapToGrid w:val="0"/>
              <w:spacing w:before="0" w:beforeLines="0" w:after="0" w:afterLines="0" w:line="360" w:lineRule="auto"/>
              <w:ind w:firstLine="1200" w:firstLineChars="50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lang w:val="en-US" w:eastAsia="zh-CN"/>
              </w:rPr>
              <w:t>r</w:t>
            </w:r>
            <w:r>
              <w:rPr>
                <w:rFonts w:hint="default" w:ascii="Times New Roman" w:hAnsi="Times New Roman" w:eastAsia="宋体" w:cs="Times New Roman"/>
                <w:color w:val="auto"/>
                <w:sz w:val="24"/>
                <w:szCs w:val="24"/>
                <w:highlight w:val="none"/>
                <w:vertAlign w:val="subscript"/>
                <w:lang w:val="en-US" w:eastAsia="zh-CN"/>
              </w:rPr>
              <w:t>o</w:t>
            </w:r>
            <w:r>
              <w:rPr>
                <w:rFonts w:hint="default" w:ascii="Times New Roman" w:hAnsi="Times New Roman" w:eastAsia="宋体" w:cs="Times New Roman"/>
                <w:color w:val="auto"/>
                <w:sz w:val="24"/>
                <w:szCs w:val="24"/>
                <w:highlight w:val="none"/>
              </w:rPr>
              <w:t>——</w:t>
            </w:r>
            <w:r>
              <w:rPr>
                <w:rFonts w:hint="default" w:ascii="Times New Roman" w:hAnsi="Times New Roman" w:eastAsia="宋体" w:cs="Times New Roman"/>
                <w:color w:val="auto"/>
                <w:sz w:val="24"/>
                <w:szCs w:val="24"/>
                <w:highlight w:val="none"/>
                <w:lang w:val="en-US" w:eastAsia="zh-CN"/>
              </w:rPr>
              <w:t>距离声源r</w:t>
            </w:r>
            <w:r>
              <w:rPr>
                <w:rFonts w:hint="default" w:ascii="Times New Roman" w:hAnsi="Times New Roman" w:eastAsia="宋体" w:cs="Times New Roman"/>
                <w:color w:val="auto"/>
                <w:sz w:val="24"/>
                <w:szCs w:val="24"/>
                <w:highlight w:val="none"/>
                <w:vertAlign w:val="subscript"/>
                <w:lang w:val="en-US" w:eastAsia="zh-CN"/>
              </w:rPr>
              <w:t>o</w:t>
            </w:r>
            <w:r>
              <w:rPr>
                <w:rFonts w:hint="default" w:ascii="Times New Roman" w:hAnsi="Times New Roman" w:eastAsia="宋体" w:cs="Times New Roman"/>
                <w:color w:val="auto"/>
                <w:sz w:val="24"/>
                <w:szCs w:val="24"/>
                <w:highlight w:val="none"/>
                <w:vertAlign w:val="baseline"/>
                <w:lang w:val="en-US" w:eastAsia="zh-CN"/>
              </w:rPr>
              <w:t>米处的距离</w:t>
            </w:r>
            <w:r>
              <w:rPr>
                <w:rFonts w:hint="default" w:ascii="Times New Roman" w:hAnsi="Times New Roman" w:eastAsia="宋体" w:cs="Times New Roman"/>
                <w:color w:val="auto"/>
                <w:sz w:val="24"/>
                <w:szCs w:val="24"/>
                <w:highlight w:val="none"/>
                <w:lang w:val="en-US" w:eastAsia="zh-CN"/>
              </w:rPr>
              <w:t>；</w:t>
            </w:r>
          </w:p>
          <w:p>
            <w:pPr>
              <w:pStyle w:val="2"/>
              <w:keepNext w:val="0"/>
              <w:keepLines w:val="0"/>
              <w:pageBreakBefore w:val="0"/>
              <w:widowControl w:val="0"/>
              <w:kinsoku/>
              <w:wordWrap/>
              <w:overflowPunct/>
              <w:topLinePunct w:val="0"/>
              <w:bidi w:val="0"/>
              <w:adjustRightInd/>
              <w:snapToGrid w:val="0"/>
              <w:spacing w:before="0" w:beforeLines="0" w:after="0" w:afterLines="0" w:line="360" w:lineRule="auto"/>
              <w:ind w:firstLine="1200" w:firstLineChars="500"/>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α</w:t>
            </w:r>
            <w:r>
              <w:rPr>
                <w:rFonts w:hint="default" w:ascii="Times New Roman" w:hAnsi="Times New Roman" w:eastAsia="宋体" w:cs="Times New Roman"/>
                <w:color w:val="auto"/>
                <w:sz w:val="24"/>
                <w:szCs w:val="24"/>
                <w:highlight w:val="none"/>
              </w:rPr>
              <w:t>——</w:t>
            </w:r>
            <w:r>
              <w:rPr>
                <w:rFonts w:hint="eastAsia" w:ascii="Times New Roman" w:hAnsi="Times New Roman" w:cs="Times New Roman"/>
                <w:color w:val="auto"/>
                <w:sz w:val="24"/>
                <w:szCs w:val="24"/>
                <w:highlight w:val="none"/>
                <w:lang w:val="en-US" w:eastAsia="zh-CN"/>
              </w:rPr>
              <w:t>与温度、湿度和声波频率有关的大气吸收衰减系数</w:t>
            </w:r>
            <w:r>
              <w:rPr>
                <w:rFonts w:hint="default" w:ascii="Times New Roman" w:hAnsi="Times New Roman" w:eastAsia="宋体" w:cs="Times New Roman"/>
                <w:color w:val="auto"/>
                <w:sz w:val="24"/>
                <w:szCs w:val="24"/>
                <w:highlight w:val="none"/>
                <w:lang w:val="en-US" w:eastAsia="zh-CN"/>
              </w:rPr>
              <w:t>；</w:t>
            </w:r>
          </w:p>
          <w:p>
            <w:pPr>
              <w:pStyle w:val="106"/>
              <w:keepNext w:val="0"/>
              <w:keepLines w:val="0"/>
              <w:pageBreakBefore w:val="0"/>
              <w:widowControl w:val="0"/>
              <w:kinsoku/>
              <w:wordWrap/>
              <w:overflowPunct/>
              <w:topLinePunct w:val="0"/>
              <w:autoSpaceDE/>
              <w:autoSpaceDN/>
              <w:bidi w:val="0"/>
              <w:adjustRightInd w:val="0"/>
              <w:snapToGrid w:val="0"/>
              <w:spacing w:line="360" w:lineRule="auto"/>
              <w:ind w:firstLine="480"/>
              <w:jc w:val="left"/>
              <w:textAlignment w:val="auto"/>
              <w:rPr>
                <w:rFonts w:hint="default" w:ascii="Times New Roman" w:hAnsi="Times New Roman" w:eastAsia="宋体"/>
                <w:color w:val="auto"/>
                <w:sz w:val="24"/>
                <w:szCs w:val="24"/>
                <w:highlight w:val="none"/>
                <w:lang w:val="en-US" w:eastAsia="zh-CN"/>
              </w:rPr>
            </w:pPr>
            <w:r>
              <w:rPr>
                <w:rFonts w:hint="eastAsia" w:ascii="Times New Roman" w:hAnsi="Times New Roman"/>
                <w:color w:val="auto"/>
                <w:sz w:val="24"/>
                <w:szCs w:val="24"/>
                <w:highlight w:val="none"/>
                <w:lang w:val="en-US" w:eastAsia="zh-CN"/>
              </w:rPr>
              <w:t>本项目考虑几何发散衰减A</w:t>
            </w:r>
            <w:r>
              <w:rPr>
                <w:rFonts w:hint="eastAsia" w:ascii="Times New Roman" w:hAnsi="Times New Roman"/>
                <w:color w:val="auto"/>
                <w:sz w:val="24"/>
                <w:szCs w:val="24"/>
                <w:highlight w:val="none"/>
                <w:vertAlign w:val="subscript"/>
                <w:lang w:val="en-US" w:eastAsia="zh-CN"/>
              </w:rPr>
              <w:t>div</w:t>
            </w:r>
            <w:r>
              <w:rPr>
                <w:rFonts w:hint="eastAsia" w:ascii="Times New Roman" w:hAnsi="Times New Roman"/>
                <w:color w:val="auto"/>
                <w:sz w:val="24"/>
                <w:szCs w:val="24"/>
                <w:highlight w:val="none"/>
                <w:lang w:val="en-US" w:eastAsia="zh-CN"/>
              </w:rPr>
              <w:t>、大气吸收A</w:t>
            </w:r>
            <w:r>
              <w:rPr>
                <w:rFonts w:hint="eastAsia" w:ascii="Times New Roman" w:hAnsi="Times New Roman"/>
                <w:color w:val="auto"/>
                <w:sz w:val="24"/>
                <w:szCs w:val="24"/>
                <w:highlight w:val="none"/>
                <w:vertAlign w:val="subscript"/>
                <w:lang w:val="en-US" w:eastAsia="zh-CN"/>
              </w:rPr>
              <w:t>atm</w:t>
            </w:r>
            <w:r>
              <w:rPr>
                <w:rFonts w:hint="eastAsia" w:ascii="Times New Roman" w:hAnsi="Times New Roman"/>
                <w:color w:val="auto"/>
                <w:sz w:val="24"/>
                <w:szCs w:val="24"/>
                <w:highlight w:val="none"/>
                <w:lang w:val="en-US" w:eastAsia="zh-CN"/>
              </w:rPr>
              <w:t>和障碍物屏蔽引起的衰减A</w:t>
            </w:r>
            <w:r>
              <w:rPr>
                <w:rFonts w:hint="eastAsia" w:ascii="Times New Roman" w:hAnsi="Times New Roman"/>
                <w:color w:val="auto"/>
                <w:sz w:val="24"/>
                <w:szCs w:val="24"/>
                <w:highlight w:val="none"/>
                <w:vertAlign w:val="subscript"/>
                <w:lang w:val="en-US" w:eastAsia="zh-CN"/>
              </w:rPr>
              <w:t>bar</w:t>
            </w:r>
            <w:r>
              <w:rPr>
                <w:rFonts w:hint="eastAsia" w:ascii="Times New Roman" w:hAnsi="Times New Roman"/>
                <w:color w:val="auto"/>
                <w:sz w:val="24"/>
                <w:szCs w:val="24"/>
                <w:highlight w:val="none"/>
                <w:vertAlign w:val="baseline"/>
                <w:lang w:val="en-US" w:eastAsia="zh-CN"/>
              </w:rPr>
              <w:t>，</w:t>
            </w:r>
            <w:r>
              <w:rPr>
                <w:rFonts w:hint="eastAsia" w:ascii="Times New Roman" w:hAnsi="Times New Roman"/>
                <w:color w:val="auto"/>
                <w:sz w:val="24"/>
                <w:szCs w:val="24"/>
                <w:highlight w:val="none"/>
                <w:lang w:val="en-US" w:eastAsia="zh-CN"/>
              </w:rPr>
              <w:t>不考虑地面效应A</w:t>
            </w:r>
            <w:r>
              <w:rPr>
                <w:rFonts w:hint="eastAsia" w:ascii="Times New Roman" w:hAnsi="Times New Roman"/>
                <w:color w:val="auto"/>
                <w:sz w:val="24"/>
                <w:szCs w:val="24"/>
                <w:highlight w:val="none"/>
                <w:vertAlign w:val="subscript"/>
                <w:lang w:val="en-US" w:eastAsia="zh-CN"/>
              </w:rPr>
              <w:t>gr</w:t>
            </w:r>
            <w:r>
              <w:rPr>
                <w:rFonts w:hint="eastAsia" w:ascii="Times New Roman" w:hAnsi="Times New Roman"/>
                <w:color w:val="auto"/>
                <w:sz w:val="24"/>
                <w:szCs w:val="24"/>
                <w:highlight w:val="none"/>
                <w:lang w:val="en-US" w:eastAsia="zh-CN"/>
              </w:rPr>
              <w:t>以及其他多方面效应引起的衰减A</w:t>
            </w:r>
            <w:r>
              <w:rPr>
                <w:rFonts w:hint="eastAsia" w:ascii="Times New Roman" w:hAnsi="Times New Roman"/>
                <w:color w:val="auto"/>
                <w:sz w:val="24"/>
                <w:szCs w:val="24"/>
                <w:highlight w:val="none"/>
                <w:vertAlign w:val="subscript"/>
                <w:lang w:val="en-US" w:eastAsia="zh-CN"/>
              </w:rPr>
              <w:t>misc</w:t>
            </w:r>
            <w:r>
              <w:rPr>
                <w:rFonts w:hint="eastAsia" w:ascii="Times New Roman" w:hAnsi="Times New Roman"/>
                <w:color w:val="auto"/>
                <w:sz w:val="24"/>
                <w:szCs w:val="24"/>
                <w:highlight w:val="none"/>
                <w:lang w:val="en-US" w:eastAsia="zh-CN"/>
              </w:rPr>
              <w:t>。根据</w:t>
            </w:r>
            <w:r>
              <w:rPr>
                <w:rFonts w:hint="default" w:ascii="Times New Roman" w:hAnsi="Times New Roman"/>
                <w:color w:val="auto"/>
                <w:sz w:val="24"/>
                <w:szCs w:val="24"/>
                <w:highlight w:val="none"/>
              </w:rPr>
              <w:t>《环境影响评价技术导则 声环境》（HJ/T2.4-2021）</w:t>
            </w:r>
            <w:r>
              <w:rPr>
                <w:rFonts w:hint="eastAsia" w:ascii="Times New Roman" w:hAnsi="Times New Roman"/>
                <w:color w:val="auto"/>
                <w:sz w:val="24"/>
                <w:szCs w:val="24"/>
                <w:highlight w:val="none"/>
                <w:lang w:eastAsia="zh-CN"/>
              </w:rPr>
              <w:t>，</w:t>
            </w:r>
            <w:r>
              <w:rPr>
                <w:rFonts w:hint="eastAsia" w:ascii="Times New Roman" w:hAnsi="Times New Roman"/>
                <w:color w:val="auto"/>
                <w:sz w:val="24"/>
                <w:szCs w:val="24"/>
                <w:highlight w:val="none"/>
                <w:lang w:val="en-US" w:eastAsia="zh-CN"/>
              </w:rPr>
              <w:t>可将各种形式的屏障简化为具有一定高度的声屏障，在噪声预测中，声屏障插入损失的计算方法需要根据实际情况作简化处理，屏障衰减在单绕射（即薄屏障）情况，衰减最大取20dB。</w:t>
            </w:r>
          </w:p>
          <w:p>
            <w:pPr>
              <w:keepNext w:val="0"/>
              <w:keepLines w:val="0"/>
              <w:pageBreakBefore w:val="0"/>
              <w:widowControl w:val="0"/>
              <w:kinsoku/>
              <w:wordWrap/>
              <w:overflowPunct/>
              <w:topLinePunct w:val="0"/>
              <w:autoSpaceDE/>
              <w:autoSpaceDN/>
              <w:bidi w:val="0"/>
              <w:adjustRightInd w:val="0"/>
              <w:snapToGrid w:val="0"/>
              <w:spacing w:line="360" w:lineRule="auto"/>
              <w:ind w:firstLine="482" w:firstLineChars="200"/>
              <w:jc w:val="left"/>
              <w:textAlignment w:val="auto"/>
              <w:rPr>
                <w:b/>
                <w:color w:val="auto"/>
                <w:sz w:val="24"/>
                <w:szCs w:val="24"/>
                <w:highlight w:val="none"/>
              </w:rPr>
            </w:pPr>
            <w:r>
              <w:rPr>
                <w:b/>
                <w:color w:val="auto"/>
                <w:sz w:val="24"/>
                <w:szCs w:val="24"/>
                <w:highlight w:val="none"/>
              </w:rPr>
              <w:t>（2）对地面室内声源</w:t>
            </w:r>
          </w:p>
          <w:p>
            <w:pPr>
              <w:autoSpaceDE w:val="0"/>
              <w:autoSpaceDN w:val="0"/>
              <w:snapToGrid w:val="0"/>
              <w:spacing w:line="360" w:lineRule="auto"/>
              <w:ind w:firstLine="480"/>
              <w:rPr>
                <w:rFonts w:hint="eastAsia" w:ascii="Times New Roman" w:hAnsi="Times New Roman" w:eastAsia="宋体" w:cs="Times New Roman"/>
                <w:b/>
                <w:bCs/>
                <w:color w:val="auto"/>
                <w:sz w:val="24"/>
                <w:szCs w:val="24"/>
                <w:highlight w:val="none"/>
                <w:lang w:val="en-US" w:eastAsia="zh-CN"/>
              </w:rPr>
            </w:pPr>
            <w:r>
              <w:rPr>
                <w:rFonts w:hint="eastAsia" w:ascii="Times New Roman" w:hAnsi="Times New Roman" w:eastAsia="宋体" w:cs="Times New Roman"/>
                <w:b/>
                <w:bCs/>
                <w:color w:val="auto"/>
                <w:sz w:val="24"/>
                <w:szCs w:val="24"/>
                <w:highlight w:val="none"/>
                <w:lang w:val="en-US" w:eastAsia="zh-CN"/>
              </w:rPr>
              <w:t>②对室内噪声源采用室内声源噪声模式并换算成等效的室外声源：</w:t>
            </w:r>
          </w:p>
          <w:p>
            <w:pPr>
              <w:pStyle w:val="2"/>
              <w:jc w:val="center"/>
              <w:rPr>
                <w:rFonts w:hint="eastAsia"/>
                <w:color w:val="auto"/>
                <w:highlight w:val="none"/>
                <w:lang w:val="en-US" w:eastAsia="zh-CN"/>
              </w:rPr>
            </w:pPr>
            <w:r>
              <w:rPr>
                <w:rFonts w:hint="eastAsia"/>
                <w:color w:val="auto"/>
                <w:position w:val="-14"/>
                <w:highlight w:val="none"/>
                <w:lang w:val="en-US" w:eastAsia="zh-CN"/>
              </w:rPr>
              <w:object>
                <v:shape id="_x0000_i1033" o:spt="75" type="#_x0000_t75" style="height:19pt;width:100pt;" o:ole="t" filled="f" o:preferrelative="t" stroked="f" coordsize="21600,21600">
                  <v:path/>
                  <v:fill on="f" focussize="0,0"/>
                  <v:stroke on="f"/>
                  <v:imagedata r:id="rId31" o:title=""/>
                  <o:lock v:ext="edit" aspectratio="t"/>
                  <w10:wrap type="none"/>
                  <w10:anchorlock/>
                </v:shape>
                <o:OLEObject Type="Embed" ProgID="Equation.KSEE3" ShapeID="_x0000_i1033" DrawAspect="Content" ObjectID="_1468075733" r:id="rId30">
                  <o:LockedField>false</o:LockedField>
                </o:OLEObject>
              </w:object>
            </w:r>
          </w:p>
          <w:p>
            <w:pPr>
              <w:pStyle w:val="2"/>
              <w:jc w:val="center"/>
              <w:rPr>
                <w:rFonts w:hint="eastAsia"/>
                <w:color w:val="auto"/>
                <w:highlight w:val="none"/>
                <w:lang w:val="en-US" w:eastAsia="zh-CN"/>
              </w:rPr>
            </w:pPr>
            <w:r>
              <w:rPr>
                <w:rFonts w:hint="eastAsia"/>
                <w:color w:val="auto"/>
                <w:position w:val="-28"/>
                <w:highlight w:val="none"/>
                <w:lang w:val="en-US" w:eastAsia="zh-CN"/>
              </w:rPr>
              <w:object>
                <v:shape id="_x0000_i1034" o:spt="75" type="#_x0000_t75" style="height:34pt;width:134pt;" o:ole="t" filled="f" o:preferrelative="t" stroked="f" coordsize="21600,21600">
                  <v:path/>
                  <v:fill on="f" focussize="0,0"/>
                  <v:stroke on="f"/>
                  <v:imagedata r:id="rId33" o:title=""/>
                  <o:lock v:ext="edit" aspectratio="t"/>
                  <w10:wrap type="none"/>
                  <w10:anchorlock/>
                </v:shape>
                <o:OLEObject Type="Embed" ProgID="Equation.KSEE3" ShapeID="_x0000_i1034" DrawAspect="Content" ObjectID="_1468075734" r:id="rId32">
                  <o:LockedField>false</o:LockedField>
                </o:OLEObject>
              </w:object>
            </w:r>
          </w:p>
          <w:p>
            <w:pPr>
              <w:jc w:val="center"/>
              <w:rPr>
                <w:rFonts w:hint="eastAsia"/>
                <w:color w:val="auto"/>
                <w:highlight w:val="none"/>
                <w:lang w:val="en-US" w:eastAsia="zh-CN"/>
              </w:rPr>
            </w:pPr>
            <w:r>
              <w:rPr>
                <w:rFonts w:hint="eastAsia"/>
                <w:color w:val="auto"/>
                <w:position w:val="-14"/>
                <w:highlight w:val="none"/>
                <w:lang w:val="en-US" w:eastAsia="zh-CN"/>
              </w:rPr>
              <w:object>
                <v:shape id="_x0000_i1035" o:spt="75" type="#_x0000_t75" style="height:19pt;width:159pt;" o:ole="t" filled="f" o:preferrelative="t" stroked="f" coordsize="21600,21600">
                  <v:path/>
                  <v:fill on="f" focussize="0,0"/>
                  <v:stroke on="f"/>
                  <v:imagedata r:id="rId35" o:title=""/>
                  <o:lock v:ext="edit" aspectratio="t"/>
                  <w10:wrap type="none"/>
                  <w10:anchorlock/>
                </v:shape>
                <o:OLEObject Type="Embed" ProgID="Equation.KSEE3" ShapeID="_x0000_i1035" DrawAspect="Content" ObjectID="_1468075735" r:id="rId34">
                  <o:LockedField>false</o:LockedField>
                </o:OLEObject>
              </w:object>
            </w:r>
          </w:p>
          <w:p>
            <w:pPr>
              <w:keepNext w:val="0"/>
              <w:keepLines w:val="0"/>
              <w:pageBreakBefore w:val="0"/>
              <w:widowControl w:val="0"/>
              <w:kinsoku/>
              <w:wordWrap/>
              <w:overflowPunct/>
              <w:topLinePunct w:val="0"/>
              <w:autoSpaceDE w:val="0"/>
              <w:autoSpaceDN w:val="0"/>
              <w:bidi w:val="0"/>
              <w:adjustRightInd/>
              <w:snapToGrid w:val="0"/>
              <w:spacing w:line="360" w:lineRule="auto"/>
              <w:ind w:firstLine="480" w:firstLineChars="200"/>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rPr>
              <w:t>式中：</w:t>
            </w:r>
            <w:r>
              <w:rPr>
                <w:rFonts w:hint="default" w:ascii="Times New Roman" w:hAnsi="Times New Roman" w:eastAsia="宋体" w:cs="Times New Roman"/>
                <w:color w:val="auto"/>
                <w:sz w:val="24"/>
                <w:szCs w:val="24"/>
                <w:highlight w:val="none"/>
                <w:lang w:val="en-US" w:eastAsia="zh-CN"/>
              </w:rPr>
              <w:t>L</w:t>
            </w:r>
            <w:r>
              <w:rPr>
                <w:rFonts w:hint="eastAsia" w:ascii="Times New Roman" w:hAnsi="Times New Roman" w:eastAsia="宋体" w:cs="Times New Roman"/>
                <w:color w:val="auto"/>
                <w:sz w:val="24"/>
                <w:szCs w:val="24"/>
                <w:highlight w:val="none"/>
                <w:vertAlign w:val="subscript"/>
                <w:lang w:val="en-US" w:eastAsia="zh-CN"/>
              </w:rPr>
              <w:t>pl</w:t>
            </w:r>
            <w:r>
              <w:rPr>
                <w:rFonts w:hint="default" w:ascii="Times New Roman" w:hAnsi="Times New Roman" w:eastAsia="宋体" w:cs="Times New Roman"/>
                <w:color w:val="auto"/>
                <w:sz w:val="24"/>
                <w:szCs w:val="24"/>
                <w:highlight w:val="none"/>
              </w:rPr>
              <w:t>——</w:t>
            </w:r>
            <w:r>
              <w:rPr>
                <w:rFonts w:hint="eastAsia" w:ascii="Times New Roman" w:hAnsi="Times New Roman" w:eastAsia="宋体" w:cs="Times New Roman"/>
                <w:color w:val="auto"/>
                <w:sz w:val="24"/>
                <w:szCs w:val="24"/>
                <w:highlight w:val="none"/>
                <w:lang w:val="en-US" w:eastAsia="zh-CN"/>
              </w:rPr>
              <w:t>靠近开口处（或窗户）室内某倍频带的声压级或A声级，dB</w:t>
            </w:r>
            <w:r>
              <w:rPr>
                <w:rFonts w:hint="default" w:ascii="Times New Roman" w:hAnsi="Times New Roman" w:eastAsia="宋体" w:cs="Times New Roman"/>
                <w:color w:val="auto"/>
                <w:sz w:val="24"/>
                <w:szCs w:val="24"/>
                <w:highlight w:val="none"/>
                <w:lang w:val="en-US" w:eastAsia="zh-CN"/>
              </w:rPr>
              <w:t>；</w:t>
            </w:r>
          </w:p>
          <w:p>
            <w:pPr>
              <w:pStyle w:val="2"/>
              <w:keepNext w:val="0"/>
              <w:keepLines w:val="0"/>
              <w:pageBreakBefore w:val="0"/>
              <w:widowControl w:val="0"/>
              <w:kinsoku/>
              <w:wordWrap/>
              <w:overflowPunct/>
              <w:topLinePunct w:val="0"/>
              <w:bidi w:val="0"/>
              <w:adjustRightInd/>
              <w:snapToGrid w:val="0"/>
              <w:spacing w:before="0" w:beforeLines="0" w:after="0" w:afterLines="0"/>
              <w:textAlignment w:val="auto"/>
              <w:rPr>
                <w:rFonts w:hint="default"/>
                <w:color w:val="auto"/>
                <w:highlight w:val="none"/>
                <w:lang w:val="en-US"/>
              </w:rPr>
            </w:pPr>
            <w:r>
              <w:rPr>
                <w:rFonts w:hint="eastAsia" w:ascii="Times New Roman" w:hAnsi="Times New Roman" w:eastAsia="宋体" w:cs="Times New Roman"/>
                <w:color w:val="auto"/>
                <w:sz w:val="24"/>
                <w:szCs w:val="24"/>
                <w:highlight w:val="none"/>
                <w:lang w:val="en-US" w:eastAsia="zh-CN"/>
              </w:rPr>
              <w:t xml:space="preserve">          </w:t>
            </w:r>
            <w:r>
              <w:rPr>
                <w:rFonts w:hint="default" w:ascii="Times New Roman" w:hAnsi="Times New Roman" w:eastAsia="宋体" w:cs="Times New Roman"/>
                <w:color w:val="auto"/>
                <w:sz w:val="24"/>
                <w:szCs w:val="24"/>
                <w:highlight w:val="none"/>
                <w:lang w:val="en-US" w:eastAsia="zh-CN"/>
              </w:rPr>
              <w:t>L</w:t>
            </w:r>
            <w:r>
              <w:rPr>
                <w:rFonts w:hint="eastAsia" w:ascii="Times New Roman" w:hAnsi="Times New Roman" w:eastAsia="宋体" w:cs="Times New Roman"/>
                <w:color w:val="auto"/>
                <w:sz w:val="24"/>
                <w:szCs w:val="24"/>
                <w:highlight w:val="none"/>
                <w:vertAlign w:val="subscript"/>
                <w:lang w:val="en-US" w:eastAsia="zh-CN"/>
              </w:rPr>
              <w:t>p2</w:t>
            </w:r>
            <w:r>
              <w:rPr>
                <w:rFonts w:hint="default" w:ascii="Times New Roman" w:hAnsi="Times New Roman" w:eastAsia="宋体" w:cs="Times New Roman"/>
                <w:color w:val="auto"/>
                <w:sz w:val="24"/>
                <w:szCs w:val="24"/>
                <w:highlight w:val="none"/>
              </w:rPr>
              <w:t>——</w:t>
            </w:r>
            <w:r>
              <w:rPr>
                <w:rFonts w:hint="eastAsia" w:ascii="Times New Roman" w:hAnsi="Times New Roman" w:eastAsia="宋体" w:cs="Times New Roman"/>
                <w:color w:val="auto"/>
                <w:sz w:val="24"/>
                <w:szCs w:val="24"/>
                <w:highlight w:val="none"/>
                <w:lang w:val="en-US" w:eastAsia="zh-CN"/>
              </w:rPr>
              <w:t>靠近开口处（或窗户）室外某倍频带的声压级或A声级，dB</w:t>
            </w:r>
            <w:r>
              <w:rPr>
                <w:rFonts w:hint="default" w:ascii="Times New Roman" w:hAnsi="Times New Roman" w:eastAsia="宋体" w:cs="Times New Roman"/>
                <w:color w:val="auto"/>
                <w:sz w:val="24"/>
                <w:szCs w:val="24"/>
                <w:highlight w:val="none"/>
                <w:lang w:val="en-US" w:eastAsia="zh-CN"/>
              </w:rPr>
              <w:t>；</w:t>
            </w:r>
          </w:p>
          <w:p>
            <w:pPr>
              <w:keepNext w:val="0"/>
              <w:keepLines w:val="0"/>
              <w:pageBreakBefore w:val="0"/>
              <w:widowControl w:val="0"/>
              <w:kinsoku/>
              <w:wordWrap/>
              <w:overflowPunct/>
              <w:topLinePunct w:val="0"/>
              <w:bidi w:val="0"/>
              <w:adjustRightInd/>
              <w:snapToGrid w:val="0"/>
              <w:spacing w:before="0" w:beforeLines="0" w:after="0" w:afterLines="0" w:line="360" w:lineRule="auto"/>
              <w:ind w:firstLine="1200" w:firstLineChars="500"/>
              <w:jc w:val="both"/>
              <w:textAlignment w:val="auto"/>
              <w:rPr>
                <w:rFonts w:hint="default" w:ascii="Times New Roman" w:hAnsi="Times New Roman" w:eastAsia="宋体" w:cs="Times New Roman"/>
                <w:color w:val="auto"/>
                <w:kern w:val="0"/>
                <w:sz w:val="24"/>
                <w:szCs w:val="24"/>
                <w:highlight w:val="none"/>
                <w:lang w:val="en-US" w:eastAsia="zh-CN" w:bidi="ar-SA"/>
              </w:rPr>
            </w:pPr>
            <w:r>
              <w:rPr>
                <w:rFonts w:hint="default" w:ascii="Times New Roman" w:hAnsi="Times New Roman" w:eastAsia="宋体" w:cs="Times New Roman"/>
                <w:color w:val="auto"/>
                <w:kern w:val="0"/>
                <w:sz w:val="24"/>
                <w:szCs w:val="24"/>
                <w:highlight w:val="none"/>
                <w:lang w:val="en-US" w:eastAsia="zh-CN" w:bidi="ar-SA"/>
              </w:rPr>
              <w:t>L</w:t>
            </w:r>
            <w:r>
              <w:rPr>
                <w:rFonts w:hint="default" w:ascii="Times New Roman" w:hAnsi="Times New Roman" w:eastAsia="宋体" w:cs="Times New Roman"/>
                <w:color w:val="auto"/>
                <w:kern w:val="0"/>
                <w:sz w:val="24"/>
                <w:szCs w:val="24"/>
                <w:highlight w:val="none"/>
                <w:vertAlign w:val="subscript"/>
                <w:lang w:val="en-US" w:eastAsia="zh-CN" w:bidi="ar-SA"/>
              </w:rPr>
              <w:t>w</w:t>
            </w:r>
            <w:r>
              <w:rPr>
                <w:rFonts w:hint="default" w:ascii="Times New Roman" w:hAnsi="Times New Roman" w:eastAsia="宋体" w:cs="Times New Roman"/>
                <w:color w:val="auto"/>
                <w:kern w:val="0"/>
                <w:sz w:val="24"/>
                <w:szCs w:val="24"/>
                <w:highlight w:val="none"/>
                <w:lang w:val="en-US" w:eastAsia="zh-CN" w:bidi="ar-SA"/>
              </w:rPr>
              <w:t>——室外靠近围护结构处产生的声压级；</w:t>
            </w:r>
          </w:p>
          <w:p>
            <w:pPr>
              <w:keepNext w:val="0"/>
              <w:keepLines w:val="0"/>
              <w:pageBreakBefore w:val="0"/>
              <w:widowControl w:val="0"/>
              <w:kinsoku/>
              <w:wordWrap/>
              <w:overflowPunct/>
              <w:topLinePunct w:val="0"/>
              <w:bidi w:val="0"/>
              <w:adjustRightInd/>
              <w:snapToGrid w:val="0"/>
              <w:spacing w:before="0" w:beforeLines="0" w:after="0" w:afterLines="0" w:line="360" w:lineRule="auto"/>
              <w:ind w:firstLine="1200" w:firstLineChars="500"/>
              <w:jc w:val="both"/>
              <w:textAlignment w:val="auto"/>
              <w:rPr>
                <w:rFonts w:hint="default" w:ascii="Times New Roman" w:hAnsi="Times New Roman" w:eastAsia="宋体" w:cs="Times New Roman"/>
                <w:color w:val="auto"/>
                <w:kern w:val="0"/>
                <w:sz w:val="24"/>
                <w:szCs w:val="24"/>
                <w:highlight w:val="none"/>
                <w:lang w:val="en-US" w:eastAsia="zh-CN" w:bidi="ar-SA"/>
              </w:rPr>
            </w:pPr>
            <w:r>
              <w:rPr>
                <w:rFonts w:hint="default" w:ascii="Times New Roman" w:hAnsi="Times New Roman" w:eastAsia="宋体" w:cs="Times New Roman"/>
                <w:color w:val="auto"/>
                <w:kern w:val="0"/>
                <w:sz w:val="24"/>
                <w:szCs w:val="24"/>
                <w:highlight w:val="none"/>
                <w:lang w:val="en-US" w:eastAsia="zh-CN" w:bidi="ar-SA"/>
              </w:rPr>
              <w:t>L</w:t>
            </w:r>
            <w:r>
              <w:rPr>
                <w:rFonts w:hint="eastAsia" w:ascii="Times New Roman" w:hAnsi="Times New Roman" w:eastAsia="宋体" w:cs="Times New Roman"/>
                <w:color w:val="auto"/>
                <w:kern w:val="0"/>
                <w:sz w:val="24"/>
                <w:szCs w:val="24"/>
                <w:highlight w:val="none"/>
                <w:vertAlign w:val="subscript"/>
                <w:lang w:val="en-US" w:eastAsia="zh-CN" w:bidi="ar-SA"/>
              </w:rPr>
              <w:t>pli</w:t>
            </w:r>
            <w:r>
              <w:rPr>
                <w:rFonts w:hint="eastAsia" w:ascii="Times New Roman" w:hAnsi="Times New Roman" w:eastAsia="宋体" w:cs="Times New Roman"/>
                <w:color w:val="auto"/>
                <w:kern w:val="0"/>
                <w:sz w:val="24"/>
                <w:szCs w:val="24"/>
                <w:highlight w:val="none"/>
                <w:lang w:val="en-US" w:eastAsia="zh-CN" w:bidi="ar-SA"/>
              </w:rPr>
              <w:t>（T）</w:t>
            </w:r>
            <w:r>
              <w:rPr>
                <w:rFonts w:hint="default" w:ascii="Times New Roman" w:hAnsi="Times New Roman" w:eastAsia="宋体" w:cs="Times New Roman"/>
                <w:color w:val="auto"/>
                <w:kern w:val="0"/>
                <w:sz w:val="24"/>
                <w:szCs w:val="24"/>
                <w:highlight w:val="none"/>
                <w:lang w:val="en-US" w:eastAsia="zh-CN" w:bidi="ar-SA"/>
              </w:rPr>
              <w:t>——靠近围护结构处</w:t>
            </w:r>
            <w:r>
              <w:rPr>
                <w:rFonts w:hint="eastAsia" w:ascii="Times New Roman" w:hAnsi="Times New Roman" w:eastAsia="宋体" w:cs="Times New Roman"/>
                <w:color w:val="auto"/>
                <w:kern w:val="0"/>
                <w:sz w:val="24"/>
                <w:szCs w:val="24"/>
                <w:highlight w:val="none"/>
                <w:lang w:val="en-US" w:eastAsia="zh-CN" w:bidi="ar-SA"/>
              </w:rPr>
              <w:t>室内N个声源i倍频带的叠加声压级，dB</w:t>
            </w:r>
            <w:r>
              <w:rPr>
                <w:rFonts w:hint="default" w:ascii="Times New Roman" w:hAnsi="Times New Roman" w:eastAsia="宋体" w:cs="Times New Roman"/>
                <w:color w:val="auto"/>
                <w:kern w:val="0"/>
                <w:sz w:val="24"/>
                <w:szCs w:val="24"/>
                <w:highlight w:val="none"/>
                <w:lang w:val="en-US" w:eastAsia="zh-CN" w:bidi="ar-SA"/>
              </w:rPr>
              <w:t>；</w:t>
            </w:r>
          </w:p>
          <w:p>
            <w:pPr>
              <w:keepNext w:val="0"/>
              <w:keepLines w:val="0"/>
              <w:pageBreakBefore w:val="0"/>
              <w:widowControl w:val="0"/>
              <w:kinsoku/>
              <w:wordWrap/>
              <w:overflowPunct/>
              <w:topLinePunct w:val="0"/>
              <w:bidi w:val="0"/>
              <w:adjustRightInd/>
              <w:snapToGrid w:val="0"/>
              <w:spacing w:before="0" w:beforeLines="0" w:after="0" w:afterLines="0" w:line="360" w:lineRule="auto"/>
              <w:ind w:firstLine="1200" w:firstLineChars="500"/>
              <w:jc w:val="both"/>
              <w:textAlignment w:val="auto"/>
              <w:rPr>
                <w:rFonts w:hint="default" w:ascii="Times New Roman" w:hAnsi="Times New Roman" w:eastAsia="宋体" w:cs="Times New Roman"/>
                <w:color w:val="auto"/>
                <w:kern w:val="0"/>
                <w:sz w:val="24"/>
                <w:szCs w:val="24"/>
                <w:highlight w:val="none"/>
                <w:lang w:val="en-US" w:eastAsia="zh-CN" w:bidi="ar-SA"/>
              </w:rPr>
            </w:pPr>
            <w:r>
              <w:rPr>
                <w:rFonts w:hint="default" w:ascii="Times New Roman" w:hAnsi="Times New Roman" w:eastAsia="宋体" w:cs="Times New Roman"/>
                <w:color w:val="auto"/>
                <w:kern w:val="0"/>
                <w:sz w:val="24"/>
                <w:szCs w:val="24"/>
                <w:highlight w:val="none"/>
                <w:lang w:val="en-US" w:eastAsia="zh-CN" w:bidi="ar-SA"/>
              </w:rPr>
              <w:t>r——声源与室内靠近围护结构处的距离；</w:t>
            </w:r>
          </w:p>
          <w:p>
            <w:pPr>
              <w:keepNext w:val="0"/>
              <w:keepLines w:val="0"/>
              <w:pageBreakBefore w:val="0"/>
              <w:widowControl w:val="0"/>
              <w:kinsoku/>
              <w:wordWrap/>
              <w:overflowPunct/>
              <w:topLinePunct w:val="0"/>
              <w:autoSpaceDE w:val="0"/>
              <w:autoSpaceDN w:val="0"/>
              <w:bidi w:val="0"/>
              <w:adjustRightInd/>
              <w:snapToGrid w:val="0"/>
              <w:spacing w:line="360" w:lineRule="auto"/>
              <w:ind w:firstLine="1200" w:firstLineChars="500"/>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R</w:t>
            </w:r>
            <w:r>
              <w:rPr>
                <w:rFonts w:hint="default" w:ascii="Times New Roman" w:hAnsi="Times New Roman" w:eastAsia="宋体" w:cs="Times New Roman"/>
                <w:color w:val="auto"/>
                <w:sz w:val="24"/>
                <w:szCs w:val="24"/>
                <w:highlight w:val="none"/>
              </w:rPr>
              <w:t>——</w:t>
            </w:r>
            <w:r>
              <w:rPr>
                <w:rFonts w:hint="default" w:ascii="Times New Roman" w:hAnsi="Times New Roman" w:eastAsia="宋体" w:cs="Times New Roman"/>
                <w:color w:val="auto"/>
                <w:sz w:val="24"/>
                <w:szCs w:val="24"/>
                <w:highlight w:val="none"/>
                <w:lang w:val="en-US" w:eastAsia="zh-CN"/>
              </w:rPr>
              <w:t>房间常数；</w:t>
            </w:r>
          </w:p>
          <w:p>
            <w:pPr>
              <w:keepNext w:val="0"/>
              <w:keepLines w:val="0"/>
              <w:pageBreakBefore w:val="0"/>
              <w:widowControl w:val="0"/>
              <w:kinsoku/>
              <w:wordWrap/>
              <w:overflowPunct/>
              <w:topLinePunct w:val="0"/>
              <w:autoSpaceDE w:val="0"/>
              <w:autoSpaceDN w:val="0"/>
              <w:bidi w:val="0"/>
              <w:adjustRightInd/>
              <w:snapToGrid w:val="0"/>
              <w:spacing w:line="360" w:lineRule="auto"/>
              <w:ind w:firstLine="1200" w:firstLineChars="500"/>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Q</w:t>
            </w:r>
            <w:r>
              <w:rPr>
                <w:rFonts w:hint="default" w:ascii="Times New Roman" w:hAnsi="Times New Roman" w:eastAsia="宋体" w:cs="Times New Roman"/>
                <w:color w:val="auto"/>
                <w:sz w:val="24"/>
                <w:szCs w:val="24"/>
                <w:highlight w:val="none"/>
              </w:rPr>
              <w:t>——</w:t>
            </w:r>
            <w:r>
              <w:rPr>
                <w:rFonts w:hint="default" w:ascii="Times New Roman" w:hAnsi="Times New Roman" w:eastAsia="宋体" w:cs="Times New Roman"/>
                <w:color w:val="auto"/>
                <w:sz w:val="24"/>
                <w:szCs w:val="24"/>
                <w:highlight w:val="none"/>
                <w:lang w:val="en-US" w:eastAsia="zh-CN"/>
              </w:rPr>
              <w:t>方向性因子；</w:t>
            </w:r>
          </w:p>
          <w:p>
            <w:pPr>
              <w:keepNext w:val="0"/>
              <w:keepLines w:val="0"/>
              <w:pageBreakBefore w:val="0"/>
              <w:widowControl w:val="0"/>
              <w:kinsoku/>
              <w:wordWrap/>
              <w:overflowPunct/>
              <w:topLinePunct w:val="0"/>
              <w:bidi w:val="0"/>
              <w:adjustRightInd/>
              <w:snapToGrid w:val="0"/>
              <w:spacing w:before="0" w:beforeLines="0" w:after="0" w:afterLines="0" w:line="360" w:lineRule="auto"/>
              <w:ind w:firstLine="1200" w:firstLineChars="500"/>
              <w:jc w:val="both"/>
              <w:textAlignment w:val="auto"/>
              <w:rPr>
                <w:rFonts w:hint="default" w:ascii="Times New Roman" w:hAnsi="Times New Roman" w:eastAsia="宋体" w:cs="Times New Roman"/>
                <w:color w:val="auto"/>
                <w:kern w:val="0"/>
                <w:sz w:val="24"/>
                <w:szCs w:val="24"/>
                <w:highlight w:val="none"/>
                <w:lang w:val="en-US" w:eastAsia="zh-CN" w:bidi="ar-SA"/>
              </w:rPr>
            </w:pPr>
            <w:r>
              <w:rPr>
                <w:rFonts w:hint="default" w:ascii="Times New Roman" w:hAnsi="Times New Roman" w:eastAsia="宋体" w:cs="Times New Roman"/>
                <w:color w:val="auto"/>
                <w:kern w:val="0"/>
                <w:sz w:val="24"/>
                <w:szCs w:val="24"/>
                <w:highlight w:val="none"/>
                <w:lang w:val="en-US" w:eastAsia="zh-CN" w:bidi="ar-SA"/>
              </w:rPr>
              <w:t>TL——围护结构处的传输损失</w:t>
            </w:r>
            <w:r>
              <w:rPr>
                <w:rFonts w:hint="eastAsia" w:ascii="Times New Roman" w:hAnsi="Times New Roman" w:eastAsia="宋体" w:cs="Times New Roman"/>
                <w:color w:val="auto"/>
                <w:kern w:val="0"/>
                <w:sz w:val="24"/>
                <w:szCs w:val="24"/>
                <w:highlight w:val="none"/>
                <w:lang w:val="en-US" w:eastAsia="zh-CN" w:bidi="ar-SA"/>
              </w:rPr>
              <w:t>，dB</w:t>
            </w:r>
            <w:r>
              <w:rPr>
                <w:rFonts w:hint="default" w:ascii="Times New Roman" w:hAnsi="Times New Roman" w:eastAsia="宋体" w:cs="Times New Roman"/>
                <w:color w:val="auto"/>
                <w:kern w:val="0"/>
                <w:sz w:val="24"/>
                <w:szCs w:val="24"/>
                <w:highlight w:val="none"/>
                <w:lang w:val="en-US" w:eastAsia="zh-CN" w:bidi="ar-SA"/>
              </w:rPr>
              <w:t>；</w:t>
            </w:r>
          </w:p>
          <w:p>
            <w:pPr>
              <w:keepNext w:val="0"/>
              <w:keepLines w:val="0"/>
              <w:pageBreakBefore w:val="0"/>
              <w:widowControl w:val="0"/>
              <w:kinsoku/>
              <w:wordWrap/>
              <w:overflowPunct/>
              <w:topLinePunct w:val="0"/>
              <w:bidi w:val="0"/>
              <w:adjustRightInd/>
              <w:snapToGrid w:val="0"/>
              <w:spacing w:before="0" w:beforeLines="0" w:after="0" w:afterLines="0" w:line="360" w:lineRule="auto"/>
              <w:ind w:firstLine="1200" w:firstLineChars="500"/>
              <w:jc w:val="both"/>
              <w:textAlignment w:val="auto"/>
              <w:rPr>
                <w:rFonts w:hint="default" w:ascii="Times New Roman" w:hAnsi="Times New Roman" w:eastAsia="宋体" w:cs="Times New Roman"/>
                <w:color w:val="auto"/>
                <w:kern w:val="0"/>
                <w:sz w:val="24"/>
                <w:szCs w:val="24"/>
                <w:highlight w:val="none"/>
                <w:lang w:val="en-US" w:eastAsia="zh-CN" w:bidi="ar-SA"/>
              </w:rPr>
            </w:pPr>
            <w:r>
              <w:rPr>
                <w:rFonts w:hint="default" w:ascii="Times New Roman" w:hAnsi="Times New Roman" w:eastAsia="宋体" w:cs="Times New Roman"/>
                <w:color w:val="auto"/>
                <w:kern w:val="0"/>
                <w:sz w:val="24"/>
                <w:szCs w:val="24"/>
                <w:highlight w:val="none"/>
                <w:lang w:val="en-US" w:eastAsia="zh-CN" w:bidi="ar-SA"/>
              </w:rPr>
              <w:t>S——透声面积</w:t>
            </w:r>
            <w:r>
              <w:rPr>
                <w:rFonts w:hint="eastAsia" w:ascii="Times New Roman" w:hAnsi="Times New Roman" w:eastAsia="宋体" w:cs="Times New Roman"/>
                <w:color w:val="auto"/>
                <w:kern w:val="0"/>
                <w:sz w:val="24"/>
                <w:szCs w:val="24"/>
                <w:highlight w:val="none"/>
                <w:lang w:val="en-US" w:eastAsia="zh-CN" w:bidi="ar-SA"/>
              </w:rPr>
              <w:t>，</w:t>
            </w:r>
            <w:r>
              <w:rPr>
                <w:rFonts w:hint="default" w:ascii="Times New Roman" w:hAnsi="Times New Roman" w:eastAsia="宋体" w:cs="Times New Roman"/>
                <w:color w:val="auto"/>
                <w:kern w:val="0"/>
                <w:sz w:val="24"/>
                <w:szCs w:val="24"/>
                <w:highlight w:val="none"/>
                <w:lang w:val="en-US" w:eastAsia="zh-CN" w:bidi="ar-SA"/>
              </w:rPr>
              <w:t>m</w:t>
            </w:r>
            <w:r>
              <w:rPr>
                <w:rFonts w:hint="default" w:ascii="Times New Roman" w:hAnsi="Times New Roman" w:eastAsia="宋体" w:cs="Times New Roman"/>
                <w:color w:val="auto"/>
                <w:kern w:val="0"/>
                <w:sz w:val="24"/>
                <w:szCs w:val="24"/>
                <w:highlight w:val="none"/>
                <w:vertAlign w:val="superscript"/>
                <w:lang w:val="en-US" w:eastAsia="zh-CN" w:bidi="ar-SA"/>
              </w:rPr>
              <w:t>2</w:t>
            </w:r>
            <w:r>
              <w:rPr>
                <w:rFonts w:hint="default" w:ascii="Times New Roman" w:hAnsi="Times New Roman" w:eastAsia="宋体" w:cs="Times New Roman"/>
                <w:color w:val="auto"/>
                <w:kern w:val="0"/>
                <w:sz w:val="24"/>
                <w:szCs w:val="24"/>
                <w:highlight w:val="none"/>
                <w:lang w:val="en-US" w:eastAsia="zh-CN" w:bidi="ar-SA"/>
              </w:rPr>
              <w:t>；</w:t>
            </w:r>
          </w:p>
          <w:p>
            <w:pPr>
              <w:autoSpaceDE w:val="0"/>
              <w:autoSpaceDN w:val="0"/>
              <w:snapToGrid w:val="0"/>
              <w:spacing w:line="360" w:lineRule="auto"/>
              <w:ind w:firstLine="480"/>
              <w:rPr>
                <w:rFonts w:hint="eastAsia" w:ascii="Times New Roman" w:hAnsi="Times New Roman" w:eastAsia="宋体" w:cs="Times New Roman"/>
                <w:b/>
                <w:bCs/>
                <w:color w:val="auto"/>
                <w:sz w:val="24"/>
                <w:szCs w:val="24"/>
                <w:highlight w:val="none"/>
                <w:lang w:val="en-US" w:eastAsia="zh-CN"/>
              </w:rPr>
            </w:pPr>
            <w:r>
              <w:rPr>
                <w:rFonts w:hint="eastAsia" w:ascii="Times New Roman" w:hAnsi="Times New Roman" w:eastAsia="宋体" w:cs="Times New Roman"/>
                <w:b/>
                <w:bCs/>
                <w:color w:val="auto"/>
                <w:sz w:val="24"/>
                <w:szCs w:val="24"/>
                <w:highlight w:val="none"/>
                <w:lang w:val="en-US" w:eastAsia="zh-CN"/>
              </w:rPr>
              <w:t>③对两个以上多个声源同时存在时，多点源叠加计算总源强，采用如下公式：</w:t>
            </w:r>
          </w:p>
          <w:p>
            <w:pPr>
              <w:snapToGrid w:val="0"/>
              <w:spacing w:line="360" w:lineRule="auto"/>
              <w:ind w:firstLine="480"/>
              <w:jc w:val="center"/>
              <w:rPr>
                <w:rFonts w:hint="eastAsia" w:ascii="等线" w:hAnsi="等线" w:eastAsia="宋体" w:cs="Times New Roman"/>
                <w:color w:val="auto"/>
                <w:sz w:val="24"/>
                <w:szCs w:val="22"/>
                <w:highlight w:val="none"/>
                <w:lang w:eastAsia="zh-CN"/>
              </w:rPr>
            </w:pPr>
            <w:r>
              <w:rPr>
                <w:rFonts w:hint="eastAsia" w:ascii="等线" w:hAnsi="等线" w:eastAsia="宋体" w:cs="Times New Roman"/>
                <w:color w:val="auto"/>
                <w:position w:val="-14"/>
                <w:sz w:val="24"/>
                <w:szCs w:val="22"/>
                <w:highlight w:val="none"/>
                <w:lang w:eastAsia="zh-CN"/>
              </w:rPr>
              <w:object>
                <v:shape id="_x0000_i1036" o:spt="75" type="#_x0000_t75" style="height:20pt;width:100pt;" o:ole="t" filled="f" o:preferrelative="t" stroked="f" coordsize="21600,21600">
                  <v:path/>
                  <v:fill on="f" focussize="0,0"/>
                  <v:stroke on="f"/>
                  <v:imagedata r:id="rId37" o:title=""/>
                  <o:lock v:ext="edit" aspectratio="t"/>
                  <w10:wrap type="none"/>
                  <w10:anchorlock/>
                </v:shape>
                <o:OLEObject Type="Embed" ProgID="Equation.KSEE3" ShapeID="_x0000_i1036" DrawAspect="Content" ObjectID="_1468075736" r:id="rId36">
                  <o:LockedField>false</o:LockedField>
                </o:OLEObject>
              </w:object>
            </w:r>
          </w:p>
          <w:p>
            <w:pPr>
              <w:keepNext w:val="0"/>
              <w:keepLines w:val="0"/>
              <w:pageBreakBefore w:val="0"/>
              <w:widowControl w:val="0"/>
              <w:kinsoku/>
              <w:wordWrap/>
              <w:overflowPunct/>
              <w:topLinePunct w:val="0"/>
              <w:bidi w:val="0"/>
              <w:adjustRightInd/>
              <w:spacing w:line="360" w:lineRule="auto"/>
              <w:ind w:firstLine="1200" w:firstLineChars="500"/>
              <w:jc w:val="both"/>
              <w:textAlignment w:val="auto"/>
              <w:rPr>
                <w:rFonts w:hint="default" w:ascii="Times New Roman" w:hAnsi="Times New Roman" w:eastAsia="宋体" w:cs="Times New Roman"/>
                <w:color w:val="auto"/>
                <w:kern w:val="0"/>
                <w:sz w:val="24"/>
                <w:szCs w:val="24"/>
                <w:highlight w:val="none"/>
                <w:lang w:val="en-US" w:eastAsia="zh-CN" w:bidi="ar-SA"/>
              </w:rPr>
            </w:pPr>
            <w:r>
              <w:rPr>
                <w:rFonts w:ascii="Times New Roman" w:hAnsi="Times New Roman" w:eastAsia="宋体" w:cs="Times New Roman"/>
                <w:color w:val="auto"/>
                <w:kern w:val="0"/>
                <w:sz w:val="24"/>
                <w:szCs w:val="24"/>
                <w:highlight w:val="none"/>
                <w:lang w:val="en-US" w:eastAsia="zh-CN" w:bidi="ar-SA"/>
              </w:rPr>
              <w:t>式中：</w:t>
            </w:r>
            <w:r>
              <w:rPr>
                <w:rFonts w:hint="default" w:ascii="Times New Roman" w:hAnsi="Times New Roman" w:eastAsia="宋体" w:cs="Times New Roman"/>
                <w:color w:val="auto"/>
                <w:kern w:val="0"/>
                <w:sz w:val="24"/>
                <w:szCs w:val="24"/>
                <w:highlight w:val="none"/>
                <w:lang w:val="en-US" w:eastAsia="zh-CN" w:bidi="ar-SA"/>
              </w:rPr>
              <w:t>L</w:t>
            </w:r>
            <w:r>
              <w:rPr>
                <w:rFonts w:hint="eastAsia" w:ascii="Times New Roman" w:hAnsi="Times New Roman" w:eastAsia="宋体" w:cs="Times New Roman"/>
                <w:color w:val="auto"/>
                <w:kern w:val="0"/>
                <w:sz w:val="24"/>
                <w:szCs w:val="24"/>
                <w:highlight w:val="none"/>
                <w:vertAlign w:val="subscript"/>
                <w:lang w:val="en-US" w:eastAsia="zh-CN" w:bidi="ar-SA"/>
              </w:rPr>
              <w:t>ep</w:t>
            </w:r>
            <w:r>
              <w:rPr>
                <w:rFonts w:hint="default" w:ascii="Times New Roman" w:hAnsi="Times New Roman" w:eastAsia="宋体" w:cs="Times New Roman"/>
                <w:color w:val="auto"/>
                <w:kern w:val="0"/>
                <w:sz w:val="24"/>
                <w:szCs w:val="24"/>
                <w:highlight w:val="none"/>
                <w:lang w:val="en-US" w:eastAsia="zh-CN" w:bidi="ar-SA"/>
              </w:rPr>
              <w:t>——</w:t>
            </w:r>
            <w:r>
              <w:rPr>
                <w:rFonts w:hint="eastAsia" w:ascii="Times New Roman" w:hAnsi="Times New Roman" w:eastAsia="宋体" w:cs="Times New Roman"/>
                <w:color w:val="auto"/>
                <w:kern w:val="0"/>
                <w:sz w:val="24"/>
                <w:szCs w:val="24"/>
                <w:highlight w:val="none"/>
                <w:lang w:val="en-US" w:eastAsia="zh-CN" w:bidi="ar-SA"/>
              </w:rPr>
              <w:t>预测点的总等效声级，dB（A）</w:t>
            </w:r>
            <w:r>
              <w:rPr>
                <w:rFonts w:hint="default" w:ascii="Times New Roman" w:hAnsi="Times New Roman" w:eastAsia="宋体" w:cs="Times New Roman"/>
                <w:color w:val="auto"/>
                <w:kern w:val="0"/>
                <w:sz w:val="24"/>
                <w:szCs w:val="24"/>
                <w:highlight w:val="none"/>
                <w:lang w:val="en-US" w:eastAsia="zh-CN" w:bidi="ar-SA"/>
              </w:rPr>
              <w:t>；</w:t>
            </w:r>
          </w:p>
          <w:p>
            <w:pPr>
              <w:keepNext w:val="0"/>
              <w:keepLines w:val="0"/>
              <w:pageBreakBefore w:val="0"/>
              <w:widowControl w:val="0"/>
              <w:kinsoku/>
              <w:wordWrap/>
              <w:overflowPunct/>
              <w:topLinePunct w:val="0"/>
              <w:bidi w:val="0"/>
              <w:adjustRightInd/>
              <w:spacing w:line="360" w:lineRule="auto"/>
              <w:ind w:firstLine="1920" w:firstLineChars="800"/>
              <w:jc w:val="both"/>
              <w:textAlignment w:val="auto"/>
              <w:rPr>
                <w:rFonts w:hint="default" w:ascii="Times New Roman" w:hAnsi="Times New Roman" w:eastAsia="宋体" w:cs="Times New Roman"/>
                <w:color w:val="auto"/>
                <w:kern w:val="0"/>
                <w:sz w:val="24"/>
                <w:szCs w:val="24"/>
                <w:highlight w:val="none"/>
                <w:lang w:val="en-US" w:eastAsia="zh-CN" w:bidi="ar-SA"/>
              </w:rPr>
            </w:pPr>
            <w:r>
              <w:rPr>
                <w:rFonts w:hint="default" w:ascii="Times New Roman" w:hAnsi="Times New Roman" w:eastAsia="宋体" w:cs="Times New Roman"/>
                <w:color w:val="auto"/>
                <w:kern w:val="0"/>
                <w:sz w:val="24"/>
                <w:szCs w:val="24"/>
                <w:highlight w:val="none"/>
                <w:lang w:val="en-US" w:eastAsia="zh-CN" w:bidi="ar-SA"/>
              </w:rPr>
              <w:t>L</w:t>
            </w:r>
            <w:r>
              <w:rPr>
                <w:rFonts w:hint="eastAsia" w:ascii="Times New Roman" w:hAnsi="Times New Roman" w:eastAsia="宋体" w:cs="Times New Roman"/>
                <w:color w:val="auto"/>
                <w:kern w:val="0"/>
                <w:sz w:val="24"/>
                <w:szCs w:val="24"/>
                <w:highlight w:val="none"/>
                <w:vertAlign w:val="subscript"/>
                <w:lang w:val="en-US" w:eastAsia="zh-CN" w:bidi="ar-SA"/>
              </w:rPr>
              <w:t>i</w:t>
            </w:r>
            <w:r>
              <w:rPr>
                <w:rFonts w:hint="default" w:ascii="Times New Roman" w:hAnsi="Times New Roman" w:eastAsia="宋体" w:cs="Times New Roman"/>
                <w:color w:val="auto"/>
                <w:kern w:val="0"/>
                <w:sz w:val="24"/>
                <w:szCs w:val="24"/>
                <w:highlight w:val="none"/>
                <w:lang w:val="en-US" w:eastAsia="zh-CN" w:bidi="ar-SA"/>
              </w:rPr>
              <w:t>——</w:t>
            </w:r>
            <w:r>
              <w:rPr>
                <w:rFonts w:hint="eastAsia" w:ascii="Times New Roman" w:hAnsi="Times New Roman" w:eastAsia="宋体" w:cs="Times New Roman"/>
                <w:color w:val="auto"/>
                <w:kern w:val="0"/>
                <w:sz w:val="24"/>
                <w:szCs w:val="24"/>
                <w:highlight w:val="none"/>
                <w:lang w:val="en-US" w:eastAsia="zh-CN" w:bidi="ar-SA"/>
              </w:rPr>
              <w:t>第i个声源对预测点的声级影响，dB（A）。</w:t>
            </w:r>
          </w:p>
          <w:p>
            <w:pPr>
              <w:rPr>
                <w:color w:val="auto"/>
                <w:highlight w:val="none"/>
              </w:rPr>
            </w:pPr>
          </w:p>
          <w:p>
            <w:pPr>
              <w:widowControl/>
              <w:spacing w:line="360" w:lineRule="auto"/>
              <w:ind w:firstLine="482" w:firstLineChars="200"/>
              <w:jc w:val="left"/>
              <w:rPr>
                <w:rFonts w:hint="eastAsia" w:eastAsia="宋体"/>
                <w:b/>
                <w:bCs/>
                <w:color w:val="auto"/>
                <w:kern w:val="0"/>
                <w:sz w:val="24"/>
                <w:highlight w:val="none"/>
                <w:lang w:val="en-US" w:eastAsia="zh-CN" w:bidi="ar"/>
              </w:rPr>
            </w:pPr>
            <w:r>
              <w:rPr>
                <w:rFonts w:hint="eastAsia"/>
                <w:b/>
                <w:bCs/>
                <w:color w:val="auto"/>
                <w:kern w:val="0"/>
                <w:sz w:val="24"/>
                <w:highlight w:val="none"/>
                <w:lang w:val="en-US" w:eastAsia="zh-CN" w:bidi="ar"/>
              </w:rPr>
              <w:t>2、噪声源强</w:t>
            </w:r>
          </w:p>
          <w:p>
            <w:pPr>
              <w:pStyle w:val="106"/>
              <w:spacing w:line="360" w:lineRule="auto"/>
              <w:ind w:firstLine="480"/>
              <w:rPr>
                <w:rFonts w:hint="default" w:ascii="Times New Roman" w:hAnsi="Times New Roman" w:eastAsia="宋体"/>
                <w:color w:val="auto"/>
                <w:highlight w:val="none"/>
                <w:lang w:val="en-US" w:eastAsia="zh-CN"/>
              </w:rPr>
            </w:pPr>
            <w:r>
              <w:rPr>
                <w:rFonts w:hint="eastAsia" w:ascii="Times New Roman" w:hAnsi="Times New Roman"/>
                <w:color w:val="auto"/>
                <w:highlight w:val="none"/>
              </w:rPr>
              <w:t>本项目</w:t>
            </w:r>
            <w:r>
              <w:rPr>
                <w:rFonts w:hint="eastAsia" w:ascii="Times New Roman" w:hAnsi="Times New Roman"/>
                <w:color w:val="auto"/>
                <w:highlight w:val="none"/>
                <w:lang w:val="en-US" w:eastAsia="zh-CN"/>
              </w:rPr>
              <w:t>营运期</w:t>
            </w:r>
            <w:r>
              <w:rPr>
                <w:rFonts w:hint="eastAsia" w:ascii="Times New Roman" w:hAnsi="Times New Roman"/>
                <w:color w:val="auto"/>
                <w:highlight w:val="none"/>
              </w:rPr>
              <w:t>噪声源主要来自</w:t>
            </w:r>
            <w:r>
              <w:rPr>
                <w:rFonts w:hint="eastAsia" w:ascii="Times New Roman" w:hAnsi="Times New Roman"/>
                <w:color w:val="auto"/>
                <w:highlight w:val="none"/>
                <w:lang w:val="en-US" w:eastAsia="zh-CN"/>
              </w:rPr>
              <w:t>吹膜机、涂布机、空压机、废气设施配套的风机等生产设备以及配套风机运行时产生的设备噪声，噪声声级为75~80dB（A）。</w:t>
            </w:r>
            <w:r>
              <w:rPr>
                <w:rFonts w:hint="eastAsia" w:ascii="Times New Roman" w:hAnsi="Times New Roman"/>
                <w:color w:val="0000FF"/>
                <w:highlight w:val="none"/>
                <w:lang w:val="en-US" w:eastAsia="zh-CN"/>
              </w:rPr>
              <w:t>根据刘惠玲主编《噪声控制技术》（2002年10月第1版），采用隔声间（室）技术措施，降噪效果可达20~40dB(A)；减振处理，降噪效果可达5~25dB(A)。，项目按30dB（A）计。</w:t>
            </w:r>
            <w:r>
              <w:rPr>
                <w:rFonts w:hint="eastAsia" w:ascii="Times New Roman" w:hAnsi="Times New Roman"/>
                <w:color w:val="auto"/>
                <w:highlight w:val="none"/>
                <w:lang w:val="en-US" w:eastAsia="zh-CN"/>
              </w:rPr>
              <w:t>项目营运期主要噪声源及声源强度建表4-17。</w:t>
            </w:r>
          </w:p>
          <w:p>
            <w:pPr>
              <w:topLinePunct/>
              <w:snapToGrid w:val="0"/>
              <w:jc w:val="center"/>
              <w:rPr>
                <w:rFonts w:ascii="Times New Roman" w:hAnsi="Times New Roman"/>
                <w:b/>
                <w:bCs/>
                <w:color w:val="auto"/>
                <w:sz w:val="24"/>
                <w:szCs w:val="32"/>
                <w:highlight w:val="none"/>
              </w:rPr>
            </w:pPr>
            <w:r>
              <w:rPr>
                <w:rFonts w:ascii="Times New Roman" w:hAnsi="Times New Roman"/>
                <w:b/>
                <w:bCs/>
                <w:color w:val="auto"/>
                <w:sz w:val="24"/>
                <w:szCs w:val="32"/>
                <w:highlight w:val="none"/>
              </w:rPr>
              <w:t>表</w:t>
            </w:r>
            <w:r>
              <w:rPr>
                <w:rFonts w:hint="eastAsia"/>
                <w:b/>
                <w:bCs/>
                <w:color w:val="auto"/>
                <w:sz w:val="24"/>
                <w:szCs w:val="32"/>
                <w:highlight w:val="none"/>
                <w:lang w:val="en-US" w:eastAsia="zh-CN"/>
              </w:rPr>
              <w:t>4-17</w:t>
            </w:r>
            <w:r>
              <w:rPr>
                <w:rFonts w:hint="eastAsia" w:ascii="Times New Roman" w:hAnsi="Times New Roman"/>
                <w:b/>
                <w:bCs/>
                <w:color w:val="auto"/>
                <w:sz w:val="24"/>
                <w:szCs w:val="32"/>
                <w:highlight w:val="none"/>
              </w:rPr>
              <w:t xml:space="preserve"> </w:t>
            </w:r>
            <w:r>
              <w:rPr>
                <w:rFonts w:ascii="Times New Roman" w:hAnsi="Times New Roman"/>
                <w:b/>
                <w:bCs/>
                <w:color w:val="auto"/>
                <w:sz w:val="24"/>
                <w:szCs w:val="32"/>
                <w:highlight w:val="none"/>
              </w:rPr>
              <w:t>本项目噪声产生及排放情况一览表</w:t>
            </w:r>
          </w:p>
          <w:tbl>
            <w:tblPr>
              <w:tblStyle w:val="26"/>
              <w:tblW w:w="4998"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54"/>
              <w:gridCol w:w="845"/>
              <w:gridCol w:w="856"/>
              <w:gridCol w:w="1560"/>
              <w:gridCol w:w="1138"/>
              <w:gridCol w:w="1173"/>
              <w:gridCol w:w="1052"/>
              <w:gridCol w:w="99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40" w:hRule="atLeast"/>
              </w:trPr>
              <w:tc>
                <w:tcPr>
                  <w:tcW w:w="450" w:type="pct"/>
                  <w:vMerge w:val="restart"/>
                  <w:noWrap w:val="0"/>
                  <w:vAlign w:val="center"/>
                </w:tcPr>
                <w:p>
                  <w:pPr>
                    <w:adjustRightInd w:val="0"/>
                    <w:snapToGrid w:val="0"/>
                    <w:jc w:val="center"/>
                    <w:textAlignment w:val="baseline"/>
                    <w:rPr>
                      <w:rFonts w:ascii="Times New Roman" w:hAnsi="Times New Roman"/>
                      <w:b/>
                      <w:color w:val="auto"/>
                      <w:sz w:val="21"/>
                      <w:szCs w:val="21"/>
                      <w:highlight w:val="none"/>
                    </w:rPr>
                  </w:pPr>
                  <w:r>
                    <w:rPr>
                      <w:rFonts w:hint="eastAsia" w:ascii="Times New Roman" w:hAnsi="Times New Roman"/>
                      <w:b/>
                      <w:color w:val="auto"/>
                      <w:sz w:val="21"/>
                      <w:szCs w:val="21"/>
                      <w:highlight w:val="none"/>
                    </w:rPr>
                    <w:t>声源在车间的位置</w:t>
                  </w:r>
                </w:p>
              </w:tc>
              <w:tc>
                <w:tcPr>
                  <w:tcW w:w="504" w:type="pct"/>
                  <w:vMerge w:val="restart"/>
                  <w:noWrap w:val="0"/>
                  <w:vAlign w:val="center"/>
                </w:tcPr>
                <w:p>
                  <w:pPr>
                    <w:adjustRightInd w:val="0"/>
                    <w:snapToGrid w:val="0"/>
                    <w:jc w:val="center"/>
                    <w:textAlignment w:val="baseline"/>
                    <w:rPr>
                      <w:rFonts w:ascii="Times New Roman" w:hAnsi="Times New Roman"/>
                      <w:b/>
                      <w:color w:val="auto"/>
                      <w:sz w:val="21"/>
                      <w:szCs w:val="21"/>
                      <w:highlight w:val="none"/>
                    </w:rPr>
                  </w:pPr>
                  <w:r>
                    <w:rPr>
                      <w:rFonts w:hint="eastAsia" w:ascii="Times New Roman" w:hAnsi="Times New Roman"/>
                      <w:b/>
                      <w:color w:val="auto"/>
                      <w:sz w:val="21"/>
                      <w:szCs w:val="21"/>
                      <w:highlight w:val="none"/>
                    </w:rPr>
                    <w:t>设备名称</w:t>
                  </w:r>
                </w:p>
              </w:tc>
              <w:tc>
                <w:tcPr>
                  <w:tcW w:w="511" w:type="pct"/>
                  <w:noWrap w:val="0"/>
                  <w:vAlign w:val="center"/>
                </w:tcPr>
                <w:p>
                  <w:pPr>
                    <w:adjustRightInd w:val="0"/>
                    <w:snapToGrid w:val="0"/>
                    <w:jc w:val="center"/>
                    <w:textAlignment w:val="baseline"/>
                    <w:rPr>
                      <w:rFonts w:ascii="Times New Roman" w:hAnsi="Times New Roman"/>
                      <w:b/>
                      <w:color w:val="auto"/>
                      <w:sz w:val="21"/>
                      <w:szCs w:val="21"/>
                      <w:highlight w:val="none"/>
                    </w:rPr>
                  </w:pPr>
                  <w:r>
                    <w:rPr>
                      <w:rFonts w:hint="eastAsia" w:ascii="Times New Roman" w:hAnsi="Times New Roman"/>
                      <w:b/>
                      <w:color w:val="auto"/>
                      <w:sz w:val="21"/>
                      <w:szCs w:val="21"/>
                      <w:highlight w:val="none"/>
                    </w:rPr>
                    <w:t>数量</w:t>
                  </w:r>
                </w:p>
              </w:tc>
              <w:tc>
                <w:tcPr>
                  <w:tcW w:w="1611" w:type="pct"/>
                  <w:gridSpan w:val="2"/>
                  <w:tcBorders>
                    <w:left w:val="single" w:color="auto" w:sz="4" w:space="0"/>
                  </w:tcBorders>
                  <w:noWrap w:val="0"/>
                  <w:vAlign w:val="center"/>
                </w:tcPr>
                <w:p>
                  <w:pPr>
                    <w:adjustRightInd w:val="0"/>
                    <w:snapToGrid w:val="0"/>
                    <w:jc w:val="center"/>
                    <w:textAlignment w:val="baseline"/>
                    <w:rPr>
                      <w:rFonts w:hint="eastAsia" w:ascii="Times New Roman" w:hAnsi="Times New Roman"/>
                      <w:b/>
                      <w:color w:val="FF0000"/>
                      <w:sz w:val="21"/>
                      <w:szCs w:val="21"/>
                      <w:highlight w:val="none"/>
                    </w:rPr>
                  </w:pPr>
                  <w:r>
                    <w:rPr>
                      <w:rFonts w:hint="eastAsia" w:ascii="Times New Roman" w:hAnsi="Times New Roman"/>
                      <w:b/>
                      <w:color w:val="FF0000"/>
                      <w:sz w:val="21"/>
                      <w:szCs w:val="21"/>
                      <w:highlight w:val="none"/>
                    </w:rPr>
                    <w:t>噪声</w:t>
                  </w:r>
                  <w:r>
                    <w:rPr>
                      <w:rFonts w:hint="eastAsia" w:ascii="Times New Roman" w:hAnsi="Times New Roman"/>
                      <w:b/>
                      <w:color w:val="FF0000"/>
                      <w:sz w:val="21"/>
                      <w:szCs w:val="21"/>
                      <w:highlight w:val="none"/>
                      <w:lang w:eastAsia="zh-CN"/>
                    </w:rPr>
                    <w:t>源强</w:t>
                  </w:r>
                  <w:r>
                    <w:rPr>
                      <w:rFonts w:hint="eastAsia" w:ascii="Times New Roman" w:hAnsi="Times New Roman"/>
                      <w:b/>
                      <w:color w:val="FF0000"/>
                      <w:sz w:val="21"/>
                      <w:szCs w:val="21"/>
                      <w:highlight w:val="none"/>
                    </w:rPr>
                    <w:t>（</w:t>
                  </w:r>
                  <w:r>
                    <w:rPr>
                      <w:rFonts w:ascii="Times New Roman" w:hAnsi="Times New Roman"/>
                      <w:b/>
                      <w:color w:val="FF0000"/>
                      <w:sz w:val="21"/>
                      <w:szCs w:val="21"/>
                      <w:highlight w:val="none"/>
                    </w:rPr>
                    <w:t>dB</w:t>
                  </w:r>
                  <w:r>
                    <w:rPr>
                      <w:rFonts w:hint="eastAsia" w:ascii="Times New Roman" w:hAnsi="Times New Roman"/>
                      <w:b/>
                      <w:color w:val="FF0000"/>
                      <w:sz w:val="21"/>
                      <w:szCs w:val="21"/>
                      <w:highlight w:val="none"/>
                      <w:lang w:eastAsia="zh-CN"/>
                    </w:rPr>
                    <w:t>（</w:t>
                  </w:r>
                  <w:r>
                    <w:rPr>
                      <w:rFonts w:hint="eastAsia" w:ascii="Times New Roman" w:hAnsi="Times New Roman"/>
                      <w:b/>
                      <w:color w:val="FF0000"/>
                      <w:sz w:val="21"/>
                      <w:szCs w:val="21"/>
                      <w:highlight w:val="none"/>
                      <w:lang w:val="en-US" w:eastAsia="zh-CN"/>
                    </w:rPr>
                    <w:t>A</w:t>
                  </w:r>
                  <w:r>
                    <w:rPr>
                      <w:rFonts w:hint="eastAsia" w:ascii="Times New Roman" w:hAnsi="Times New Roman"/>
                      <w:b/>
                      <w:color w:val="FF0000"/>
                      <w:sz w:val="21"/>
                      <w:szCs w:val="21"/>
                      <w:highlight w:val="none"/>
                      <w:lang w:eastAsia="zh-CN"/>
                    </w:rPr>
                    <w:t>））</w:t>
                  </w:r>
                </w:p>
              </w:tc>
              <w:tc>
                <w:tcPr>
                  <w:tcW w:w="1922" w:type="pct"/>
                  <w:gridSpan w:val="3"/>
                  <w:tcBorders>
                    <w:left w:val="single" w:color="auto" w:sz="4" w:space="0"/>
                  </w:tcBorders>
                  <w:noWrap w:val="0"/>
                  <w:vAlign w:val="center"/>
                </w:tcPr>
                <w:p>
                  <w:pPr>
                    <w:adjustRightInd w:val="0"/>
                    <w:snapToGrid w:val="0"/>
                    <w:jc w:val="center"/>
                    <w:textAlignment w:val="baseline"/>
                    <w:rPr>
                      <w:rFonts w:hint="eastAsia" w:ascii="Times New Roman" w:hAnsi="Times New Roman"/>
                      <w:b/>
                      <w:color w:val="FF0000"/>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450" w:type="pct"/>
                  <w:vMerge w:val="continue"/>
                  <w:noWrap w:val="0"/>
                  <w:vAlign w:val="center"/>
                </w:tcPr>
                <w:p>
                  <w:pPr>
                    <w:adjustRightInd w:val="0"/>
                    <w:snapToGrid w:val="0"/>
                    <w:jc w:val="center"/>
                    <w:textAlignment w:val="baseline"/>
                    <w:rPr>
                      <w:rFonts w:ascii="Times New Roman" w:hAnsi="Times New Roman"/>
                      <w:b/>
                      <w:color w:val="auto"/>
                      <w:sz w:val="21"/>
                      <w:szCs w:val="21"/>
                      <w:highlight w:val="none"/>
                    </w:rPr>
                  </w:pPr>
                </w:p>
              </w:tc>
              <w:tc>
                <w:tcPr>
                  <w:tcW w:w="504" w:type="pct"/>
                  <w:vMerge w:val="continue"/>
                  <w:noWrap w:val="0"/>
                  <w:vAlign w:val="center"/>
                </w:tcPr>
                <w:p>
                  <w:pPr>
                    <w:adjustRightInd w:val="0"/>
                    <w:snapToGrid w:val="0"/>
                    <w:jc w:val="center"/>
                    <w:textAlignment w:val="baseline"/>
                    <w:rPr>
                      <w:rFonts w:ascii="Times New Roman" w:hAnsi="Times New Roman"/>
                      <w:b/>
                      <w:color w:val="auto"/>
                      <w:sz w:val="21"/>
                      <w:szCs w:val="21"/>
                      <w:highlight w:val="none"/>
                    </w:rPr>
                  </w:pPr>
                </w:p>
              </w:tc>
              <w:tc>
                <w:tcPr>
                  <w:tcW w:w="511" w:type="pct"/>
                  <w:noWrap w:val="0"/>
                  <w:vAlign w:val="center"/>
                </w:tcPr>
                <w:p>
                  <w:pPr>
                    <w:adjustRightInd w:val="0"/>
                    <w:snapToGrid w:val="0"/>
                    <w:jc w:val="center"/>
                    <w:textAlignment w:val="baseline"/>
                    <w:rPr>
                      <w:rFonts w:ascii="Times New Roman" w:hAnsi="Times New Roman"/>
                      <w:b/>
                      <w:color w:val="auto"/>
                      <w:sz w:val="21"/>
                      <w:szCs w:val="21"/>
                      <w:highlight w:val="none"/>
                    </w:rPr>
                  </w:pPr>
                  <w:r>
                    <w:rPr>
                      <w:rFonts w:hint="eastAsia" w:ascii="Times New Roman" w:hAnsi="Times New Roman"/>
                      <w:b/>
                      <w:color w:val="auto"/>
                      <w:sz w:val="21"/>
                      <w:szCs w:val="21"/>
                      <w:highlight w:val="none"/>
                    </w:rPr>
                    <w:t>（台）</w:t>
                  </w:r>
                </w:p>
              </w:tc>
              <w:tc>
                <w:tcPr>
                  <w:tcW w:w="931" w:type="pct"/>
                  <w:tcBorders>
                    <w:top w:val="single" w:color="auto" w:sz="4" w:space="0"/>
                    <w:left w:val="single" w:color="auto" w:sz="4" w:space="0"/>
                  </w:tcBorders>
                  <w:noWrap w:val="0"/>
                  <w:vAlign w:val="center"/>
                </w:tcPr>
                <w:p>
                  <w:pPr>
                    <w:adjustRightInd w:val="0"/>
                    <w:snapToGrid w:val="0"/>
                    <w:jc w:val="center"/>
                    <w:textAlignment w:val="baseline"/>
                    <w:rPr>
                      <w:rFonts w:hint="eastAsia" w:ascii="Times New Roman" w:hAnsi="Times New Roman" w:eastAsia="宋体"/>
                      <w:b/>
                      <w:color w:val="FF0000"/>
                      <w:sz w:val="21"/>
                      <w:szCs w:val="21"/>
                      <w:highlight w:val="none"/>
                      <w:lang w:eastAsia="zh-CN"/>
                    </w:rPr>
                  </w:pPr>
                  <w:r>
                    <w:rPr>
                      <w:rFonts w:hint="eastAsia" w:ascii="Times New Roman" w:hAnsi="Times New Roman"/>
                      <w:b/>
                      <w:color w:val="FF0000"/>
                      <w:sz w:val="21"/>
                      <w:szCs w:val="21"/>
                      <w:highlight w:val="none"/>
                    </w:rPr>
                    <w:t>单台</w:t>
                  </w:r>
                  <w:r>
                    <w:rPr>
                      <w:rFonts w:hint="eastAsia" w:ascii="Times New Roman" w:hAnsi="Times New Roman"/>
                      <w:b/>
                      <w:color w:val="FF0000"/>
                      <w:sz w:val="21"/>
                      <w:szCs w:val="21"/>
                      <w:highlight w:val="none"/>
                      <w:lang w:eastAsia="zh-CN"/>
                    </w:rPr>
                    <w:t>设备</w:t>
                  </w:r>
                </w:p>
              </w:tc>
              <w:tc>
                <w:tcPr>
                  <w:tcW w:w="679" w:type="pct"/>
                  <w:tcBorders>
                    <w:top w:val="single" w:color="auto" w:sz="4" w:space="0"/>
                    <w:right w:val="single" w:color="auto" w:sz="4" w:space="0"/>
                  </w:tcBorders>
                  <w:noWrap w:val="0"/>
                  <w:vAlign w:val="center"/>
                </w:tcPr>
                <w:p>
                  <w:pPr>
                    <w:adjustRightInd w:val="0"/>
                    <w:snapToGrid w:val="0"/>
                    <w:jc w:val="center"/>
                    <w:textAlignment w:val="baseline"/>
                    <w:rPr>
                      <w:rFonts w:hint="eastAsia" w:ascii="Times New Roman" w:hAnsi="Times New Roman" w:eastAsia="宋体"/>
                      <w:b/>
                      <w:color w:val="FF0000"/>
                      <w:sz w:val="21"/>
                      <w:szCs w:val="21"/>
                      <w:highlight w:val="none"/>
                      <w:lang w:eastAsia="zh-CN"/>
                    </w:rPr>
                  </w:pPr>
                  <w:r>
                    <w:rPr>
                      <w:rFonts w:hint="eastAsia"/>
                      <w:b/>
                      <w:color w:val="FF0000"/>
                      <w:sz w:val="21"/>
                      <w:szCs w:val="21"/>
                      <w:highlight w:val="none"/>
                      <w:lang w:eastAsia="zh-CN"/>
                    </w:rPr>
                    <w:t>运行时间</w:t>
                  </w:r>
                </w:p>
              </w:tc>
              <w:tc>
                <w:tcPr>
                  <w:tcW w:w="700" w:type="pct"/>
                  <w:tcBorders>
                    <w:top w:val="single" w:color="auto" w:sz="4" w:space="0"/>
                    <w:right w:val="single" w:color="auto" w:sz="4" w:space="0"/>
                  </w:tcBorders>
                  <w:noWrap w:val="0"/>
                  <w:vAlign w:val="center"/>
                </w:tcPr>
                <w:p>
                  <w:pPr>
                    <w:adjustRightInd w:val="0"/>
                    <w:snapToGrid w:val="0"/>
                    <w:jc w:val="center"/>
                    <w:textAlignment w:val="baseline"/>
                    <w:rPr>
                      <w:rFonts w:hint="eastAsia" w:ascii="Times New Roman" w:hAnsi="Times New Roman"/>
                      <w:b/>
                      <w:color w:val="FF0000"/>
                      <w:sz w:val="21"/>
                      <w:szCs w:val="21"/>
                      <w:highlight w:val="none"/>
                      <w:lang w:eastAsia="zh-CN"/>
                    </w:rPr>
                  </w:pPr>
                  <w:r>
                    <w:rPr>
                      <w:rFonts w:hint="eastAsia" w:ascii="Times New Roman" w:hAnsi="Times New Roman"/>
                      <w:b/>
                      <w:color w:val="FF0000"/>
                      <w:sz w:val="21"/>
                      <w:szCs w:val="21"/>
                      <w:highlight w:val="none"/>
                      <w:lang w:eastAsia="zh-CN"/>
                    </w:rPr>
                    <w:t>降噪措施</w:t>
                  </w:r>
                </w:p>
              </w:tc>
              <w:tc>
                <w:tcPr>
                  <w:tcW w:w="628" w:type="pct"/>
                  <w:tcBorders>
                    <w:top w:val="single" w:color="auto" w:sz="4" w:space="0"/>
                    <w:left w:val="single" w:color="auto" w:sz="4" w:space="0"/>
                  </w:tcBorders>
                  <w:noWrap w:val="0"/>
                  <w:vAlign w:val="center"/>
                </w:tcPr>
                <w:p>
                  <w:pPr>
                    <w:adjustRightInd w:val="0"/>
                    <w:snapToGrid w:val="0"/>
                    <w:jc w:val="center"/>
                    <w:textAlignment w:val="baseline"/>
                    <w:rPr>
                      <w:rFonts w:hint="eastAsia" w:ascii="Times New Roman" w:hAnsi="Times New Roman" w:eastAsia="宋体"/>
                      <w:b/>
                      <w:color w:val="FF0000"/>
                      <w:sz w:val="21"/>
                      <w:szCs w:val="21"/>
                      <w:highlight w:val="none"/>
                      <w:lang w:eastAsia="zh-CN"/>
                    </w:rPr>
                  </w:pPr>
                  <w:r>
                    <w:rPr>
                      <w:rFonts w:hint="eastAsia" w:ascii="Times New Roman" w:hAnsi="Times New Roman"/>
                      <w:b/>
                      <w:color w:val="FF0000"/>
                      <w:sz w:val="21"/>
                      <w:szCs w:val="21"/>
                      <w:highlight w:val="none"/>
                      <w:lang w:eastAsia="zh-CN"/>
                    </w:rPr>
                    <w:t>多台设备</w:t>
                  </w:r>
                </w:p>
              </w:tc>
              <w:tc>
                <w:tcPr>
                  <w:tcW w:w="594" w:type="pct"/>
                  <w:tcBorders>
                    <w:top w:val="single" w:color="auto" w:sz="4" w:space="0"/>
                  </w:tcBorders>
                  <w:noWrap w:val="0"/>
                  <w:vAlign w:val="center"/>
                </w:tcPr>
                <w:p>
                  <w:pPr>
                    <w:adjustRightInd w:val="0"/>
                    <w:snapToGrid w:val="0"/>
                    <w:jc w:val="center"/>
                    <w:textAlignment w:val="baseline"/>
                    <w:rPr>
                      <w:rFonts w:hint="eastAsia" w:ascii="Times New Roman" w:hAnsi="Times New Roman"/>
                      <w:b/>
                      <w:color w:val="0000FF"/>
                      <w:sz w:val="21"/>
                      <w:szCs w:val="21"/>
                      <w:highlight w:val="none"/>
                      <w:lang w:eastAsia="zh-CN"/>
                    </w:rPr>
                  </w:pPr>
                  <w:r>
                    <w:rPr>
                      <w:rFonts w:hint="eastAsia"/>
                      <w:color w:val="0000FF"/>
                      <w:lang w:val="en-US" w:eastAsia="zh-CN"/>
                    </w:rPr>
                    <w:t>总噪声源强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40" w:hRule="atLeast"/>
              </w:trPr>
              <w:tc>
                <w:tcPr>
                  <w:tcW w:w="450" w:type="pct"/>
                  <w:vMerge w:val="restart"/>
                  <w:noWrap w:val="0"/>
                  <w:vAlign w:val="center"/>
                </w:tcPr>
                <w:p>
                  <w:pPr>
                    <w:adjustRightInd w:val="0"/>
                    <w:snapToGrid w:val="0"/>
                    <w:jc w:val="center"/>
                    <w:textAlignment w:val="baseline"/>
                    <w:rPr>
                      <w:rFonts w:hint="default" w:ascii="Times New Roman" w:hAnsi="Times New Roman" w:eastAsia="宋体"/>
                      <w:color w:val="auto"/>
                      <w:sz w:val="21"/>
                      <w:szCs w:val="21"/>
                      <w:highlight w:val="none"/>
                      <w:lang w:val="en-US" w:eastAsia="zh-CN"/>
                    </w:rPr>
                  </w:pPr>
                  <w:r>
                    <w:rPr>
                      <w:rFonts w:hint="eastAsia" w:eastAsia="宋体"/>
                      <w:color w:val="auto"/>
                      <w:sz w:val="21"/>
                      <w:szCs w:val="21"/>
                      <w:highlight w:val="none"/>
                      <w:lang w:val="en-US" w:eastAsia="zh-CN"/>
                    </w:rPr>
                    <w:t>厂房内</w:t>
                  </w:r>
                </w:p>
              </w:tc>
              <w:tc>
                <w:tcPr>
                  <w:tcW w:w="504" w:type="pct"/>
                  <w:noWrap w:val="0"/>
                  <w:vAlign w:val="center"/>
                </w:tcPr>
                <w:p>
                  <w:pPr>
                    <w:adjustRightInd w:val="0"/>
                    <w:snapToGrid w:val="0"/>
                    <w:jc w:val="center"/>
                    <w:textAlignment w:val="baseline"/>
                    <w:rPr>
                      <w:rFonts w:hint="eastAsia" w:ascii="Times New Roman" w:hAnsi="Times New Roman" w:eastAsia="宋体"/>
                      <w:color w:val="auto"/>
                      <w:sz w:val="21"/>
                      <w:szCs w:val="21"/>
                      <w:highlight w:val="none"/>
                      <w:lang w:val="en-US" w:eastAsia="zh-CN"/>
                    </w:rPr>
                  </w:pPr>
                  <w:r>
                    <w:rPr>
                      <w:rFonts w:hint="eastAsia" w:ascii="Times New Roman" w:hAnsi="Times New Roman"/>
                      <w:color w:val="auto"/>
                      <w:sz w:val="21"/>
                      <w:szCs w:val="21"/>
                      <w:highlight w:val="none"/>
                      <w:lang w:val="en-US" w:eastAsia="zh-CN"/>
                    </w:rPr>
                    <w:t>吹膜机</w:t>
                  </w:r>
                </w:p>
              </w:tc>
              <w:tc>
                <w:tcPr>
                  <w:tcW w:w="511" w:type="pct"/>
                  <w:noWrap w:val="0"/>
                  <w:vAlign w:val="center"/>
                </w:tcPr>
                <w:p>
                  <w:pPr>
                    <w:adjustRightInd w:val="0"/>
                    <w:snapToGrid w:val="0"/>
                    <w:jc w:val="center"/>
                    <w:textAlignment w:val="baseline"/>
                    <w:rPr>
                      <w:rFonts w:hint="default" w:ascii="Times New Roman" w:hAnsi="Times New Roman" w:eastAsia="宋体"/>
                      <w:color w:val="auto"/>
                      <w:sz w:val="21"/>
                      <w:szCs w:val="21"/>
                      <w:highlight w:val="none"/>
                      <w:lang w:val="en-US" w:eastAsia="zh-CN"/>
                    </w:rPr>
                  </w:pPr>
                  <w:r>
                    <w:rPr>
                      <w:rFonts w:hint="eastAsia" w:ascii="Times New Roman" w:hAnsi="Times New Roman"/>
                      <w:color w:val="auto"/>
                      <w:sz w:val="21"/>
                      <w:szCs w:val="21"/>
                      <w:highlight w:val="none"/>
                      <w:lang w:val="en-US" w:eastAsia="zh-CN"/>
                    </w:rPr>
                    <w:t>2</w:t>
                  </w:r>
                </w:p>
              </w:tc>
              <w:tc>
                <w:tcPr>
                  <w:tcW w:w="931" w:type="pct"/>
                  <w:noWrap w:val="0"/>
                  <w:vAlign w:val="center"/>
                </w:tcPr>
                <w:p>
                  <w:pPr>
                    <w:adjustRightInd w:val="0"/>
                    <w:snapToGrid w:val="0"/>
                    <w:jc w:val="center"/>
                    <w:textAlignment w:val="baseline"/>
                    <w:rPr>
                      <w:rFonts w:hint="eastAsia" w:ascii="Times New Roman" w:hAnsi="Times New Roman"/>
                      <w:color w:val="FF0000"/>
                      <w:sz w:val="21"/>
                      <w:szCs w:val="21"/>
                      <w:highlight w:val="none"/>
                      <w:lang w:val="en-US" w:eastAsia="zh-CN"/>
                    </w:rPr>
                  </w:pPr>
                  <w:r>
                    <w:rPr>
                      <w:rFonts w:hint="eastAsia" w:ascii="Times New Roman" w:hAnsi="Times New Roman"/>
                      <w:color w:val="FF0000"/>
                      <w:sz w:val="21"/>
                      <w:szCs w:val="21"/>
                      <w:highlight w:val="none"/>
                      <w:lang w:val="en-US" w:eastAsia="zh-CN"/>
                    </w:rPr>
                    <w:t>80</w:t>
                  </w:r>
                </w:p>
              </w:tc>
              <w:tc>
                <w:tcPr>
                  <w:tcW w:w="679" w:type="pct"/>
                  <w:noWrap w:val="0"/>
                  <w:vAlign w:val="center"/>
                </w:tcPr>
                <w:p>
                  <w:pPr>
                    <w:adjustRightInd w:val="0"/>
                    <w:snapToGrid w:val="0"/>
                    <w:jc w:val="center"/>
                    <w:textAlignment w:val="baseline"/>
                    <w:rPr>
                      <w:rFonts w:hint="default" w:ascii="Times New Roman" w:hAnsi="Times New Roman"/>
                      <w:color w:val="7030A0"/>
                      <w:sz w:val="21"/>
                      <w:szCs w:val="21"/>
                      <w:highlight w:val="none"/>
                      <w:lang w:val="en-US" w:eastAsia="zh-CN"/>
                    </w:rPr>
                  </w:pPr>
                  <w:r>
                    <w:rPr>
                      <w:rFonts w:hint="eastAsia"/>
                      <w:color w:val="7030A0"/>
                      <w:sz w:val="21"/>
                      <w:szCs w:val="21"/>
                      <w:highlight w:val="none"/>
                      <w:lang w:val="en-US" w:eastAsia="zh-CN"/>
                    </w:rPr>
                    <w:t>24h/d</w:t>
                  </w:r>
                </w:p>
              </w:tc>
              <w:tc>
                <w:tcPr>
                  <w:tcW w:w="700" w:type="pct"/>
                  <w:vMerge w:val="restart"/>
                  <w:noWrap w:val="0"/>
                  <w:vAlign w:val="center"/>
                </w:tcPr>
                <w:p>
                  <w:pPr>
                    <w:adjustRightInd w:val="0"/>
                    <w:snapToGrid w:val="0"/>
                    <w:jc w:val="center"/>
                    <w:textAlignment w:val="baseline"/>
                    <w:rPr>
                      <w:rFonts w:hint="default" w:ascii="Times New Roman" w:hAnsi="Times New Roman" w:eastAsia="宋体"/>
                      <w:color w:val="FF0000"/>
                      <w:sz w:val="21"/>
                      <w:szCs w:val="21"/>
                      <w:highlight w:val="none"/>
                      <w:lang w:val="en-US" w:eastAsia="zh-CN"/>
                    </w:rPr>
                  </w:pPr>
                  <w:r>
                    <w:rPr>
                      <w:rFonts w:hint="eastAsia" w:ascii="Times New Roman" w:hAnsi="Times New Roman" w:eastAsia="宋体"/>
                      <w:color w:val="FF0000"/>
                      <w:sz w:val="21"/>
                      <w:szCs w:val="21"/>
                      <w:highlight w:val="none"/>
                      <w:lang w:val="en-US" w:eastAsia="zh-CN"/>
                    </w:rPr>
                    <w:t>减振、隔声，降低30dB（A）</w:t>
                  </w:r>
                </w:p>
              </w:tc>
              <w:tc>
                <w:tcPr>
                  <w:tcW w:w="628" w:type="pct"/>
                  <w:noWrap w:val="0"/>
                  <w:vAlign w:val="center"/>
                </w:tcPr>
                <w:p>
                  <w:pPr>
                    <w:adjustRightInd w:val="0"/>
                    <w:snapToGrid w:val="0"/>
                    <w:jc w:val="center"/>
                    <w:textAlignment w:val="baseline"/>
                    <w:rPr>
                      <w:rFonts w:hint="default" w:ascii="Times New Roman" w:hAnsi="Times New Roman" w:eastAsia="宋体"/>
                      <w:color w:val="FF0000"/>
                      <w:sz w:val="21"/>
                      <w:szCs w:val="21"/>
                      <w:highlight w:val="none"/>
                      <w:lang w:val="en-US" w:eastAsia="zh-CN"/>
                    </w:rPr>
                  </w:pPr>
                  <w:r>
                    <w:rPr>
                      <w:rFonts w:hint="eastAsia" w:ascii="Times New Roman" w:hAnsi="Times New Roman" w:eastAsia="宋体"/>
                      <w:color w:val="FF0000"/>
                      <w:sz w:val="21"/>
                      <w:szCs w:val="21"/>
                      <w:highlight w:val="none"/>
                      <w:lang w:val="en-US" w:eastAsia="zh-CN"/>
                    </w:rPr>
                    <w:t>83.01</w:t>
                  </w:r>
                </w:p>
              </w:tc>
              <w:tc>
                <w:tcPr>
                  <w:tcW w:w="594" w:type="pct"/>
                  <w:vMerge w:val="restart"/>
                  <w:noWrap w:val="0"/>
                  <w:vAlign w:val="center"/>
                </w:tcPr>
                <w:p>
                  <w:pPr>
                    <w:adjustRightInd w:val="0"/>
                    <w:snapToGrid w:val="0"/>
                    <w:jc w:val="center"/>
                    <w:textAlignment w:val="baseline"/>
                    <w:rPr>
                      <w:rFonts w:hint="default" w:ascii="Times New Roman" w:hAnsi="Times New Roman" w:eastAsia="宋体"/>
                      <w:color w:val="0000FF"/>
                      <w:sz w:val="21"/>
                      <w:szCs w:val="21"/>
                      <w:highlight w:val="none"/>
                      <w:lang w:val="en-US" w:eastAsia="zh-CN"/>
                    </w:rPr>
                  </w:pPr>
                  <w:r>
                    <w:rPr>
                      <w:rFonts w:hint="eastAsia" w:ascii="Times New Roman" w:hAnsi="Times New Roman" w:eastAsia="宋体"/>
                      <w:color w:val="0000FF"/>
                      <w:sz w:val="21"/>
                      <w:szCs w:val="21"/>
                      <w:highlight w:val="none"/>
                      <w:lang w:val="en-US" w:eastAsia="zh-CN"/>
                    </w:rPr>
                    <w:t>63.4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450" w:type="pct"/>
                  <w:vMerge w:val="continue"/>
                  <w:noWrap w:val="0"/>
                  <w:vAlign w:val="center"/>
                </w:tcPr>
                <w:p>
                  <w:pPr>
                    <w:adjustRightInd w:val="0"/>
                    <w:snapToGrid w:val="0"/>
                    <w:jc w:val="center"/>
                    <w:textAlignment w:val="baseline"/>
                    <w:rPr>
                      <w:rFonts w:hint="eastAsia" w:ascii="Times New Roman" w:hAnsi="Times New Roman"/>
                      <w:color w:val="auto"/>
                      <w:sz w:val="21"/>
                      <w:szCs w:val="21"/>
                      <w:highlight w:val="none"/>
                      <w:lang w:val="en-US" w:eastAsia="zh-CN"/>
                    </w:rPr>
                  </w:pPr>
                </w:p>
              </w:tc>
              <w:tc>
                <w:tcPr>
                  <w:tcW w:w="504" w:type="pct"/>
                  <w:noWrap w:val="0"/>
                  <w:vAlign w:val="center"/>
                </w:tcPr>
                <w:p>
                  <w:pPr>
                    <w:adjustRightInd w:val="0"/>
                    <w:snapToGrid w:val="0"/>
                    <w:jc w:val="center"/>
                    <w:textAlignment w:val="baseline"/>
                    <w:rPr>
                      <w:rFonts w:hint="default" w:ascii="Times New Roman" w:hAnsi="Times New Roman"/>
                      <w:color w:val="auto"/>
                      <w:sz w:val="21"/>
                      <w:szCs w:val="21"/>
                      <w:highlight w:val="none"/>
                      <w:lang w:val="en-US" w:eastAsia="zh-CN"/>
                    </w:rPr>
                  </w:pPr>
                  <w:r>
                    <w:rPr>
                      <w:rFonts w:hint="eastAsia" w:ascii="Times New Roman" w:hAnsi="Times New Roman"/>
                      <w:color w:val="auto"/>
                      <w:sz w:val="21"/>
                      <w:szCs w:val="21"/>
                      <w:highlight w:val="none"/>
                      <w:lang w:val="en-US" w:eastAsia="zh-CN"/>
                    </w:rPr>
                    <w:t>搅拌机</w:t>
                  </w:r>
                </w:p>
              </w:tc>
              <w:tc>
                <w:tcPr>
                  <w:tcW w:w="511" w:type="pct"/>
                  <w:noWrap w:val="0"/>
                  <w:vAlign w:val="center"/>
                </w:tcPr>
                <w:p>
                  <w:pPr>
                    <w:adjustRightInd w:val="0"/>
                    <w:snapToGrid w:val="0"/>
                    <w:jc w:val="center"/>
                    <w:textAlignment w:val="baseline"/>
                    <w:rPr>
                      <w:rFonts w:hint="default" w:ascii="Times New Roman" w:hAnsi="Times New Roman"/>
                      <w:color w:val="auto"/>
                      <w:sz w:val="21"/>
                      <w:szCs w:val="21"/>
                      <w:highlight w:val="none"/>
                      <w:lang w:val="en-US" w:eastAsia="zh-CN"/>
                    </w:rPr>
                  </w:pPr>
                  <w:r>
                    <w:rPr>
                      <w:rFonts w:hint="eastAsia" w:ascii="Times New Roman" w:hAnsi="Times New Roman"/>
                      <w:color w:val="auto"/>
                      <w:sz w:val="21"/>
                      <w:szCs w:val="21"/>
                      <w:highlight w:val="none"/>
                      <w:lang w:val="en-US" w:eastAsia="zh-CN"/>
                    </w:rPr>
                    <w:t>2</w:t>
                  </w:r>
                </w:p>
              </w:tc>
              <w:tc>
                <w:tcPr>
                  <w:tcW w:w="931" w:type="pct"/>
                  <w:noWrap w:val="0"/>
                  <w:vAlign w:val="center"/>
                </w:tcPr>
                <w:p>
                  <w:pPr>
                    <w:adjustRightInd w:val="0"/>
                    <w:snapToGrid w:val="0"/>
                    <w:jc w:val="center"/>
                    <w:textAlignment w:val="baseline"/>
                    <w:rPr>
                      <w:rFonts w:hint="eastAsia" w:ascii="Times New Roman" w:hAnsi="Times New Roman"/>
                      <w:color w:val="FF0000"/>
                      <w:sz w:val="21"/>
                      <w:szCs w:val="21"/>
                      <w:highlight w:val="none"/>
                      <w:lang w:val="en-US" w:eastAsia="zh-CN"/>
                    </w:rPr>
                  </w:pPr>
                  <w:r>
                    <w:rPr>
                      <w:rFonts w:hint="eastAsia" w:ascii="Times New Roman" w:hAnsi="Times New Roman"/>
                      <w:color w:val="FF0000"/>
                      <w:sz w:val="21"/>
                      <w:szCs w:val="21"/>
                      <w:highlight w:val="none"/>
                      <w:lang w:val="en-US" w:eastAsia="zh-CN"/>
                    </w:rPr>
                    <w:t>78</w:t>
                  </w:r>
                </w:p>
              </w:tc>
              <w:tc>
                <w:tcPr>
                  <w:tcW w:w="679" w:type="pct"/>
                  <w:noWrap w:val="0"/>
                  <w:vAlign w:val="center"/>
                </w:tcPr>
                <w:p>
                  <w:pPr>
                    <w:adjustRightInd w:val="0"/>
                    <w:snapToGrid w:val="0"/>
                    <w:jc w:val="center"/>
                    <w:textAlignment w:val="baseline"/>
                    <w:rPr>
                      <w:rFonts w:hint="eastAsia" w:ascii="Times New Roman" w:hAnsi="Times New Roman"/>
                      <w:color w:val="7030A0"/>
                      <w:sz w:val="21"/>
                      <w:szCs w:val="21"/>
                      <w:highlight w:val="none"/>
                      <w:lang w:val="en-US" w:eastAsia="zh-CN"/>
                    </w:rPr>
                  </w:pPr>
                  <w:r>
                    <w:rPr>
                      <w:rFonts w:hint="eastAsia"/>
                      <w:color w:val="7030A0"/>
                      <w:sz w:val="21"/>
                      <w:szCs w:val="21"/>
                      <w:highlight w:val="none"/>
                      <w:lang w:val="en-US" w:eastAsia="zh-CN"/>
                    </w:rPr>
                    <w:t>24h/d</w:t>
                  </w:r>
                </w:p>
              </w:tc>
              <w:tc>
                <w:tcPr>
                  <w:tcW w:w="700" w:type="pct"/>
                  <w:vMerge w:val="continue"/>
                  <w:noWrap w:val="0"/>
                  <w:vAlign w:val="center"/>
                </w:tcPr>
                <w:p>
                  <w:pPr>
                    <w:adjustRightInd w:val="0"/>
                    <w:snapToGrid w:val="0"/>
                    <w:jc w:val="center"/>
                    <w:textAlignment w:val="baseline"/>
                    <w:rPr>
                      <w:rFonts w:hint="default" w:ascii="Times New Roman" w:hAnsi="Times New Roman" w:eastAsia="宋体"/>
                      <w:color w:val="FF0000"/>
                      <w:sz w:val="21"/>
                      <w:szCs w:val="21"/>
                      <w:highlight w:val="none"/>
                      <w:lang w:val="en-US" w:eastAsia="zh-CN"/>
                    </w:rPr>
                  </w:pPr>
                </w:p>
              </w:tc>
              <w:tc>
                <w:tcPr>
                  <w:tcW w:w="628" w:type="pct"/>
                  <w:noWrap w:val="0"/>
                  <w:vAlign w:val="center"/>
                </w:tcPr>
                <w:p>
                  <w:pPr>
                    <w:adjustRightInd w:val="0"/>
                    <w:snapToGrid w:val="0"/>
                    <w:jc w:val="center"/>
                    <w:textAlignment w:val="baseline"/>
                    <w:rPr>
                      <w:rFonts w:hint="default" w:ascii="Times New Roman" w:hAnsi="Times New Roman" w:eastAsia="宋体"/>
                      <w:color w:val="FF0000"/>
                      <w:sz w:val="21"/>
                      <w:szCs w:val="21"/>
                      <w:highlight w:val="none"/>
                      <w:lang w:val="en-US" w:eastAsia="zh-CN"/>
                    </w:rPr>
                  </w:pPr>
                  <w:r>
                    <w:rPr>
                      <w:rFonts w:hint="eastAsia" w:ascii="Times New Roman" w:hAnsi="Times New Roman" w:eastAsia="宋体"/>
                      <w:color w:val="FF0000"/>
                      <w:sz w:val="21"/>
                      <w:szCs w:val="21"/>
                      <w:highlight w:val="none"/>
                      <w:lang w:val="en-US" w:eastAsia="zh-CN"/>
                    </w:rPr>
                    <w:t>81.01</w:t>
                  </w:r>
                </w:p>
              </w:tc>
              <w:tc>
                <w:tcPr>
                  <w:tcW w:w="594" w:type="pct"/>
                  <w:vMerge w:val="continue"/>
                  <w:noWrap w:val="0"/>
                  <w:vAlign w:val="center"/>
                </w:tcPr>
                <w:p>
                  <w:pPr>
                    <w:adjustRightInd w:val="0"/>
                    <w:snapToGrid w:val="0"/>
                    <w:jc w:val="center"/>
                    <w:textAlignment w:val="baseline"/>
                    <w:rPr>
                      <w:rFonts w:hint="eastAsia" w:ascii="Times New Roman" w:hAnsi="Times New Roman" w:eastAsia="宋体"/>
                      <w:color w:val="FF0000"/>
                      <w:sz w:val="21"/>
                      <w:szCs w:val="21"/>
                      <w:highlight w:val="none"/>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40" w:hRule="atLeast"/>
              </w:trPr>
              <w:tc>
                <w:tcPr>
                  <w:tcW w:w="450" w:type="pct"/>
                  <w:vMerge w:val="continue"/>
                  <w:noWrap w:val="0"/>
                  <w:vAlign w:val="center"/>
                </w:tcPr>
                <w:p>
                  <w:pPr>
                    <w:adjustRightInd w:val="0"/>
                    <w:snapToGrid w:val="0"/>
                    <w:jc w:val="center"/>
                    <w:textAlignment w:val="baseline"/>
                    <w:rPr>
                      <w:rFonts w:hint="default" w:ascii="Times New Roman" w:hAnsi="Times New Roman"/>
                      <w:color w:val="auto"/>
                      <w:sz w:val="21"/>
                      <w:szCs w:val="21"/>
                      <w:highlight w:val="none"/>
                      <w:lang w:val="en-US" w:eastAsia="zh-CN"/>
                    </w:rPr>
                  </w:pPr>
                </w:p>
              </w:tc>
              <w:tc>
                <w:tcPr>
                  <w:tcW w:w="504" w:type="pct"/>
                  <w:noWrap w:val="0"/>
                  <w:vAlign w:val="center"/>
                </w:tcPr>
                <w:p>
                  <w:pPr>
                    <w:adjustRightInd w:val="0"/>
                    <w:snapToGrid w:val="0"/>
                    <w:jc w:val="center"/>
                    <w:textAlignment w:val="baseline"/>
                    <w:rPr>
                      <w:rFonts w:hint="default" w:ascii="Times New Roman" w:hAnsi="Times New Roman"/>
                      <w:color w:val="auto"/>
                      <w:sz w:val="21"/>
                      <w:szCs w:val="21"/>
                      <w:highlight w:val="none"/>
                      <w:lang w:val="en-US" w:eastAsia="zh-CN"/>
                    </w:rPr>
                  </w:pPr>
                  <w:r>
                    <w:rPr>
                      <w:rFonts w:hint="eastAsia" w:ascii="Times New Roman" w:hAnsi="Times New Roman"/>
                      <w:color w:val="auto"/>
                      <w:sz w:val="21"/>
                      <w:szCs w:val="21"/>
                      <w:highlight w:val="none"/>
                      <w:lang w:val="en-US" w:eastAsia="zh-CN"/>
                    </w:rPr>
                    <w:t>修边机</w:t>
                  </w:r>
                </w:p>
              </w:tc>
              <w:tc>
                <w:tcPr>
                  <w:tcW w:w="511" w:type="pct"/>
                  <w:noWrap w:val="0"/>
                  <w:vAlign w:val="center"/>
                </w:tcPr>
                <w:p>
                  <w:pPr>
                    <w:adjustRightInd w:val="0"/>
                    <w:snapToGrid w:val="0"/>
                    <w:jc w:val="center"/>
                    <w:textAlignment w:val="baseline"/>
                    <w:rPr>
                      <w:rFonts w:hint="default" w:ascii="Times New Roman" w:hAnsi="Times New Roman"/>
                      <w:color w:val="auto"/>
                      <w:sz w:val="21"/>
                      <w:szCs w:val="21"/>
                      <w:highlight w:val="none"/>
                      <w:lang w:val="en-US" w:eastAsia="zh-CN"/>
                    </w:rPr>
                  </w:pPr>
                  <w:r>
                    <w:rPr>
                      <w:rFonts w:hint="eastAsia" w:ascii="Times New Roman" w:hAnsi="Times New Roman"/>
                      <w:color w:val="auto"/>
                      <w:sz w:val="21"/>
                      <w:szCs w:val="21"/>
                      <w:highlight w:val="none"/>
                      <w:lang w:val="en-US" w:eastAsia="zh-CN"/>
                    </w:rPr>
                    <w:t>2</w:t>
                  </w:r>
                </w:p>
              </w:tc>
              <w:tc>
                <w:tcPr>
                  <w:tcW w:w="931" w:type="pct"/>
                  <w:noWrap w:val="0"/>
                  <w:vAlign w:val="center"/>
                </w:tcPr>
                <w:p>
                  <w:pPr>
                    <w:adjustRightInd w:val="0"/>
                    <w:snapToGrid w:val="0"/>
                    <w:jc w:val="center"/>
                    <w:textAlignment w:val="baseline"/>
                    <w:rPr>
                      <w:rFonts w:hint="eastAsia" w:ascii="Times New Roman" w:hAnsi="Times New Roman"/>
                      <w:color w:val="FF0000"/>
                      <w:sz w:val="21"/>
                      <w:szCs w:val="21"/>
                      <w:highlight w:val="none"/>
                      <w:lang w:val="en-US" w:eastAsia="zh-CN"/>
                    </w:rPr>
                  </w:pPr>
                  <w:r>
                    <w:rPr>
                      <w:rFonts w:hint="eastAsia" w:ascii="Times New Roman" w:hAnsi="Times New Roman"/>
                      <w:color w:val="FF0000"/>
                      <w:sz w:val="21"/>
                      <w:szCs w:val="21"/>
                      <w:highlight w:val="none"/>
                      <w:lang w:val="en-US" w:eastAsia="zh-CN"/>
                    </w:rPr>
                    <w:t>75</w:t>
                  </w:r>
                </w:p>
              </w:tc>
              <w:tc>
                <w:tcPr>
                  <w:tcW w:w="679" w:type="pct"/>
                  <w:noWrap w:val="0"/>
                  <w:vAlign w:val="center"/>
                </w:tcPr>
                <w:p>
                  <w:pPr>
                    <w:adjustRightInd w:val="0"/>
                    <w:snapToGrid w:val="0"/>
                    <w:jc w:val="center"/>
                    <w:textAlignment w:val="baseline"/>
                    <w:rPr>
                      <w:rFonts w:hint="eastAsia" w:ascii="Times New Roman" w:hAnsi="Times New Roman"/>
                      <w:color w:val="7030A0"/>
                      <w:sz w:val="21"/>
                      <w:szCs w:val="21"/>
                      <w:highlight w:val="none"/>
                      <w:lang w:val="en-US" w:eastAsia="zh-CN"/>
                    </w:rPr>
                  </w:pPr>
                  <w:r>
                    <w:rPr>
                      <w:rFonts w:hint="eastAsia"/>
                      <w:color w:val="7030A0"/>
                      <w:sz w:val="21"/>
                      <w:szCs w:val="21"/>
                      <w:highlight w:val="none"/>
                      <w:lang w:val="en-US" w:eastAsia="zh-CN"/>
                    </w:rPr>
                    <w:t>24h/d</w:t>
                  </w:r>
                </w:p>
              </w:tc>
              <w:tc>
                <w:tcPr>
                  <w:tcW w:w="700" w:type="pct"/>
                  <w:vMerge w:val="continue"/>
                  <w:noWrap w:val="0"/>
                  <w:vAlign w:val="center"/>
                </w:tcPr>
                <w:p>
                  <w:pPr>
                    <w:adjustRightInd w:val="0"/>
                    <w:snapToGrid w:val="0"/>
                    <w:jc w:val="center"/>
                    <w:textAlignment w:val="baseline"/>
                    <w:rPr>
                      <w:rFonts w:hint="default" w:ascii="Times New Roman" w:hAnsi="Times New Roman" w:eastAsia="宋体"/>
                      <w:color w:val="FF0000"/>
                      <w:sz w:val="21"/>
                      <w:szCs w:val="21"/>
                      <w:highlight w:val="none"/>
                      <w:lang w:val="en-US" w:eastAsia="zh-CN"/>
                    </w:rPr>
                  </w:pPr>
                </w:p>
              </w:tc>
              <w:tc>
                <w:tcPr>
                  <w:tcW w:w="628" w:type="pct"/>
                  <w:noWrap w:val="0"/>
                  <w:vAlign w:val="center"/>
                </w:tcPr>
                <w:p>
                  <w:pPr>
                    <w:adjustRightInd w:val="0"/>
                    <w:snapToGrid w:val="0"/>
                    <w:jc w:val="center"/>
                    <w:textAlignment w:val="baseline"/>
                    <w:rPr>
                      <w:rFonts w:hint="default" w:ascii="Times New Roman" w:hAnsi="Times New Roman" w:eastAsia="宋体"/>
                      <w:color w:val="FF0000"/>
                      <w:sz w:val="21"/>
                      <w:szCs w:val="21"/>
                      <w:highlight w:val="none"/>
                      <w:lang w:val="en-US" w:eastAsia="zh-CN"/>
                    </w:rPr>
                  </w:pPr>
                  <w:r>
                    <w:rPr>
                      <w:rFonts w:hint="eastAsia" w:ascii="Times New Roman" w:hAnsi="Times New Roman" w:eastAsia="宋体"/>
                      <w:color w:val="FF0000"/>
                      <w:sz w:val="21"/>
                      <w:szCs w:val="21"/>
                      <w:highlight w:val="none"/>
                      <w:lang w:val="en-US" w:eastAsia="zh-CN"/>
                    </w:rPr>
                    <w:t>78.01</w:t>
                  </w:r>
                </w:p>
              </w:tc>
              <w:tc>
                <w:tcPr>
                  <w:tcW w:w="594" w:type="pct"/>
                  <w:vMerge w:val="continue"/>
                  <w:noWrap w:val="0"/>
                  <w:vAlign w:val="center"/>
                </w:tcPr>
                <w:p>
                  <w:pPr>
                    <w:adjustRightInd w:val="0"/>
                    <w:snapToGrid w:val="0"/>
                    <w:jc w:val="center"/>
                    <w:textAlignment w:val="baseline"/>
                    <w:rPr>
                      <w:rFonts w:hint="eastAsia" w:ascii="Times New Roman" w:hAnsi="Times New Roman" w:eastAsia="宋体"/>
                      <w:color w:val="FF0000"/>
                      <w:sz w:val="21"/>
                      <w:szCs w:val="21"/>
                      <w:highlight w:val="none"/>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40" w:hRule="atLeast"/>
              </w:trPr>
              <w:tc>
                <w:tcPr>
                  <w:tcW w:w="450" w:type="pct"/>
                  <w:vMerge w:val="continue"/>
                  <w:noWrap w:val="0"/>
                  <w:vAlign w:val="center"/>
                </w:tcPr>
                <w:p>
                  <w:pPr>
                    <w:adjustRightInd w:val="0"/>
                    <w:snapToGrid w:val="0"/>
                    <w:jc w:val="center"/>
                    <w:textAlignment w:val="baseline"/>
                    <w:rPr>
                      <w:rFonts w:hint="default" w:ascii="Times New Roman" w:hAnsi="Times New Roman"/>
                      <w:color w:val="auto"/>
                      <w:sz w:val="21"/>
                      <w:szCs w:val="21"/>
                      <w:highlight w:val="none"/>
                      <w:lang w:val="en-US" w:eastAsia="zh-CN"/>
                    </w:rPr>
                  </w:pPr>
                </w:p>
              </w:tc>
              <w:tc>
                <w:tcPr>
                  <w:tcW w:w="504" w:type="pct"/>
                  <w:noWrap w:val="0"/>
                  <w:vAlign w:val="center"/>
                </w:tcPr>
                <w:p>
                  <w:pPr>
                    <w:adjustRightInd w:val="0"/>
                    <w:snapToGrid w:val="0"/>
                    <w:jc w:val="center"/>
                    <w:textAlignment w:val="baseline"/>
                    <w:rPr>
                      <w:rFonts w:hint="eastAsia" w:ascii="Times New Roman" w:hAnsi="Times New Roman"/>
                      <w:color w:val="auto"/>
                      <w:sz w:val="21"/>
                      <w:szCs w:val="21"/>
                      <w:highlight w:val="none"/>
                      <w:lang w:val="en-US" w:eastAsia="zh-CN"/>
                    </w:rPr>
                  </w:pPr>
                  <w:r>
                    <w:rPr>
                      <w:rFonts w:hint="eastAsia" w:ascii="Times New Roman" w:hAnsi="Times New Roman"/>
                      <w:color w:val="auto"/>
                      <w:sz w:val="21"/>
                      <w:szCs w:val="21"/>
                      <w:highlight w:val="none"/>
                      <w:lang w:val="en-US" w:eastAsia="zh-CN"/>
                    </w:rPr>
                    <w:t>复卷机</w:t>
                  </w:r>
                </w:p>
              </w:tc>
              <w:tc>
                <w:tcPr>
                  <w:tcW w:w="511" w:type="pct"/>
                  <w:noWrap w:val="0"/>
                  <w:vAlign w:val="center"/>
                </w:tcPr>
                <w:p>
                  <w:pPr>
                    <w:adjustRightInd w:val="0"/>
                    <w:snapToGrid w:val="0"/>
                    <w:jc w:val="center"/>
                    <w:textAlignment w:val="baseline"/>
                    <w:rPr>
                      <w:rFonts w:hint="eastAsia" w:ascii="Times New Roman" w:hAnsi="Times New Roman"/>
                      <w:color w:val="auto"/>
                      <w:sz w:val="21"/>
                      <w:szCs w:val="21"/>
                      <w:highlight w:val="none"/>
                      <w:lang w:val="en-US" w:eastAsia="zh-CN"/>
                    </w:rPr>
                  </w:pPr>
                  <w:r>
                    <w:rPr>
                      <w:rFonts w:hint="eastAsia" w:ascii="Times New Roman" w:hAnsi="Times New Roman"/>
                      <w:color w:val="auto"/>
                      <w:sz w:val="21"/>
                      <w:szCs w:val="21"/>
                      <w:highlight w:val="none"/>
                      <w:lang w:val="en-US" w:eastAsia="zh-CN"/>
                    </w:rPr>
                    <w:t>4</w:t>
                  </w:r>
                </w:p>
              </w:tc>
              <w:tc>
                <w:tcPr>
                  <w:tcW w:w="931" w:type="pct"/>
                  <w:noWrap w:val="0"/>
                  <w:vAlign w:val="center"/>
                </w:tcPr>
                <w:p>
                  <w:pPr>
                    <w:adjustRightInd w:val="0"/>
                    <w:snapToGrid w:val="0"/>
                    <w:jc w:val="center"/>
                    <w:textAlignment w:val="baseline"/>
                    <w:rPr>
                      <w:rFonts w:hint="eastAsia" w:ascii="Times New Roman" w:hAnsi="Times New Roman"/>
                      <w:color w:val="FF0000"/>
                      <w:sz w:val="21"/>
                      <w:szCs w:val="21"/>
                      <w:highlight w:val="none"/>
                      <w:lang w:val="en-US" w:eastAsia="zh-CN"/>
                    </w:rPr>
                  </w:pPr>
                  <w:r>
                    <w:rPr>
                      <w:rFonts w:hint="eastAsia" w:ascii="Times New Roman" w:hAnsi="Times New Roman"/>
                      <w:color w:val="FF0000"/>
                      <w:sz w:val="21"/>
                      <w:szCs w:val="21"/>
                      <w:highlight w:val="none"/>
                      <w:lang w:val="en-US" w:eastAsia="zh-CN"/>
                    </w:rPr>
                    <w:t>75</w:t>
                  </w:r>
                </w:p>
              </w:tc>
              <w:tc>
                <w:tcPr>
                  <w:tcW w:w="679" w:type="pct"/>
                  <w:noWrap w:val="0"/>
                  <w:vAlign w:val="center"/>
                </w:tcPr>
                <w:p>
                  <w:pPr>
                    <w:adjustRightInd w:val="0"/>
                    <w:snapToGrid w:val="0"/>
                    <w:jc w:val="center"/>
                    <w:textAlignment w:val="baseline"/>
                    <w:rPr>
                      <w:rFonts w:hint="eastAsia" w:ascii="Times New Roman" w:hAnsi="Times New Roman"/>
                      <w:color w:val="7030A0"/>
                      <w:sz w:val="21"/>
                      <w:szCs w:val="21"/>
                      <w:highlight w:val="none"/>
                      <w:lang w:val="en-US" w:eastAsia="zh-CN"/>
                    </w:rPr>
                  </w:pPr>
                  <w:r>
                    <w:rPr>
                      <w:rFonts w:hint="eastAsia"/>
                      <w:color w:val="7030A0"/>
                      <w:sz w:val="21"/>
                      <w:szCs w:val="21"/>
                      <w:highlight w:val="none"/>
                      <w:lang w:val="en-US" w:eastAsia="zh-CN"/>
                    </w:rPr>
                    <w:t>24h/d</w:t>
                  </w:r>
                </w:p>
              </w:tc>
              <w:tc>
                <w:tcPr>
                  <w:tcW w:w="700" w:type="pct"/>
                  <w:vMerge w:val="continue"/>
                  <w:noWrap w:val="0"/>
                  <w:vAlign w:val="center"/>
                </w:tcPr>
                <w:p>
                  <w:pPr>
                    <w:adjustRightInd w:val="0"/>
                    <w:snapToGrid w:val="0"/>
                    <w:jc w:val="center"/>
                    <w:textAlignment w:val="baseline"/>
                    <w:rPr>
                      <w:rFonts w:hint="default" w:ascii="Times New Roman" w:hAnsi="Times New Roman"/>
                      <w:color w:val="FF0000"/>
                      <w:sz w:val="21"/>
                      <w:szCs w:val="21"/>
                      <w:highlight w:val="none"/>
                      <w:lang w:val="en-US" w:eastAsia="zh-CN"/>
                    </w:rPr>
                  </w:pPr>
                </w:p>
              </w:tc>
              <w:tc>
                <w:tcPr>
                  <w:tcW w:w="628" w:type="pct"/>
                  <w:noWrap w:val="0"/>
                  <w:vAlign w:val="center"/>
                </w:tcPr>
                <w:p>
                  <w:pPr>
                    <w:adjustRightInd w:val="0"/>
                    <w:snapToGrid w:val="0"/>
                    <w:jc w:val="center"/>
                    <w:textAlignment w:val="baseline"/>
                    <w:rPr>
                      <w:rFonts w:hint="default" w:ascii="Times New Roman" w:hAnsi="Times New Roman"/>
                      <w:color w:val="FF0000"/>
                      <w:sz w:val="21"/>
                      <w:szCs w:val="21"/>
                      <w:highlight w:val="none"/>
                      <w:lang w:val="en-US" w:eastAsia="zh-CN"/>
                    </w:rPr>
                  </w:pPr>
                  <w:r>
                    <w:rPr>
                      <w:rFonts w:hint="eastAsia" w:ascii="Times New Roman" w:hAnsi="Times New Roman"/>
                      <w:color w:val="FF0000"/>
                      <w:sz w:val="21"/>
                      <w:szCs w:val="21"/>
                      <w:highlight w:val="none"/>
                      <w:lang w:val="en-US" w:eastAsia="zh-CN"/>
                    </w:rPr>
                    <w:t>81.02</w:t>
                  </w:r>
                </w:p>
              </w:tc>
              <w:tc>
                <w:tcPr>
                  <w:tcW w:w="594" w:type="pct"/>
                  <w:vMerge w:val="continue"/>
                  <w:noWrap w:val="0"/>
                  <w:vAlign w:val="center"/>
                </w:tcPr>
                <w:p>
                  <w:pPr>
                    <w:adjustRightInd w:val="0"/>
                    <w:snapToGrid w:val="0"/>
                    <w:jc w:val="center"/>
                    <w:textAlignment w:val="baseline"/>
                    <w:rPr>
                      <w:rFonts w:hint="eastAsia" w:ascii="Times New Roman" w:hAnsi="Times New Roman"/>
                      <w:color w:val="FF0000"/>
                      <w:sz w:val="21"/>
                      <w:szCs w:val="21"/>
                      <w:highlight w:val="none"/>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40" w:hRule="atLeast"/>
              </w:trPr>
              <w:tc>
                <w:tcPr>
                  <w:tcW w:w="450" w:type="pct"/>
                  <w:vMerge w:val="continue"/>
                  <w:noWrap w:val="0"/>
                  <w:vAlign w:val="center"/>
                </w:tcPr>
                <w:p>
                  <w:pPr>
                    <w:adjustRightInd w:val="0"/>
                    <w:snapToGrid w:val="0"/>
                    <w:jc w:val="center"/>
                    <w:textAlignment w:val="baseline"/>
                    <w:rPr>
                      <w:rFonts w:hint="default" w:ascii="Times New Roman" w:hAnsi="Times New Roman"/>
                      <w:color w:val="auto"/>
                      <w:sz w:val="21"/>
                      <w:szCs w:val="21"/>
                      <w:highlight w:val="none"/>
                      <w:lang w:val="en-US" w:eastAsia="zh-CN"/>
                    </w:rPr>
                  </w:pPr>
                </w:p>
              </w:tc>
              <w:tc>
                <w:tcPr>
                  <w:tcW w:w="504" w:type="pct"/>
                  <w:noWrap w:val="0"/>
                  <w:vAlign w:val="center"/>
                </w:tcPr>
                <w:p>
                  <w:pPr>
                    <w:adjustRightInd w:val="0"/>
                    <w:snapToGrid w:val="0"/>
                    <w:jc w:val="center"/>
                    <w:textAlignment w:val="baseline"/>
                    <w:rPr>
                      <w:rFonts w:hint="eastAsia" w:ascii="Times New Roman" w:hAnsi="Times New Roman"/>
                      <w:color w:val="auto"/>
                      <w:sz w:val="21"/>
                      <w:szCs w:val="21"/>
                      <w:highlight w:val="none"/>
                      <w:lang w:val="en-US" w:eastAsia="zh-CN"/>
                    </w:rPr>
                  </w:pPr>
                  <w:r>
                    <w:rPr>
                      <w:rFonts w:hint="eastAsia" w:ascii="Times New Roman" w:hAnsi="Times New Roman"/>
                      <w:color w:val="auto"/>
                      <w:sz w:val="21"/>
                      <w:szCs w:val="21"/>
                      <w:highlight w:val="none"/>
                      <w:lang w:val="en-US" w:eastAsia="zh-CN"/>
                    </w:rPr>
                    <w:t>分条机</w:t>
                  </w:r>
                </w:p>
              </w:tc>
              <w:tc>
                <w:tcPr>
                  <w:tcW w:w="511" w:type="pct"/>
                  <w:noWrap w:val="0"/>
                  <w:vAlign w:val="center"/>
                </w:tcPr>
                <w:p>
                  <w:pPr>
                    <w:adjustRightInd w:val="0"/>
                    <w:snapToGrid w:val="0"/>
                    <w:jc w:val="center"/>
                    <w:textAlignment w:val="baseline"/>
                    <w:rPr>
                      <w:rFonts w:hint="default" w:ascii="Times New Roman" w:hAnsi="Times New Roman"/>
                      <w:color w:val="auto"/>
                      <w:sz w:val="21"/>
                      <w:szCs w:val="21"/>
                      <w:highlight w:val="none"/>
                      <w:lang w:val="en-US" w:eastAsia="zh-CN"/>
                    </w:rPr>
                  </w:pPr>
                  <w:r>
                    <w:rPr>
                      <w:rFonts w:hint="eastAsia" w:ascii="Times New Roman" w:hAnsi="Times New Roman"/>
                      <w:color w:val="auto"/>
                      <w:sz w:val="21"/>
                      <w:szCs w:val="21"/>
                      <w:highlight w:val="none"/>
                      <w:lang w:val="en-US" w:eastAsia="zh-CN"/>
                    </w:rPr>
                    <w:t>2</w:t>
                  </w:r>
                </w:p>
              </w:tc>
              <w:tc>
                <w:tcPr>
                  <w:tcW w:w="931" w:type="pct"/>
                  <w:noWrap w:val="0"/>
                  <w:vAlign w:val="center"/>
                </w:tcPr>
                <w:p>
                  <w:pPr>
                    <w:adjustRightInd w:val="0"/>
                    <w:snapToGrid w:val="0"/>
                    <w:jc w:val="center"/>
                    <w:textAlignment w:val="baseline"/>
                    <w:rPr>
                      <w:rFonts w:hint="eastAsia" w:ascii="Times New Roman" w:hAnsi="Times New Roman"/>
                      <w:color w:val="FF0000"/>
                      <w:sz w:val="21"/>
                      <w:szCs w:val="21"/>
                      <w:highlight w:val="none"/>
                      <w:lang w:val="en-US" w:eastAsia="zh-CN"/>
                    </w:rPr>
                  </w:pPr>
                  <w:r>
                    <w:rPr>
                      <w:rFonts w:hint="eastAsia" w:ascii="Times New Roman" w:hAnsi="Times New Roman"/>
                      <w:color w:val="FF0000"/>
                      <w:sz w:val="21"/>
                      <w:szCs w:val="21"/>
                      <w:highlight w:val="none"/>
                      <w:lang w:val="en-US" w:eastAsia="zh-CN"/>
                    </w:rPr>
                    <w:t>75</w:t>
                  </w:r>
                </w:p>
              </w:tc>
              <w:tc>
                <w:tcPr>
                  <w:tcW w:w="679" w:type="pct"/>
                  <w:noWrap w:val="0"/>
                  <w:vAlign w:val="center"/>
                </w:tcPr>
                <w:p>
                  <w:pPr>
                    <w:adjustRightInd w:val="0"/>
                    <w:snapToGrid w:val="0"/>
                    <w:jc w:val="center"/>
                    <w:textAlignment w:val="baseline"/>
                    <w:rPr>
                      <w:rFonts w:hint="eastAsia" w:ascii="Times New Roman" w:hAnsi="Times New Roman"/>
                      <w:color w:val="7030A0"/>
                      <w:sz w:val="21"/>
                      <w:szCs w:val="21"/>
                      <w:highlight w:val="none"/>
                      <w:lang w:val="en-US" w:eastAsia="zh-CN"/>
                    </w:rPr>
                  </w:pPr>
                  <w:r>
                    <w:rPr>
                      <w:rFonts w:hint="eastAsia"/>
                      <w:color w:val="7030A0"/>
                      <w:sz w:val="21"/>
                      <w:szCs w:val="21"/>
                      <w:highlight w:val="none"/>
                      <w:lang w:val="en-US" w:eastAsia="zh-CN"/>
                    </w:rPr>
                    <w:t>24h/d</w:t>
                  </w:r>
                </w:p>
              </w:tc>
              <w:tc>
                <w:tcPr>
                  <w:tcW w:w="700" w:type="pct"/>
                  <w:vMerge w:val="continue"/>
                  <w:noWrap w:val="0"/>
                  <w:vAlign w:val="center"/>
                </w:tcPr>
                <w:p>
                  <w:pPr>
                    <w:adjustRightInd w:val="0"/>
                    <w:snapToGrid w:val="0"/>
                    <w:jc w:val="center"/>
                    <w:textAlignment w:val="baseline"/>
                    <w:rPr>
                      <w:rFonts w:hint="eastAsia" w:ascii="Times New Roman" w:hAnsi="Times New Roman"/>
                      <w:color w:val="FF0000"/>
                      <w:sz w:val="21"/>
                      <w:szCs w:val="21"/>
                      <w:highlight w:val="none"/>
                      <w:lang w:val="en-US" w:eastAsia="zh-CN"/>
                    </w:rPr>
                  </w:pPr>
                </w:p>
              </w:tc>
              <w:tc>
                <w:tcPr>
                  <w:tcW w:w="628" w:type="pct"/>
                  <w:noWrap w:val="0"/>
                  <w:vAlign w:val="center"/>
                </w:tcPr>
                <w:p>
                  <w:pPr>
                    <w:adjustRightInd w:val="0"/>
                    <w:snapToGrid w:val="0"/>
                    <w:jc w:val="center"/>
                    <w:textAlignment w:val="baseline"/>
                    <w:rPr>
                      <w:rFonts w:hint="default" w:ascii="Times New Roman" w:hAnsi="Times New Roman"/>
                      <w:color w:val="FF0000"/>
                      <w:sz w:val="21"/>
                      <w:szCs w:val="21"/>
                      <w:highlight w:val="none"/>
                      <w:lang w:val="en-US" w:eastAsia="zh-CN"/>
                    </w:rPr>
                  </w:pPr>
                  <w:r>
                    <w:rPr>
                      <w:rFonts w:hint="eastAsia" w:ascii="Times New Roman" w:hAnsi="Times New Roman"/>
                      <w:color w:val="FF0000"/>
                      <w:sz w:val="21"/>
                      <w:szCs w:val="21"/>
                      <w:highlight w:val="none"/>
                      <w:lang w:val="en-US" w:eastAsia="zh-CN"/>
                    </w:rPr>
                    <w:t>78.01</w:t>
                  </w:r>
                </w:p>
              </w:tc>
              <w:tc>
                <w:tcPr>
                  <w:tcW w:w="594" w:type="pct"/>
                  <w:vMerge w:val="continue"/>
                  <w:noWrap w:val="0"/>
                  <w:vAlign w:val="center"/>
                </w:tcPr>
                <w:p>
                  <w:pPr>
                    <w:adjustRightInd w:val="0"/>
                    <w:snapToGrid w:val="0"/>
                    <w:jc w:val="center"/>
                    <w:textAlignment w:val="baseline"/>
                    <w:rPr>
                      <w:rFonts w:hint="eastAsia" w:ascii="Times New Roman" w:hAnsi="Times New Roman"/>
                      <w:color w:val="FF0000"/>
                      <w:sz w:val="21"/>
                      <w:szCs w:val="21"/>
                      <w:highlight w:val="none"/>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40" w:hRule="atLeast"/>
              </w:trPr>
              <w:tc>
                <w:tcPr>
                  <w:tcW w:w="450" w:type="pct"/>
                  <w:vMerge w:val="continue"/>
                  <w:noWrap w:val="0"/>
                  <w:vAlign w:val="center"/>
                </w:tcPr>
                <w:p>
                  <w:pPr>
                    <w:adjustRightInd w:val="0"/>
                    <w:snapToGrid w:val="0"/>
                    <w:jc w:val="center"/>
                    <w:textAlignment w:val="baseline"/>
                    <w:rPr>
                      <w:rFonts w:hint="default" w:ascii="Times New Roman" w:hAnsi="Times New Roman"/>
                      <w:color w:val="auto"/>
                      <w:sz w:val="21"/>
                      <w:szCs w:val="21"/>
                      <w:highlight w:val="none"/>
                      <w:lang w:val="en-US" w:eastAsia="zh-CN"/>
                    </w:rPr>
                  </w:pPr>
                </w:p>
              </w:tc>
              <w:tc>
                <w:tcPr>
                  <w:tcW w:w="504" w:type="pct"/>
                  <w:noWrap w:val="0"/>
                  <w:vAlign w:val="center"/>
                </w:tcPr>
                <w:p>
                  <w:pPr>
                    <w:adjustRightInd w:val="0"/>
                    <w:snapToGrid w:val="0"/>
                    <w:jc w:val="center"/>
                    <w:textAlignment w:val="baseline"/>
                    <w:rPr>
                      <w:rFonts w:hint="eastAsia" w:ascii="Times New Roman" w:hAnsi="Times New Roman"/>
                      <w:color w:val="auto"/>
                      <w:sz w:val="21"/>
                      <w:szCs w:val="21"/>
                      <w:highlight w:val="none"/>
                      <w:lang w:val="en-US" w:eastAsia="zh-CN"/>
                    </w:rPr>
                  </w:pPr>
                  <w:r>
                    <w:rPr>
                      <w:rFonts w:hint="eastAsia" w:ascii="Times New Roman" w:hAnsi="Times New Roman"/>
                      <w:color w:val="auto"/>
                      <w:sz w:val="21"/>
                      <w:szCs w:val="21"/>
                      <w:highlight w:val="none"/>
                      <w:lang w:val="en-US" w:eastAsia="zh-CN"/>
                    </w:rPr>
                    <w:t>分切机</w:t>
                  </w:r>
                </w:p>
              </w:tc>
              <w:tc>
                <w:tcPr>
                  <w:tcW w:w="511" w:type="pct"/>
                  <w:noWrap w:val="0"/>
                  <w:vAlign w:val="center"/>
                </w:tcPr>
                <w:p>
                  <w:pPr>
                    <w:adjustRightInd w:val="0"/>
                    <w:snapToGrid w:val="0"/>
                    <w:jc w:val="center"/>
                    <w:textAlignment w:val="baseline"/>
                    <w:rPr>
                      <w:rFonts w:hint="default" w:ascii="Times New Roman" w:hAnsi="Times New Roman"/>
                      <w:color w:val="auto"/>
                      <w:sz w:val="21"/>
                      <w:szCs w:val="21"/>
                      <w:highlight w:val="none"/>
                      <w:lang w:val="en-US" w:eastAsia="zh-CN"/>
                    </w:rPr>
                  </w:pPr>
                  <w:r>
                    <w:rPr>
                      <w:rFonts w:hint="eastAsia" w:ascii="Times New Roman" w:hAnsi="Times New Roman"/>
                      <w:color w:val="auto"/>
                      <w:sz w:val="21"/>
                      <w:szCs w:val="21"/>
                      <w:highlight w:val="none"/>
                      <w:lang w:val="en-US" w:eastAsia="zh-CN"/>
                    </w:rPr>
                    <w:t>3</w:t>
                  </w:r>
                </w:p>
              </w:tc>
              <w:tc>
                <w:tcPr>
                  <w:tcW w:w="931" w:type="pct"/>
                  <w:noWrap w:val="0"/>
                  <w:vAlign w:val="center"/>
                </w:tcPr>
                <w:p>
                  <w:pPr>
                    <w:adjustRightInd w:val="0"/>
                    <w:snapToGrid w:val="0"/>
                    <w:jc w:val="center"/>
                    <w:textAlignment w:val="baseline"/>
                    <w:rPr>
                      <w:rFonts w:hint="eastAsia" w:ascii="Times New Roman" w:hAnsi="Times New Roman"/>
                      <w:color w:val="FF0000"/>
                      <w:sz w:val="21"/>
                      <w:szCs w:val="21"/>
                      <w:highlight w:val="none"/>
                      <w:lang w:val="en-US" w:eastAsia="zh-CN"/>
                    </w:rPr>
                  </w:pPr>
                  <w:r>
                    <w:rPr>
                      <w:rFonts w:hint="eastAsia" w:ascii="Times New Roman" w:hAnsi="Times New Roman"/>
                      <w:color w:val="FF0000"/>
                      <w:sz w:val="21"/>
                      <w:szCs w:val="21"/>
                      <w:highlight w:val="none"/>
                      <w:lang w:val="en-US" w:eastAsia="zh-CN"/>
                    </w:rPr>
                    <w:t>75</w:t>
                  </w:r>
                </w:p>
              </w:tc>
              <w:tc>
                <w:tcPr>
                  <w:tcW w:w="679" w:type="pct"/>
                  <w:noWrap w:val="0"/>
                  <w:vAlign w:val="center"/>
                </w:tcPr>
                <w:p>
                  <w:pPr>
                    <w:adjustRightInd w:val="0"/>
                    <w:snapToGrid w:val="0"/>
                    <w:jc w:val="center"/>
                    <w:textAlignment w:val="baseline"/>
                    <w:rPr>
                      <w:rFonts w:hint="eastAsia" w:ascii="Times New Roman" w:hAnsi="Times New Roman"/>
                      <w:color w:val="7030A0"/>
                      <w:sz w:val="21"/>
                      <w:szCs w:val="21"/>
                      <w:highlight w:val="none"/>
                      <w:lang w:val="en-US" w:eastAsia="zh-CN"/>
                    </w:rPr>
                  </w:pPr>
                  <w:r>
                    <w:rPr>
                      <w:rFonts w:hint="eastAsia"/>
                      <w:color w:val="7030A0"/>
                      <w:sz w:val="21"/>
                      <w:szCs w:val="21"/>
                      <w:highlight w:val="none"/>
                      <w:lang w:val="en-US" w:eastAsia="zh-CN"/>
                    </w:rPr>
                    <w:t>24h/d</w:t>
                  </w:r>
                </w:p>
              </w:tc>
              <w:tc>
                <w:tcPr>
                  <w:tcW w:w="700" w:type="pct"/>
                  <w:vMerge w:val="continue"/>
                  <w:noWrap w:val="0"/>
                  <w:vAlign w:val="center"/>
                </w:tcPr>
                <w:p>
                  <w:pPr>
                    <w:adjustRightInd w:val="0"/>
                    <w:snapToGrid w:val="0"/>
                    <w:jc w:val="center"/>
                    <w:textAlignment w:val="baseline"/>
                    <w:rPr>
                      <w:rFonts w:hint="eastAsia" w:ascii="Times New Roman" w:hAnsi="Times New Roman"/>
                      <w:color w:val="FF0000"/>
                      <w:sz w:val="21"/>
                      <w:szCs w:val="21"/>
                      <w:highlight w:val="none"/>
                      <w:lang w:val="en-US" w:eastAsia="zh-CN"/>
                    </w:rPr>
                  </w:pPr>
                </w:p>
              </w:tc>
              <w:tc>
                <w:tcPr>
                  <w:tcW w:w="628" w:type="pct"/>
                  <w:noWrap w:val="0"/>
                  <w:vAlign w:val="center"/>
                </w:tcPr>
                <w:p>
                  <w:pPr>
                    <w:adjustRightInd w:val="0"/>
                    <w:snapToGrid w:val="0"/>
                    <w:jc w:val="center"/>
                    <w:textAlignment w:val="baseline"/>
                    <w:rPr>
                      <w:rFonts w:hint="default" w:ascii="Times New Roman" w:hAnsi="Times New Roman"/>
                      <w:color w:val="FF0000"/>
                      <w:sz w:val="21"/>
                      <w:szCs w:val="21"/>
                      <w:highlight w:val="none"/>
                      <w:lang w:val="en-US" w:eastAsia="zh-CN"/>
                    </w:rPr>
                  </w:pPr>
                  <w:r>
                    <w:rPr>
                      <w:rFonts w:hint="eastAsia" w:ascii="Times New Roman" w:hAnsi="Times New Roman"/>
                      <w:color w:val="FF0000"/>
                      <w:sz w:val="21"/>
                      <w:szCs w:val="21"/>
                      <w:highlight w:val="none"/>
                      <w:lang w:val="en-US" w:eastAsia="zh-CN"/>
                    </w:rPr>
                    <w:t>79.77</w:t>
                  </w:r>
                </w:p>
              </w:tc>
              <w:tc>
                <w:tcPr>
                  <w:tcW w:w="594" w:type="pct"/>
                  <w:vMerge w:val="continue"/>
                  <w:noWrap w:val="0"/>
                  <w:vAlign w:val="center"/>
                </w:tcPr>
                <w:p>
                  <w:pPr>
                    <w:adjustRightInd w:val="0"/>
                    <w:snapToGrid w:val="0"/>
                    <w:jc w:val="center"/>
                    <w:textAlignment w:val="baseline"/>
                    <w:rPr>
                      <w:rFonts w:hint="eastAsia" w:ascii="Times New Roman" w:hAnsi="Times New Roman"/>
                      <w:color w:val="FF0000"/>
                      <w:sz w:val="21"/>
                      <w:szCs w:val="21"/>
                      <w:highlight w:val="none"/>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40" w:hRule="atLeast"/>
              </w:trPr>
              <w:tc>
                <w:tcPr>
                  <w:tcW w:w="450" w:type="pct"/>
                  <w:vMerge w:val="continue"/>
                  <w:noWrap w:val="0"/>
                  <w:vAlign w:val="center"/>
                </w:tcPr>
                <w:p>
                  <w:pPr>
                    <w:adjustRightInd w:val="0"/>
                    <w:snapToGrid w:val="0"/>
                    <w:jc w:val="center"/>
                    <w:textAlignment w:val="baseline"/>
                    <w:rPr>
                      <w:rFonts w:hint="default" w:ascii="Times New Roman" w:hAnsi="Times New Roman"/>
                      <w:color w:val="auto"/>
                      <w:sz w:val="21"/>
                      <w:szCs w:val="21"/>
                      <w:highlight w:val="none"/>
                      <w:lang w:val="en-US" w:eastAsia="zh-CN"/>
                    </w:rPr>
                  </w:pPr>
                </w:p>
              </w:tc>
              <w:tc>
                <w:tcPr>
                  <w:tcW w:w="504" w:type="pct"/>
                  <w:noWrap w:val="0"/>
                  <w:vAlign w:val="center"/>
                </w:tcPr>
                <w:p>
                  <w:pPr>
                    <w:adjustRightInd w:val="0"/>
                    <w:snapToGrid w:val="0"/>
                    <w:jc w:val="center"/>
                    <w:textAlignment w:val="baseline"/>
                    <w:rPr>
                      <w:rFonts w:hint="eastAsia" w:ascii="Times New Roman" w:hAnsi="Times New Roman"/>
                      <w:color w:val="auto"/>
                      <w:sz w:val="21"/>
                      <w:szCs w:val="21"/>
                      <w:highlight w:val="none"/>
                      <w:lang w:val="en-US" w:eastAsia="zh-CN"/>
                    </w:rPr>
                  </w:pPr>
                  <w:r>
                    <w:rPr>
                      <w:rFonts w:hint="eastAsia" w:ascii="Times New Roman" w:hAnsi="Times New Roman"/>
                      <w:color w:val="auto"/>
                      <w:sz w:val="21"/>
                      <w:szCs w:val="21"/>
                      <w:highlight w:val="none"/>
                      <w:lang w:val="en-US" w:eastAsia="zh-CN"/>
                    </w:rPr>
                    <w:t>涂布机</w:t>
                  </w:r>
                </w:p>
              </w:tc>
              <w:tc>
                <w:tcPr>
                  <w:tcW w:w="511" w:type="pct"/>
                  <w:noWrap w:val="0"/>
                  <w:vAlign w:val="center"/>
                </w:tcPr>
                <w:p>
                  <w:pPr>
                    <w:adjustRightInd w:val="0"/>
                    <w:snapToGrid w:val="0"/>
                    <w:jc w:val="center"/>
                    <w:textAlignment w:val="baseline"/>
                    <w:rPr>
                      <w:rFonts w:hint="default" w:ascii="Times New Roman" w:hAnsi="Times New Roman"/>
                      <w:color w:val="auto"/>
                      <w:sz w:val="21"/>
                      <w:szCs w:val="21"/>
                      <w:highlight w:val="none"/>
                      <w:lang w:val="en-US" w:eastAsia="zh-CN"/>
                    </w:rPr>
                  </w:pPr>
                  <w:r>
                    <w:rPr>
                      <w:rFonts w:hint="eastAsia" w:ascii="Times New Roman" w:hAnsi="Times New Roman"/>
                      <w:color w:val="auto"/>
                      <w:sz w:val="21"/>
                      <w:szCs w:val="21"/>
                      <w:highlight w:val="none"/>
                      <w:lang w:val="en-US" w:eastAsia="zh-CN"/>
                    </w:rPr>
                    <w:t>3</w:t>
                  </w:r>
                </w:p>
              </w:tc>
              <w:tc>
                <w:tcPr>
                  <w:tcW w:w="931" w:type="pct"/>
                  <w:noWrap w:val="0"/>
                  <w:vAlign w:val="center"/>
                </w:tcPr>
                <w:p>
                  <w:pPr>
                    <w:adjustRightInd w:val="0"/>
                    <w:snapToGrid w:val="0"/>
                    <w:jc w:val="center"/>
                    <w:textAlignment w:val="baseline"/>
                    <w:rPr>
                      <w:rFonts w:hint="eastAsia" w:ascii="Times New Roman" w:hAnsi="Times New Roman"/>
                      <w:color w:val="FF0000"/>
                      <w:sz w:val="21"/>
                      <w:szCs w:val="21"/>
                      <w:highlight w:val="none"/>
                      <w:lang w:val="en-US" w:eastAsia="zh-CN"/>
                    </w:rPr>
                  </w:pPr>
                  <w:r>
                    <w:rPr>
                      <w:rFonts w:hint="eastAsia" w:ascii="Times New Roman" w:hAnsi="Times New Roman"/>
                      <w:color w:val="FF0000"/>
                      <w:sz w:val="21"/>
                      <w:szCs w:val="21"/>
                      <w:highlight w:val="none"/>
                      <w:lang w:val="en-US" w:eastAsia="zh-CN"/>
                    </w:rPr>
                    <w:t>80</w:t>
                  </w:r>
                </w:p>
              </w:tc>
              <w:tc>
                <w:tcPr>
                  <w:tcW w:w="679" w:type="pct"/>
                  <w:noWrap w:val="0"/>
                  <w:vAlign w:val="center"/>
                </w:tcPr>
                <w:p>
                  <w:pPr>
                    <w:adjustRightInd w:val="0"/>
                    <w:snapToGrid w:val="0"/>
                    <w:jc w:val="center"/>
                    <w:textAlignment w:val="baseline"/>
                    <w:rPr>
                      <w:rFonts w:hint="eastAsia" w:ascii="Times New Roman" w:hAnsi="Times New Roman"/>
                      <w:color w:val="7030A0"/>
                      <w:sz w:val="21"/>
                      <w:szCs w:val="21"/>
                      <w:highlight w:val="none"/>
                      <w:lang w:val="en-US" w:eastAsia="zh-CN"/>
                    </w:rPr>
                  </w:pPr>
                  <w:r>
                    <w:rPr>
                      <w:rFonts w:hint="eastAsia"/>
                      <w:color w:val="7030A0"/>
                      <w:sz w:val="21"/>
                      <w:szCs w:val="21"/>
                      <w:highlight w:val="none"/>
                      <w:lang w:val="en-US" w:eastAsia="zh-CN"/>
                    </w:rPr>
                    <w:t>24h/d</w:t>
                  </w:r>
                </w:p>
              </w:tc>
              <w:tc>
                <w:tcPr>
                  <w:tcW w:w="700" w:type="pct"/>
                  <w:vMerge w:val="continue"/>
                  <w:noWrap w:val="0"/>
                  <w:vAlign w:val="center"/>
                </w:tcPr>
                <w:p>
                  <w:pPr>
                    <w:adjustRightInd w:val="0"/>
                    <w:snapToGrid w:val="0"/>
                    <w:jc w:val="center"/>
                    <w:textAlignment w:val="baseline"/>
                    <w:rPr>
                      <w:rFonts w:hint="eastAsia" w:ascii="Times New Roman" w:hAnsi="Times New Roman"/>
                      <w:color w:val="FF0000"/>
                      <w:sz w:val="21"/>
                      <w:szCs w:val="21"/>
                      <w:highlight w:val="none"/>
                      <w:lang w:val="en-US" w:eastAsia="zh-CN"/>
                    </w:rPr>
                  </w:pPr>
                </w:p>
              </w:tc>
              <w:tc>
                <w:tcPr>
                  <w:tcW w:w="628" w:type="pct"/>
                  <w:noWrap w:val="0"/>
                  <w:vAlign w:val="center"/>
                </w:tcPr>
                <w:p>
                  <w:pPr>
                    <w:adjustRightInd w:val="0"/>
                    <w:snapToGrid w:val="0"/>
                    <w:jc w:val="center"/>
                    <w:textAlignment w:val="baseline"/>
                    <w:rPr>
                      <w:rFonts w:hint="default" w:ascii="Times New Roman" w:hAnsi="Times New Roman"/>
                      <w:color w:val="FF0000"/>
                      <w:sz w:val="21"/>
                      <w:szCs w:val="21"/>
                      <w:highlight w:val="none"/>
                      <w:lang w:val="en-US" w:eastAsia="zh-CN"/>
                    </w:rPr>
                  </w:pPr>
                  <w:r>
                    <w:rPr>
                      <w:rFonts w:hint="eastAsia" w:ascii="Times New Roman" w:hAnsi="Times New Roman"/>
                      <w:color w:val="FF0000"/>
                      <w:sz w:val="21"/>
                      <w:szCs w:val="21"/>
                      <w:highlight w:val="none"/>
                      <w:lang w:val="en-US" w:eastAsia="zh-CN"/>
                    </w:rPr>
                    <w:t>84.77</w:t>
                  </w:r>
                </w:p>
              </w:tc>
              <w:tc>
                <w:tcPr>
                  <w:tcW w:w="594" w:type="pct"/>
                  <w:vMerge w:val="continue"/>
                  <w:noWrap w:val="0"/>
                  <w:vAlign w:val="center"/>
                </w:tcPr>
                <w:p>
                  <w:pPr>
                    <w:adjustRightInd w:val="0"/>
                    <w:snapToGrid w:val="0"/>
                    <w:jc w:val="center"/>
                    <w:textAlignment w:val="baseline"/>
                    <w:rPr>
                      <w:rFonts w:hint="eastAsia" w:ascii="Times New Roman" w:hAnsi="Times New Roman"/>
                      <w:color w:val="FF0000"/>
                      <w:sz w:val="21"/>
                      <w:szCs w:val="21"/>
                      <w:highlight w:val="none"/>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40" w:hRule="atLeast"/>
              </w:trPr>
              <w:tc>
                <w:tcPr>
                  <w:tcW w:w="450" w:type="pct"/>
                  <w:vMerge w:val="continue"/>
                  <w:noWrap w:val="0"/>
                  <w:vAlign w:val="center"/>
                </w:tcPr>
                <w:p>
                  <w:pPr>
                    <w:adjustRightInd w:val="0"/>
                    <w:snapToGrid w:val="0"/>
                    <w:jc w:val="center"/>
                    <w:textAlignment w:val="baseline"/>
                    <w:rPr>
                      <w:rFonts w:hint="default" w:ascii="Times New Roman" w:hAnsi="Times New Roman"/>
                      <w:color w:val="auto"/>
                      <w:sz w:val="21"/>
                      <w:szCs w:val="21"/>
                      <w:highlight w:val="none"/>
                      <w:lang w:val="en-US" w:eastAsia="zh-CN"/>
                    </w:rPr>
                  </w:pPr>
                </w:p>
              </w:tc>
              <w:tc>
                <w:tcPr>
                  <w:tcW w:w="504" w:type="pct"/>
                  <w:noWrap w:val="0"/>
                  <w:vAlign w:val="center"/>
                </w:tcPr>
                <w:p>
                  <w:pPr>
                    <w:adjustRightInd w:val="0"/>
                    <w:snapToGrid w:val="0"/>
                    <w:jc w:val="center"/>
                    <w:textAlignment w:val="baseline"/>
                    <w:rPr>
                      <w:rFonts w:hint="eastAsia" w:ascii="Times New Roman" w:hAnsi="Times New Roman"/>
                      <w:color w:val="auto"/>
                      <w:sz w:val="21"/>
                      <w:szCs w:val="21"/>
                      <w:highlight w:val="none"/>
                      <w:lang w:val="en-US" w:eastAsia="zh-CN"/>
                    </w:rPr>
                  </w:pPr>
                  <w:r>
                    <w:rPr>
                      <w:rFonts w:hint="eastAsia" w:ascii="Times New Roman" w:hAnsi="Times New Roman"/>
                      <w:color w:val="auto"/>
                      <w:sz w:val="21"/>
                      <w:szCs w:val="21"/>
                      <w:highlight w:val="none"/>
                      <w:lang w:val="en-US" w:eastAsia="zh-CN"/>
                    </w:rPr>
                    <w:t>烤箱</w:t>
                  </w:r>
                </w:p>
              </w:tc>
              <w:tc>
                <w:tcPr>
                  <w:tcW w:w="511" w:type="pct"/>
                  <w:noWrap w:val="0"/>
                  <w:vAlign w:val="center"/>
                </w:tcPr>
                <w:p>
                  <w:pPr>
                    <w:adjustRightInd w:val="0"/>
                    <w:snapToGrid w:val="0"/>
                    <w:jc w:val="center"/>
                    <w:textAlignment w:val="baseline"/>
                    <w:rPr>
                      <w:rFonts w:hint="default" w:ascii="Times New Roman" w:hAnsi="Times New Roman"/>
                      <w:color w:val="auto"/>
                      <w:sz w:val="21"/>
                      <w:szCs w:val="21"/>
                      <w:highlight w:val="none"/>
                      <w:lang w:val="en-US" w:eastAsia="zh-CN"/>
                    </w:rPr>
                  </w:pPr>
                  <w:r>
                    <w:rPr>
                      <w:rFonts w:hint="eastAsia"/>
                      <w:color w:val="auto"/>
                      <w:sz w:val="21"/>
                      <w:szCs w:val="21"/>
                      <w:highlight w:val="none"/>
                      <w:lang w:val="en-US" w:eastAsia="zh-CN"/>
                    </w:rPr>
                    <w:t>21</w:t>
                  </w:r>
                </w:p>
              </w:tc>
              <w:tc>
                <w:tcPr>
                  <w:tcW w:w="931" w:type="pct"/>
                  <w:noWrap w:val="0"/>
                  <w:vAlign w:val="center"/>
                </w:tcPr>
                <w:p>
                  <w:pPr>
                    <w:adjustRightInd w:val="0"/>
                    <w:snapToGrid w:val="0"/>
                    <w:jc w:val="center"/>
                    <w:textAlignment w:val="baseline"/>
                    <w:rPr>
                      <w:rFonts w:hint="default"/>
                      <w:color w:val="FF0000"/>
                      <w:sz w:val="21"/>
                      <w:szCs w:val="21"/>
                      <w:highlight w:val="none"/>
                      <w:lang w:val="en-US" w:eastAsia="zh-CN"/>
                    </w:rPr>
                  </w:pPr>
                  <w:r>
                    <w:rPr>
                      <w:rFonts w:hint="eastAsia"/>
                      <w:color w:val="FF0000"/>
                      <w:sz w:val="21"/>
                      <w:szCs w:val="21"/>
                      <w:highlight w:val="none"/>
                      <w:lang w:val="en-US" w:eastAsia="zh-CN"/>
                    </w:rPr>
                    <w:t>65</w:t>
                  </w:r>
                </w:p>
              </w:tc>
              <w:tc>
                <w:tcPr>
                  <w:tcW w:w="679" w:type="pct"/>
                  <w:noWrap w:val="0"/>
                  <w:vAlign w:val="center"/>
                </w:tcPr>
                <w:p>
                  <w:pPr>
                    <w:adjustRightInd w:val="0"/>
                    <w:snapToGrid w:val="0"/>
                    <w:jc w:val="center"/>
                    <w:textAlignment w:val="baseline"/>
                    <w:rPr>
                      <w:rFonts w:hint="eastAsia"/>
                      <w:color w:val="7030A0"/>
                      <w:sz w:val="21"/>
                      <w:szCs w:val="21"/>
                      <w:highlight w:val="none"/>
                      <w:lang w:val="en-US" w:eastAsia="zh-CN"/>
                    </w:rPr>
                  </w:pPr>
                  <w:r>
                    <w:rPr>
                      <w:rFonts w:hint="eastAsia"/>
                      <w:color w:val="7030A0"/>
                      <w:sz w:val="21"/>
                      <w:szCs w:val="21"/>
                      <w:highlight w:val="none"/>
                      <w:lang w:val="en-US" w:eastAsia="zh-CN"/>
                    </w:rPr>
                    <w:t>24h/d</w:t>
                  </w:r>
                </w:p>
              </w:tc>
              <w:tc>
                <w:tcPr>
                  <w:tcW w:w="700" w:type="pct"/>
                  <w:vMerge w:val="continue"/>
                  <w:noWrap w:val="0"/>
                  <w:vAlign w:val="center"/>
                </w:tcPr>
                <w:p>
                  <w:pPr>
                    <w:adjustRightInd w:val="0"/>
                    <w:snapToGrid w:val="0"/>
                    <w:jc w:val="center"/>
                    <w:textAlignment w:val="baseline"/>
                    <w:rPr>
                      <w:rFonts w:hint="default" w:ascii="Times New Roman" w:hAnsi="Times New Roman"/>
                      <w:color w:val="FF0000"/>
                      <w:sz w:val="21"/>
                      <w:szCs w:val="21"/>
                      <w:highlight w:val="none"/>
                      <w:lang w:val="en-US" w:eastAsia="zh-CN"/>
                    </w:rPr>
                  </w:pPr>
                </w:p>
              </w:tc>
              <w:tc>
                <w:tcPr>
                  <w:tcW w:w="628" w:type="pct"/>
                  <w:noWrap w:val="0"/>
                  <w:vAlign w:val="center"/>
                </w:tcPr>
                <w:p>
                  <w:pPr>
                    <w:adjustRightInd w:val="0"/>
                    <w:snapToGrid w:val="0"/>
                    <w:jc w:val="center"/>
                    <w:textAlignment w:val="baseline"/>
                    <w:rPr>
                      <w:rFonts w:hint="default" w:ascii="Times New Roman" w:hAnsi="Times New Roman"/>
                      <w:color w:val="FF0000"/>
                      <w:sz w:val="21"/>
                      <w:szCs w:val="21"/>
                      <w:highlight w:val="none"/>
                      <w:lang w:val="en-US" w:eastAsia="zh-CN"/>
                    </w:rPr>
                  </w:pPr>
                  <w:r>
                    <w:rPr>
                      <w:rFonts w:hint="eastAsia" w:ascii="Times New Roman" w:hAnsi="Times New Roman"/>
                      <w:color w:val="FF0000"/>
                      <w:sz w:val="21"/>
                      <w:szCs w:val="21"/>
                      <w:highlight w:val="none"/>
                      <w:lang w:val="en-US" w:eastAsia="zh-CN"/>
                    </w:rPr>
                    <w:t>78.22</w:t>
                  </w:r>
                </w:p>
              </w:tc>
              <w:tc>
                <w:tcPr>
                  <w:tcW w:w="594" w:type="pct"/>
                  <w:vMerge w:val="continue"/>
                  <w:noWrap w:val="0"/>
                  <w:vAlign w:val="center"/>
                </w:tcPr>
                <w:p>
                  <w:pPr>
                    <w:adjustRightInd w:val="0"/>
                    <w:snapToGrid w:val="0"/>
                    <w:jc w:val="center"/>
                    <w:textAlignment w:val="baseline"/>
                    <w:rPr>
                      <w:rFonts w:hint="eastAsia" w:ascii="Times New Roman" w:hAnsi="Times New Roman"/>
                      <w:color w:val="FF0000"/>
                      <w:sz w:val="21"/>
                      <w:szCs w:val="21"/>
                      <w:highlight w:val="none"/>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40" w:hRule="atLeast"/>
              </w:trPr>
              <w:tc>
                <w:tcPr>
                  <w:tcW w:w="450" w:type="pct"/>
                  <w:vMerge w:val="continue"/>
                  <w:noWrap w:val="0"/>
                  <w:vAlign w:val="center"/>
                </w:tcPr>
                <w:p>
                  <w:pPr>
                    <w:adjustRightInd w:val="0"/>
                    <w:snapToGrid w:val="0"/>
                    <w:jc w:val="center"/>
                    <w:textAlignment w:val="baseline"/>
                    <w:rPr>
                      <w:rFonts w:hint="default" w:ascii="Times New Roman" w:hAnsi="Times New Roman"/>
                      <w:color w:val="auto"/>
                      <w:sz w:val="21"/>
                      <w:szCs w:val="21"/>
                      <w:highlight w:val="none"/>
                      <w:lang w:val="en-US" w:eastAsia="zh-CN"/>
                    </w:rPr>
                  </w:pPr>
                </w:p>
              </w:tc>
              <w:tc>
                <w:tcPr>
                  <w:tcW w:w="504" w:type="pct"/>
                  <w:noWrap w:val="0"/>
                  <w:vAlign w:val="center"/>
                </w:tcPr>
                <w:p>
                  <w:pPr>
                    <w:adjustRightInd w:val="0"/>
                    <w:snapToGrid w:val="0"/>
                    <w:jc w:val="center"/>
                    <w:textAlignment w:val="baseline"/>
                    <w:rPr>
                      <w:rFonts w:hint="eastAsia" w:ascii="Times New Roman" w:hAnsi="Times New Roman"/>
                      <w:color w:val="auto"/>
                      <w:sz w:val="21"/>
                      <w:szCs w:val="21"/>
                      <w:highlight w:val="none"/>
                      <w:lang w:val="en-US" w:eastAsia="zh-CN"/>
                    </w:rPr>
                  </w:pPr>
                  <w:r>
                    <w:rPr>
                      <w:rFonts w:hint="eastAsia" w:ascii="Times New Roman" w:hAnsi="Times New Roman"/>
                      <w:color w:val="auto"/>
                      <w:sz w:val="21"/>
                      <w:szCs w:val="21"/>
                      <w:highlight w:val="none"/>
                      <w:lang w:val="en-US" w:eastAsia="zh-CN"/>
                    </w:rPr>
                    <w:t>复卷机</w:t>
                  </w:r>
                </w:p>
              </w:tc>
              <w:tc>
                <w:tcPr>
                  <w:tcW w:w="511" w:type="pct"/>
                  <w:noWrap w:val="0"/>
                  <w:vAlign w:val="center"/>
                </w:tcPr>
                <w:p>
                  <w:pPr>
                    <w:adjustRightInd w:val="0"/>
                    <w:snapToGrid w:val="0"/>
                    <w:jc w:val="center"/>
                    <w:textAlignment w:val="baseline"/>
                    <w:rPr>
                      <w:rFonts w:hint="default" w:ascii="Times New Roman" w:hAnsi="Times New Roman"/>
                      <w:color w:val="auto"/>
                      <w:sz w:val="21"/>
                      <w:szCs w:val="21"/>
                      <w:highlight w:val="none"/>
                      <w:lang w:val="en-US" w:eastAsia="zh-CN"/>
                    </w:rPr>
                  </w:pPr>
                  <w:r>
                    <w:rPr>
                      <w:rFonts w:hint="eastAsia" w:ascii="Times New Roman" w:hAnsi="Times New Roman"/>
                      <w:color w:val="auto"/>
                      <w:sz w:val="21"/>
                      <w:szCs w:val="21"/>
                      <w:highlight w:val="none"/>
                      <w:lang w:val="en-US" w:eastAsia="zh-CN"/>
                    </w:rPr>
                    <w:t>4</w:t>
                  </w:r>
                </w:p>
              </w:tc>
              <w:tc>
                <w:tcPr>
                  <w:tcW w:w="931" w:type="pct"/>
                  <w:noWrap w:val="0"/>
                  <w:vAlign w:val="center"/>
                </w:tcPr>
                <w:p>
                  <w:pPr>
                    <w:adjustRightInd w:val="0"/>
                    <w:snapToGrid w:val="0"/>
                    <w:jc w:val="center"/>
                    <w:textAlignment w:val="baseline"/>
                    <w:rPr>
                      <w:rFonts w:hint="eastAsia" w:ascii="Times New Roman" w:hAnsi="Times New Roman"/>
                      <w:color w:val="FF0000"/>
                      <w:sz w:val="21"/>
                      <w:szCs w:val="21"/>
                      <w:highlight w:val="none"/>
                      <w:lang w:val="en-US" w:eastAsia="zh-CN"/>
                    </w:rPr>
                  </w:pPr>
                  <w:r>
                    <w:rPr>
                      <w:rFonts w:hint="eastAsia" w:ascii="Times New Roman" w:hAnsi="Times New Roman"/>
                      <w:color w:val="FF0000"/>
                      <w:sz w:val="21"/>
                      <w:szCs w:val="21"/>
                      <w:highlight w:val="none"/>
                      <w:lang w:val="en-US" w:eastAsia="zh-CN"/>
                    </w:rPr>
                    <w:t>75</w:t>
                  </w:r>
                </w:p>
              </w:tc>
              <w:tc>
                <w:tcPr>
                  <w:tcW w:w="679" w:type="pct"/>
                  <w:noWrap w:val="0"/>
                  <w:vAlign w:val="center"/>
                </w:tcPr>
                <w:p>
                  <w:pPr>
                    <w:adjustRightInd w:val="0"/>
                    <w:snapToGrid w:val="0"/>
                    <w:jc w:val="center"/>
                    <w:textAlignment w:val="baseline"/>
                    <w:rPr>
                      <w:rFonts w:hint="eastAsia" w:ascii="Times New Roman" w:hAnsi="Times New Roman"/>
                      <w:color w:val="7030A0"/>
                      <w:sz w:val="21"/>
                      <w:szCs w:val="21"/>
                      <w:highlight w:val="none"/>
                      <w:lang w:val="en-US" w:eastAsia="zh-CN"/>
                    </w:rPr>
                  </w:pPr>
                  <w:r>
                    <w:rPr>
                      <w:rFonts w:hint="eastAsia"/>
                      <w:color w:val="7030A0"/>
                      <w:sz w:val="21"/>
                      <w:szCs w:val="21"/>
                      <w:highlight w:val="none"/>
                      <w:lang w:val="en-US" w:eastAsia="zh-CN"/>
                    </w:rPr>
                    <w:t>24h/d</w:t>
                  </w:r>
                </w:p>
              </w:tc>
              <w:tc>
                <w:tcPr>
                  <w:tcW w:w="700" w:type="pct"/>
                  <w:vMerge w:val="continue"/>
                  <w:noWrap w:val="0"/>
                  <w:vAlign w:val="center"/>
                </w:tcPr>
                <w:p>
                  <w:pPr>
                    <w:adjustRightInd w:val="0"/>
                    <w:snapToGrid w:val="0"/>
                    <w:jc w:val="center"/>
                    <w:textAlignment w:val="baseline"/>
                    <w:rPr>
                      <w:rFonts w:hint="default" w:ascii="Times New Roman" w:hAnsi="Times New Roman"/>
                      <w:color w:val="FF0000"/>
                      <w:sz w:val="21"/>
                      <w:szCs w:val="21"/>
                      <w:highlight w:val="none"/>
                      <w:lang w:val="en-US" w:eastAsia="zh-CN"/>
                    </w:rPr>
                  </w:pPr>
                </w:p>
              </w:tc>
              <w:tc>
                <w:tcPr>
                  <w:tcW w:w="628" w:type="pct"/>
                  <w:noWrap w:val="0"/>
                  <w:vAlign w:val="center"/>
                </w:tcPr>
                <w:p>
                  <w:pPr>
                    <w:adjustRightInd w:val="0"/>
                    <w:snapToGrid w:val="0"/>
                    <w:jc w:val="center"/>
                    <w:textAlignment w:val="baseline"/>
                    <w:rPr>
                      <w:rFonts w:hint="default" w:ascii="Times New Roman" w:hAnsi="Times New Roman"/>
                      <w:color w:val="FF0000"/>
                      <w:sz w:val="21"/>
                      <w:szCs w:val="21"/>
                      <w:highlight w:val="none"/>
                      <w:lang w:val="en-US" w:eastAsia="zh-CN"/>
                    </w:rPr>
                  </w:pPr>
                  <w:r>
                    <w:rPr>
                      <w:rFonts w:hint="eastAsia" w:ascii="Times New Roman" w:hAnsi="Times New Roman"/>
                      <w:color w:val="FF0000"/>
                      <w:sz w:val="21"/>
                      <w:szCs w:val="21"/>
                      <w:highlight w:val="none"/>
                      <w:lang w:val="en-US" w:eastAsia="zh-CN"/>
                    </w:rPr>
                    <w:t>81.02</w:t>
                  </w:r>
                </w:p>
              </w:tc>
              <w:tc>
                <w:tcPr>
                  <w:tcW w:w="594" w:type="pct"/>
                  <w:vMerge w:val="continue"/>
                  <w:noWrap w:val="0"/>
                  <w:vAlign w:val="center"/>
                </w:tcPr>
                <w:p>
                  <w:pPr>
                    <w:adjustRightInd w:val="0"/>
                    <w:snapToGrid w:val="0"/>
                    <w:jc w:val="center"/>
                    <w:textAlignment w:val="baseline"/>
                    <w:rPr>
                      <w:rFonts w:hint="eastAsia" w:ascii="Times New Roman" w:hAnsi="Times New Roman"/>
                      <w:color w:val="FF0000"/>
                      <w:sz w:val="21"/>
                      <w:szCs w:val="21"/>
                      <w:highlight w:val="none"/>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40" w:hRule="atLeast"/>
              </w:trPr>
              <w:tc>
                <w:tcPr>
                  <w:tcW w:w="450" w:type="pct"/>
                  <w:vMerge w:val="continue"/>
                  <w:noWrap w:val="0"/>
                  <w:vAlign w:val="center"/>
                </w:tcPr>
                <w:p>
                  <w:pPr>
                    <w:adjustRightInd w:val="0"/>
                    <w:snapToGrid w:val="0"/>
                    <w:jc w:val="center"/>
                    <w:textAlignment w:val="baseline"/>
                    <w:rPr>
                      <w:rFonts w:hint="default" w:ascii="Times New Roman" w:hAnsi="Times New Roman"/>
                      <w:color w:val="auto"/>
                      <w:sz w:val="21"/>
                      <w:szCs w:val="21"/>
                      <w:highlight w:val="none"/>
                      <w:lang w:val="en-US" w:eastAsia="zh-CN"/>
                    </w:rPr>
                  </w:pPr>
                </w:p>
              </w:tc>
              <w:tc>
                <w:tcPr>
                  <w:tcW w:w="504" w:type="pct"/>
                  <w:noWrap w:val="0"/>
                  <w:vAlign w:val="center"/>
                </w:tcPr>
                <w:p>
                  <w:pPr>
                    <w:adjustRightInd w:val="0"/>
                    <w:snapToGrid w:val="0"/>
                    <w:jc w:val="center"/>
                    <w:textAlignment w:val="baseline"/>
                    <w:rPr>
                      <w:rFonts w:hint="eastAsia" w:ascii="Times New Roman" w:hAnsi="Times New Roman"/>
                      <w:color w:val="auto"/>
                      <w:sz w:val="21"/>
                      <w:szCs w:val="21"/>
                      <w:highlight w:val="none"/>
                      <w:lang w:val="en-US" w:eastAsia="zh-CN"/>
                    </w:rPr>
                  </w:pPr>
                  <w:r>
                    <w:rPr>
                      <w:rFonts w:hint="eastAsia" w:ascii="Times New Roman" w:hAnsi="Times New Roman"/>
                      <w:color w:val="auto"/>
                      <w:sz w:val="21"/>
                      <w:szCs w:val="21"/>
                      <w:highlight w:val="none"/>
                      <w:lang w:val="en-US" w:eastAsia="zh-CN"/>
                    </w:rPr>
                    <w:t>热风炉</w:t>
                  </w:r>
                </w:p>
              </w:tc>
              <w:tc>
                <w:tcPr>
                  <w:tcW w:w="511" w:type="pct"/>
                  <w:noWrap w:val="0"/>
                  <w:vAlign w:val="center"/>
                </w:tcPr>
                <w:p>
                  <w:pPr>
                    <w:adjustRightInd w:val="0"/>
                    <w:snapToGrid w:val="0"/>
                    <w:jc w:val="center"/>
                    <w:textAlignment w:val="baseline"/>
                    <w:rPr>
                      <w:rFonts w:hint="default" w:ascii="Times New Roman" w:hAnsi="Times New Roman"/>
                      <w:color w:val="auto"/>
                      <w:sz w:val="21"/>
                      <w:szCs w:val="21"/>
                      <w:highlight w:val="none"/>
                      <w:lang w:val="en-US" w:eastAsia="zh-CN"/>
                    </w:rPr>
                  </w:pPr>
                  <w:r>
                    <w:rPr>
                      <w:rFonts w:hint="eastAsia" w:ascii="Times New Roman" w:hAnsi="Times New Roman"/>
                      <w:color w:val="auto"/>
                      <w:sz w:val="21"/>
                      <w:szCs w:val="21"/>
                      <w:highlight w:val="none"/>
                      <w:lang w:val="en-US" w:eastAsia="zh-CN"/>
                    </w:rPr>
                    <w:t>2</w:t>
                  </w:r>
                </w:p>
              </w:tc>
              <w:tc>
                <w:tcPr>
                  <w:tcW w:w="931" w:type="pct"/>
                  <w:noWrap w:val="0"/>
                  <w:vAlign w:val="center"/>
                </w:tcPr>
                <w:p>
                  <w:pPr>
                    <w:adjustRightInd w:val="0"/>
                    <w:snapToGrid w:val="0"/>
                    <w:jc w:val="center"/>
                    <w:textAlignment w:val="baseline"/>
                    <w:rPr>
                      <w:rFonts w:hint="eastAsia" w:ascii="Times New Roman" w:hAnsi="Times New Roman"/>
                      <w:color w:val="FF0000"/>
                      <w:sz w:val="21"/>
                      <w:szCs w:val="21"/>
                      <w:highlight w:val="none"/>
                      <w:lang w:val="en-US" w:eastAsia="zh-CN"/>
                    </w:rPr>
                  </w:pPr>
                  <w:r>
                    <w:rPr>
                      <w:rFonts w:hint="eastAsia" w:ascii="Times New Roman" w:hAnsi="Times New Roman"/>
                      <w:color w:val="FF0000"/>
                      <w:sz w:val="21"/>
                      <w:szCs w:val="21"/>
                      <w:highlight w:val="none"/>
                      <w:lang w:val="en-US" w:eastAsia="zh-CN"/>
                    </w:rPr>
                    <w:t>80</w:t>
                  </w:r>
                </w:p>
              </w:tc>
              <w:tc>
                <w:tcPr>
                  <w:tcW w:w="679" w:type="pct"/>
                  <w:noWrap w:val="0"/>
                  <w:vAlign w:val="center"/>
                </w:tcPr>
                <w:p>
                  <w:pPr>
                    <w:adjustRightInd w:val="0"/>
                    <w:snapToGrid w:val="0"/>
                    <w:jc w:val="center"/>
                    <w:textAlignment w:val="baseline"/>
                    <w:rPr>
                      <w:rFonts w:hint="eastAsia" w:ascii="Times New Roman" w:hAnsi="Times New Roman"/>
                      <w:color w:val="7030A0"/>
                      <w:sz w:val="21"/>
                      <w:szCs w:val="21"/>
                      <w:highlight w:val="none"/>
                      <w:lang w:val="en-US" w:eastAsia="zh-CN"/>
                    </w:rPr>
                  </w:pPr>
                  <w:r>
                    <w:rPr>
                      <w:rFonts w:hint="eastAsia"/>
                      <w:color w:val="7030A0"/>
                      <w:sz w:val="21"/>
                      <w:szCs w:val="21"/>
                      <w:highlight w:val="none"/>
                      <w:lang w:val="en-US" w:eastAsia="zh-CN"/>
                    </w:rPr>
                    <w:t>24h/d</w:t>
                  </w:r>
                </w:p>
              </w:tc>
              <w:tc>
                <w:tcPr>
                  <w:tcW w:w="700" w:type="pct"/>
                  <w:vMerge w:val="continue"/>
                  <w:noWrap w:val="0"/>
                  <w:vAlign w:val="center"/>
                </w:tcPr>
                <w:p>
                  <w:pPr>
                    <w:adjustRightInd w:val="0"/>
                    <w:snapToGrid w:val="0"/>
                    <w:jc w:val="center"/>
                    <w:textAlignment w:val="baseline"/>
                    <w:rPr>
                      <w:rFonts w:hint="default" w:ascii="Times New Roman" w:hAnsi="Times New Roman"/>
                      <w:color w:val="FF0000"/>
                      <w:sz w:val="21"/>
                      <w:szCs w:val="21"/>
                      <w:highlight w:val="none"/>
                      <w:lang w:val="en-US" w:eastAsia="zh-CN"/>
                    </w:rPr>
                  </w:pPr>
                </w:p>
              </w:tc>
              <w:tc>
                <w:tcPr>
                  <w:tcW w:w="628" w:type="pct"/>
                  <w:noWrap w:val="0"/>
                  <w:vAlign w:val="center"/>
                </w:tcPr>
                <w:p>
                  <w:pPr>
                    <w:adjustRightInd w:val="0"/>
                    <w:snapToGrid w:val="0"/>
                    <w:jc w:val="center"/>
                    <w:textAlignment w:val="baseline"/>
                    <w:rPr>
                      <w:rFonts w:hint="default" w:ascii="Times New Roman" w:hAnsi="Times New Roman"/>
                      <w:color w:val="FF0000"/>
                      <w:sz w:val="21"/>
                      <w:szCs w:val="21"/>
                      <w:highlight w:val="none"/>
                      <w:lang w:val="en-US" w:eastAsia="zh-CN"/>
                    </w:rPr>
                  </w:pPr>
                  <w:r>
                    <w:rPr>
                      <w:rFonts w:hint="eastAsia" w:ascii="Times New Roman" w:hAnsi="Times New Roman"/>
                      <w:color w:val="FF0000"/>
                      <w:sz w:val="21"/>
                      <w:szCs w:val="21"/>
                      <w:highlight w:val="none"/>
                      <w:lang w:val="en-US" w:eastAsia="zh-CN"/>
                    </w:rPr>
                    <w:t>83.01</w:t>
                  </w:r>
                </w:p>
              </w:tc>
              <w:tc>
                <w:tcPr>
                  <w:tcW w:w="594" w:type="pct"/>
                  <w:vMerge w:val="continue"/>
                  <w:noWrap w:val="0"/>
                  <w:vAlign w:val="center"/>
                </w:tcPr>
                <w:p>
                  <w:pPr>
                    <w:adjustRightInd w:val="0"/>
                    <w:snapToGrid w:val="0"/>
                    <w:jc w:val="center"/>
                    <w:textAlignment w:val="baseline"/>
                    <w:rPr>
                      <w:rFonts w:hint="eastAsia" w:ascii="Times New Roman" w:hAnsi="Times New Roman"/>
                      <w:color w:val="FF0000"/>
                      <w:sz w:val="21"/>
                      <w:szCs w:val="21"/>
                      <w:highlight w:val="none"/>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40" w:hRule="atLeast"/>
              </w:trPr>
              <w:tc>
                <w:tcPr>
                  <w:tcW w:w="450" w:type="pct"/>
                  <w:vMerge w:val="continue"/>
                  <w:noWrap w:val="0"/>
                  <w:vAlign w:val="center"/>
                </w:tcPr>
                <w:p>
                  <w:pPr>
                    <w:adjustRightInd w:val="0"/>
                    <w:snapToGrid w:val="0"/>
                    <w:jc w:val="center"/>
                    <w:textAlignment w:val="baseline"/>
                    <w:rPr>
                      <w:rFonts w:hint="default" w:ascii="Times New Roman" w:hAnsi="Times New Roman"/>
                      <w:color w:val="auto"/>
                      <w:sz w:val="21"/>
                      <w:szCs w:val="21"/>
                      <w:highlight w:val="none"/>
                      <w:lang w:val="en-US" w:eastAsia="zh-CN"/>
                    </w:rPr>
                  </w:pPr>
                </w:p>
              </w:tc>
              <w:tc>
                <w:tcPr>
                  <w:tcW w:w="504" w:type="pct"/>
                  <w:noWrap w:val="0"/>
                  <w:vAlign w:val="center"/>
                </w:tcPr>
                <w:p>
                  <w:pPr>
                    <w:adjustRightInd w:val="0"/>
                    <w:snapToGrid w:val="0"/>
                    <w:jc w:val="center"/>
                    <w:textAlignment w:val="baseline"/>
                    <w:rPr>
                      <w:rFonts w:hint="eastAsia" w:ascii="Times New Roman" w:hAnsi="Times New Roman"/>
                      <w:color w:val="auto"/>
                      <w:sz w:val="21"/>
                      <w:szCs w:val="21"/>
                      <w:highlight w:val="none"/>
                      <w:lang w:val="en-US" w:eastAsia="zh-CN"/>
                    </w:rPr>
                  </w:pPr>
                  <w:r>
                    <w:rPr>
                      <w:rFonts w:hint="eastAsia" w:ascii="Times New Roman" w:hAnsi="Times New Roman"/>
                      <w:color w:val="auto"/>
                      <w:sz w:val="21"/>
                      <w:szCs w:val="21"/>
                      <w:highlight w:val="none"/>
                      <w:lang w:val="en-US" w:eastAsia="zh-CN"/>
                    </w:rPr>
                    <w:t>剥离力试验机</w:t>
                  </w:r>
                </w:p>
              </w:tc>
              <w:tc>
                <w:tcPr>
                  <w:tcW w:w="511" w:type="pct"/>
                  <w:noWrap w:val="0"/>
                  <w:vAlign w:val="center"/>
                </w:tcPr>
                <w:p>
                  <w:pPr>
                    <w:adjustRightInd w:val="0"/>
                    <w:snapToGrid w:val="0"/>
                    <w:jc w:val="center"/>
                    <w:textAlignment w:val="baseline"/>
                    <w:rPr>
                      <w:rFonts w:hint="default" w:ascii="Times New Roman" w:hAnsi="Times New Roman"/>
                      <w:color w:val="auto"/>
                      <w:sz w:val="21"/>
                      <w:szCs w:val="21"/>
                      <w:highlight w:val="none"/>
                      <w:lang w:val="en-US" w:eastAsia="zh-CN"/>
                    </w:rPr>
                  </w:pPr>
                  <w:r>
                    <w:rPr>
                      <w:rFonts w:hint="eastAsia"/>
                      <w:color w:val="auto"/>
                      <w:sz w:val="21"/>
                      <w:szCs w:val="21"/>
                      <w:highlight w:val="none"/>
                      <w:lang w:val="en-US" w:eastAsia="zh-CN"/>
                    </w:rPr>
                    <w:t>2</w:t>
                  </w:r>
                </w:p>
              </w:tc>
              <w:tc>
                <w:tcPr>
                  <w:tcW w:w="931" w:type="pct"/>
                  <w:noWrap w:val="0"/>
                  <w:vAlign w:val="center"/>
                </w:tcPr>
                <w:p>
                  <w:pPr>
                    <w:adjustRightInd w:val="0"/>
                    <w:snapToGrid w:val="0"/>
                    <w:jc w:val="center"/>
                    <w:textAlignment w:val="baseline"/>
                    <w:rPr>
                      <w:rFonts w:hint="default" w:ascii="Times New Roman" w:hAnsi="Times New Roman"/>
                      <w:color w:val="FF0000"/>
                      <w:sz w:val="21"/>
                      <w:szCs w:val="21"/>
                      <w:highlight w:val="none"/>
                      <w:lang w:val="en-US" w:eastAsia="zh-CN"/>
                    </w:rPr>
                  </w:pPr>
                  <w:r>
                    <w:rPr>
                      <w:rFonts w:hint="eastAsia" w:ascii="Times New Roman" w:hAnsi="Times New Roman"/>
                      <w:color w:val="FF0000"/>
                      <w:sz w:val="21"/>
                      <w:szCs w:val="21"/>
                      <w:highlight w:val="none"/>
                      <w:lang w:val="en-US" w:eastAsia="zh-CN"/>
                    </w:rPr>
                    <w:t>70</w:t>
                  </w:r>
                </w:p>
              </w:tc>
              <w:tc>
                <w:tcPr>
                  <w:tcW w:w="679" w:type="pct"/>
                  <w:noWrap w:val="0"/>
                  <w:vAlign w:val="center"/>
                </w:tcPr>
                <w:p>
                  <w:pPr>
                    <w:adjustRightInd w:val="0"/>
                    <w:snapToGrid w:val="0"/>
                    <w:jc w:val="center"/>
                    <w:textAlignment w:val="baseline"/>
                    <w:rPr>
                      <w:rFonts w:hint="eastAsia" w:ascii="Times New Roman" w:hAnsi="Times New Roman"/>
                      <w:color w:val="7030A0"/>
                      <w:sz w:val="21"/>
                      <w:szCs w:val="21"/>
                      <w:highlight w:val="none"/>
                      <w:lang w:val="en-US" w:eastAsia="zh-CN"/>
                    </w:rPr>
                  </w:pPr>
                  <w:r>
                    <w:rPr>
                      <w:rFonts w:hint="eastAsia"/>
                      <w:color w:val="7030A0"/>
                      <w:sz w:val="21"/>
                      <w:szCs w:val="21"/>
                      <w:highlight w:val="none"/>
                      <w:lang w:val="en-US" w:eastAsia="zh-CN"/>
                    </w:rPr>
                    <w:t>24h/d</w:t>
                  </w:r>
                </w:p>
              </w:tc>
              <w:tc>
                <w:tcPr>
                  <w:tcW w:w="700" w:type="pct"/>
                  <w:vMerge w:val="continue"/>
                  <w:noWrap w:val="0"/>
                  <w:vAlign w:val="center"/>
                </w:tcPr>
                <w:p>
                  <w:pPr>
                    <w:adjustRightInd w:val="0"/>
                    <w:snapToGrid w:val="0"/>
                    <w:jc w:val="center"/>
                    <w:textAlignment w:val="baseline"/>
                    <w:rPr>
                      <w:rFonts w:hint="default" w:ascii="Times New Roman" w:hAnsi="Times New Roman"/>
                      <w:color w:val="FF0000"/>
                      <w:sz w:val="21"/>
                      <w:szCs w:val="21"/>
                      <w:highlight w:val="none"/>
                      <w:lang w:val="en-US" w:eastAsia="zh-CN"/>
                    </w:rPr>
                  </w:pPr>
                </w:p>
              </w:tc>
              <w:tc>
                <w:tcPr>
                  <w:tcW w:w="628" w:type="pct"/>
                  <w:noWrap w:val="0"/>
                  <w:vAlign w:val="center"/>
                </w:tcPr>
                <w:p>
                  <w:pPr>
                    <w:adjustRightInd w:val="0"/>
                    <w:snapToGrid w:val="0"/>
                    <w:jc w:val="center"/>
                    <w:textAlignment w:val="baseline"/>
                    <w:rPr>
                      <w:rFonts w:hint="default" w:ascii="Times New Roman" w:hAnsi="Times New Roman"/>
                      <w:color w:val="FF0000"/>
                      <w:sz w:val="21"/>
                      <w:szCs w:val="21"/>
                      <w:highlight w:val="none"/>
                      <w:lang w:val="en-US" w:eastAsia="zh-CN"/>
                    </w:rPr>
                  </w:pPr>
                  <w:r>
                    <w:rPr>
                      <w:rFonts w:hint="eastAsia" w:ascii="Times New Roman" w:hAnsi="Times New Roman"/>
                      <w:color w:val="FF0000"/>
                      <w:sz w:val="21"/>
                      <w:szCs w:val="21"/>
                      <w:highlight w:val="none"/>
                      <w:lang w:val="en-US" w:eastAsia="zh-CN"/>
                    </w:rPr>
                    <w:t>73.01</w:t>
                  </w:r>
                </w:p>
              </w:tc>
              <w:tc>
                <w:tcPr>
                  <w:tcW w:w="594" w:type="pct"/>
                  <w:vMerge w:val="continue"/>
                  <w:noWrap w:val="0"/>
                  <w:vAlign w:val="center"/>
                </w:tcPr>
                <w:p>
                  <w:pPr>
                    <w:adjustRightInd w:val="0"/>
                    <w:snapToGrid w:val="0"/>
                    <w:jc w:val="center"/>
                    <w:textAlignment w:val="baseline"/>
                    <w:rPr>
                      <w:rFonts w:hint="eastAsia" w:ascii="Times New Roman" w:hAnsi="Times New Roman"/>
                      <w:color w:val="FF0000"/>
                      <w:sz w:val="21"/>
                      <w:szCs w:val="21"/>
                      <w:highlight w:val="none"/>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40" w:hRule="atLeast"/>
              </w:trPr>
              <w:tc>
                <w:tcPr>
                  <w:tcW w:w="450" w:type="pct"/>
                  <w:vMerge w:val="restart"/>
                  <w:noWrap w:val="0"/>
                  <w:vAlign w:val="center"/>
                </w:tcPr>
                <w:p>
                  <w:pPr>
                    <w:adjustRightInd w:val="0"/>
                    <w:snapToGrid w:val="0"/>
                    <w:jc w:val="center"/>
                    <w:textAlignment w:val="baseline"/>
                    <w:rPr>
                      <w:rFonts w:hint="default" w:ascii="Times New Roman" w:hAnsi="Times New Roman"/>
                      <w:color w:val="auto"/>
                      <w:sz w:val="21"/>
                      <w:szCs w:val="21"/>
                      <w:highlight w:val="none"/>
                      <w:lang w:val="en-US" w:eastAsia="zh-CN"/>
                    </w:rPr>
                  </w:pPr>
                  <w:r>
                    <w:rPr>
                      <w:rFonts w:hint="eastAsia" w:ascii="Times New Roman" w:hAnsi="Times New Roman"/>
                      <w:color w:val="auto"/>
                      <w:sz w:val="21"/>
                      <w:szCs w:val="21"/>
                      <w:highlight w:val="none"/>
                      <w:lang w:val="en-US" w:eastAsia="zh-CN"/>
                    </w:rPr>
                    <w:t>公用工程</w:t>
                  </w:r>
                </w:p>
              </w:tc>
              <w:tc>
                <w:tcPr>
                  <w:tcW w:w="504" w:type="pct"/>
                  <w:noWrap w:val="0"/>
                  <w:vAlign w:val="center"/>
                </w:tcPr>
                <w:p>
                  <w:pPr>
                    <w:adjustRightInd w:val="0"/>
                    <w:snapToGrid w:val="0"/>
                    <w:jc w:val="center"/>
                    <w:textAlignment w:val="baseline"/>
                    <w:rPr>
                      <w:rFonts w:hint="default" w:ascii="Times New Roman" w:hAnsi="Times New Roman"/>
                      <w:color w:val="auto"/>
                      <w:sz w:val="21"/>
                      <w:szCs w:val="21"/>
                      <w:highlight w:val="none"/>
                      <w:lang w:val="en-US" w:eastAsia="zh-CN"/>
                    </w:rPr>
                  </w:pPr>
                  <w:r>
                    <w:rPr>
                      <w:rFonts w:hint="eastAsia" w:ascii="Times New Roman" w:hAnsi="Times New Roman"/>
                      <w:color w:val="auto"/>
                      <w:sz w:val="21"/>
                      <w:szCs w:val="21"/>
                      <w:highlight w:val="none"/>
                      <w:lang w:val="en-US" w:eastAsia="zh-CN"/>
                    </w:rPr>
                    <w:t>空压机</w:t>
                  </w:r>
                </w:p>
              </w:tc>
              <w:tc>
                <w:tcPr>
                  <w:tcW w:w="511" w:type="pct"/>
                  <w:noWrap w:val="0"/>
                  <w:vAlign w:val="center"/>
                </w:tcPr>
                <w:p>
                  <w:pPr>
                    <w:adjustRightInd w:val="0"/>
                    <w:snapToGrid w:val="0"/>
                    <w:jc w:val="center"/>
                    <w:textAlignment w:val="baseline"/>
                    <w:rPr>
                      <w:rFonts w:hint="default" w:ascii="Times New Roman" w:hAnsi="Times New Roman"/>
                      <w:color w:val="auto"/>
                      <w:sz w:val="21"/>
                      <w:szCs w:val="21"/>
                      <w:highlight w:val="none"/>
                      <w:lang w:val="en-US" w:eastAsia="zh-CN"/>
                    </w:rPr>
                  </w:pPr>
                  <w:r>
                    <w:rPr>
                      <w:rFonts w:hint="eastAsia" w:ascii="Times New Roman" w:hAnsi="Times New Roman"/>
                      <w:color w:val="auto"/>
                      <w:sz w:val="21"/>
                      <w:szCs w:val="21"/>
                      <w:highlight w:val="none"/>
                      <w:lang w:val="en-US" w:eastAsia="zh-CN"/>
                    </w:rPr>
                    <w:t>2</w:t>
                  </w:r>
                </w:p>
              </w:tc>
              <w:tc>
                <w:tcPr>
                  <w:tcW w:w="931" w:type="pct"/>
                  <w:noWrap w:val="0"/>
                  <w:vAlign w:val="center"/>
                </w:tcPr>
                <w:p>
                  <w:pPr>
                    <w:adjustRightInd w:val="0"/>
                    <w:snapToGrid w:val="0"/>
                    <w:jc w:val="center"/>
                    <w:textAlignment w:val="baseline"/>
                    <w:rPr>
                      <w:rFonts w:hint="eastAsia"/>
                      <w:color w:val="FF0000"/>
                      <w:sz w:val="21"/>
                      <w:szCs w:val="21"/>
                      <w:highlight w:val="none"/>
                      <w:lang w:val="en-US" w:eastAsia="zh-CN"/>
                    </w:rPr>
                  </w:pPr>
                  <w:r>
                    <w:rPr>
                      <w:rFonts w:hint="eastAsia"/>
                      <w:color w:val="FF0000"/>
                      <w:sz w:val="21"/>
                      <w:szCs w:val="21"/>
                      <w:highlight w:val="none"/>
                      <w:lang w:val="en-US" w:eastAsia="zh-CN"/>
                    </w:rPr>
                    <w:t>80</w:t>
                  </w:r>
                </w:p>
              </w:tc>
              <w:tc>
                <w:tcPr>
                  <w:tcW w:w="679" w:type="pct"/>
                  <w:noWrap w:val="0"/>
                  <w:vAlign w:val="center"/>
                </w:tcPr>
                <w:p>
                  <w:pPr>
                    <w:adjustRightInd w:val="0"/>
                    <w:snapToGrid w:val="0"/>
                    <w:jc w:val="center"/>
                    <w:textAlignment w:val="baseline"/>
                    <w:rPr>
                      <w:rFonts w:hint="eastAsia"/>
                      <w:color w:val="7030A0"/>
                      <w:sz w:val="21"/>
                      <w:szCs w:val="21"/>
                      <w:highlight w:val="none"/>
                      <w:lang w:val="en-US" w:eastAsia="zh-CN"/>
                    </w:rPr>
                  </w:pPr>
                  <w:r>
                    <w:rPr>
                      <w:rFonts w:hint="eastAsia"/>
                      <w:color w:val="7030A0"/>
                      <w:sz w:val="21"/>
                      <w:szCs w:val="21"/>
                      <w:highlight w:val="none"/>
                      <w:lang w:val="en-US" w:eastAsia="zh-CN"/>
                    </w:rPr>
                    <w:t>24h/d</w:t>
                  </w:r>
                </w:p>
              </w:tc>
              <w:tc>
                <w:tcPr>
                  <w:tcW w:w="700" w:type="pct"/>
                  <w:vMerge w:val="continue"/>
                  <w:noWrap w:val="0"/>
                  <w:vAlign w:val="center"/>
                </w:tcPr>
                <w:p>
                  <w:pPr>
                    <w:adjustRightInd w:val="0"/>
                    <w:snapToGrid w:val="0"/>
                    <w:jc w:val="center"/>
                    <w:textAlignment w:val="baseline"/>
                    <w:rPr>
                      <w:rFonts w:hint="default" w:ascii="Times New Roman" w:hAnsi="Times New Roman" w:eastAsia="宋体"/>
                      <w:color w:val="FF0000"/>
                      <w:sz w:val="21"/>
                      <w:szCs w:val="21"/>
                      <w:highlight w:val="none"/>
                      <w:lang w:val="en-US" w:eastAsia="zh-CN"/>
                    </w:rPr>
                  </w:pPr>
                </w:p>
              </w:tc>
              <w:tc>
                <w:tcPr>
                  <w:tcW w:w="628" w:type="pct"/>
                  <w:tcBorders>
                    <w:bottom w:val="single" w:color="auto" w:sz="4" w:space="0"/>
                  </w:tcBorders>
                  <w:noWrap w:val="0"/>
                  <w:vAlign w:val="center"/>
                </w:tcPr>
                <w:p>
                  <w:pPr>
                    <w:adjustRightInd w:val="0"/>
                    <w:snapToGrid w:val="0"/>
                    <w:jc w:val="center"/>
                    <w:textAlignment w:val="baseline"/>
                    <w:rPr>
                      <w:rFonts w:hint="default" w:ascii="Times New Roman" w:hAnsi="Times New Roman" w:eastAsia="宋体"/>
                      <w:color w:val="FF0000"/>
                      <w:sz w:val="21"/>
                      <w:szCs w:val="21"/>
                      <w:highlight w:val="none"/>
                      <w:lang w:val="en-US" w:eastAsia="zh-CN"/>
                    </w:rPr>
                  </w:pPr>
                  <w:r>
                    <w:rPr>
                      <w:rFonts w:hint="eastAsia" w:ascii="Times New Roman" w:hAnsi="Times New Roman" w:eastAsia="宋体"/>
                      <w:color w:val="FF0000"/>
                      <w:sz w:val="21"/>
                      <w:szCs w:val="21"/>
                      <w:highlight w:val="none"/>
                      <w:lang w:val="en-US" w:eastAsia="zh-CN"/>
                    </w:rPr>
                    <w:t>83.01</w:t>
                  </w:r>
                </w:p>
              </w:tc>
              <w:tc>
                <w:tcPr>
                  <w:tcW w:w="594" w:type="pct"/>
                  <w:vMerge w:val="continue"/>
                  <w:noWrap w:val="0"/>
                  <w:vAlign w:val="center"/>
                </w:tcPr>
                <w:p>
                  <w:pPr>
                    <w:adjustRightInd w:val="0"/>
                    <w:snapToGrid w:val="0"/>
                    <w:jc w:val="center"/>
                    <w:textAlignment w:val="baseline"/>
                    <w:rPr>
                      <w:rFonts w:hint="eastAsia" w:ascii="Times New Roman" w:hAnsi="Times New Roman" w:eastAsia="宋体"/>
                      <w:color w:val="FF0000"/>
                      <w:sz w:val="21"/>
                      <w:szCs w:val="21"/>
                      <w:highlight w:val="none"/>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40" w:hRule="atLeast"/>
              </w:trPr>
              <w:tc>
                <w:tcPr>
                  <w:tcW w:w="450" w:type="pct"/>
                  <w:vMerge w:val="continue"/>
                  <w:noWrap w:val="0"/>
                  <w:vAlign w:val="center"/>
                </w:tcPr>
                <w:p>
                  <w:pPr>
                    <w:adjustRightInd w:val="0"/>
                    <w:snapToGrid w:val="0"/>
                    <w:jc w:val="center"/>
                    <w:textAlignment w:val="baseline"/>
                    <w:rPr>
                      <w:rFonts w:hint="default" w:ascii="Times New Roman" w:hAnsi="Times New Roman"/>
                      <w:color w:val="auto"/>
                      <w:sz w:val="21"/>
                      <w:szCs w:val="21"/>
                      <w:highlight w:val="none"/>
                      <w:lang w:val="en-US" w:eastAsia="zh-CN"/>
                    </w:rPr>
                  </w:pPr>
                </w:p>
              </w:tc>
              <w:tc>
                <w:tcPr>
                  <w:tcW w:w="504" w:type="pct"/>
                  <w:noWrap w:val="0"/>
                  <w:vAlign w:val="center"/>
                </w:tcPr>
                <w:p>
                  <w:pPr>
                    <w:adjustRightInd w:val="0"/>
                    <w:snapToGrid w:val="0"/>
                    <w:jc w:val="center"/>
                    <w:textAlignment w:val="baseline"/>
                    <w:rPr>
                      <w:rFonts w:hint="default" w:ascii="Times New Roman" w:hAnsi="Times New Roman"/>
                      <w:color w:val="auto"/>
                      <w:sz w:val="21"/>
                      <w:szCs w:val="21"/>
                      <w:highlight w:val="none"/>
                      <w:lang w:val="en-US" w:eastAsia="zh-CN"/>
                    </w:rPr>
                  </w:pPr>
                  <w:r>
                    <w:rPr>
                      <w:rFonts w:hint="eastAsia" w:ascii="Times New Roman" w:hAnsi="Times New Roman"/>
                      <w:color w:val="auto"/>
                      <w:sz w:val="21"/>
                      <w:szCs w:val="21"/>
                      <w:highlight w:val="none"/>
                      <w:lang w:val="en-US" w:eastAsia="zh-CN"/>
                    </w:rPr>
                    <w:t>冷却塔</w:t>
                  </w:r>
                </w:p>
              </w:tc>
              <w:tc>
                <w:tcPr>
                  <w:tcW w:w="511" w:type="pct"/>
                  <w:noWrap w:val="0"/>
                  <w:vAlign w:val="center"/>
                </w:tcPr>
                <w:p>
                  <w:pPr>
                    <w:adjustRightInd w:val="0"/>
                    <w:snapToGrid w:val="0"/>
                    <w:jc w:val="center"/>
                    <w:textAlignment w:val="baseline"/>
                    <w:rPr>
                      <w:rFonts w:hint="default" w:ascii="Times New Roman" w:hAnsi="Times New Roman"/>
                      <w:color w:val="auto"/>
                      <w:sz w:val="21"/>
                      <w:szCs w:val="21"/>
                      <w:highlight w:val="none"/>
                      <w:lang w:val="en-US" w:eastAsia="zh-CN"/>
                    </w:rPr>
                  </w:pPr>
                  <w:r>
                    <w:rPr>
                      <w:rFonts w:hint="eastAsia" w:ascii="Times New Roman" w:hAnsi="Times New Roman"/>
                      <w:color w:val="auto"/>
                      <w:sz w:val="21"/>
                      <w:szCs w:val="21"/>
                      <w:highlight w:val="none"/>
                      <w:lang w:val="en-US" w:eastAsia="zh-CN"/>
                    </w:rPr>
                    <w:t>2</w:t>
                  </w:r>
                </w:p>
              </w:tc>
              <w:tc>
                <w:tcPr>
                  <w:tcW w:w="931" w:type="pct"/>
                  <w:noWrap w:val="0"/>
                  <w:vAlign w:val="center"/>
                </w:tcPr>
                <w:p>
                  <w:pPr>
                    <w:adjustRightInd w:val="0"/>
                    <w:snapToGrid w:val="0"/>
                    <w:jc w:val="center"/>
                    <w:textAlignment w:val="baseline"/>
                    <w:rPr>
                      <w:rFonts w:hint="eastAsia"/>
                      <w:color w:val="FF0000"/>
                      <w:sz w:val="21"/>
                      <w:szCs w:val="21"/>
                      <w:highlight w:val="none"/>
                      <w:lang w:val="en-US" w:eastAsia="zh-CN"/>
                    </w:rPr>
                  </w:pPr>
                  <w:r>
                    <w:rPr>
                      <w:rFonts w:hint="eastAsia"/>
                      <w:color w:val="FF0000"/>
                      <w:sz w:val="21"/>
                      <w:szCs w:val="21"/>
                      <w:highlight w:val="none"/>
                      <w:lang w:val="en-US" w:eastAsia="zh-CN"/>
                    </w:rPr>
                    <w:t>80</w:t>
                  </w:r>
                </w:p>
              </w:tc>
              <w:tc>
                <w:tcPr>
                  <w:tcW w:w="679" w:type="pct"/>
                  <w:noWrap w:val="0"/>
                  <w:vAlign w:val="center"/>
                </w:tcPr>
                <w:p>
                  <w:pPr>
                    <w:adjustRightInd w:val="0"/>
                    <w:snapToGrid w:val="0"/>
                    <w:jc w:val="center"/>
                    <w:textAlignment w:val="baseline"/>
                    <w:rPr>
                      <w:rFonts w:hint="eastAsia"/>
                      <w:color w:val="7030A0"/>
                      <w:sz w:val="21"/>
                      <w:szCs w:val="21"/>
                      <w:highlight w:val="none"/>
                      <w:lang w:val="en-US" w:eastAsia="zh-CN"/>
                    </w:rPr>
                  </w:pPr>
                  <w:r>
                    <w:rPr>
                      <w:rFonts w:hint="eastAsia"/>
                      <w:color w:val="7030A0"/>
                      <w:sz w:val="21"/>
                      <w:szCs w:val="21"/>
                      <w:highlight w:val="none"/>
                      <w:lang w:val="en-US" w:eastAsia="zh-CN"/>
                    </w:rPr>
                    <w:t>24h/d</w:t>
                  </w:r>
                </w:p>
              </w:tc>
              <w:tc>
                <w:tcPr>
                  <w:tcW w:w="700" w:type="pct"/>
                  <w:vMerge w:val="continue"/>
                  <w:noWrap w:val="0"/>
                  <w:vAlign w:val="center"/>
                </w:tcPr>
                <w:p>
                  <w:pPr>
                    <w:adjustRightInd w:val="0"/>
                    <w:snapToGrid w:val="0"/>
                    <w:jc w:val="center"/>
                    <w:textAlignment w:val="baseline"/>
                    <w:rPr>
                      <w:rFonts w:hint="default" w:ascii="Times New Roman" w:hAnsi="Times New Roman" w:eastAsia="宋体"/>
                      <w:color w:val="FF0000"/>
                      <w:sz w:val="21"/>
                      <w:szCs w:val="21"/>
                      <w:highlight w:val="none"/>
                      <w:lang w:val="en-US" w:eastAsia="zh-CN"/>
                    </w:rPr>
                  </w:pPr>
                </w:p>
              </w:tc>
              <w:tc>
                <w:tcPr>
                  <w:tcW w:w="628" w:type="pct"/>
                  <w:tcBorders>
                    <w:top w:val="single" w:color="auto" w:sz="4" w:space="0"/>
                  </w:tcBorders>
                  <w:noWrap w:val="0"/>
                  <w:vAlign w:val="center"/>
                </w:tcPr>
                <w:p>
                  <w:pPr>
                    <w:adjustRightInd w:val="0"/>
                    <w:snapToGrid w:val="0"/>
                    <w:jc w:val="center"/>
                    <w:textAlignment w:val="baseline"/>
                    <w:rPr>
                      <w:rFonts w:hint="default" w:ascii="Times New Roman" w:hAnsi="Times New Roman" w:eastAsia="宋体"/>
                      <w:color w:val="FF0000"/>
                      <w:sz w:val="21"/>
                      <w:szCs w:val="21"/>
                      <w:highlight w:val="none"/>
                      <w:lang w:val="en-US" w:eastAsia="zh-CN"/>
                    </w:rPr>
                  </w:pPr>
                  <w:r>
                    <w:rPr>
                      <w:rFonts w:hint="eastAsia" w:ascii="Times New Roman" w:hAnsi="Times New Roman" w:eastAsia="宋体"/>
                      <w:color w:val="FF0000"/>
                      <w:sz w:val="21"/>
                      <w:szCs w:val="21"/>
                      <w:highlight w:val="none"/>
                      <w:lang w:val="en-US" w:eastAsia="zh-CN"/>
                    </w:rPr>
                    <w:t>83.01</w:t>
                  </w:r>
                </w:p>
              </w:tc>
              <w:tc>
                <w:tcPr>
                  <w:tcW w:w="594" w:type="pct"/>
                  <w:vMerge w:val="continue"/>
                  <w:noWrap w:val="0"/>
                  <w:vAlign w:val="center"/>
                </w:tcPr>
                <w:p>
                  <w:pPr>
                    <w:adjustRightInd w:val="0"/>
                    <w:snapToGrid w:val="0"/>
                    <w:jc w:val="center"/>
                    <w:textAlignment w:val="baseline"/>
                    <w:rPr>
                      <w:rFonts w:hint="eastAsia" w:ascii="Times New Roman" w:hAnsi="Times New Roman" w:eastAsia="宋体"/>
                      <w:color w:val="FF0000"/>
                      <w:sz w:val="21"/>
                      <w:szCs w:val="21"/>
                      <w:highlight w:val="none"/>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40" w:hRule="atLeast"/>
              </w:trPr>
              <w:tc>
                <w:tcPr>
                  <w:tcW w:w="450" w:type="pct"/>
                  <w:vMerge w:val="continue"/>
                  <w:noWrap w:val="0"/>
                  <w:vAlign w:val="center"/>
                </w:tcPr>
                <w:p>
                  <w:pPr>
                    <w:adjustRightInd w:val="0"/>
                    <w:snapToGrid w:val="0"/>
                    <w:jc w:val="center"/>
                    <w:textAlignment w:val="baseline"/>
                    <w:rPr>
                      <w:rFonts w:hint="default" w:ascii="Times New Roman" w:hAnsi="Times New Roman"/>
                      <w:color w:val="auto"/>
                      <w:sz w:val="21"/>
                      <w:szCs w:val="21"/>
                      <w:highlight w:val="none"/>
                      <w:lang w:val="en-US" w:eastAsia="zh-CN"/>
                    </w:rPr>
                  </w:pPr>
                </w:p>
              </w:tc>
              <w:tc>
                <w:tcPr>
                  <w:tcW w:w="504" w:type="pct"/>
                  <w:noWrap w:val="0"/>
                  <w:vAlign w:val="center"/>
                </w:tcPr>
                <w:p>
                  <w:pPr>
                    <w:adjustRightInd w:val="0"/>
                    <w:snapToGrid w:val="0"/>
                    <w:jc w:val="center"/>
                    <w:textAlignment w:val="baseline"/>
                    <w:rPr>
                      <w:rFonts w:hint="eastAsia" w:ascii="Times New Roman" w:hAnsi="Times New Roman"/>
                      <w:color w:val="auto"/>
                      <w:sz w:val="21"/>
                      <w:szCs w:val="21"/>
                      <w:highlight w:val="none"/>
                      <w:lang w:val="en-US" w:eastAsia="zh-CN"/>
                    </w:rPr>
                  </w:pPr>
                  <w:r>
                    <w:rPr>
                      <w:rFonts w:hint="eastAsia" w:ascii="Times New Roman" w:hAnsi="Times New Roman"/>
                      <w:color w:val="auto"/>
                      <w:sz w:val="21"/>
                      <w:szCs w:val="21"/>
                      <w:highlight w:val="none"/>
                      <w:lang w:val="en-US" w:eastAsia="zh-CN"/>
                    </w:rPr>
                    <w:t>废气塔风机</w:t>
                  </w:r>
                </w:p>
              </w:tc>
              <w:tc>
                <w:tcPr>
                  <w:tcW w:w="511" w:type="pct"/>
                  <w:noWrap w:val="0"/>
                  <w:vAlign w:val="center"/>
                </w:tcPr>
                <w:p>
                  <w:pPr>
                    <w:adjustRightInd w:val="0"/>
                    <w:snapToGrid w:val="0"/>
                    <w:jc w:val="center"/>
                    <w:textAlignment w:val="baseline"/>
                    <w:rPr>
                      <w:rFonts w:hint="default" w:ascii="Times New Roman" w:hAnsi="Times New Roman"/>
                      <w:color w:val="auto"/>
                      <w:sz w:val="21"/>
                      <w:szCs w:val="21"/>
                      <w:highlight w:val="none"/>
                      <w:lang w:val="en-US" w:eastAsia="zh-CN"/>
                    </w:rPr>
                  </w:pPr>
                  <w:r>
                    <w:rPr>
                      <w:rFonts w:hint="eastAsia" w:ascii="Times New Roman" w:hAnsi="Times New Roman"/>
                      <w:color w:val="auto"/>
                      <w:sz w:val="21"/>
                      <w:szCs w:val="21"/>
                      <w:highlight w:val="none"/>
                      <w:lang w:val="en-US" w:eastAsia="zh-CN"/>
                    </w:rPr>
                    <w:t>4</w:t>
                  </w:r>
                </w:p>
              </w:tc>
              <w:tc>
                <w:tcPr>
                  <w:tcW w:w="931" w:type="pct"/>
                  <w:noWrap w:val="0"/>
                  <w:vAlign w:val="center"/>
                </w:tcPr>
                <w:p>
                  <w:pPr>
                    <w:adjustRightInd w:val="0"/>
                    <w:snapToGrid w:val="0"/>
                    <w:jc w:val="center"/>
                    <w:textAlignment w:val="baseline"/>
                    <w:rPr>
                      <w:rFonts w:hint="eastAsia"/>
                      <w:color w:val="FF0000"/>
                      <w:sz w:val="21"/>
                      <w:szCs w:val="21"/>
                      <w:highlight w:val="none"/>
                      <w:lang w:val="en-US" w:eastAsia="zh-CN"/>
                    </w:rPr>
                  </w:pPr>
                  <w:r>
                    <w:rPr>
                      <w:rFonts w:hint="eastAsia"/>
                      <w:color w:val="FF0000"/>
                      <w:sz w:val="21"/>
                      <w:szCs w:val="21"/>
                      <w:highlight w:val="none"/>
                      <w:lang w:val="en-US" w:eastAsia="zh-CN"/>
                    </w:rPr>
                    <w:t>80</w:t>
                  </w:r>
                </w:p>
              </w:tc>
              <w:tc>
                <w:tcPr>
                  <w:tcW w:w="679" w:type="pct"/>
                  <w:noWrap w:val="0"/>
                  <w:vAlign w:val="center"/>
                </w:tcPr>
                <w:p>
                  <w:pPr>
                    <w:adjustRightInd w:val="0"/>
                    <w:snapToGrid w:val="0"/>
                    <w:jc w:val="center"/>
                    <w:textAlignment w:val="baseline"/>
                    <w:rPr>
                      <w:rFonts w:hint="eastAsia"/>
                      <w:color w:val="7030A0"/>
                      <w:sz w:val="21"/>
                      <w:szCs w:val="21"/>
                      <w:highlight w:val="none"/>
                      <w:lang w:val="en-US" w:eastAsia="zh-CN"/>
                    </w:rPr>
                  </w:pPr>
                  <w:r>
                    <w:rPr>
                      <w:rFonts w:hint="eastAsia"/>
                      <w:color w:val="7030A0"/>
                      <w:sz w:val="21"/>
                      <w:szCs w:val="21"/>
                      <w:highlight w:val="none"/>
                      <w:lang w:val="en-US" w:eastAsia="zh-CN"/>
                    </w:rPr>
                    <w:t>24h/d</w:t>
                  </w:r>
                </w:p>
              </w:tc>
              <w:tc>
                <w:tcPr>
                  <w:tcW w:w="700" w:type="pct"/>
                  <w:vMerge w:val="continue"/>
                  <w:noWrap w:val="0"/>
                  <w:vAlign w:val="center"/>
                </w:tcPr>
                <w:p>
                  <w:pPr>
                    <w:adjustRightInd w:val="0"/>
                    <w:snapToGrid w:val="0"/>
                    <w:jc w:val="center"/>
                    <w:textAlignment w:val="baseline"/>
                    <w:rPr>
                      <w:rFonts w:hint="default" w:ascii="Times New Roman" w:hAnsi="Times New Roman"/>
                      <w:color w:val="FF0000"/>
                      <w:sz w:val="21"/>
                      <w:szCs w:val="21"/>
                      <w:highlight w:val="none"/>
                      <w:lang w:val="en-US" w:eastAsia="zh-CN"/>
                    </w:rPr>
                  </w:pPr>
                </w:p>
              </w:tc>
              <w:tc>
                <w:tcPr>
                  <w:tcW w:w="628" w:type="pct"/>
                  <w:noWrap w:val="0"/>
                  <w:vAlign w:val="center"/>
                </w:tcPr>
                <w:p>
                  <w:pPr>
                    <w:adjustRightInd w:val="0"/>
                    <w:snapToGrid w:val="0"/>
                    <w:jc w:val="center"/>
                    <w:textAlignment w:val="baseline"/>
                    <w:rPr>
                      <w:rFonts w:hint="default" w:ascii="Times New Roman" w:hAnsi="Times New Roman"/>
                      <w:color w:val="FF0000"/>
                      <w:sz w:val="21"/>
                      <w:szCs w:val="21"/>
                      <w:highlight w:val="none"/>
                      <w:lang w:val="en-US" w:eastAsia="zh-CN"/>
                    </w:rPr>
                  </w:pPr>
                  <w:r>
                    <w:rPr>
                      <w:rFonts w:hint="eastAsia" w:ascii="Times New Roman" w:hAnsi="Times New Roman"/>
                      <w:color w:val="FF0000"/>
                      <w:sz w:val="21"/>
                      <w:szCs w:val="21"/>
                      <w:highlight w:val="none"/>
                      <w:lang w:val="en-US" w:eastAsia="zh-CN"/>
                    </w:rPr>
                    <w:t>86.02</w:t>
                  </w:r>
                </w:p>
              </w:tc>
              <w:tc>
                <w:tcPr>
                  <w:tcW w:w="594" w:type="pct"/>
                  <w:vMerge w:val="continue"/>
                  <w:noWrap w:val="0"/>
                  <w:vAlign w:val="center"/>
                </w:tcPr>
                <w:p>
                  <w:pPr>
                    <w:adjustRightInd w:val="0"/>
                    <w:snapToGrid w:val="0"/>
                    <w:jc w:val="center"/>
                    <w:textAlignment w:val="baseline"/>
                    <w:rPr>
                      <w:rFonts w:hint="eastAsia" w:ascii="Times New Roman" w:hAnsi="Times New Roman"/>
                      <w:color w:val="FF0000"/>
                      <w:sz w:val="21"/>
                      <w:szCs w:val="21"/>
                      <w:highlight w:val="none"/>
                      <w:lang w:val="en-US" w:eastAsia="zh-CN"/>
                    </w:rPr>
                  </w:pPr>
                </w:p>
              </w:tc>
            </w:tr>
          </w:tbl>
          <w:p>
            <w:pPr>
              <w:widowControl/>
              <w:spacing w:line="360" w:lineRule="auto"/>
              <w:ind w:firstLine="482" w:firstLineChars="200"/>
              <w:jc w:val="left"/>
              <w:rPr>
                <w:rFonts w:hint="default"/>
                <w:color w:val="auto"/>
                <w:sz w:val="24"/>
                <w:szCs w:val="24"/>
                <w:highlight w:val="none"/>
                <w:lang w:val="en-US" w:eastAsia="zh-CN"/>
              </w:rPr>
            </w:pPr>
            <w:r>
              <w:rPr>
                <w:rFonts w:hint="eastAsia"/>
                <w:b/>
                <w:bCs/>
                <w:color w:val="auto"/>
                <w:kern w:val="0"/>
                <w:sz w:val="24"/>
                <w:highlight w:val="none"/>
                <w:lang w:val="en-US" w:eastAsia="zh-CN" w:bidi="ar"/>
              </w:rPr>
              <w:t>3、预测结果及分析</w:t>
            </w:r>
          </w:p>
          <w:p>
            <w:pPr>
              <w:pStyle w:val="106"/>
              <w:keepNext w:val="0"/>
              <w:keepLines w:val="0"/>
              <w:pageBreakBefore w:val="0"/>
              <w:widowControl w:val="0"/>
              <w:kinsoku/>
              <w:wordWrap/>
              <w:overflowPunct/>
              <w:topLinePunct w:val="0"/>
              <w:autoSpaceDE/>
              <w:autoSpaceDN/>
              <w:bidi w:val="0"/>
              <w:adjustRightInd w:val="0"/>
              <w:snapToGrid w:val="0"/>
              <w:spacing w:line="360" w:lineRule="auto"/>
              <w:ind w:firstLine="480"/>
              <w:textAlignment w:val="auto"/>
              <w:rPr>
                <w:rFonts w:hint="default" w:ascii="Times New Roman" w:hAnsi="Times New Roman" w:eastAsia="宋体" w:cs="Times New Roman"/>
                <w:b/>
                <w:bCs/>
                <w:color w:val="auto"/>
                <w:highlight w:val="none"/>
                <w:lang w:val="en-US" w:eastAsia="zh-CN"/>
              </w:rPr>
            </w:pPr>
            <w:r>
              <w:rPr>
                <w:rFonts w:hint="eastAsia" w:ascii="Times New Roman" w:hAnsi="Times New Roman" w:eastAsia="宋体" w:cs="Times New Roman"/>
                <w:b/>
                <w:bCs/>
                <w:color w:val="auto"/>
                <w:highlight w:val="none"/>
                <w:lang w:val="en-US" w:eastAsia="zh-CN"/>
              </w:rPr>
              <w:t>（1）厂界噪声环境影响评价</w:t>
            </w:r>
          </w:p>
          <w:p>
            <w:pPr>
              <w:pStyle w:val="106"/>
              <w:keepNext w:val="0"/>
              <w:keepLines w:val="0"/>
              <w:pageBreakBefore w:val="0"/>
              <w:widowControl w:val="0"/>
              <w:kinsoku/>
              <w:wordWrap/>
              <w:overflowPunct/>
              <w:topLinePunct w:val="0"/>
              <w:autoSpaceDE/>
              <w:autoSpaceDN/>
              <w:bidi w:val="0"/>
              <w:adjustRightInd w:val="0"/>
              <w:snapToGrid w:val="0"/>
              <w:spacing w:line="360" w:lineRule="auto"/>
              <w:ind w:firstLine="480"/>
              <w:textAlignment w:val="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预测分析在考虑墙体及其它控制措施等对项目噪声源排放噪声的削减作用情况下，主要声源同时排放噪声（最严重影响情况）对建设项目厂址边界声环境质量的叠</w:t>
            </w:r>
            <w:r>
              <w:rPr>
                <w:rFonts w:hint="default" w:ascii="Times New Roman" w:hAnsi="Times New Roman" w:eastAsia="宋体" w:cs="Times New Roman"/>
                <w:color w:val="auto"/>
                <w:sz w:val="24"/>
                <w:szCs w:val="24"/>
                <w:highlight w:val="none"/>
              </w:rPr>
              <w:t>加影响。可模拟预测项目噪声对建设项目厂址边界的叠加影响，具体结果详见表</w:t>
            </w:r>
            <w:r>
              <w:rPr>
                <w:rFonts w:hint="eastAsia" w:ascii="Times New Roman" w:hAnsi="Times New Roman" w:eastAsia="宋体" w:cs="Times New Roman"/>
                <w:color w:val="auto"/>
                <w:sz w:val="24"/>
                <w:szCs w:val="24"/>
                <w:highlight w:val="none"/>
                <w:lang w:val="en-US" w:eastAsia="zh-CN"/>
              </w:rPr>
              <w:t>4-18</w:t>
            </w:r>
            <w:r>
              <w:rPr>
                <w:rFonts w:hint="default" w:ascii="Times New Roman" w:hAnsi="Times New Roman" w:eastAsia="宋体" w:cs="Times New Roman"/>
                <w:color w:val="auto"/>
                <w:sz w:val="24"/>
                <w:szCs w:val="24"/>
                <w:highlight w:val="none"/>
                <w:lang w:val="en-US" w:eastAsia="zh-CN"/>
              </w:rPr>
              <w:t>。</w:t>
            </w:r>
          </w:p>
          <w:p>
            <w:pPr>
              <w:pStyle w:val="97"/>
              <w:keepNext w:val="0"/>
              <w:keepLines w:val="0"/>
              <w:pageBreakBefore w:val="0"/>
              <w:widowControl w:val="0"/>
              <w:kinsoku/>
              <w:wordWrap/>
              <w:overflowPunct/>
              <w:topLinePunct/>
              <w:autoSpaceDE/>
              <w:autoSpaceDN/>
              <w:bidi w:val="0"/>
              <w:adjustRightInd/>
              <w:snapToGrid/>
              <w:spacing w:line="240" w:lineRule="auto"/>
              <w:textAlignment w:val="auto"/>
              <w:rPr>
                <w:rFonts w:ascii="Times New Roman" w:hAnsi="Times New Roman"/>
                <w:color w:val="0000FF"/>
                <w:highlight w:val="none"/>
              </w:rPr>
            </w:pPr>
            <w:r>
              <w:rPr>
                <w:rFonts w:ascii="Times New Roman" w:hAnsi="Times New Roman"/>
                <w:color w:val="0000FF"/>
                <w:highlight w:val="none"/>
              </w:rPr>
              <w:t>表</w:t>
            </w:r>
            <w:r>
              <w:rPr>
                <w:rFonts w:hint="eastAsia" w:ascii="Times New Roman"/>
                <w:color w:val="0000FF"/>
                <w:highlight w:val="none"/>
                <w:lang w:val="en-US" w:eastAsia="zh-CN"/>
              </w:rPr>
              <w:t>4-18</w:t>
            </w:r>
            <w:r>
              <w:rPr>
                <w:rFonts w:ascii="Times New Roman" w:hAnsi="Times New Roman"/>
                <w:color w:val="0000FF"/>
                <w:highlight w:val="none"/>
              </w:rPr>
              <w:t xml:space="preserve"> </w:t>
            </w:r>
            <w:r>
              <w:rPr>
                <w:rFonts w:hint="eastAsia" w:ascii="Times New Roman" w:hAnsi="Times New Roman"/>
                <w:color w:val="0000FF"/>
                <w:highlight w:val="none"/>
                <w:lang w:val="en-US" w:eastAsia="zh-CN"/>
              </w:rPr>
              <w:t>项目各厂界处昼间、夜间噪声贡献值结果  单位：</w:t>
            </w:r>
            <w:r>
              <w:rPr>
                <w:rFonts w:ascii="Times New Roman" w:hAnsi="Times New Roman"/>
                <w:color w:val="0000FF"/>
                <w:highlight w:val="none"/>
              </w:rPr>
              <w:t>dB(A)</w:t>
            </w:r>
          </w:p>
          <w:tbl>
            <w:tblPr>
              <w:tblStyle w:val="2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7"/>
              <w:gridCol w:w="1231"/>
              <w:gridCol w:w="1206"/>
              <w:gridCol w:w="689"/>
              <w:gridCol w:w="689"/>
              <w:gridCol w:w="689"/>
              <w:gridCol w:w="689"/>
              <w:gridCol w:w="689"/>
              <w:gridCol w:w="689"/>
              <w:gridCol w:w="689"/>
              <w:gridCol w:w="6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 w:hRule="atLeast"/>
              </w:trPr>
              <w:tc>
                <w:tcPr>
                  <w:tcW w:w="427" w:type="dxa"/>
                  <w:vMerge w:val="restart"/>
                  <w:noWrap w:val="0"/>
                  <w:vAlign w:val="center"/>
                </w:tcPr>
                <w:p>
                  <w:pPr>
                    <w:pStyle w:val="97"/>
                    <w:keepNext w:val="0"/>
                    <w:keepLines w:val="0"/>
                    <w:pageBreakBefore w:val="0"/>
                    <w:widowControl w:val="0"/>
                    <w:kinsoku/>
                    <w:wordWrap/>
                    <w:overflowPunct/>
                    <w:topLinePunct/>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color w:val="0000FF"/>
                      <w:sz w:val="21"/>
                      <w:szCs w:val="21"/>
                      <w:highlight w:val="none"/>
                      <w:vertAlign w:val="baseline"/>
                      <w:lang w:val="en-US" w:eastAsia="zh-CN"/>
                    </w:rPr>
                  </w:pPr>
                  <w:r>
                    <w:rPr>
                      <w:rFonts w:hint="default" w:ascii="Times New Roman" w:hAnsi="Times New Roman" w:eastAsia="宋体" w:cs="Times New Roman"/>
                      <w:b/>
                      <w:bCs/>
                      <w:color w:val="0000FF"/>
                      <w:sz w:val="21"/>
                      <w:szCs w:val="21"/>
                      <w:highlight w:val="none"/>
                      <w:vertAlign w:val="baseline"/>
                      <w:lang w:val="en-US" w:eastAsia="zh-CN"/>
                    </w:rPr>
                    <w:t>序号</w:t>
                  </w:r>
                </w:p>
              </w:tc>
              <w:tc>
                <w:tcPr>
                  <w:tcW w:w="1231" w:type="dxa"/>
                  <w:vMerge w:val="restart"/>
                  <w:noWrap w:val="0"/>
                  <w:vAlign w:val="center"/>
                </w:tcPr>
                <w:p>
                  <w:pPr>
                    <w:pStyle w:val="97"/>
                    <w:keepNext w:val="0"/>
                    <w:keepLines w:val="0"/>
                    <w:pageBreakBefore w:val="0"/>
                    <w:widowControl w:val="0"/>
                    <w:kinsoku/>
                    <w:wordWrap/>
                    <w:overflowPunct/>
                    <w:topLinePunct/>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color w:val="0000FF"/>
                      <w:sz w:val="21"/>
                      <w:szCs w:val="21"/>
                      <w:highlight w:val="none"/>
                      <w:vertAlign w:val="baseline"/>
                      <w:lang w:val="en-US" w:eastAsia="zh-CN"/>
                    </w:rPr>
                  </w:pPr>
                  <w:r>
                    <w:rPr>
                      <w:rFonts w:hint="default" w:ascii="Times New Roman" w:hAnsi="Times New Roman" w:eastAsia="宋体" w:cs="Times New Roman"/>
                      <w:b/>
                      <w:bCs/>
                      <w:color w:val="0000FF"/>
                      <w:sz w:val="21"/>
                      <w:szCs w:val="21"/>
                      <w:highlight w:val="none"/>
                      <w:vertAlign w:val="baseline"/>
                      <w:lang w:val="en-US" w:eastAsia="zh-CN"/>
                    </w:rPr>
                    <w:t>噪声源位置</w:t>
                  </w:r>
                </w:p>
              </w:tc>
              <w:tc>
                <w:tcPr>
                  <w:tcW w:w="1206" w:type="dxa"/>
                  <w:vMerge w:val="restart"/>
                  <w:noWrap w:val="0"/>
                  <w:vAlign w:val="center"/>
                </w:tcPr>
                <w:p>
                  <w:pPr>
                    <w:pStyle w:val="97"/>
                    <w:keepNext w:val="0"/>
                    <w:keepLines w:val="0"/>
                    <w:pageBreakBefore w:val="0"/>
                    <w:widowControl w:val="0"/>
                    <w:kinsoku/>
                    <w:wordWrap/>
                    <w:overflowPunct/>
                    <w:topLinePunct/>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color w:val="0000FF"/>
                      <w:sz w:val="21"/>
                      <w:szCs w:val="21"/>
                      <w:highlight w:val="none"/>
                      <w:vertAlign w:val="baseline"/>
                      <w:lang w:val="en-US" w:eastAsia="zh-CN"/>
                    </w:rPr>
                  </w:pPr>
                  <w:r>
                    <w:rPr>
                      <w:rFonts w:hint="eastAsia" w:ascii="Times New Roman" w:hAnsi="Times New Roman" w:eastAsia="宋体" w:cs="Times New Roman"/>
                      <w:b/>
                      <w:bCs/>
                      <w:color w:val="0000FF"/>
                      <w:sz w:val="21"/>
                      <w:szCs w:val="21"/>
                      <w:highlight w:val="none"/>
                      <w:vertAlign w:val="baseline"/>
                      <w:lang w:val="en-US" w:eastAsia="zh-CN"/>
                    </w:rPr>
                    <w:t>总叠加源强</w:t>
                  </w:r>
                </w:p>
              </w:tc>
              <w:tc>
                <w:tcPr>
                  <w:tcW w:w="5512" w:type="dxa"/>
                  <w:gridSpan w:val="8"/>
                  <w:noWrap w:val="0"/>
                  <w:vAlign w:val="center"/>
                </w:tcPr>
                <w:p>
                  <w:pPr>
                    <w:pStyle w:val="97"/>
                    <w:keepNext w:val="0"/>
                    <w:keepLines w:val="0"/>
                    <w:pageBreakBefore w:val="0"/>
                    <w:widowControl w:val="0"/>
                    <w:kinsoku/>
                    <w:wordWrap/>
                    <w:overflowPunct/>
                    <w:topLinePunct/>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color w:val="0000FF"/>
                      <w:sz w:val="21"/>
                      <w:szCs w:val="21"/>
                      <w:highlight w:val="none"/>
                      <w:vertAlign w:val="baseline"/>
                      <w:lang w:val="en-US" w:eastAsia="zh-CN"/>
                    </w:rPr>
                  </w:pPr>
                  <w:r>
                    <w:rPr>
                      <w:rFonts w:hint="default" w:ascii="Times New Roman" w:hAnsi="Times New Roman" w:eastAsia="宋体" w:cs="Times New Roman"/>
                      <w:b/>
                      <w:bCs/>
                      <w:color w:val="0000FF"/>
                      <w:sz w:val="21"/>
                      <w:szCs w:val="21"/>
                      <w:highlight w:val="none"/>
                      <w:vertAlign w:val="baseline"/>
                      <w:lang w:val="en-US" w:eastAsia="zh-CN"/>
                    </w:rPr>
                    <w:t>各厂界噪声值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27" w:type="dxa"/>
                  <w:vMerge w:val="continue"/>
                  <w:noWrap w:val="0"/>
                  <w:vAlign w:val="center"/>
                </w:tcPr>
                <w:p>
                  <w:pPr>
                    <w:pStyle w:val="97"/>
                    <w:keepNext w:val="0"/>
                    <w:keepLines w:val="0"/>
                    <w:pageBreakBefore w:val="0"/>
                    <w:widowControl w:val="0"/>
                    <w:kinsoku/>
                    <w:wordWrap/>
                    <w:overflowPunct/>
                    <w:topLinePunct/>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color w:val="0000FF"/>
                      <w:sz w:val="21"/>
                      <w:szCs w:val="21"/>
                      <w:highlight w:val="none"/>
                      <w:vertAlign w:val="baseline"/>
                      <w:lang w:val="en-US" w:eastAsia="zh-CN"/>
                    </w:rPr>
                  </w:pPr>
                </w:p>
              </w:tc>
              <w:tc>
                <w:tcPr>
                  <w:tcW w:w="1231" w:type="dxa"/>
                  <w:vMerge w:val="continue"/>
                  <w:noWrap w:val="0"/>
                  <w:vAlign w:val="center"/>
                </w:tcPr>
                <w:p>
                  <w:pPr>
                    <w:pStyle w:val="97"/>
                    <w:keepNext w:val="0"/>
                    <w:keepLines w:val="0"/>
                    <w:pageBreakBefore w:val="0"/>
                    <w:widowControl w:val="0"/>
                    <w:kinsoku/>
                    <w:wordWrap/>
                    <w:overflowPunct/>
                    <w:topLinePunct/>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color w:val="0000FF"/>
                      <w:sz w:val="21"/>
                      <w:szCs w:val="21"/>
                      <w:highlight w:val="none"/>
                      <w:vertAlign w:val="baseline"/>
                    </w:rPr>
                  </w:pPr>
                </w:p>
              </w:tc>
              <w:tc>
                <w:tcPr>
                  <w:tcW w:w="1206" w:type="dxa"/>
                  <w:vMerge w:val="continue"/>
                  <w:noWrap w:val="0"/>
                  <w:vAlign w:val="center"/>
                </w:tcPr>
                <w:p>
                  <w:pPr>
                    <w:pStyle w:val="97"/>
                    <w:keepNext w:val="0"/>
                    <w:keepLines w:val="0"/>
                    <w:pageBreakBefore w:val="0"/>
                    <w:widowControl w:val="0"/>
                    <w:kinsoku/>
                    <w:wordWrap/>
                    <w:overflowPunct/>
                    <w:topLinePunct/>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color w:val="0000FF"/>
                      <w:sz w:val="21"/>
                      <w:szCs w:val="21"/>
                      <w:highlight w:val="none"/>
                      <w:vertAlign w:val="baseline"/>
                      <w:lang w:val="en-US" w:eastAsia="zh-CN"/>
                    </w:rPr>
                  </w:pPr>
                </w:p>
              </w:tc>
              <w:tc>
                <w:tcPr>
                  <w:tcW w:w="1378" w:type="dxa"/>
                  <w:gridSpan w:val="2"/>
                  <w:noWrap w:val="0"/>
                  <w:vAlign w:val="center"/>
                </w:tcPr>
                <w:p>
                  <w:pPr>
                    <w:pStyle w:val="97"/>
                    <w:keepNext w:val="0"/>
                    <w:keepLines w:val="0"/>
                    <w:pageBreakBefore w:val="0"/>
                    <w:widowControl w:val="0"/>
                    <w:kinsoku/>
                    <w:wordWrap/>
                    <w:overflowPunct/>
                    <w:topLinePunct/>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color w:val="0000FF"/>
                      <w:sz w:val="21"/>
                      <w:szCs w:val="21"/>
                      <w:highlight w:val="none"/>
                      <w:vertAlign w:val="baseline"/>
                      <w:lang w:val="en-US" w:eastAsia="zh-CN"/>
                    </w:rPr>
                  </w:pPr>
                  <w:r>
                    <w:rPr>
                      <w:rFonts w:hint="default" w:ascii="Times New Roman" w:hAnsi="Times New Roman" w:eastAsia="宋体" w:cs="Times New Roman"/>
                      <w:b/>
                      <w:bCs/>
                      <w:color w:val="0000FF"/>
                      <w:sz w:val="21"/>
                      <w:szCs w:val="21"/>
                      <w:highlight w:val="none"/>
                      <w:vertAlign w:val="baseline"/>
                      <w:lang w:val="en-US" w:eastAsia="zh-CN"/>
                    </w:rPr>
                    <w:t>厂界</w:t>
                  </w:r>
                  <w:r>
                    <w:rPr>
                      <w:rFonts w:hint="eastAsia" w:ascii="Times New Roman" w:eastAsia="宋体" w:cs="Times New Roman"/>
                      <w:b/>
                      <w:bCs/>
                      <w:color w:val="0000FF"/>
                      <w:sz w:val="21"/>
                      <w:szCs w:val="21"/>
                      <w:highlight w:val="none"/>
                      <w:vertAlign w:val="baseline"/>
                      <w:lang w:val="en-US" w:eastAsia="zh-CN"/>
                    </w:rPr>
                    <w:t>东</w:t>
                  </w:r>
                </w:p>
              </w:tc>
              <w:tc>
                <w:tcPr>
                  <w:tcW w:w="1378" w:type="dxa"/>
                  <w:gridSpan w:val="2"/>
                  <w:noWrap w:val="0"/>
                  <w:vAlign w:val="center"/>
                </w:tcPr>
                <w:p>
                  <w:pPr>
                    <w:pStyle w:val="97"/>
                    <w:keepNext w:val="0"/>
                    <w:keepLines w:val="0"/>
                    <w:pageBreakBefore w:val="0"/>
                    <w:widowControl w:val="0"/>
                    <w:kinsoku/>
                    <w:wordWrap/>
                    <w:overflowPunct/>
                    <w:topLinePunct/>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color w:val="0000FF"/>
                      <w:sz w:val="21"/>
                      <w:szCs w:val="21"/>
                      <w:highlight w:val="none"/>
                      <w:vertAlign w:val="baseline"/>
                      <w:lang w:val="en-US" w:eastAsia="zh-CN"/>
                    </w:rPr>
                  </w:pPr>
                  <w:r>
                    <w:rPr>
                      <w:rFonts w:hint="default" w:ascii="Times New Roman" w:hAnsi="Times New Roman" w:eastAsia="宋体" w:cs="Times New Roman"/>
                      <w:b/>
                      <w:bCs/>
                      <w:color w:val="0000FF"/>
                      <w:sz w:val="21"/>
                      <w:szCs w:val="21"/>
                      <w:highlight w:val="none"/>
                      <w:vertAlign w:val="baseline"/>
                      <w:lang w:val="en-US" w:eastAsia="zh-CN"/>
                    </w:rPr>
                    <w:t>厂界</w:t>
                  </w:r>
                  <w:r>
                    <w:rPr>
                      <w:rFonts w:hint="eastAsia" w:ascii="Times New Roman" w:eastAsia="宋体" w:cs="Times New Roman"/>
                      <w:b/>
                      <w:bCs/>
                      <w:color w:val="0000FF"/>
                      <w:sz w:val="21"/>
                      <w:szCs w:val="21"/>
                      <w:highlight w:val="none"/>
                      <w:vertAlign w:val="baseline"/>
                      <w:lang w:val="en-US" w:eastAsia="zh-CN"/>
                    </w:rPr>
                    <w:t>南</w:t>
                  </w:r>
                </w:p>
              </w:tc>
              <w:tc>
                <w:tcPr>
                  <w:tcW w:w="1378" w:type="dxa"/>
                  <w:gridSpan w:val="2"/>
                  <w:noWrap w:val="0"/>
                  <w:vAlign w:val="center"/>
                </w:tcPr>
                <w:p>
                  <w:pPr>
                    <w:pStyle w:val="97"/>
                    <w:keepNext w:val="0"/>
                    <w:keepLines w:val="0"/>
                    <w:pageBreakBefore w:val="0"/>
                    <w:widowControl w:val="0"/>
                    <w:kinsoku/>
                    <w:wordWrap/>
                    <w:overflowPunct/>
                    <w:topLinePunct/>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color w:val="0000FF"/>
                      <w:sz w:val="21"/>
                      <w:szCs w:val="21"/>
                      <w:highlight w:val="none"/>
                      <w:vertAlign w:val="baseline"/>
                      <w:lang w:val="en-US" w:eastAsia="zh-CN"/>
                    </w:rPr>
                  </w:pPr>
                  <w:r>
                    <w:rPr>
                      <w:rFonts w:hint="default" w:ascii="Times New Roman" w:hAnsi="Times New Roman" w:eastAsia="宋体" w:cs="Times New Roman"/>
                      <w:b/>
                      <w:bCs/>
                      <w:color w:val="0000FF"/>
                      <w:sz w:val="21"/>
                      <w:szCs w:val="21"/>
                      <w:highlight w:val="none"/>
                      <w:vertAlign w:val="baseline"/>
                      <w:lang w:val="en-US" w:eastAsia="zh-CN"/>
                    </w:rPr>
                    <w:t>厂界</w:t>
                  </w:r>
                  <w:r>
                    <w:rPr>
                      <w:rFonts w:hint="eastAsia" w:ascii="Times New Roman" w:eastAsia="宋体" w:cs="Times New Roman"/>
                      <w:b/>
                      <w:bCs/>
                      <w:color w:val="0000FF"/>
                      <w:sz w:val="21"/>
                      <w:szCs w:val="21"/>
                      <w:highlight w:val="none"/>
                      <w:vertAlign w:val="baseline"/>
                      <w:lang w:val="en-US" w:eastAsia="zh-CN"/>
                    </w:rPr>
                    <w:t>西</w:t>
                  </w:r>
                </w:p>
              </w:tc>
              <w:tc>
                <w:tcPr>
                  <w:tcW w:w="1378" w:type="dxa"/>
                  <w:gridSpan w:val="2"/>
                  <w:noWrap w:val="0"/>
                  <w:vAlign w:val="center"/>
                </w:tcPr>
                <w:p>
                  <w:pPr>
                    <w:pStyle w:val="97"/>
                    <w:keepNext w:val="0"/>
                    <w:keepLines w:val="0"/>
                    <w:pageBreakBefore w:val="0"/>
                    <w:widowControl w:val="0"/>
                    <w:kinsoku/>
                    <w:wordWrap/>
                    <w:overflowPunct/>
                    <w:topLinePunct/>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color w:val="0000FF"/>
                      <w:sz w:val="21"/>
                      <w:szCs w:val="21"/>
                      <w:highlight w:val="none"/>
                      <w:vertAlign w:val="baseline"/>
                      <w:lang w:val="en-US" w:eastAsia="zh-CN"/>
                    </w:rPr>
                  </w:pPr>
                  <w:r>
                    <w:rPr>
                      <w:rFonts w:hint="default" w:ascii="Times New Roman" w:hAnsi="Times New Roman" w:eastAsia="宋体" w:cs="Times New Roman"/>
                      <w:b/>
                      <w:bCs/>
                      <w:color w:val="0000FF"/>
                      <w:sz w:val="21"/>
                      <w:szCs w:val="21"/>
                      <w:highlight w:val="none"/>
                      <w:vertAlign w:val="baseline"/>
                      <w:lang w:val="en-US" w:eastAsia="zh-CN"/>
                    </w:rPr>
                    <w:t>厂界</w:t>
                  </w:r>
                  <w:r>
                    <w:rPr>
                      <w:rFonts w:hint="eastAsia" w:ascii="Times New Roman" w:eastAsia="宋体" w:cs="Times New Roman"/>
                      <w:b/>
                      <w:bCs/>
                      <w:color w:val="0000FF"/>
                      <w:sz w:val="21"/>
                      <w:szCs w:val="21"/>
                      <w:highlight w:val="none"/>
                      <w:vertAlign w:val="baseline"/>
                      <w:lang w:val="en-US" w:eastAsia="zh-CN"/>
                    </w:rPr>
                    <w:t>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27" w:type="dxa"/>
                  <w:vMerge w:val="continue"/>
                  <w:noWrap w:val="0"/>
                  <w:vAlign w:val="center"/>
                </w:tcPr>
                <w:p>
                  <w:pPr>
                    <w:pStyle w:val="97"/>
                    <w:keepNext w:val="0"/>
                    <w:keepLines w:val="0"/>
                    <w:pageBreakBefore w:val="0"/>
                    <w:widowControl w:val="0"/>
                    <w:kinsoku/>
                    <w:wordWrap/>
                    <w:overflowPunct/>
                    <w:topLinePunct/>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color w:val="0000FF"/>
                      <w:sz w:val="21"/>
                      <w:szCs w:val="21"/>
                      <w:highlight w:val="none"/>
                      <w:vertAlign w:val="baseline"/>
                      <w:lang w:val="en-US" w:eastAsia="zh-CN"/>
                    </w:rPr>
                  </w:pPr>
                </w:p>
              </w:tc>
              <w:tc>
                <w:tcPr>
                  <w:tcW w:w="1231" w:type="dxa"/>
                  <w:vMerge w:val="continue"/>
                  <w:noWrap w:val="0"/>
                  <w:vAlign w:val="center"/>
                </w:tcPr>
                <w:p>
                  <w:pPr>
                    <w:pStyle w:val="97"/>
                    <w:keepNext w:val="0"/>
                    <w:keepLines w:val="0"/>
                    <w:pageBreakBefore w:val="0"/>
                    <w:widowControl w:val="0"/>
                    <w:kinsoku/>
                    <w:wordWrap/>
                    <w:overflowPunct/>
                    <w:topLinePunct/>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color w:val="0000FF"/>
                      <w:sz w:val="21"/>
                      <w:szCs w:val="21"/>
                      <w:highlight w:val="none"/>
                      <w:vertAlign w:val="baseline"/>
                    </w:rPr>
                  </w:pPr>
                </w:p>
              </w:tc>
              <w:tc>
                <w:tcPr>
                  <w:tcW w:w="1206" w:type="dxa"/>
                  <w:vMerge w:val="continue"/>
                  <w:noWrap w:val="0"/>
                  <w:vAlign w:val="center"/>
                </w:tcPr>
                <w:p>
                  <w:pPr>
                    <w:pStyle w:val="97"/>
                    <w:keepNext w:val="0"/>
                    <w:keepLines w:val="0"/>
                    <w:pageBreakBefore w:val="0"/>
                    <w:widowControl w:val="0"/>
                    <w:kinsoku/>
                    <w:wordWrap/>
                    <w:overflowPunct/>
                    <w:topLinePunct/>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color w:val="0000FF"/>
                      <w:sz w:val="21"/>
                      <w:szCs w:val="21"/>
                      <w:highlight w:val="none"/>
                      <w:vertAlign w:val="baseline"/>
                      <w:lang w:val="en-US" w:eastAsia="zh-CN"/>
                    </w:rPr>
                  </w:pPr>
                </w:p>
              </w:tc>
              <w:tc>
                <w:tcPr>
                  <w:tcW w:w="1378" w:type="dxa"/>
                  <w:gridSpan w:val="2"/>
                  <w:noWrap w:val="0"/>
                  <w:vAlign w:val="center"/>
                </w:tcPr>
                <w:p>
                  <w:pPr>
                    <w:pStyle w:val="97"/>
                    <w:keepNext w:val="0"/>
                    <w:keepLines w:val="0"/>
                    <w:pageBreakBefore w:val="0"/>
                    <w:widowControl w:val="0"/>
                    <w:kinsoku/>
                    <w:wordWrap/>
                    <w:overflowPunct/>
                    <w:topLinePunct/>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color w:val="0000FF"/>
                      <w:sz w:val="21"/>
                      <w:szCs w:val="21"/>
                      <w:highlight w:val="none"/>
                      <w:vertAlign w:val="baseline"/>
                      <w:lang w:val="en-US" w:eastAsia="zh-CN"/>
                    </w:rPr>
                  </w:pPr>
                  <w:r>
                    <w:rPr>
                      <w:rFonts w:hint="eastAsia" w:ascii="Times New Roman" w:hAnsi="Times New Roman" w:eastAsia="宋体" w:cs="Times New Roman"/>
                      <w:b/>
                      <w:bCs/>
                      <w:color w:val="0000FF"/>
                      <w:sz w:val="21"/>
                      <w:szCs w:val="21"/>
                      <w:highlight w:val="none"/>
                      <w:vertAlign w:val="baseline"/>
                      <w:lang w:val="en-US" w:eastAsia="zh-CN"/>
                    </w:rPr>
                    <w:t>8</w:t>
                  </w:r>
                </w:p>
              </w:tc>
              <w:tc>
                <w:tcPr>
                  <w:tcW w:w="1378" w:type="dxa"/>
                  <w:gridSpan w:val="2"/>
                  <w:noWrap w:val="0"/>
                  <w:vAlign w:val="center"/>
                </w:tcPr>
                <w:p>
                  <w:pPr>
                    <w:pStyle w:val="97"/>
                    <w:keepNext w:val="0"/>
                    <w:keepLines w:val="0"/>
                    <w:pageBreakBefore w:val="0"/>
                    <w:widowControl w:val="0"/>
                    <w:kinsoku/>
                    <w:wordWrap/>
                    <w:overflowPunct/>
                    <w:topLinePunct/>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color w:val="0000FF"/>
                      <w:sz w:val="21"/>
                      <w:szCs w:val="21"/>
                      <w:highlight w:val="none"/>
                      <w:vertAlign w:val="baseline"/>
                      <w:lang w:val="en-US" w:eastAsia="zh-CN"/>
                    </w:rPr>
                  </w:pPr>
                  <w:r>
                    <w:rPr>
                      <w:rFonts w:hint="eastAsia" w:ascii="Times New Roman" w:hAnsi="Times New Roman" w:eastAsia="宋体" w:cs="Times New Roman"/>
                      <w:b/>
                      <w:bCs/>
                      <w:color w:val="0000FF"/>
                      <w:sz w:val="21"/>
                      <w:szCs w:val="21"/>
                      <w:highlight w:val="none"/>
                      <w:vertAlign w:val="baseline"/>
                      <w:lang w:val="en-US" w:eastAsia="zh-CN"/>
                    </w:rPr>
                    <w:t>10</w:t>
                  </w:r>
                </w:p>
              </w:tc>
              <w:tc>
                <w:tcPr>
                  <w:tcW w:w="1378" w:type="dxa"/>
                  <w:gridSpan w:val="2"/>
                  <w:noWrap w:val="0"/>
                  <w:vAlign w:val="center"/>
                </w:tcPr>
                <w:p>
                  <w:pPr>
                    <w:pStyle w:val="97"/>
                    <w:keepNext w:val="0"/>
                    <w:keepLines w:val="0"/>
                    <w:pageBreakBefore w:val="0"/>
                    <w:widowControl w:val="0"/>
                    <w:kinsoku/>
                    <w:wordWrap/>
                    <w:overflowPunct/>
                    <w:topLinePunct/>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color w:val="0000FF"/>
                      <w:sz w:val="21"/>
                      <w:szCs w:val="21"/>
                      <w:highlight w:val="none"/>
                      <w:vertAlign w:val="baseline"/>
                      <w:lang w:val="en-US" w:eastAsia="zh-CN"/>
                    </w:rPr>
                  </w:pPr>
                  <w:r>
                    <w:rPr>
                      <w:rFonts w:hint="eastAsia" w:ascii="Times New Roman" w:hAnsi="Times New Roman" w:eastAsia="宋体" w:cs="Times New Roman"/>
                      <w:b/>
                      <w:bCs/>
                      <w:color w:val="0000FF"/>
                      <w:sz w:val="21"/>
                      <w:szCs w:val="21"/>
                      <w:highlight w:val="none"/>
                      <w:vertAlign w:val="baseline"/>
                      <w:lang w:val="en-US" w:eastAsia="zh-CN"/>
                    </w:rPr>
                    <w:t>8</w:t>
                  </w:r>
                </w:p>
              </w:tc>
              <w:tc>
                <w:tcPr>
                  <w:tcW w:w="1378" w:type="dxa"/>
                  <w:gridSpan w:val="2"/>
                  <w:noWrap w:val="0"/>
                  <w:vAlign w:val="center"/>
                </w:tcPr>
                <w:p>
                  <w:pPr>
                    <w:pStyle w:val="97"/>
                    <w:keepNext w:val="0"/>
                    <w:keepLines w:val="0"/>
                    <w:pageBreakBefore w:val="0"/>
                    <w:widowControl w:val="0"/>
                    <w:kinsoku/>
                    <w:wordWrap/>
                    <w:overflowPunct/>
                    <w:topLinePunct/>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color w:val="0000FF"/>
                      <w:sz w:val="21"/>
                      <w:szCs w:val="21"/>
                      <w:highlight w:val="none"/>
                      <w:vertAlign w:val="baseline"/>
                      <w:lang w:val="en-US" w:eastAsia="zh-CN"/>
                    </w:rPr>
                  </w:pPr>
                  <w:r>
                    <w:rPr>
                      <w:rFonts w:hint="eastAsia" w:ascii="Times New Roman" w:hAnsi="Times New Roman" w:eastAsia="宋体" w:cs="Times New Roman"/>
                      <w:b/>
                      <w:bCs/>
                      <w:color w:val="0000FF"/>
                      <w:sz w:val="21"/>
                      <w:szCs w:val="21"/>
                      <w:highlight w:val="none"/>
                      <w:vertAlign w:val="baseline"/>
                      <w:lang w:val="en-US" w:eastAsia="zh-CN"/>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27" w:type="dxa"/>
                  <w:vMerge w:val="continue"/>
                  <w:noWrap w:val="0"/>
                  <w:vAlign w:val="center"/>
                </w:tcPr>
                <w:p>
                  <w:pPr>
                    <w:pStyle w:val="97"/>
                    <w:keepNext w:val="0"/>
                    <w:keepLines w:val="0"/>
                    <w:pageBreakBefore w:val="0"/>
                    <w:widowControl w:val="0"/>
                    <w:kinsoku/>
                    <w:wordWrap/>
                    <w:overflowPunct/>
                    <w:topLinePunct/>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color w:val="0000FF"/>
                      <w:sz w:val="21"/>
                      <w:szCs w:val="21"/>
                      <w:highlight w:val="none"/>
                      <w:vertAlign w:val="baseline"/>
                      <w:lang w:val="en-US" w:eastAsia="zh-CN"/>
                    </w:rPr>
                  </w:pPr>
                </w:p>
              </w:tc>
              <w:tc>
                <w:tcPr>
                  <w:tcW w:w="1231" w:type="dxa"/>
                  <w:vMerge w:val="continue"/>
                  <w:noWrap w:val="0"/>
                  <w:vAlign w:val="center"/>
                </w:tcPr>
                <w:p>
                  <w:pPr>
                    <w:pStyle w:val="97"/>
                    <w:keepNext w:val="0"/>
                    <w:keepLines w:val="0"/>
                    <w:pageBreakBefore w:val="0"/>
                    <w:widowControl w:val="0"/>
                    <w:kinsoku/>
                    <w:wordWrap/>
                    <w:overflowPunct/>
                    <w:topLinePunct/>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color w:val="0000FF"/>
                      <w:sz w:val="21"/>
                      <w:szCs w:val="21"/>
                      <w:highlight w:val="none"/>
                      <w:vertAlign w:val="baseline"/>
                      <w:lang w:val="en-US" w:eastAsia="zh-CN"/>
                    </w:rPr>
                  </w:pPr>
                </w:p>
              </w:tc>
              <w:tc>
                <w:tcPr>
                  <w:tcW w:w="1206" w:type="dxa"/>
                  <w:vMerge w:val="continue"/>
                  <w:noWrap w:val="0"/>
                  <w:vAlign w:val="center"/>
                </w:tcPr>
                <w:p>
                  <w:pPr>
                    <w:pStyle w:val="97"/>
                    <w:keepNext w:val="0"/>
                    <w:keepLines w:val="0"/>
                    <w:pageBreakBefore w:val="0"/>
                    <w:widowControl w:val="0"/>
                    <w:kinsoku/>
                    <w:wordWrap/>
                    <w:overflowPunct/>
                    <w:topLinePunct/>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color w:val="0000FF"/>
                      <w:sz w:val="21"/>
                      <w:szCs w:val="21"/>
                      <w:highlight w:val="none"/>
                      <w:vertAlign w:val="baseline"/>
                      <w:lang w:val="en-US" w:eastAsia="zh-CN"/>
                    </w:rPr>
                  </w:pPr>
                </w:p>
              </w:tc>
              <w:tc>
                <w:tcPr>
                  <w:tcW w:w="689" w:type="dxa"/>
                  <w:noWrap w:val="0"/>
                  <w:vAlign w:val="center"/>
                </w:tcPr>
                <w:p>
                  <w:pPr>
                    <w:pStyle w:val="97"/>
                    <w:keepNext w:val="0"/>
                    <w:keepLines w:val="0"/>
                    <w:pageBreakBefore w:val="0"/>
                    <w:widowControl w:val="0"/>
                    <w:kinsoku/>
                    <w:wordWrap/>
                    <w:overflowPunct/>
                    <w:topLinePunct/>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color w:val="0000FF"/>
                      <w:sz w:val="21"/>
                      <w:szCs w:val="21"/>
                      <w:highlight w:val="none"/>
                      <w:vertAlign w:val="baseline"/>
                      <w:lang w:val="en-US" w:eastAsia="zh-CN"/>
                    </w:rPr>
                  </w:pPr>
                  <w:r>
                    <w:rPr>
                      <w:rFonts w:hint="default" w:ascii="Times New Roman" w:hAnsi="Times New Roman" w:eastAsia="宋体" w:cs="Times New Roman"/>
                      <w:b/>
                      <w:bCs/>
                      <w:color w:val="0000FF"/>
                      <w:sz w:val="21"/>
                      <w:szCs w:val="21"/>
                      <w:highlight w:val="none"/>
                      <w:vertAlign w:val="baseline"/>
                      <w:lang w:val="en-US" w:eastAsia="zh-CN"/>
                    </w:rPr>
                    <w:t>昼间</w:t>
                  </w:r>
                </w:p>
              </w:tc>
              <w:tc>
                <w:tcPr>
                  <w:tcW w:w="689" w:type="dxa"/>
                  <w:noWrap w:val="0"/>
                  <w:vAlign w:val="center"/>
                </w:tcPr>
                <w:p>
                  <w:pPr>
                    <w:pStyle w:val="97"/>
                    <w:keepNext w:val="0"/>
                    <w:keepLines w:val="0"/>
                    <w:pageBreakBefore w:val="0"/>
                    <w:widowControl w:val="0"/>
                    <w:kinsoku/>
                    <w:wordWrap/>
                    <w:overflowPunct/>
                    <w:topLinePunct/>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color w:val="0000FF"/>
                      <w:sz w:val="21"/>
                      <w:szCs w:val="21"/>
                      <w:highlight w:val="none"/>
                      <w:vertAlign w:val="baseline"/>
                      <w:lang w:val="en-US" w:eastAsia="zh-CN"/>
                    </w:rPr>
                  </w:pPr>
                  <w:r>
                    <w:rPr>
                      <w:rFonts w:hint="default" w:ascii="Times New Roman" w:hAnsi="Times New Roman" w:eastAsia="宋体" w:cs="Times New Roman"/>
                      <w:b/>
                      <w:bCs/>
                      <w:color w:val="0000FF"/>
                      <w:sz w:val="21"/>
                      <w:szCs w:val="21"/>
                      <w:highlight w:val="none"/>
                      <w:vertAlign w:val="baseline"/>
                      <w:lang w:val="en-US" w:eastAsia="zh-CN"/>
                    </w:rPr>
                    <w:t>夜间</w:t>
                  </w:r>
                </w:p>
              </w:tc>
              <w:tc>
                <w:tcPr>
                  <w:tcW w:w="689" w:type="dxa"/>
                  <w:noWrap w:val="0"/>
                  <w:vAlign w:val="center"/>
                </w:tcPr>
                <w:p>
                  <w:pPr>
                    <w:pStyle w:val="97"/>
                    <w:keepNext w:val="0"/>
                    <w:keepLines w:val="0"/>
                    <w:pageBreakBefore w:val="0"/>
                    <w:widowControl w:val="0"/>
                    <w:kinsoku/>
                    <w:wordWrap/>
                    <w:overflowPunct/>
                    <w:topLinePunct/>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color w:val="0000FF"/>
                      <w:sz w:val="21"/>
                      <w:szCs w:val="21"/>
                      <w:highlight w:val="none"/>
                      <w:vertAlign w:val="baseline"/>
                    </w:rPr>
                  </w:pPr>
                  <w:r>
                    <w:rPr>
                      <w:rFonts w:hint="default" w:ascii="Times New Roman" w:hAnsi="Times New Roman" w:eastAsia="宋体" w:cs="Times New Roman"/>
                      <w:b/>
                      <w:bCs/>
                      <w:color w:val="0000FF"/>
                      <w:sz w:val="21"/>
                      <w:szCs w:val="21"/>
                      <w:highlight w:val="none"/>
                      <w:vertAlign w:val="baseline"/>
                      <w:lang w:val="en-US" w:eastAsia="zh-CN"/>
                    </w:rPr>
                    <w:t>昼间</w:t>
                  </w:r>
                </w:p>
              </w:tc>
              <w:tc>
                <w:tcPr>
                  <w:tcW w:w="689" w:type="dxa"/>
                  <w:noWrap w:val="0"/>
                  <w:vAlign w:val="center"/>
                </w:tcPr>
                <w:p>
                  <w:pPr>
                    <w:pStyle w:val="97"/>
                    <w:keepNext w:val="0"/>
                    <w:keepLines w:val="0"/>
                    <w:pageBreakBefore w:val="0"/>
                    <w:widowControl w:val="0"/>
                    <w:kinsoku/>
                    <w:wordWrap/>
                    <w:overflowPunct/>
                    <w:topLinePunct/>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color w:val="0000FF"/>
                      <w:sz w:val="21"/>
                      <w:szCs w:val="21"/>
                      <w:highlight w:val="none"/>
                      <w:vertAlign w:val="baseline"/>
                    </w:rPr>
                  </w:pPr>
                  <w:r>
                    <w:rPr>
                      <w:rFonts w:hint="default" w:ascii="Times New Roman" w:hAnsi="Times New Roman" w:eastAsia="宋体" w:cs="Times New Roman"/>
                      <w:b/>
                      <w:bCs/>
                      <w:color w:val="0000FF"/>
                      <w:sz w:val="21"/>
                      <w:szCs w:val="21"/>
                      <w:highlight w:val="none"/>
                      <w:vertAlign w:val="baseline"/>
                      <w:lang w:val="en-US" w:eastAsia="zh-CN"/>
                    </w:rPr>
                    <w:t>夜间</w:t>
                  </w:r>
                </w:p>
              </w:tc>
              <w:tc>
                <w:tcPr>
                  <w:tcW w:w="689" w:type="dxa"/>
                  <w:noWrap w:val="0"/>
                  <w:vAlign w:val="center"/>
                </w:tcPr>
                <w:p>
                  <w:pPr>
                    <w:pStyle w:val="97"/>
                    <w:keepNext w:val="0"/>
                    <w:keepLines w:val="0"/>
                    <w:pageBreakBefore w:val="0"/>
                    <w:widowControl w:val="0"/>
                    <w:kinsoku/>
                    <w:wordWrap/>
                    <w:overflowPunct/>
                    <w:topLinePunct/>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color w:val="0000FF"/>
                      <w:sz w:val="21"/>
                      <w:szCs w:val="21"/>
                      <w:highlight w:val="none"/>
                      <w:vertAlign w:val="baseline"/>
                    </w:rPr>
                  </w:pPr>
                  <w:r>
                    <w:rPr>
                      <w:rFonts w:hint="default" w:ascii="Times New Roman" w:hAnsi="Times New Roman" w:eastAsia="宋体" w:cs="Times New Roman"/>
                      <w:b/>
                      <w:bCs/>
                      <w:color w:val="0000FF"/>
                      <w:sz w:val="21"/>
                      <w:szCs w:val="21"/>
                      <w:highlight w:val="none"/>
                      <w:vertAlign w:val="baseline"/>
                      <w:lang w:val="en-US" w:eastAsia="zh-CN"/>
                    </w:rPr>
                    <w:t>昼间</w:t>
                  </w:r>
                </w:p>
              </w:tc>
              <w:tc>
                <w:tcPr>
                  <w:tcW w:w="689" w:type="dxa"/>
                  <w:noWrap w:val="0"/>
                  <w:vAlign w:val="center"/>
                </w:tcPr>
                <w:p>
                  <w:pPr>
                    <w:pStyle w:val="97"/>
                    <w:keepNext w:val="0"/>
                    <w:keepLines w:val="0"/>
                    <w:pageBreakBefore w:val="0"/>
                    <w:widowControl w:val="0"/>
                    <w:kinsoku/>
                    <w:wordWrap/>
                    <w:overflowPunct/>
                    <w:topLinePunct/>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color w:val="0000FF"/>
                      <w:sz w:val="21"/>
                      <w:szCs w:val="21"/>
                      <w:highlight w:val="none"/>
                      <w:vertAlign w:val="baseline"/>
                    </w:rPr>
                  </w:pPr>
                  <w:r>
                    <w:rPr>
                      <w:rFonts w:hint="default" w:ascii="Times New Roman" w:hAnsi="Times New Roman" w:eastAsia="宋体" w:cs="Times New Roman"/>
                      <w:b/>
                      <w:bCs/>
                      <w:color w:val="0000FF"/>
                      <w:sz w:val="21"/>
                      <w:szCs w:val="21"/>
                      <w:highlight w:val="none"/>
                      <w:vertAlign w:val="baseline"/>
                      <w:lang w:val="en-US" w:eastAsia="zh-CN"/>
                    </w:rPr>
                    <w:t>夜间</w:t>
                  </w:r>
                </w:p>
              </w:tc>
              <w:tc>
                <w:tcPr>
                  <w:tcW w:w="689" w:type="dxa"/>
                  <w:noWrap w:val="0"/>
                  <w:vAlign w:val="center"/>
                </w:tcPr>
                <w:p>
                  <w:pPr>
                    <w:pStyle w:val="97"/>
                    <w:keepNext w:val="0"/>
                    <w:keepLines w:val="0"/>
                    <w:pageBreakBefore w:val="0"/>
                    <w:widowControl w:val="0"/>
                    <w:kinsoku/>
                    <w:wordWrap/>
                    <w:overflowPunct/>
                    <w:topLinePunct/>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color w:val="0000FF"/>
                      <w:sz w:val="21"/>
                      <w:szCs w:val="21"/>
                      <w:highlight w:val="none"/>
                      <w:vertAlign w:val="baseline"/>
                    </w:rPr>
                  </w:pPr>
                  <w:r>
                    <w:rPr>
                      <w:rFonts w:hint="default" w:ascii="Times New Roman" w:hAnsi="Times New Roman" w:eastAsia="宋体" w:cs="Times New Roman"/>
                      <w:b/>
                      <w:bCs/>
                      <w:color w:val="0000FF"/>
                      <w:sz w:val="21"/>
                      <w:szCs w:val="21"/>
                      <w:highlight w:val="none"/>
                      <w:vertAlign w:val="baseline"/>
                      <w:lang w:val="en-US" w:eastAsia="zh-CN"/>
                    </w:rPr>
                    <w:t>昼间</w:t>
                  </w:r>
                </w:p>
              </w:tc>
              <w:tc>
                <w:tcPr>
                  <w:tcW w:w="689" w:type="dxa"/>
                  <w:noWrap w:val="0"/>
                  <w:vAlign w:val="center"/>
                </w:tcPr>
                <w:p>
                  <w:pPr>
                    <w:pStyle w:val="97"/>
                    <w:keepNext w:val="0"/>
                    <w:keepLines w:val="0"/>
                    <w:pageBreakBefore w:val="0"/>
                    <w:widowControl w:val="0"/>
                    <w:kinsoku/>
                    <w:wordWrap/>
                    <w:overflowPunct/>
                    <w:topLinePunct/>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color w:val="0000FF"/>
                      <w:sz w:val="21"/>
                      <w:szCs w:val="21"/>
                      <w:highlight w:val="none"/>
                      <w:vertAlign w:val="baseline"/>
                    </w:rPr>
                  </w:pPr>
                  <w:r>
                    <w:rPr>
                      <w:rFonts w:hint="default" w:ascii="Times New Roman" w:hAnsi="Times New Roman" w:eastAsia="宋体" w:cs="Times New Roman"/>
                      <w:b/>
                      <w:bCs/>
                      <w:color w:val="0000FF"/>
                      <w:sz w:val="21"/>
                      <w:szCs w:val="21"/>
                      <w:highlight w:val="none"/>
                      <w:vertAlign w:val="baseline"/>
                      <w:lang w:val="en-US" w:eastAsia="zh-CN"/>
                    </w:rPr>
                    <w:t>夜间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27" w:type="dxa"/>
                  <w:noWrap w:val="0"/>
                  <w:vAlign w:val="center"/>
                </w:tcPr>
                <w:p>
                  <w:pPr>
                    <w:pStyle w:val="97"/>
                    <w:keepNext w:val="0"/>
                    <w:keepLines w:val="0"/>
                    <w:pageBreakBefore w:val="0"/>
                    <w:widowControl w:val="0"/>
                    <w:kinsoku/>
                    <w:wordWrap/>
                    <w:overflowPunct/>
                    <w:topLinePunct/>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val="0"/>
                      <w:bCs w:val="0"/>
                      <w:color w:val="0000FF"/>
                      <w:sz w:val="21"/>
                      <w:szCs w:val="21"/>
                      <w:highlight w:val="none"/>
                      <w:vertAlign w:val="baseline"/>
                      <w:lang w:val="en-US" w:eastAsia="zh-CN"/>
                    </w:rPr>
                  </w:pPr>
                  <w:r>
                    <w:rPr>
                      <w:rFonts w:hint="default" w:ascii="Times New Roman" w:hAnsi="Times New Roman" w:eastAsia="宋体" w:cs="Times New Roman"/>
                      <w:b w:val="0"/>
                      <w:bCs w:val="0"/>
                      <w:color w:val="0000FF"/>
                      <w:sz w:val="21"/>
                      <w:szCs w:val="21"/>
                      <w:highlight w:val="none"/>
                      <w:vertAlign w:val="baseline"/>
                      <w:lang w:val="en-US" w:eastAsia="zh-CN"/>
                    </w:rPr>
                    <w:t>1</w:t>
                  </w:r>
                </w:p>
              </w:tc>
              <w:tc>
                <w:tcPr>
                  <w:tcW w:w="1231" w:type="dxa"/>
                  <w:noWrap w:val="0"/>
                  <w:vAlign w:val="center"/>
                </w:tcPr>
                <w:p>
                  <w:pPr>
                    <w:pStyle w:val="97"/>
                    <w:keepNext w:val="0"/>
                    <w:keepLines w:val="0"/>
                    <w:pageBreakBefore w:val="0"/>
                    <w:widowControl w:val="0"/>
                    <w:kinsoku/>
                    <w:wordWrap/>
                    <w:overflowPunct/>
                    <w:topLinePunct/>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val="0"/>
                      <w:bCs w:val="0"/>
                      <w:color w:val="0000FF"/>
                      <w:sz w:val="21"/>
                      <w:szCs w:val="21"/>
                      <w:highlight w:val="none"/>
                      <w:vertAlign w:val="baseline"/>
                      <w:lang w:val="en-US" w:eastAsia="zh-CN"/>
                    </w:rPr>
                  </w:pPr>
                  <w:r>
                    <w:rPr>
                      <w:rFonts w:hint="default" w:ascii="Times New Roman" w:hAnsi="Times New Roman" w:eastAsia="宋体" w:cs="Times New Roman"/>
                      <w:b w:val="0"/>
                      <w:bCs w:val="0"/>
                      <w:color w:val="0000FF"/>
                      <w:sz w:val="21"/>
                      <w:szCs w:val="21"/>
                      <w:highlight w:val="none"/>
                      <w:vertAlign w:val="baseline"/>
                      <w:lang w:val="en-US" w:eastAsia="zh-CN"/>
                    </w:rPr>
                    <w:t>1栋</w:t>
                  </w:r>
                  <w:r>
                    <w:rPr>
                      <w:rFonts w:hint="eastAsia" w:ascii="Times New Roman" w:hAnsi="Times New Roman" w:cs="Times New Roman"/>
                      <w:b w:val="0"/>
                      <w:bCs w:val="0"/>
                      <w:color w:val="0000FF"/>
                      <w:sz w:val="21"/>
                      <w:szCs w:val="21"/>
                      <w:highlight w:val="none"/>
                      <w:vertAlign w:val="baseline"/>
                      <w:lang w:val="en-US" w:eastAsia="zh-CN"/>
                    </w:rPr>
                    <w:t>厂房</w:t>
                  </w:r>
                </w:p>
              </w:tc>
              <w:tc>
                <w:tcPr>
                  <w:tcW w:w="1206" w:type="dxa"/>
                  <w:noWrap w:val="0"/>
                  <w:vAlign w:val="center"/>
                </w:tcPr>
                <w:p>
                  <w:pPr>
                    <w:pStyle w:val="97"/>
                    <w:keepNext w:val="0"/>
                    <w:keepLines w:val="0"/>
                    <w:pageBreakBefore w:val="0"/>
                    <w:widowControl w:val="0"/>
                    <w:kinsoku/>
                    <w:wordWrap/>
                    <w:overflowPunct/>
                    <w:topLinePunct/>
                    <w:autoSpaceDE/>
                    <w:autoSpaceDN/>
                    <w:bidi w:val="0"/>
                    <w:adjustRightInd/>
                    <w:snapToGrid/>
                    <w:spacing w:line="240" w:lineRule="auto"/>
                    <w:ind w:firstLine="0" w:firstLineChars="0"/>
                    <w:jc w:val="center"/>
                    <w:textAlignment w:val="auto"/>
                    <w:rPr>
                      <w:rFonts w:hint="default" w:ascii="Times New Roman" w:cs="Times New Roman"/>
                      <w:b w:val="0"/>
                      <w:bCs w:val="0"/>
                      <w:color w:val="0000FF"/>
                      <w:sz w:val="21"/>
                      <w:szCs w:val="21"/>
                      <w:highlight w:val="none"/>
                      <w:vertAlign w:val="baseline"/>
                      <w:lang w:val="en-US" w:eastAsia="zh-CN"/>
                    </w:rPr>
                  </w:pPr>
                  <w:r>
                    <w:rPr>
                      <w:rFonts w:hint="eastAsia" w:ascii="Times New Roman" w:cs="Times New Roman"/>
                      <w:b w:val="0"/>
                      <w:bCs w:val="0"/>
                      <w:color w:val="0000FF"/>
                      <w:sz w:val="21"/>
                      <w:szCs w:val="21"/>
                      <w:highlight w:val="none"/>
                      <w:vertAlign w:val="baseline"/>
                      <w:lang w:val="en-US" w:eastAsia="zh-CN"/>
                    </w:rPr>
                    <w:t>63.4</w:t>
                  </w:r>
                </w:p>
              </w:tc>
              <w:tc>
                <w:tcPr>
                  <w:tcW w:w="689" w:type="dxa"/>
                  <w:noWrap w:val="0"/>
                  <w:vAlign w:val="center"/>
                </w:tcPr>
                <w:p>
                  <w:pPr>
                    <w:pStyle w:val="97"/>
                    <w:keepNext w:val="0"/>
                    <w:keepLines w:val="0"/>
                    <w:pageBreakBefore w:val="0"/>
                    <w:widowControl w:val="0"/>
                    <w:kinsoku/>
                    <w:wordWrap/>
                    <w:overflowPunct/>
                    <w:topLinePunct/>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val="0"/>
                      <w:bCs w:val="0"/>
                      <w:color w:val="0000FF"/>
                      <w:sz w:val="21"/>
                      <w:szCs w:val="21"/>
                      <w:highlight w:val="none"/>
                      <w:vertAlign w:val="baseline"/>
                      <w:lang w:val="en-US" w:eastAsia="zh-CN"/>
                    </w:rPr>
                  </w:pPr>
                  <w:r>
                    <w:rPr>
                      <w:rFonts w:hint="eastAsia" w:ascii="Times New Roman" w:cs="Times New Roman"/>
                      <w:b w:val="0"/>
                      <w:bCs w:val="0"/>
                      <w:color w:val="0000FF"/>
                      <w:sz w:val="21"/>
                      <w:szCs w:val="21"/>
                      <w:highlight w:val="none"/>
                      <w:vertAlign w:val="baseline"/>
                      <w:lang w:val="en-US" w:eastAsia="zh-CN"/>
                    </w:rPr>
                    <w:t>45</w:t>
                  </w:r>
                </w:p>
              </w:tc>
              <w:tc>
                <w:tcPr>
                  <w:tcW w:w="689" w:type="dxa"/>
                  <w:noWrap w:val="0"/>
                  <w:vAlign w:val="center"/>
                </w:tcPr>
                <w:p>
                  <w:pPr>
                    <w:pStyle w:val="97"/>
                    <w:keepNext w:val="0"/>
                    <w:keepLines w:val="0"/>
                    <w:pageBreakBefore w:val="0"/>
                    <w:widowControl w:val="0"/>
                    <w:kinsoku/>
                    <w:wordWrap/>
                    <w:overflowPunct/>
                    <w:topLinePunct/>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val="0"/>
                      <w:bCs w:val="0"/>
                      <w:color w:val="0000FF"/>
                      <w:sz w:val="21"/>
                      <w:szCs w:val="21"/>
                      <w:highlight w:val="none"/>
                      <w:vertAlign w:val="baseline"/>
                      <w:lang w:val="en-US" w:eastAsia="zh-CN"/>
                    </w:rPr>
                  </w:pPr>
                  <w:r>
                    <w:rPr>
                      <w:rFonts w:hint="eastAsia" w:ascii="Times New Roman" w:cs="Times New Roman"/>
                      <w:b w:val="0"/>
                      <w:bCs w:val="0"/>
                      <w:color w:val="0000FF"/>
                      <w:sz w:val="21"/>
                      <w:szCs w:val="21"/>
                      <w:highlight w:val="none"/>
                      <w:vertAlign w:val="baseline"/>
                      <w:lang w:val="en-US" w:eastAsia="zh-CN"/>
                    </w:rPr>
                    <w:t>45</w:t>
                  </w:r>
                </w:p>
              </w:tc>
              <w:tc>
                <w:tcPr>
                  <w:tcW w:w="689" w:type="dxa"/>
                  <w:noWrap w:val="0"/>
                  <w:vAlign w:val="center"/>
                </w:tcPr>
                <w:p>
                  <w:pPr>
                    <w:pStyle w:val="97"/>
                    <w:keepNext w:val="0"/>
                    <w:keepLines w:val="0"/>
                    <w:pageBreakBefore w:val="0"/>
                    <w:widowControl w:val="0"/>
                    <w:kinsoku/>
                    <w:wordWrap/>
                    <w:overflowPunct/>
                    <w:topLinePunct/>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val="0"/>
                      <w:bCs w:val="0"/>
                      <w:color w:val="0000FF"/>
                      <w:sz w:val="21"/>
                      <w:szCs w:val="21"/>
                      <w:highlight w:val="none"/>
                      <w:vertAlign w:val="baseline"/>
                      <w:lang w:val="en-US" w:eastAsia="zh-CN"/>
                    </w:rPr>
                  </w:pPr>
                  <w:r>
                    <w:rPr>
                      <w:rFonts w:hint="eastAsia" w:ascii="Times New Roman" w:cs="Times New Roman"/>
                      <w:b w:val="0"/>
                      <w:bCs w:val="0"/>
                      <w:color w:val="0000FF"/>
                      <w:sz w:val="21"/>
                      <w:szCs w:val="21"/>
                      <w:highlight w:val="none"/>
                      <w:vertAlign w:val="baseline"/>
                      <w:lang w:val="en-US" w:eastAsia="zh-CN"/>
                    </w:rPr>
                    <w:t>43</w:t>
                  </w:r>
                </w:p>
              </w:tc>
              <w:tc>
                <w:tcPr>
                  <w:tcW w:w="689" w:type="dxa"/>
                  <w:noWrap w:val="0"/>
                  <w:vAlign w:val="center"/>
                </w:tcPr>
                <w:p>
                  <w:pPr>
                    <w:pStyle w:val="97"/>
                    <w:keepNext w:val="0"/>
                    <w:keepLines w:val="0"/>
                    <w:pageBreakBefore w:val="0"/>
                    <w:widowControl w:val="0"/>
                    <w:kinsoku/>
                    <w:wordWrap/>
                    <w:overflowPunct/>
                    <w:topLinePunct/>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val="0"/>
                      <w:bCs w:val="0"/>
                      <w:color w:val="0000FF"/>
                      <w:sz w:val="21"/>
                      <w:szCs w:val="21"/>
                      <w:highlight w:val="none"/>
                      <w:vertAlign w:val="baseline"/>
                      <w:lang w:val="en-US" w:eastAsia="zh-CN"/>
                    </w:rPr>
                  </w:pPr>
                  <w:r>
                    <w:rPr>
                      <w:rFonts w:hint="eastAsia" w:ascii="Times New Roman" w:cs="Times New Roman"/>
                      <w:b w:val="0"/>
                      <w:bCs w:val="0"/>
                      <w:color w:val="0000FF"/>
                      <w:sz w:val="21"/>
                      <w:szCs w:val="21"/>
                      <w:highlight w:val="none"/>
                      <w:vertAlign w:val="baseline"/>
                      <w:lang w:val="en-US" w:eastAsia="zh-CN"/>
                    </w:rPr>
                    <w:t>43</w:t>
                  </w:r>
                </w:p>
              </w:tc>
              <w:tc>
                <w:tcPr>
                  <w:tcW w:w="689" w:type="dxa"/>
                  <w:noWrap w:val="0"/>
                  <w:vAlign w:val="center"/>
                </w:tcPr>
                <w:p>
                  <w:pPr>
                    <w:pStyle w:val="97"/>
                    <w:keepNext w:val="0"/>
                    <w:keepLines w:val="0"/>
                    <w:pageBreakBefore w:val="0"/>
                    <w:widowControl w:val="0"/>
                    <w:kinsoku/>
                    <w:wordWrap/>
                    <w:overflowPunct/>
                    <w:topLinePunct/>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val="0"/>
                      <w:bCs w:val="0"/>
                      <w:color w:val="0000FF"/>
                      <w:sz w:val="21"/>
                      <w:szCs w:val="21"/>
                      <w:highlight w:val="none"/>
                      <w:vertAlign w:val="baseline"/>
                      <w:lang w:val="en-US" w:eastAsia="zh-CN"/>
                    </w:rPr>
                  </w:pPr>
                  <w:r>
                    <w:rPr>
                      <w:rFonts w:hint="eastAsia" w:ascii="Times New Roman" w:cs="Times New Roman"/>
                      <w:b w:val="0"/>
                      <w:bCs w:val="0"/>
                      <w:color w:val="0000FF"/>
                      <w:sz w:val="21"/>
                      <w:szCs w:val="21"/>
                      <w:highlight w:val="none"/>
                      <w:vertAlign w:val="baseline"/>
                      <w:lang w:val="en-US" w:eastAsia="zh-CN"/>
                    </w:rPr>
                    <w:t>45</w:t>
                  </w:r>
                </w:p>
              </w:tc>
              <w:tc>
                <w:tcPr>
                  <w:tcW w:w="689" w:type="dxa"/>
                  <w:noWrap w:val="0"/>
                  <w:vAlign w:val="center"/>
                </w:tcPr>
                <w:p>
                  <w:pPr>
                    <w:pStyle w:val="97"/>
                    <w:keepNext w:val="0"/>
                    <w:keepLines w:val="0"/>
                    <w:pageBreakBefore w:val="0"/>
                    <w:widowControl w:val="0"/>
                    <w:kinsoku/>
                    <w:wordWrap/>
                    <w:overflowPunct/>
                    <w:topLinePunct/>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val="0"/>
                      <w:bCs w:val="0"/>
                      <w:color w:val="0000FF"/>
                      <w:sz w:val="21"/>
                      <w:szCs w:val="21"/>
                      <w:highlight w:val="none"/>
                      <w:vertAlign w:val="baseline"/>
                      <w:lang w:val="en-US" w:eastAsia="zh-CN"/>
                    </w:rPr>
                  </w:pPr>
                  <w:r>
                    <w:rPr>
                      <w:rFonts w:hint="eastAsia" w:ascii="Times New Roman" w:cs="Times New Roman"/>
                      <w:b w:val="0"/>
                      <w:bCs w:val="0"/>
                      <w:color w:val="0000FF"/>
                      <w:sz w:val="21"/>
                      <w:szCs w:val="21"/>
                      <w:highlight w:val="none"/>
                      <w:vertAlign w:val="baseline"/>
                      <w:lang w:val="en-US" w:eastAsia="zh-CN"/>
                    </w:rPr>
                    <w:t>45</w:t>
                  </w:r>
                </w:p>
              </w:tc>
              <w:tc>
                <w:tcPr>
                  <w:tcW w:w="689" w:type="dxa"/>
                  <w:noWrap w:val="0"/>
                  <w:vAlign w:val="center"/>
                </w:tcPr>
                <w:p>
                  <w:pPr>
                    <w:pStyle w:val="97"/>
                    <w:keepNext w:val="0"/>
                    <w:keepLines w:val="0"/>
                    <w:pageBreakBefore w:val="0"/>
                    <w:widowControl w:val="0"/>
                    <w:kinsoku/>
                    <w:wordWrap/>
                    <w:overflowPunct/>
                    <w:topLinePunct/>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val="0"/>
                      <w:bCs w:val="0"/>
                      <w:color w:val="0000FF"/>
                      <w:sz w:val="21"/>
                      <w:szCs w:val="21"/>
                      <w:highlight w:val="none"/>
                      <w:vertAlign w:val="baseline"/>
                      <w:lang w:val="en-US" w:eastAsia="zh-CN"/>
                    </w:rPr>
                  </w:pPr>
                  <w:r>
                    <w:rPr>
                      <w:rFonts w:hint="eastAsia" w:ascii="Times New Roman" w:cs="Times New Roman"/>
                      <w:b w:val="0"/>
                      <w:bCs w:val="0"/>
                      <w:color w:val="0000FF"/>
                      <w:sz w:val="21"/>
                      <w:szCs w:val="21"/>
                      <w:highlight w:val="none"/>
                      <w:vertAlign w:val="baseline"/>
                      <w:lang w:val="en-US" w:eastAsia="zh-CN"/>
                    </w:rPr>
                    <w:t>48</w:t>
                  </w:r>
                </w:p>
              </w:tc>
              <w:tc>
                <w:tcPr>
                  <w:tcW w:w="689" w:type="dxa"/>
                  <w:noWrap w:val="0"/>
                  <w:vAlign w:val="center"/>
                </w:tcPr>
                <w:p>
                  <w:pPr>
                    <w:pStyle w:val="97"/>
                    <w:keepNext w:val="0"/>
                    <w:keepLines w:val="0"/>
                    <w:pageBreakBefore w:val="0"/>
                    <w:widowControl w:val="0"/>
                    <w:kinsoku/>
                    <w:wordWrap/>
                    <w:overflowPunct/>
                    <w:topLinePunct/>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val="0"/>
                      <w:bCs w:val="0"/>
                      <w:color w:val="0000FF"/>
                      <w:sz w:val="21"/>
                      <w:szCs w:val="21"/>
                      <w:highlight w:val="none"/>
                      <w:vertAlign w:val="baseline"/>
                      <w:lang w:val="en-US" w:eastAsia="zh-CN"/>
                    </w:rPr>
                  </w:pPr>
                  <w:r>
                    <w:rPr>
                      <w:rFonts w:hint="eastAsia" w:ascii="Times New Roman" w:cs="Times New Roman"/>
                      <w:b w:val="0"/>
                      <w:bCs w:val="0"/>
                      <w:color w:val="0000FF"/>
                      <w:sz w:val="21"/>
                      <w:szCs w:val="21"/>
                      <w:highlight w:val="none"/>
                      <w:vertAlign w:val="baseline"/>
                      <w:lang w:val="en-US" w:eastAsia="zh-CN"/>
                    </w:rPr>
                    <w:t>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658" w:type="dxa"/>
                  <w:gridSpan w:val="2"/>
                  <w:noWrap w:val="0"/>
                  <w:vAlign w:val="center"/>
                </w:tcPr>
                <w:p>
                  <w:pPr>
                    <w:pStyle w:val="97"/>
                    <w:keepNext w:val="0"/>
                    <w:keepLines w:val="0"/>
                    <w:pageBreakBefore w:val="0"/>
                    <w:widowControl w:val="0"/>
                    <w:kinsoku/>
                    <w:wordWrap/>
                    <w:overflowPunct/>
                    <w:topLinePunct/>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val="0"/>
                      <w:bCs w:val="0"/>
                      <w:color w:val="0000FF"/>
                      <w:sz w:val="21"/>
                      <w:szCs w:val="21"/>
                      <w:highlight w:val="none"/>
                      <w:vertAlign w:val="baseline"/>
                      <w:lang w:val="en-US" w:eastAsia="zh-CN"/>
                    </w:rPr>
                  </w:pPr>
                  <w:r>
                    <w:rPr>
                      <w:rFonts w:hint="eastAsia" w:ascii="Times New Roman" w:hAnsi="Times New Roman" w:eastAsia="宋体" w:cs="Times New Roman"/>
                      <w:b w:val="0"/>
                      <w:bCs w:val="0"/>
                      <w:color w:val="0000FF"/>
                      <w:sz w:val="21"/>
                      <w:szCs w:val="21"/>
                      <w:highlight w:val="none"/>
                      <w:vertAlign w:val="baseline"/>
                      <w:lang w:val="en-US" w:eastAsia="zh-CN"/>
                    </w:rPr>
                    <w:t>标准值</w:t>
                  </w:r>
                </w:p>
              </w:tc>
              <w:tc>
                <w:tcPr>
                  <w:tcW w:w="1206" w:type="dxa"/>
                  <w:noWrap w:val="0"/>
                  <w:vAlign w:val="center"/>
                </w:tcPr>
                <w:p>
                  <w:pPr>
                    <w:pStyle w:val="97"/>
                    <w:keepNext w:val="0"/>
                    <w:keepLines w:val="0"/>
                    <w:pageBreakBefore w:val="0"/>
                    <w:widowControl w:val="0"/>
                    <w:kinsoku/>
                    <w:wordWrap/>
                    <w:overflowPunct/>
                    <w:topLinePunct/>
                    <w:autoSpaceDE/>
                    <w:autoSpaceDN/>
                    <w:bidi w:val="0"/>
                    <w:adjustRightInd/>
                    <w:snapToGrid/>
                    <w:spacing w:line="240" w:lineRule="auto"/>
                    <w:ind w:firstLine="0" w:firstLineChars="0"/>
                    <w:jc w:val="center"/>
                    <w:textAlignment w:val="auto"/>
                    <w:rPr>
                      <w:rFonts w:hint="eastAsia" w:ascii="Times New Roman" w:eastAsia="宋体" w:cs="Times New Roman"/>
                      <w:b w:val="0"/>
                      <w:bCs w:val="0"/>
                      <w:color w:val="0000FF"/>
                      <w:sz w:val="21"/>
                      <w:szCs w:val="21"/>
                      <w:highlight w:val="none"/>
                      <w:vertAlign w:val="baseline"/>
                      <w:lang w:val="en-US" w:eastAsia="zh-CN"/>
                    </w:rPr>
                  </w:pPr>
                  <w:r>
                    <w:rPr>
                      <w:rFonts w:hint="eastAsia" w:ascii="Times New Roman" w:eastAsia="宋体" w:cs="Times New Roman"/>
                      <w:b w:val="0"/>
                      <w:bCs w:val="0"/>
                      <w:color w:val="0000FF"/>
                      <w:sz w:val="21"/>
                      <w:szCs w:val="21"/>
                      <w:highlight w:val="none"/>
                      <w:vertAlign w:val="baseline"/>
                      <w:lang w:val="en-US" w:eastAsia="zh-CN"/>
                    </w:rPr>
                    <w:t>/</w:t>
                  </w:r>
                </w:p>
              </w:tc>
              <w:tc>
                <w:tcPr>
                  <w:tcW w:w="689" w:type="dxa"/>
                  <w:noWrap w:val="0"/>
                  <w:vAlign w:val="center"/>
                </w:tcPr>
                <w:p>
                  <w:pPr>
                    <w:pStyle w:val="97"/>
                    <w:keepNext w:val="0"/>
                    <w:keepLines w:val="0"/>
                    <w:pageBreakBefore w:val="0"/>
                    <w:widowControl w:val="0"/>
                    <w:kinsoku/>
                    <w:wordWrap/>
                    <w:overflowPunct/>
                    <w:topLinePunct/>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val="0"/>
                      <w:bCs w:val="0"/>
                      <w:color w:val="0000FF"/>
                      <w:sz w:val="21"/>
                      <w:szCs w:val="21"/>
                      <w:highlight w:val="none"/>
                      <w:vertAlign w:val="baseline"/>
                      <w:lang w:val="en-US" w:eastAsia="zh-CN"/>
                    </w:rPr>
                  </w:pPr>
                  <w:r>
                    <w:rPr>
                      <w:rFonts w:hint="eastAsia" w:ascii="Times New Roman" w:eastAsia="宋体" w:cs="Times New Roman"/>
                      <w:b w:val="0"/>
                      <w:bCs w:val="0"/>
                      <w:color w:val="0000FF"/>
                      <w:sz w:val="21"/>
                      <w:szCs w:val="21"/>
                      <w:highlight w:val="none"/>
                      <w:vertAlign w:val="baseline"/>
                      <w:lang w:val="en-US" w:eastAsia="zh-CN"/>
                    </w:rPr>
                    <w:t>60</w:t>
                  </w:r>
                </w:p>
              </w:tc>
              <w:tc>
                <w:tcPr>
                  <w:tcW w:w="689" w:type="dxa"/>
                  <w:noWrap w:val="0"/>
                  <w:vAlign w:val="center"/>
                </w:tcPr>
                <w:p>
                  <w:pPr>
                    <w:pStyle w:val="97"/>
                    <w:keepNext w:val="0"/>
                    <w:keepLines w:val="0"/>
                    <w:pageBreakBefore w:val="0"/>
                    <w:widowControl w:val="0"/>
                    <w:kinsoku/>
                    <w:wordWrap/>
                    <w:overflowPunct/>
                    <w:topLinePunct/>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val="0"/>
                      <w:bCs w:val="0"/>
                      <w:color w:val="0000FF"/>
                      <w:sz w:val="21"/>
                      <w:szCs w:val="21"/>
                      <w:highlight w:val="none"/>
                      <w:vertAlign w:val="baseline"/>
                      <w:lang w:val="en-US" w:eastAsia="zh-CN"/>
                    </w:rPr>
                  </w:pPr>
                  <w:r>
                    <w:rPr>
                      <w:rFonts w:hint="eastAsia" w:ascii="Times New Roman" w:eastAsia="宋体" w:cs="Times New Roman"/>
                      <w:b w:val="0"/>
                      <w:bCs w:val="0"/>
                      <w:color w:val="0000FF"/>
                      <w:sz w:val="21"/>
                      <w:szCs w:val="21"/>
                      <w:highlight w:val="none"/>
                      <w:vertAlign w:val="baseline"/>
                      <w:lang w:val="en-US" w:eastAsia="zh-CN"/>
                    </w:rPr>
                    <w:t>50</w:t>
                  </w:r>
                </w:p>
              </w:tc>
              <w:tc>
                <w:tcPr>
                  <w:tcW w:w="689" w:type="dxa"/>
                  <w:noWrap w:val="0"/>
                  <w:vAlign w:val="center"/>
                </w:tcPr>
                <w:p>
                  <w:pPr>
                    <w:pStyle w:val="97"/>
                    <w:keepNext w:val="0"/>
                    <w:keepLines w:val="0"/>
                    <w:pageBreakBefore w:val="0"/>
                    <w:widowControl w:val="0"/>
                    <w:kinsoku/>
                    <w:wordWrap/>
                    <w:overflowPunct/>
                    <w:topLinePunct/>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val="0"/>
                      <w:bCs w:val="0"/>
                      <w:color w:val="0000FF"/>
                      <w:sz w:val="21"/>
                      <w:szCs w:val="21"/>
                      <w:highlight w:val="none"/>
                      <w:vertAlign w:val="baseline"/>
                      <w:lang w:val="en-US" w:eastAsia="zh-CN"/>
                    </w:rPr>
                  </w:pPr>
                  <w:r>
                    <w:rPr>
                      <w:rFonts w:hint="eastAsia" w:ascii="Times New Roman" w:eastAsia="宋体" w:cs="Times New Roman"/>
                      <w:b w:val="0"/>
                      <w:bCs w:val="0"/>
                      <w:color w:val="0000FF"/>
                      <w:sz w:val="21"/>
                      <w:szCs w:val="21"/>
                      <w:highlight w:val="none"/>
                      <w:vertAlign w:val="baseline"/>
                      <w:lang w:val="en-US" w:eastAsia="zh-CN"/>
                    </w:rPr>
                    <w:t>60</w:t>
                  </w:r>
                </w:p>
              </w:tc>
              <w:tc>
                <w:tcPr>
                  <w:tcW w:w="689" w:type="dxa"/>
                  <w:noWrap w:val="0"/>
                  <w:vAlign w:val="center"/>
                </w:tcPr>
                <w:p>
                  <w:pPr>
                    <w:pStyle w:val="97"/>
                    <w:keepNext w:val="0"/>
                    <w:keepLines w:val="0"/>
                    <w:pageBreakBefore w:val="0"/>
                    <w:widowControl w:val="0"/>
                    <w:kinsoku/>
                    <w:wordWrap/>
                    <w:overflowPunct/>
                    <w:topLinePunct/>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val="0"/>
                      <w:bCs w:val="0"/>
                      <w:color w:val="0000FF"/>
                      <w:sz w:val="21"/>
                      <w:szCs w:val="21"/>
                      <w:highlight w:val="none"/>
                      <w:vertAlign w:val="baseline"/>
                      <w:lang w:val="en-US" w:eastAsia="zh-CN"/>
                    </w:rPr>
                  </w:pPr>
                  <w:r>
                    <w:rPr>
                      <w:rFonts w:hint="eastAsia" w:ascii="Times New Roman" w:eastAsia="宋体" w:cs="Times New Roman"/>
                      <w:b w:val="0"/>
                      <w:bCs w:val="0"/>
                      <w:color w:val="0000FF"/>
                      <w:sz w:val="21"/>
                      <w:szCs w:val="21"/>
                      <w:highlight w:val="none"/>
                      <w:vertAlign w:val="baseline"/>
                      <w:lang w:val="en-US" w:eastAsia="zh-CN"/>
                    </w:rPr>
                    <w:t>50</w:t>
                  </w:r>
                </w:p>
              </w:tc>
              <w:tc>
                <w:tcPr>
                  <w:tcW w:w="689" w:type="dxa"/>
                  <w:noWrap w:val="0"/>
                  <w:vAlign w:val="center"/>
                </w:tcPr>
                <w:p>
                  <w:pPr>
                    <w:pStyle w:val="97"/>
                    <w:keepNext w:val="0"/>
                    <w:keepLines w:val="0"/>
                    <w:pageBreakBefore w:val="0"/>
                    <w:widowControl w:val="0"/>
                    <w:kinsoku/>
                    <w:wordWrap/>
                    <w:overflowPunct/>
                    <w:topLinePunct/>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val="0"/>
                      <w:bCs w:val="0"/>
                      <w:color w:val="0000FF"/>
                      <w:sz w:val="21"/>
                      <w:szCs w:val="21"/>
                      <w:highlight w:val="none"/>
                      <w:vertAlign w:val="baseline"/>
                      <w:lang w:val="en-US" w:eastAsia="zh-CN"/>
                    </w:rPr>
                  </w:pPr>
                  <w:r>
                    <w:rPr>
                      <w:rFonts w:hint="eastAsia" w:ascii="Times New Roman" w:eastAsia="宋体" w:cs="Times New Roman"/>
                      <w:b w:val="0"/>
                      <w:bCs w:val="0"/>
                      <w:color w:val="0000FF"/>
                      <w:sz w:val="21"/>
                      <w:szCs w:val="21"/>
                      <w:highlight w:val="none"/>
                      <w:vertAlign w:val="baseline"/>
                      <w:lang w:val="en-US" w:eastAsia="zh-CN"/>
                    </w:rPr>
                    <w:t>60</w:t>
                  </w:r>
                </w:p>
              </w:tc>
              <w:tc>
                <w:tcPr>
                  <w:tcW w:w="689" w:type="dxa"/>
                  <w:noWrap w:val="0"/>
                  <w:vAlign w:val="center"/>
                </w:tcPr>
                <w:p>
                  <w:pPr>
                    <w:pStyle w:val="97"/>
                    <w:keepNext w:val="0"/>
                    <w:keepLines w:val="0"/>
                    <w:pageBreakBefore w:val="0"/>
                    <w:widowControl w:val="0"/>
                    <w:kinsoku/>
                    <w:wordWrap/>
                    <w:overflowPunct/>
                    <w:topLinePunct/>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val="0"/>
                      <w:bCs w:val="0"/>
                      <w:color w:val="0000FF"/>
                      <w:sz w:val="21"/>
                      <w:szCs w:val="21"/>
                      <w:highlight w:val="none"/>
                      <w:vertAlign w:val="baseline"/>
                      <w:lang w:val="en-US" w:eastAsia="zh-CN"/>
                    </w:rPr>
                  </w:pPr>
                  <w:r>
                    <w:rPr>
                      <w:rFonts w:hint="eastAsia" w:ascii="Times New Roman" w:eastAsia="宋体" w:cs="Times New Roman"/>
                      <w:b w:val="0"/>
                      <w:bCs w:val="0"/>
                      <w:color w:val="0000FF"/>
                      <w:sz w:val="21"/>
                      <w:szCs w:val="21"/>
                      <w:highlight w:val="none"/>
                      <w:vertAlign w:val="baseline"/>
                      <w:lang w:val="en-US" w:eastAsia="zh-CN"/>
                    </w:rPr>
                    <w:t>50</w:t>
                  </w:r>
                </w:p>
              </w:tc>
              <w:tc>
                <w:tcPr>
                  <w:tcW w:w="689" w:type="dxa"/>
                  <w:noWrap w:val="0"/>
                  <w:vAlign w:val="center"/>
                </w:tcPr>
                <w:p>
                  <w:pPr>
                    <w:pStyle w:val="97"/>
                    <w:keepNext w:val="0"/>
                    <w:keepLines w:val="0"/>
                    <w:pageBreakBefore w:val="0"/>
                    <w:widowControl w:val="0"/>
                    <w:kinsoku/>
                    <w:wordWrap/>
                    <w:overflowPunct/>
                    <w:topLinePunct/>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val="0"/>
                      <w:bCs w:val="0"/>
                      <w:color w:val="0000FF"/>
                      <w:sz w:val="21"/>
                      <w:szCs w:val="21"/>
                      <w:highlight w:val="none"/>
                      <w:vertAlign w:val="baseline"/>
                      <w:lang w:val="en-US" w:eastAsia="zh-CN"/>
                    </w:rPr>
                  </w:pPr>
                  <w:r>
                    <w:rPr>
                      <w:rFonts w:hint="eastAsia" w:ascii="Times New Roman" w:eastAsia="宋体" w:cs="Times New Roman"/>
                      <w:b w:val="0"/>
                      <w:bCs w:val="0"/>
                      <w:color w:val="0000FF"/>
                      <w:sz w:val="21"/>
                      <w:szCs w:val="21"/>
                      <w:highlight w:val="none"/>
                      <w:vertAlign w:val="baseline"/>
                      <w:lang w:val="en-US" w:eastAsia="zh-CN"/>
                    </w:rPr>
                    <w:t>60</w:t>
                  </w:r>
                </w:p>
              </w:tc>
              <w:tc>
                <w:tcPr>
                  <w:tcW w:w="689" w:type="dxa"/>
                  <w:noWrap w:val="0"/>
                  <w:vAlign w:val="center"/>
                </w:tcPr>
                <w:p>
                  <w:pPr>
                    <w:pStyle w:val="97"/>
                    <w:keepNext w:val="0"/>
                    <w:keepLines w:val="0"/>
                    <w:pageBreakBefore w:val="0"/>
                    <w:widowControl w:val="0"/>
                    <w:kinsoku/>
                    <w:wordWrap/>
                    <w:overflowPunct/>
                    <w:topLinePunct/>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val="0"/>
                      <w:bCs w:val="0"/>
                      <w:color w:val="0000FF"/>
                      <w:sz w:val="21"/>
                      <w:szCs w:val="21"/>
                      <w:highlight w:val="none"/>
                      <w:vertAlign w:val="baseline"/>
                      <w:lang w:val="en-US" w:eastAsia="zh-CN"/>
                    </w:rPr>
                  </w:pPr>
                  <w:r>
                    <w:rPr>
                      <w:rFonts w:hint="eastAsia" w:ascii="Times New Roman" w:eastAsia="宋体" w:cs="Times New Roman"/>
                      <w:b w:val="0"/>
                      <w:bCs w:val="0"/>
                      <w:color w:val="0000FF"/>
                      <w:sz w:val="21"/>
                      <w:szCs w:val="21"/>
                      <w:highlight w:val="none"/>
                      <w:vertAlign w:val="baseline"/>
                      <w:lang w:val="en-US" w:eastAsia="zh-CN"/>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37" w:hRule="atLeast"/>
              </w:trPr>
              <w:tc>
                <w:tcPr>
                  <w:tcW w:w="1658" w:type="dxa"/>
                  <w:gridSpan w:val="2"/>
                  <w:noWrap w:val="0"/>
                  <w:vAlign w:val="center"/>
                </w:tcPr>
                <w:p>
                  <w:pPr>
                    <w:pStyle w:val="97"/>
                    <w:keepNext w:val="0"/>
                    <w:keepLines w:val="0"/>
                    <w:pageBreakBefore w:val="0"/>
                    <w:widowControl w:val="0"/>
                    <w:kinsoku/>
                    <w:wordWrap/>
                    <w:overflowPunct/>
                    <w:topLinePunct/>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val="0"/>
                      <w:bCs w:val="0"/>
                      <w:color w:val="0000FF"/>
                      <w:sz w:val="21"/>
                      <w:szCs w:val="21"/>
                      <w:highlight w:val="none"/>
                      <w:vertAlign w:val="baseline"/>
                      <w:lang w:val="en-US" w:eastAsia="zh-CN"/>
                    </w:rPr>
                  </w:pPr>
                  <w:r>
                    <w:rPr>
                      <w:rFonts w:hint="eastAsia" w:ascii="Times New Roman" w:hAnsi="Times New Roman" w:eastAsia="宋体" w:cs="Times New Roman"/>
                      <w:b w:val="0"/>
                      <w:bCs w:val="0"/>
                      <w:color w:val="0000FF"/>
                      <w:sz w:val="21"/>
                      <w:szCs w:val="21"/>
                      <w:highlight w:val="none"/>
                      <w:vertAlign w:val="baseline"/>
                      <w:lang w:val="en-US" w:eastAsia="zh-CN"/>
                    </w:rPr>
                    <w:t>是否达标</w:t>
                  </w:r>
                </w:p>
              </w:tc>
              <w:tc>
                <w:tcPr>
                  <w:tcW w:w="1206" w:type="dxa"/>
                  <w:noWrap w:val="0"/>
                  <w:vAlign w:val="center"/>
                </w:tcPr>
                <w:p>
                  <w:pPr>
                    <w:pStyle w:val="97"/>
                    <w:keepNext w:val="0"/>
                    <w:keepLines w:val="0"/>
                    <w:pageBreakBefore w:val="0"/>
                    <w:widowControl w:val="0"/>
                    <w:kinsoku/>
                    <w:wordWrap/>
                    <w:overflowPunct/>
                    <w:topLinePunct/>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val="0"/>
                      <w:bCs w:val="0"/>
                      <w:color w:val="0000FF"/>
                      <w:sz w:val="21"/>
                      <w:szCs w:val="21"/>
                      <w:highlight w:val="none"/>
                      <w:lang w:val="en-US" w:eastAsia="zh-CN"/>
                    </w:rPr>
                  </w:pPr>
                  <w:r>
                    <w:rPr>
                      <w:rFonts w:hint="eastAsia" w:ascii="Times New Roman" w:hAnsi="Times New Roman" w:eastAsia="宋体" w:cs="Times New Roman"/>
                      <w:b w:val="0"/>
                      <w:bCs w:val="0"/>
                      <w:color w:val="0000FF"/>
                      <w:sz w:val="21"/>
                      <w:szCs w:val="21"/>
                      <w:highlight w:val="none"/>
                      <w:lang w:val="en-US" w:eastAsia="zh-CN"/>
                    </w:rPr>
                    <w:t>/</w:t>
                  </w:r>
                </w:p>
              </w:tc>
              <w:tc>
                <w:tcPr>
                  <w:tcW w:w="1378" w:type="dxa"/>
                  <w:gridSpan w:val="2"/>
                  <w:noWrap w:val="0"/>
                  <w:vAlign w:val="center"/>
                </w:tcPr>
                <w:p>
                  <w:pPr>
                    <w:pStyle w:val="97"/>
                    <w:keepNext w:val="0"/>
                    <w:keepLines w:val="0"/>
                    <w:pageBreakBefore w:val="0"/>
                    <w:widowControl w:val="0"/>
                    <w:kinsoku/>
                    <w:wordWrap/>
                    <w:overflowPunct/>
                    <w:topLinePunct/>
                    <w:autoSpaceDE/>
                    <w:autoSpaceDN/>
                    <w:bidi w:val="0"/>
                    <w:adjustRightInd/>
                    <w:snapToGrid/>
                    <w:spacing w:line="240" w:lineRule="auto"/>
                    <w:ind w:firstLine="0" w:firstLineChars="0"/>
                    <w:jc w:val="center"/>
                    <w:textAlignment w:val="auto"/>
                    <w:rPr>
                      <w:rFonts w:hint="eastAsia" w:ascii="Times New Roman" w:hAnsi="Times New Roman" w:eastAsia="宋体" w:cs="Times New Roman"/>
                      <w:b w:val="0"/>
                      <w:bCs w:val="0"/>
                      <w:color w:val="0000FF"/>
                      <w:sz w:val="21"/>
                      <w:szCs w:val="21"/>
                      <w:highlight w:val="none"/>
                      <w:vertAlign w:val="baseline"/>
                      <w:lang w:val="en-US" w:eastAsia="zh-CN"/>
                    </w:rPr>
                  </w:pPr>
                  <w:r>
                    <w:rPr>
                      <w:rFonts w:hint="default" w:ascii="Times New Roman" w:hAnsi="Times New Roman" w:eastAsia="宋体" w:cs="Times New Roman"/>
                      <w:b w:val="0"/>
                      <w:bCs w:val="0"/>
                      <w:color w:val="0000FF"/>
                      <w:sz w:val="21"/>
                      <w:szCs w:val="21"/>
                      <w:highlight w:val="none"/>
                      <w:lang w:val="en-US" w:eastAsia="zh-CN"/>
                    </w:rPr>
                    <w:t>达标</w:t>
                  </w:r>
                </w:p>
              </w:tc>
              <w:tc>
                <w:tcPr>
                  <w:tcW w:w="1378" w:type="dxa"/>
                  <w:gridSpan w:val="2"/>
                  <w:noWrap w:val="0"/>
                  <w:vAlign w:val="center"/>
                </w:tcPr>
                <w:p>
                  <w:pPr>
                    <w:pStyle w:val="97"/>
                    <w:keepNext w:val="0"/>
                    <w:keepLines w:val="0"/>
                    <w:pageBreakBefore w:val="0"/>
                    <w:widowControl w:val="0"/>
                    <w:kinsoku/>
                    <w:wordWrap/>
                    <w:overflowPunct/>
                    <w:topLinePunct/>
                    <w:autoSpaceDE/>
                    <w:autoSpaceDN/>
                    <w:bidi w:val="0"/>
                    <w:adjustRightInd/>
                    <w:snapToGrid/>
                    <w:spacing w:line="240" w:lineRule="auto"/>
                    <w:ind w:firstLine="0" w:firstLineChars="0"/>
                    <w:jc w:val="center"/>
                    <w:textAlignment w:val="auto"/>
                    <w:rPr>
                      <w:rFonts w:hint="eastAsia" w:ascii="Times New Roman" w:hAnsi="Times New Roman" w:eastAsia="宋体" w:cs="Times New Roman"/>
                      <w:b w:val="0"/>
                      <w:bCs w:val="0"/>
                      <w:color w:val="0000FF"/>
                      <w:sz w:val="21"/>
                      <w:szCs w:val="21"/>
                      <w:highlight w:val="none"/>
                      <w:vertAlign w:val="baseline"/>
                      <w:lang w:val="en-US" w:eastAsia="zh-CN"/>
                    </w:rPr>
                  </w:pPr>
                  <w:r>
                    <w:rPr>
                      <w:rFonts w:hint="default" w:ascii="Times New Roman" w:hAnsi="Times New Roman" w:eastAsia="宋体" w:cs="Times New Roman"/>
                      <w:b w:val="0"/>
                      <w:bCs w:val="0"/>
                      <w:color w:val="0000FF"/>
                      <w:sz w:val="21"/>
                      <w:szCs w:val="21"/>
                      <w:highlight w:val="none"/>
                      <w:lang w:val="en-US" w:eastAsia="zh-CN"/>
                    </w:rPr>
                    <w:t>达标</w:t>
                  </w:r>
                </w:p>
              </w:tc>
              <w:tc>
                <w:tcPr>
                  <w:tcW w:w="1378" w:type="dxa"/>
                  <w:gridSpan w:val="2"/>
                  <w:noWrap w:val="0"/>
                  <w:vAlign w:val="center"/>
                </w:tcPr>
                <w:p>
                  <w:pPr>
                    <w:pStyle w:val="97"/>
                    <w:keepNext w:val="0"/>
                    <w:keepLines w:val="0"/>
                    <w:pageBreakBefore w:val="0"/>
                    <w:widowControl w:val="0"/>
                    <w:kinsoku/>
                    <w:wordWrap/>
                    <w:overflowPunct/>
                    <w:topLinePunct/>
                    <w:autoSpaceDE/>
                    <w:autoSpaceDN/>
                    <w:bidi w:val="0"/>
                    <w:adjustRightInd/>
                    <w:snapToGrid/>
                    <w:spacing w:line="240" w:lineRule="auto"/>
                    <w:ind w:firstLine="0" w:firstLineChars="0"/>
                    <w:jc w:val="center"/>
                    <w:textAlignment w:val="auto"/>
                    <w:rPr>
                      <w:rFonts w:hint="eastAsia" w:ascii="Times New Roman" w:hAnsi="Times New Roman" w:eastAsia="宋体" w:cs="Times New Roman"/>
                      <w:b w:val="0"/>
                      <w:bCs w:val="0"/>
                      <w:color w:val="0000FF"/>
                      <w:sz w:val="21"/>
                      <w:szCs w:val="21"/>
                      <w:highlight w:val="none"/>
                      <w:vertAlign w:val="baseline"/>
                      <w:lang w:val="en-US" w:eastAsia="zh-CN"/>
                    </w:rPr>
                  </w:pPr>
                  <w:r>
                    <w:rPr>
                      <w:rFonts w:hint="default" w:ascii="Times New Roman" w:hAnsi="Times New Roman" w:eastAsia="宋体" w:cs="Times New Roman"/>
                      <w:b w:val="0"/>
                      <w:bCs w:val="0"/>
                      <w:color w:val="0000FF"/>
                      <w:sz w:val="21"/>
                      <w:szCs w:val="21"/>
                      <w:highlight w:val="none"/>
                      <w:lang w:val="en-US" w:eastAsia="zh-CN"/>
                    </w:rPr>
                    <w:t>达标</w:t>
                  </w:r>
                </w:p>
              </w:tc>
              <w:tc>
                <w:tcPr>
                  <w:tcW w:w="1378" w:type="dxa"/>
                  <w:gridSpan w:val="2"/>
                  <w:noWrap w:val="0"/>
                  <w:vAlign w:val="center"/>
                </w:tcPr>
                <w:p>
                  <w:pPr>
                    <w:pStyle w:val="97"/>
                    <w:keepNext w:val="0"/>
                    <w:keepLines w:val="0"/>
                    <w:pageBreakBefore w:val="0"/>
                    <w:widowControl w:val="0"/>
                    <w:kinsoku/>
                    <w:wordWrap/>
                    <w:overflowPunct/>
                    <w:topLinePunct/>
                    <w:autoSpaceDE/>
                    <w:autoSpaceDN/>
                    <w:bidi w:val="0"/>
                    <w:adjustRightInd/>
                    <w:snapToGrid/>
                    <w:spacing w:line="240" w:lineRule="auto"/>
                    <w:ind w:firstLine="0" w:firstLineChars="0"/>
                    <w:jc w:val="center"/>
                    <w:textAlignment w:val="auto"/>
                    <w:rPr>
                      <w:rFonts w:hint="eastAsia" w:ascii="Times New Roman" w:hAnsi="Times New Roman" w:eastAsia="宋体" w:cs="Times New Roman"/>
                      <w:b w:val="0"/>
                      <w:bCs w:val="0"/>
                      <w:color w:val="0000FF"/>
                      <w:sz w:val="21"/>
                      <w:szCs w:val="21"/>
                      <w:highlight w:val="none"/>
                      <w:vertAlign w:val="baseline"/>
                      <w:lang w:val="en-US" w:eastAsia="zh-CN"/>
                    </w:rPr>
                  </w:pPr>
                  <w:r>
                    <w:rPr>
                      <w:rFonts w:hint="default" w:ascii="Times New Roman" w:hAnsi="Times New Roman" w:eastAsia="宋体" w:cs="Times New Roman"/>
                      <w:b w:val="0"/>
                      <w:bCs w:val="0"/>
                      <w:color w:val="0000FF"/>
                      <w:sz w:val="21"/>
                      <w:szCs w:val="21"/>
                      <w:highlight w:val="none"/>
                      <w:lang w:val="en-US" w:eastAsia="zh-CN"/>
                    </w:rPr>
                    <w:t>达标</w:t>
                  </w:r>
                </w:p>
              </w:tc>
            </w:tr>
          </w:tbl>
          <w:p>
            <w:pPr>
              <w:keepNext w:val="0"/>
              <w:keepLines w:val="0"/>
              <w:pageBreakBefore w:val="0"/>
              <w:widowControl w:val="0"/>
              <w:kinsoku/>
              <w:wordWrap/>
              <w:overflowPunct/>
              <w:topLinePunct w:val="0"/>
              <w:autoSpaceDE w:val="0"/>
              <w:autoSpaceDN w:val="0"/>
              <w:bidi w:val="0"/>
              <w:adjustRightInd/>
              <w:snapToGrid w:val="0"/>
              <w:spacing w:line="360" w:lineRule="auto"/>
              <w:ind w:firstLine="480" w:firstLineChars="200"/>
              <w:textAlignment w:val="auto"/>
              <w:rPr>
                <w:rFonts w:ascii="Times New Roman" w:hAnsi="Times New Roman"/>
                <w:color w:val="auto"/>
                <w:sz w:val="24"/>
                <w:szCs w:val="24"/>
                <w:highlight w:val="none"/>
              </w:rPr>
            </w:pPr>
            <w:r>
              <w:rPr>
                <w:rFonts w:hint="eastAsia" w:ascii="Times New Roman" w:hAnsi="Times New Roman"/>
                <w:color w:val="auto"/>
                <w:sz w:val="24"/>
                <w:szCs w:val="24"/>
                <w:highlight w:val="none"/>
              </w:rPr>
              <w:t>预测结果表明，项目建成运营后，项目厂界噪声昼</w:t>
            </w:r>
            <w:r>
              <w:rPr>
                <w:rFonts w:hint="eastAsia" w:ascii="Times New Roman" w:hAnsi="Times New Roman"/>
                <w:color w:val="auto"/>
                <w:sz w:val="24"/>
                <w:szCs w:val="24"/>
                <w:highlight w:val="none"/>
                <w:lang w:val="en-US" w:eastAsia="zh-CN"/>
              </w:rPr>
              <w:t>夜</w:t>
            </w:r>
            <w:r>
              <w:rPr>
                <w:rFonts w:hint="eastAsia" w:ascii="Times New Roman" w:hAnsi="Times New Roman"/>
                <w:color w:val="auto"/>
                <w:sz w:val="24"/>
                <w:szCs w:val="24"/>
                <w:highlight w:val="none"/>
              </w:rPr>
              <w:t>间贡献值较小，厂界昼间</w:t>
            </w:r>
            <w:r>
              <w:rPr>
                <w:rFonts w:hint="eastAsia" w:ascii="Times New Roman" w:hAnsi="Times New Roman"/>
                <w:color w:val="auto"/>
                <w:sz w:val="24"/>
                <w:szCs w:val="24"/>
                <w:highlight w:val="none"/>
                <w:lang w:val="en-US" w:eastAsia="zh-CN"/>
              </w:rPr>
              <w:t>及夜间</w:t>
            </w:r>
            <w:r>
              <w:rPr>
                <w:rFonts w:hint="eastAsia" w:ascii="Times New Roman" w:hAnsi="Times New Roman"/>
                <w:color w:val="auto"/>
                <w:sz w:val="24"/>
                <w:szCs w:val="24"/>
                <w:highlight w:val="none"/>
              </w:rPr>
              <w:t>噪声均能满足《工业企业环境噪声排放标准》（GB12348-2008）</w:t>
            </w:r>
            <w:r>
              <w:rPr>
                <w:rFonts w:hint="eastAsia"/>
                <w:color w:val="auto"/>
                <w:sz w:val="24"/>
                <w:szCs w:val="24"/>
                <w:highlight w:val="none"/>
                <w:lang w:val="en-US" w:eastAsia="zh-CN"/>
              </w:rPr>
              <w:t>2</w:t>
            </w:r>
            <w:r>
              <w:rPr>
                <w:rFonts w:hint="eastAsia" w:ascii="Times New Roman" w:hAnsi="Times New Roman"/>
                <w:color w:val="auto"/>
                <w:sz w:val="24"/>
                <w:szCs w:val="24"/>
                <w:highlight w:val="none"/>
              </w:rPr>
              <w:t>类标准要求。</w:t>
            </w:r>
          </w:p>
          <w:p>
            <w:pPr>
              <w:spacing w:line="360" w:lineRule="auto"/>
              <w:ind w:left="420" w:leftChars="200"/>
              <w:rPr>
                <w:b/>
                <w:bCs/>
                <w:color w:val="auto"/>
                <w:sz w:val="24"/>
                <w:highlight w:val="none"/>
              </w:rPr>
            </w:pPr>
            <w:r>
              <w:rPr>
                <w:b/>
                <w:bCs/>
                <w:color w:val="auto"/>
                <w:sz w:val="24"/>
                <w:highlight w:val="none"/>
              </w:rPr>
              <w:t>（</w:t>
            </w:r>
            <w:r>
              <w:rPr>
                <w:rFonts w:hint="eastAsia"/>
                <w:b/>
                <w:bCs/>
                <w:color w:val="auto"/>
                <w:sz w:val="24"/>
                <w:highlight w:val="none"/>
                <w:lang w:val="en-US" w:eastAsia="zh-CN"/>
              </w:rPr>
              <w:t>2</w:t>
            </w:r>
            <w:r>
              <w:rPr>
                <w:b/>
                <w:bCs/>
                <w:color w:val="auto"/>
                <w:sz w:val="24"/>
                <w:highlight w:val="none"/>
              </w:rPr>
              <w:t>）降噪措施</w:t>
            </w:r>
          </w:p>
          <w:p>
            <w:pPr>
              <w:spacing w:line="360" w:lineRule="auto"/>
              <w:ind w:firstLine="480" w:firstLineChars="200"/>
              <w:rPr>
                <w:rFonts w:hint="eastAsia"/>
                <w:bCs/>
                <w:color w:val="auto"/>
                <w:kern w:val="1"/>
                <w:sz w:val="24"/>
                <w:highlight w:val="none"/>
              </w:rPr>
            </w:pPr>
            <w:r>
              <w:rPr>
                <w:rFonts w:hint="eastAsia"/>
                <w:bCs/>
                <w:color w:val="auto"/>
                <w:kern w:val="1"/>
                <w:sz w:val="24"/>
                <w:highlight w:val="none"/>
              </w:rPr>
              <w:t>此次环评项目建议采取的降噪措施如下：</w:t>
            </w:r>
          </w:p>
          <w:p>
            <w:pPr>
              <w:widowControl/>
              <w:spacing w:line="360" w:lineRule="auto"/>
              <w:ind w:firstLine="480" w:firstLineChars="200"/>
              <w:rPr>
                <w:bCs/>
                <w:color w:val="auto"/>
                <w:sz w:val="24"/>
                <w:highlight w:val="none"/>
              </w:rPr>
            </w:pPr>
            <w:r>
              <w:rPr>
                <w:bCs/>
                <w:color w:val="auto"/>
                <w:sz w:val="24"/>
                <w:highlight w:val="none"/>
              </w:rPr>
              <w:t>①维持设备处于良好的运转状态，减少因零部件磨损产生的噪声；</w:t>
            </w:r>
          </w:p>
          <w:p>
            <w:pPr>
              <w:widowControl/>
              <w:spacing w:line="360" w:lineRule="auto"/>
              <w:ind w:firstLine="480" w:firstLineChars="200"/>
              <w:rPr>
                <w:bCs/>
                <w:color w:val="auto"/>
                <w:sz w:val="24"/>
                <w:highlight w:val="none"/>
              </w:rPr>
            </w:pPr>
            <w:r>
              <w:rPr>
                <w:bCs/>
                <w:color w:val="auto"/>
                <w:sz w:val="24"/>
                <w:highlight w:val="none"/>
              </w:rPr>
              <w:t>②合理布设生产</w:t>
            </w:r>
            <w:r>
              <w:rPr>
                <w:rFonts w:hint="eastAsia"/>
                <w:bCs/>
                <w:color w:val="auto"/>
                <w:sz w:val="24"/>
                <w:highlight w:val="none"/>
                <w:lang w:eastAsia="zh-CN"/>
              </w:rPr>
              <w:t>车间</w:t>
            </w:r>
            <w:r>
              <w:rPr>
                <w:bCs/>
                <w:color w:val="auto"/>
                <w:sz w:val="24"/>
                <w:highlight w:val="none"/>
              </w:rPr>
              <w:t>，使强噪声设备远离车间边界，这样可通过车间阻挡噪声传播，尽量把车间的噪声影响限制在厂区范围内，降低噪声对外界的影响；</w:t>
            </w:r>
          </w:p>
          <w:p>
            <w:pPr>
              <w:widowControl/>
              <w:spacing w:line="360" w:lineRule="auto"/>
              <w:ind w:firstLine="480" w:firstLineChars="200"/>
              <w:rPr>
                <w:bCs/>
                <w:color w:val="auto"/>
                <w:sz w:val="24"/>
                <w:highlight w:val="none"/>
              </w:rPr>
            </w:pPr>
            <w:r>
              <w:rPr>
                <w:bCs/>
                <w:color w:val="auto"/>
                <w:sz w:val="24"/>
                <w:highlight w:val="none"/>
              </w:rPr>
              <w:t>③强噪声设备底座设置防振装置，并设置适当的隔声屏障；</w:t>
            </w:r>
          </w:p>
          <w:p>
            <w:pPr>
              <w:widowControl/>
              <w:spacing w:line="360" w:lineRule="auto"/>
              <w:ind w:firstLine="480" w:firstLineChars="200"/>
              <w:rPr>
                <w:rFonts w:hint="eastAsia"/>
                <w:b/>
                <w:color w:val="auto"/>
                <w:sz w:val="24"/>
                <w:highlight w:val="none"/>
              </w:rPr>
            </w:pPr>
            <w:r>
              <w:rPr>
                <w:bCs/>
                <w:color w:val="auto"/>
                <w:sz w:val="24"/>
                <w:highlight w:val="none"/>
              </w:rPr>
              <w:t>④加强作业管理，减少非正常噪声。生产时门窗紧闭，通过强制机械排风来加强车间通风换气，以减少噪声外传。</w:t>
            </w:r>
          </w:p>
          <w:p>
            <w:pPr>
              <w:pStyle w:val="107"/>
              <w:spacing w:line="360" w:lineRule="auto"/>
              <w:ind w:firstLine="482" w:firstLineChars="0"/>
              <w:rPr>
                <w:rFonts w:cs="Times New Roman"/>
                <w:color w:val="auto"/>
                <w:sz w:val="24"/>
                <w:highlight w:val="none"/>
                <w:lang w:eastAsia="zh-CN"/>
              </w:rPr>
            </w:pPr>
            <w:r>
              <w:rPr>
                <w:rFonts w:hint="eastAsia" w:cs="Times New Roman"/>
                <w:b/>
                <w:color w:val="auto"/>
                <w:sz w:val="24"/>
                <w:highlight w:val="none"/>
                <w:lang w:val="en-US" w:eastAsia="zh-CN"/>
              </w:rPr>
              <w:t>4</w:t>
            </w:r>
            <w:r>
              <w:rPr>
                <w:rFonts w:cs="Times New Roman"/>
                <w:b/>
                <w:color w:val="auto"/>
                <w:sz w:val="24"/>
                <w:highlight w:val="none"/>
                <w:lang w:eastAsia="zh-CN"/>
              </w:rPr>
              <w:t>、监测计划</w:t>
            </w:r>
          </w:p>
          <w:p>
            <w:pPr>
              <w:widowControl/>
              <w:adjustRightInd w:val="0"/>
              <w:snapToGrid w:val="0"/>
              <w:spacing w:line="360" w:lineRule="auto"/>
              <w:ind w:firstLine="480" w:firstLineChars="200"/>
              <w:rPr>
                <w:color w:val="auto"/>
                <w:sz w:val="24"/>
                <w:highlight w:val="none"/>
              </w:rPr>
            </w:pPr>
            <w:r>
              <w:rPr>
                <w:color w:val="auto"/>
                <w:sz w:val="24"/>
                <w:highlight w:val="none"/>
              </w:rPr>
              <w:t>项目噪声监测计划如下表。</w:t>
            </w:r>
          </w:p>
          <w:p>
            <w:pPr>
              <w:autoSpaceDE w:val="0"/>
              <w:autoSpaceDN w:val="0"/>
              <w:adjustRightInd w:val="0"/>
              <w:jc w:val="center"/>
              <w:rPr>
                <w:b/>
                <w:color w:val="auto"/>
                <w:kern w:val="0"/>
                <w:sz w:val="24"/>
                <w:highlight w:val="none"/>
              </w:rPr>
            </w:pPr>
            <w:r>
              <w:rPr>
                <w:b/>
                <w:color w:val="auto"/>
                <w:kern w:val="0"/>
                <w:sz w:val="24"/>
                <w:highlight w:val="none"/>
              </w:rPr>
              <w:t>表4-</w:t>
            </w:r>
            <w:r>
              <w:rPr>
                <w:rFonts w:hint="eastAsia"/>
                <w:b/>
                <w:color w:val="auto"/>
                <w:kern w:val="0"/>
                <w:sz w:val="24"/>
                <w:highlight w:val="none"/>
                <w:lang w:val="en-US" w:eastAsia="zh-CN"/>
              </w:rPr>
              <w:t>19</w:t>
            </w:r>
            <w:r>
              <w:rPr>
                <w:rFonts w:hint="eastAsia"/>
                <w:b/>
                <w:color w:val="auto"/>
                <w:kern w:val="0"/>
                <w:sz w:val="24"/>
                <w:highlight w:val="none"/>
              </w:rPr>
              <w:t xml:space="preserve"> </w:t>
            </w:r>
            <w:r>
              <w:rPr>
                <w:b/>
                <w:color w:val="auto"/>
                <w:kern w:val="0"/>
                <w:sz w:val="24"/>
                <w:highlight w:val="none"/>
              </w:rPr>
              <w:t>项目噪声监测计划</w:t>
            </w:r>
          </w:p>
          <w:tbl>
            <w:tblPr>
              <w:tblStyle w:val="26"/>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9"/>
              <w:gridCol w:w="3454"/>
              <w:gridCol w:w="1757"/>
              <w:gridCol w:w="21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579"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textAlignment w:val="baseline"/>
                    <w:rPr>
                      <w:b/>
                      <w:color w:val="auto"/>
                      <w:szCs w:val="21"/>
                      <w:highlight w:val="none"/>
                    </w:rPr>
                  </w:pPr>
                  <w:r>
                    <w:rPr>
                      <w:b/>
                      <w:color w:val="auto"/>
                      <w:szCs w:val="21"/>
                      <w:highlight w:val="none"/>
                    </w:rPr>
                    <w:t>类别</w:t>
                  </w:r>
                </w:p>
              </w:tc>
              <w:tc>
                <w:tcPr>
                  <w:tcW w:w="2062"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textAlignment w:val="baseline"/>
                    <w:rPr>
                      <w:b/>
                      <w:color w:val="auto"/>
                      <w:szCs w:val="21"/>
                      <w:highlight w:val="none"/>
                    </w:rPr>
                  </w:pPr>
                  <w:r>
                    <w:rPr>
                      <w:b/>
                      <w:color w:val="auto"/>
                      <w:szCs w:val="21"/>
                      <w:highlight w:val="none"/>
                    </w:rPr>
                    <w:t>监测点位</w:t>
                  </w:r>
                </w:p>
              </w:tc>
              <w:tc>
                <w:tcPr>
                  <w:tcW w:w="1049"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textAlignment w:val="baseline"/>
                    <w:rPr>
                      <w:b/>
                      <w:color w:val="auto"/>
                      <w:szCs w:val="21"/>
                      <w:highlight w:val="none"/>
                    </w:rPr>
                  </w:pPr>
                  <w:r>
                    <w:rPr>
                      <w:b/>
                      <w:color w:val="auto"/>
                      <w:szCs w:val="21"/>
                      <w:highlight w:val="none"/>
                    </w:rPr>
                    <w:t>监测内容</w:t>
                  </w:r>
                </w:p>
              </w:tc>
              <w:tc>
                <w:tcPr>
                  <w:tcW w:w="1309"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textAlignment w:val="baseline"/>
                    <w:rPr>
                      <w:b/>
                      <w:color w:val="auto"/>
                      <w:szCs w:val="21"/>
                      <w:highlight w:val="none"/>
                    </w:rPr>
                  </w:pPr>
                  <w:r>
                    <w:rPr>
                      <w:b/>
                      <w:color w:val="auto"/>
                      <w:szCs w:val="21"/>
                      <w:highlight w:val="none"/>
                    </w:rPr>
                    <w:t>监测频次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579" w:type="pct"/>
                  <w:vMerge w:val="restart"/>
                  <w:tcBorders>
                    <w:top w:val="single" w:color="auto" w:sz="4" w:space="0"/>
                    <w:left w:val="single" w:color="auto" w:sz="4" w:space="0"/>
                    <w:right w:val="single" w:color="auto" w:sz="4" w:space="0"/>
                  </w:tcBorders>
                  <w:noWrap w:val="0"/>
                  <w:vAlign w:val="center"/>
                </w:tcPr>
                <w:p>
                  <w:pPr>
                    <w:adjustRightInd w:val="0"/>
                    <w:snapToGrid w:val="0"/>
                    <w:jc w:val="center"/>
                    <w:textAlignment w:val="baseline"/>
                    <w:rPr>
                      <w:color w:val="auto"/>
                      <w:szCs w:val="21"/>
                      <w:highlight w:val="none"/>
                    </w:rPr>
                  </w:pPr>
                  <w:r>
                    <w:rPr>
                      <w:color w:val="auto"/>
                      <w:szCs w:val="21"/>
                      <w:highlight w:val="none"/>
                    </w:rPr>
                    <w:t>噪声</w:t>
                  </w:r>
                </w:p>
              </w:tc>
              <w:tc>
                <w:tcPr>
                  <w:tcW w:w="2062"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textAlignment w:val="baseline"/>
                    <w:rPr>
                      <w:color w:val="auto"/>
                      <w:szCs w:val="21"/>
                      <w:highlight w:val="none"/>
                    </w:rPr>
                  </w:pPr>
                  <w:r>
                    <w:rPr>
                      <w:color w:val="auto"/>
                      <w:szCs w:val="21"/>
                      <w:highlight w:val="none"/>
                    </w:rPr>
                    <w:t>厂界东面外1米处</w:t>
                  </w:r>
                </w:p>
              </w:tc>
              <w:tc>
                <w:tcPr>
                  <w:tcW w:w="1049" w:type="pct"/>
                  <w:vMerge w:val="restart"/>
                  <w:tcBorders>
                    <w:top w:val="single" w:color="auto" w:sz="4" w:space="0"/>
                    <w:left w:val="single" w:color="auto" w:sz="4" w:space="0"/>
                    <w:right w:val="single" w:color="auto" w:sz="4" w:space="0"/>
                  </w:tcBorders>
                  <w:noWrap w:val="0"/>
                  <w:vAlign w:val="center"/>
                </w:tcPr>
                <w:p>
                  <w:pPr>
                    <w:adjustRightInd w:val="0"/>
                    <w:snapToGrid w:val="0"/>
                    <w:jc w:val="center"/>
                    <w:textAlignment w:val="baseline"/>
                    <w:rPr>
                      <w:color w:val="auto"/>
                      <w:szCs w:val="21"/>
                      <w:highlight w:val="none"/>
                    </w:rPr>
                  </w:pPr>
                  <w:r>
                    <w:rPr>
                      <w:color w:val="auto"/>
                      <w:szCs w:val="21"/>
                      <w:highlight w:val="none"/>
                    </w:rPr>
                    <w:t>等效连续A声级</w:t>
                  </w:r>
                </w:p>
              </w:tc>
              <w:tc>
                <w:tcPr>
                  <w:tcW w:w="1309" w:type="pct"/>
                  <w:vMerge w:val="restart"/>
                  <w:tcBorders>
                    <w:top w:val="single" w:color="auto" w:sz="4" w:space="0"/>
                    <w:left w:val="single" w:color="auto" w:sz="4" w:space="0"/>
                    <w:right w:val="single" w:color="auto" w:sz="4" w:space="0"/>
                  </w:tcBorders>
                  <w:noWrap w:val="0"/>
                  <w:vAlign w:val="center"/>
                </w:tcPr>
                <w:p>
                  <w:pPr>
                    <w:adjustRightInd w:val="0"/>
                    <w:snapToGrid w:val="0"/>
                    <w:jc w:val="center"/>
                    <w:textAlignment w:val="baseline"/>
                    <w:rPr>
                      <w:color w:val="auto"/>
                      <w:szCs w:val="21"/>
                      <w:highlight w:val="none"/>
                    </w:rPr>
                  </w:pPr>
                  <w:r>
                    <w:rPr>
                      <w:color w:val="auto"/>
                      <w:szCs w:val="21"/>
                      <w:highlight w:val="none"/>
                    </w:rPr>
                    <w:t>1次/季度，监测昼</w:t>
                  </w:r>
                  <w:r>
                    <w:rPr>
                      <w:rFonts w:hint="eastAsia"/>
                      <w:color w:val="auto"/>
                      <w:szCs w:val="21"/>
                      <w:highlight w:val="none"/>
                      <w:lang w:eastAsia="zh-CN"/>
                    </w:rPr>
                    <w:t>、夜</w:t>
                  </w:r>
                  <w:r>
                    <w:rPr>
                      <w:color w:val="auto"/>
                      <w:szCs w:val="21"/>
                      <w:highlight w:val="none"/>
                    </w:rPr>
                    <w:t>间噪声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579" w:type="pct"/>
                  <w:vMerge w:val="continue"/>
                  <w:tcBorders>
                    <w:left w:val="single" w:color="auto" w:sz="4" w:space="0"/>
                    <w:right w:val="single" w:color="auto" w:sz="4" w:space="0"/>
                  </w:tcBorders>
                  <w:noWrap w:val="0"/>
                  <w:vAlign w:val="center"/>
                </w:tcPr>
                <w:p>
                  <w:pPr>
                    <w:adjustRightInd w:val="0"/>
                    <w:snapToGrid w:val="0"/>
                    <w:jc w:val="center"/>
                    <w:textAlignment w:val="baseline"/>
                    <w:rPr>
                      <w:color w:val="auto"/>
                      <w:szCs w:val="21"/>
                      <w:highlight w:val="none"/>
                    </w:rPr>
                  </w:pPr>
                </w:p>
              </w:tc>
              <w:tc>
                <w:tcPr>
                  <w:tcW w:w="2062"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textAlignment w:val="baseline"/>
                    <w:rPr>
                      <w:color w:val="auto"/>
                      <w:szCs w:val="21"/>
                      <w:highlight w:val="none"/>
                    </w:rPr>
                  </w:pPr>
                  <w:r>
                    <w:rPr>
                      <w:color w:val="auto"/>
                      <w:szCs w:val="21"/>
                      <w:highlight w:val="none"/>
                    </w:rPr>
                    <w:t>厂界南面外1米处</w:t>
                  </w:r>
                </w:p>
              </w:tc>
              <w:tc>
                <w:tcPr>
                  <w:tcW w:w="1049" w:type="pct"/>
                  <w:vMerge w:val="continue"/>
                  <w:tcBorders>
                    <w:left w:val="single" w:color="auto" w:sz="4" w:space="0"/>
                    <w:right w:val="single" w:color="auto" w:sz="4" w:space="0"/>
                  </w:tcBorders>
                  <w:noWrap w:val="0"/>
                  <w:vAlign w:val="center"/>
                </w:tcPr>
                <w:p>
                  <w:pPr>
                    <w:adjustRightInd w:val="0"/>
                    <w:snapToGrid w:val="0"/>
                    <w:jc w:val="center"/>
                    <w:textAlignment w:val="baseline"/>
                    <w:rPr>
                      <w:color w:val="auto"/>
                      <w:szCs w:val="21"/>
                      <w:highlight w:val="none"/>
                    </w:rPr>
                  </w:pPr>
                </w:p>
              </w:tc>
              <w:tc>
                <w:tcPr>
                  <w:tcW w:w="1309" w:type="pct"/>
                  <w:vMerge w:val="continue"/>
                  <w:tcBorders>
                    <w:left w:val="single" w:color="auto" w:sz="4" w:space="0"/>
                    <w:right w:val="single" w:color="auto" w:sz="4" w:space="0"/>
                  </w:tcBorders>
                  <w:noWrap w:val="0"/>
                  <w:vAlign w:val="center"/>
                </w:tcPr>
                <w:p>
                  <w:pPr>
                    <w:adjustRightInd w:val="0"/>
                    <w:snapToGrid w:val="0"/>
                    <w:jc w:val="center"/>
                    <w:textAlignment w:val="baseline"/>
                    <w:rPr>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579" w:type="pct"/>
                  <w:vMerge w:val="continue"/>
                  <w:tcBorders>
                    <w:left w:val="single" w:color="auto" w:sz="4" w:space="0"/>
                    <w:right w:val="single" w:color="auto" w:sz="4" w:space="0"/>
                  </w:tcBorders>
                  <w:noWrap w:val="0"/>
                  <w:vAlign w:val="center"/>
                </w:tcPr>
                <w:p>
                  <w:pPr>
                    <w:adjustRightInd w:val="0"/>
                    <w:snapToGrid w:val="0"/>
                    <w:jc w:val="center"/>
                    <w:textAlignment w:val="baseline"/>
                    <w:rPr>
                      <w:color w:val="auto"/>
                      <w:szCs w:val="21"/>
                      <w:highlight w:val="none"/>
                    </w:rPr>
                  </w:pPr>
                </w:p>
              </w:tc>
              <w:tc>
                <w:tcPr>
                  <w:tcW w:w="2062"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textAlignment w:val="baseline"/>
                    <w:rPr>
                      <w:color w:val="auto"/>
                      <w:szCs w:val="21"/>
                      <w:highlight w:val="none"/>
                    </w:rPr>
                  </w:pPr>
                  <w:r>
                    <w:rPr>
                      <w:color w:val="auto"/>
                      <w:szCs w:val="21"/>
                      <w:highlight w:val="none"/>
                    </w:rPr>
                    <w:t>厂界西面外1米处</w:t>
                  </w:r>
                </w:p>
              </w:tc>
              <w:tc>
                <w:tcPr>
                  <w:tcW w:w="1049" w:type="pct"/>
                  <w:vMerge w:val="continue"/>
                  <w:tcBorders>
                    <w:left w:val="single" w:color="auto" w:sz="4" w:space="0"/>
                    <w:right w:val="single" w:color="auto" w:sz="4" w:space="0"/>
                  </w:tcBorders>
                  <w:noWrap w:val="0"/>
                  <w:vAlign w:val="center"/>
                </w:tcPr>
                <w:p>
                  <w:pPr>
                    <w:adjustRightInd w:val="0"/>
                    <w:snapToGrid w:val="0"/>
                    <w:jc w:val="center"/>
                    <w:textAlignment w:val="baseline"/>
                    <w:rPr>
                      <w:color w:val="auto"/>
                      <w:szCs w:val="21"/>
                      <w:highlight w:val="none"/>
                    </w:rPr>
                  </w:pPr>
                </w:p>
              </w:tc>
              <w:tc>
                <w:tcPr>
                  <w:tcW w:w="1309" w:type="pct"/>
                  <w:vMerge w:val="continue"/>
                  <w:tcBorders>
                    <w:left w:val="single" w:color="auto" w:sz="4" w:space="0"/>
                    <w:right w:val="single" w:color="auto" w:sz="4" w:space="0"/>
                  </w:tcBorders>
                  <w:noWrap w:val="0"/>
                  <w:vAlign w:val="center"/>
                </w:tcPr>
                <w:p>
                  <w:pPr>
                    <w:adjustRightInd w:val="0"/>
                    <w:snapToGrid w:val="0"/>
                    <w:jc w:val="center"/>
                    <w:textAlignment w:val="baseline"/>
                    <w:rPr>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54" w:hRule="atLeast"/>
                <w:jc w:val="center"/>
              </w:trPr>
              <w:tc>
                <w:tcPr>
                  <w:tcW w:w="579" w:type="pct"/>
                  <w:vMerge w:val="continue"/>
                  <w:tcBorders>
                    <w:left w:val="single" w:color="auto" w:sz="4" w:space="0"/>
                    <w:bottom w:val="single" w:color="auto" w:sz="4" w:space="0"/>
                    <w:right w:val="single" w:color="auto" w:sz="4" w:space="0"/>
                  </w:tcBorders>
                  <w:noWrap w:val="0"/>
                  <w:vAlign w:val="center"/>
                </w:tcPr>
                <w:p>
                  <w:pPr>
                    <w:adjustRightInd w:val="0"/>
                    <w:snapToGrid w:val="0"/>
                    <w:jc w:val="center"/>
                    <w:textAlignment w:val="baseline"/>
                    <w:rPr>
                      <w:color w:val="auto"/>
                      <w:szCs w:val="21"/>
                      <w:highlight w:val="none"/>
                    </w:rPr>
                  </w:pPr>
                </w:p>
              </w:tc>
              <w:tc>
                <w:tcPr>
                  <w:tcW w:w="2062"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textAlignment w:val="baseline"/>
                    <w:rPr>
                      <w:color w:val="auto"/>
                      <w:szCs w:val="21"/>
                      <w:highlight w:val="none"/>
                    </w:rPr>
                  </w:pPr>
                  <w:r>
                    <w:rPr>
                      <w:color w:val="auto"/>
                      <w:szCs w:val="21"/>
                      <w:highlight w:val="none"/>
                    </w:rPr>
                    <w:t>厂界北面外1米处</w:t>
                  </w:r>
                </w:p>
              </w:tc>
              <w:tc>
                <w:tcPr>
                  <w:tcW w:w="1049" w:type="pct"/>
                  <w:vMerge w:val="continue"/>
                  <w:tcBorders>
                    <w:left w:val="single" w:color="auto" w:sz="4" w:space="0"/>
                    <w:bottom w:val="single" w:color="auto" w:sz="4" w:space="0"/>
                    <w:right w:val="single" w:color="auto" w:sz="4" w:space="0"/>
                  </w:tcBorders>
                  <w:noWrap w:val="0"/>
                  <w:vAlign w:val="center"/>
                </w:tcPr>
                <w:p>
                  <w:pPr>
                    <w:adjustRightInd w:val="0"/>
                    <w:snapToGrid w:val="0"/>
                    <w:jc w:val="center"/>
                    <w:textAlignment w:val="baseline"/>
                    <w:rPr>
                      <w:color w:val="auto"/>
                      <w:szCs w:val="21"/>
                      <w:highlight w:val="none"/>
                    </w:rPr>
                  </w:pPr>
                </w:p>
              </w:tc>
              <w:tc>
                <w:tcPr>
                  <w:tcW w:w="1309" w:type="pct"/>
                  <w:vMerge w:val="continue"/>
                  <w:tcBorders>
                    <w:left w:val="single" w:color="auto" w:sz="4" w:space="0"/>
                    <w:bottom w:val="single" w:color="auto" w:sz="4" w:space="0"/>
                    <w:right w:val="single" w:color="auto" w:sz="4" w:space="0"/>
                  </w:tcBorders>
                  <w:noWrap w:val="0"/>
                  <w:vAlign w:val="center"/>
                </w:tcPr>
                <w:p>
                  <w:pPr>
                    <w:adjustRightInd w:val="0"/>
                    <w:snapToGrid w:val="0"/>
                    <w:jc w:val="center"/>
                    <w:textAlignment w:val="baseline"/>
                    <w:rPr>
                      <w:color w:val="auto"/>
                      <w:szCs w:val="21"/>
                      <w:highlight w:val="none"/>
                    </w:rPr>
                  </w:pPr>
                </w:p>
              </w:tc>
            </w:tr>
          </w:tbl>
          <w:p>
            <w:pPr>
              <w:pStyle w:val="107"/>
              <w:spacing w:line="360" w:lineRule="auto"/>
              <w:ind w:firstLine="482"/>
              <w:rPr>
                <w:rFonts w:cs="Times New Roman"/>
                <w:b/>
                <w:bCs/>
                <w:color w:val="auto"/>
                <w:sz w:val="24"/>
                <w:highlight w:val="none"/>
                <w:lang w:eastAsia="zh-CN"/>
              </w:rPr>
            </w:pPr>
            <w:r>
              <w:rPr>
                <w:rFonts w:cs="Times New Roman"/>
                <w:b/>
                <w:bCs/>
                <w:color w:val="auto"/>
                <w:sz w:val="24"/>
                <w:highlight w:val="none"/>
                <w:lang w:eastAsia="zh-CN"/>
              </w:rPr>
              <w:t>四、固体废物影响分析</w:t>
            </w:r>
          </w:p>
          <w:p>
            <w:pPr>
              <w:adjustRightInd w:val="0"/>
              <w:snapToGrid w:val="0"/>
              <w:spacing w:line="360" w:lineRule="auto"/>
              <w:ind w:firstLine="482" w:firstLineChars="200"/>
              <w:rPr>
                <w:b/>
                <w:bCs/>
                <w:color w:val="auto"/>
                <w:sz w:val="24"/>
                <w:highlight w:val="none"/>
              </w:rPr>
            </w:pPr>
            <w:r>
              <w:rPr>
                <w:b/>
                <w:bCs/>
                <w:color w:val="auto"/>
                <w:sz w:val="24"/>
                <w:highlight w:val="none"/>
              </w:rPr>
              <w:t>1、固体废物源强</w:t>
            </w:r>
          </w:p>
          <w:p>
            <w:pPr>
              <w:adjustRightInd w:val="0"/>
              <w:snapToGrid w:val="0"/>
              <w:spacing w:line="360" w:lineRule="auto"/>
              <w:ind w:firstLine="482" w:firstLineChars="200"/>
              <w:rPr>
                <w:b/>
                <w:bCs/>
                <w:color w:val="auto"/>
                <w:sz w:val="24"/>
                <w:highlight w:val="none"/>
              </w:rPr>
            </w:pPr>
            <w:r>
              <w:rPr>
                <w:b/>
                <w:bCs/>
                <w:color w:val="auto"/>
                <w:sz w:val="24"/>
                <w:highlight w:val="none"/>
              </w:rPr>
              <w:t>（1）一般工业固体废物</w:t>
            </w:r>
          </w:p>
          <w:p>
            <w:pPr>
              <w:spacing w:line="360" w:lineRule="auto"/>
              <w:ind w:firstLine="480" w:firstLineChars="200"/>
              <w:rPr>
                <w:rFonts w:hint="eastAsia"/>
                <w:color w:val="auto"/>
                <w:sz w:val="24"/>
                <w:highlight w:val="none"/>
              </w:rPr>
            </w:pPr>
            <w:r>
              <w:rPr>
                <w:rFonts w:hint="eastAsia"/>
                <w:color w:val="auto"/>
                <w:sz w:val="24"/>
                <w:highlight w:val="none"/>
              </w:rPr>
              <w:t>①塑胶边角</w:t>
            </w:r>
            <w:r>
              <w:rPr>
                <w:rFonts w:hint="eastAsia"/>
                <w:color w:val="auto"/>
                <w:sz w:val="24"/>
                <w:highlight w:val="none"/>
                <w:lang w:eastAsia="zh-CN"/>
              </w:rPr>
              <w:t>料</w:t>
            </w:r>
            <w:r>
              <w:rPr>
                <w:rFonts w:hint="eastAsia"/>
                <w:color w:val="auto"/>
                <w:sz w:val="24"/>
                <w:highlight w:val="none"/>
              </w:rPr>
              <w:t>：项目</w:t>
            </w:r>
            <w:r>
              <w:rPr>
                <w:rFonts w:hint="eastAsia"/>
                <w:color w:val="auto"/>
                <w:sz w:val="24"/>
                <w:highlight w:val="none"/>
                <w:lang w:val="en-US" w:eastAsia="zh-CN"/>
              </w:rPr>
              <w:t>修边、裁切</w:t>
            </w:r>
            <w:r>
              <w:rPr>
                <w:rFonts w:hint="eastAsia"/>
                <w:color w:val="auto"/>
                <w:sz w:val="24"/>
                <w:highlight w:val="none"/>
              </w:rPr>
              <w:t>过程中会产生废塑胶边角料</w:t>
            </w:r>
            <w:r>
              <w:rPr>
                <w:rFonts w:hint="eastAsia"/>
                <w:color w:val="FF0000"/>
                <w:sz w:val="24"/>
                <w:highlight w:val="none"/>
              </w:rPr>
              <w:t>，</w:t>
            </w:r>
            <w:r>
              <w:rPr>
                <w:rFonts w:hint="eastAsia"/>
                <w:color w:val="7030A0"/>
                <w:sz w:val="24"/>
                <w:highlight w:val="none"/>
              </w:rPr>
              <w:t>约</w:t>
            </w:r>
            <w:r>
              <w:rPr>
                <w:rFonts w:hint="eastAsia"/>
                <w:color w:val="7030A0"/>
                <w:sz w:val="24"/>
                <w:highlight w:val="none"/>
                <w:lang w:val="en-US" w:eastAsia="zh-CN"/>
              </w:rPr>
              <w:t>2</w:t>
            </w:r>
            <w:r>
              <w:rPr>
                <w:color w:val="7030A0"/>
                <w:sz w:val="24"/>
                <w:highlight w:val="none"/>
              </w:rPr>
              <w:t>t/a</w:t>
            </w:r>
            <w:r>
              <w:rPr>
                <w:rFonts w:hint="eastAsia"/>
                <w:color w:val="FF0000"/>
                <w:sz w:val="24"/>
                <w:highlight w:val="none"/>
              </w:rPr>
              <w:t>，</w:t>
            </w:r>
            <w:r>
              <w:rPr>
                <w:rFonts w:hint="eastAsia"/>
                <w:color w:val="auto"/>
                <w:sz w:val="24"/>
                <w:highlight w:val="none"/>
              </w:rPr>
              <w:t>经收集后</w:t>
            </w:r>
            <w:r>
              <w:rPr>
                <w:rFonts w:hint="eastAsia"/>
                <w:color w:val="auto"/>
                <w:sz w:val="24"/>
                <w:highlight w:val="none"/>
                <w:lang w:eastAsia="zh-CN"/>
              </w:rPr>
              <w:t>交由其他专业公司回收处理</w:t>
            </w:r>
            <w:r>
              <w:rPr>
                <w:rFonts w:hint="eastAsia"/>
                <w:color w:val="auto"/>
                <w:sz w:val="24"/>
                <w:highlight w:val="none"/>
              </w:rPr>
              <w:t>。</w:t>
            </w:r>
          </w:p>
          <w:p>
            <w:pPr>
              <w:spacing w:line="360" w:lineRule="auto"/>
              <w:ind w:firstLine="480" w:firstLineChars="200"/>
              <w:rPr>
                <w:rFonts w:hint="eastAsia"/>
                <w:color w:val="auto"/>
                <w:sz w:val="24"/>
                <w:highlight w:val="none"/>
              </w:rPr>
            </w:pPr>
            <w:r>
              <w:rPr>
                <w:rFonts w:hint="eastAsia"/>
                <w:color w:val="auto"/>
                <w:sz w:val="24"/>
                <w:highlight w:val="none"/>
              </w:rPr>
              <w:t>②废包装材料：成品包装出库过程会产生废包装材料，产生量约3t，收集后委托</w:t>
            </w:r>
            <w:r>
              <w:rPr>
                <w:rFonts w:hint="eastAsia"/>
                <w:color w:val="auto"/>
                <w:sz w:val="24"/>
                <w:highlight w:val="none"/>
                <w:lang w:eastAsia="zh-CN"/>
              </w:rPr>
              <w:t>其他</w:t>
            </w:r>
            <w:r>
              <w:rPr>
                <w:rFonts w:hint="eastAsia"/>
                <w:color w:val="auto"/>
                <w:sz w:val="24"/>
                <w:highlight w:val="none"/>
              </w:rPr>
              <w:t>专业公司回收利用。</w:t>
            </w:r>
          </w:p>
          <w:p>
            <w:pPr>
              <w:spacing w:line="360" w:lineRule="auto"/>
              <w:ind w:firstLine="482" w:firstLineChars="200"/>
              <w:rPr>
                <w:rFonts w:hint="eastAsia"/>
                <w:color w:val="auto"/>
                <w:sz w:val="24"/>
                <w:highlight w:val="none"/>
              </w:rPr>
            </w:pPr>
            <w:r>
              <w:rPr>
                <w:rFonts w:hint="eastAsia"/>
                <w:b/>
                <w:bCs/>
                <w:color w:val="auto"/>
                <w:sz w:val="24"/>
                <w:highlight w:val="none"/>
              </w:rPr>
              <w:t>（2）危险废物</w:t>
            </w:r>
          </w:p>
          <w:p>
            <w:pPr>
              <w:spacing w:line="360" w:lineRule="auto"/>
              <w:ind w:firstLine="422" w:firstLineChars="200"/>
              <w:rPr>
                <w:rFonts w:hint="default" w:ascii="Times New Roman" w:hAnsi="Times New Roman" w:eastAsia="宋体" w:cs="Times New Roman"/>
                <w:color w:val="auto"/>
                <w:sz w:val="24"/>
                <w:highlight w:val="none"/>
              </w:rPr>
            </w:pPr>
            <w:r>
              <w:rPr>
                <w:rFonts w:hint="eastAsia"/>
                <w:b/>
                <w:bCs/>
                <w:color w:val="auto"/>
                <w:kern w:val="1"/>
                <w:highlight w:val="none"/>
                <w:lang w:eastAsia="ar-SA"/>
              </w:rPr>
              <w:t>①</w:t>
            </w:r>
            <w:r>
              <w:rPr>
                <w:rFonts w:hint="default" w:ascii="Times New Roman" w:hAnsi="Times New Roman" w:eastAsia="宋体" w:cs="Times New Roman"/>
                <w:b/>
                <w:bCs/>
                <w:color w:val="auto"/>
                <w:sz w:val="24"/>
                <w:highlight w:val="none"/>
              </w:rPr>
              <w:t>废机油：</w:t>
            </w:r>
            <w:r>
              <w:rPr>
                <w:rFonts w:hint="default" w:ascii="Times New Roman" w:hAnsi="Times New Roman" w:eastAsia="宋体" w:cs="Times New Roman"/>
                <w:color w:val="auto"/>
                <w:sz w:val="24"/>
                <w:highlight w:val="none"/>
              </w:rPr>
              <w:t>项目生产机械需要定期检修、保养，会产生更换的废机油，预计年产生量共0.0</w:t>
            </w:r>
            <w:r>
              <w:rPr>
                <w:rFonts w:hint="eastAsia" w:ascii="Times New Roman" w:hAnsi="Times New Roman" w:eastAsia="宋体" w:cs="Times New Roman"/>
                <w:color w:val="auto"/>
                <w:sz w:val="24"/>
                <w:highlight w:val="none"/>
                <w:lang w:val="en-US" w:eastAsia="zh-CN"/>
              </w:rPr>
              <w:t>01</w:t>
            </w:r>
            <w:r>
              <w:rPr>
                <w:rFonts w:hint="default" w:ascii="Times New Roman" w:hAnsi="Times New Roman" w:eastAsia="宋体" w:cs="Times New Roman"/>
                <w:color w:val="auto"/>
                <w:sz w:val="24"/>
                <w:highlight w:val="none"/>
              </w:rPr>
              <w:t>t，属于《国家危险废物名录》（2021年1月1日起实施）“HW08 废矿物质油与含矿物油废物—非特定行业—900-2</w:t>
            </w:r>
            <w:r>
              <w:rPr>
                <w:rFonts w:ascii="Times New Roman" w:hAnsi="Times New Roman" w:eastAsia="宋体" w:cs="Times New Roman"/>
                <w:color w:val="auto"/>
                <w:sz w:val="24"/>
                <w:highlight w:val="none"/>
              </w:rPr>
              <w:t>49</w:t>
            </w:r>
            <w:r>
              <w:rPr>
                <w:rFonts w:hint="default" w:ascii="Times New Roman" w:hAnsi="Times New Roman" w:eastAsia="宋体" w:cs="Times New Roman"/>
                <w:color w:val="auto"/>
                <w:sz w:val="24"/>
                <w:highlight w:val="none"/>
              </w:rPr>
              <w:t>-08</w:t>
            </w:r>
            <w:r>
              <w:rPr>
                <w:rFonts w:ascii="Times New Roman" w:hAnsi="Times New Roman" w:eastAsia="宋体" w:cs="Times New Roman"/>
                <w:color w:val="auto"/>
                <w:sz w:val="24"/>
                <w:highlight w:val="none"/>
              </w:rPr>
              <w:t>，</w:t>
            </w:r>
            <w:r>
              <w:rPr>
                <w:rFonts w:hint="default" w:ascii="Times New Roman" w:hAnsi="Times New Roman" w:eastAsia="宋体" w:cs="Times New Roman"/>
                <w:color w:val="auto"/>
                <w:sz w:val="24"/>
                <w:highlight w:val="none"/>
              </w:rPr>
              <w:t>其他生产、销售、使用过程中产生的废矿物油及沾染矿物油的废弃包装物”，经收集后交有危险废物处理资质单位回收处置。</w:t>
            </w:r>
          </w:p>
          <w:p>
            <w:pPr>
              <w:pStyle w:val="107"/>
              <w:spacing w:line="360" w:lineRule="auto"/>
              <w:ind w:firstLine="480"/>
              <w:rPr>
                <w:rFonts w:hint="eastAsia"/>
                <w:color w:val="FF0000"/>
                <w:kern w:val="1"/>
                <w:sz w:val="24"/>
                <w:szCs w:val="24"/>
                <w:highlight w:val="none"/>
                <w:lang w:eastAsia="ar-SA"/>
              </w:rPr>
            </w:pPr>
            <w:r>
              <w:rPr>
                <w:rFonts w:hint="eastAsia"/>
                <w:b/>
                <w:bCs/>
                <w:color w:val="FF0000"/>
                <w:kern w:val="1"/>
                <w:sz w:val="24"/>
                <w:szCs w:val="24"/>
                <w:highlight w:val="none"/>
                <w:lang w:val="en-US" w:eastAsia="zh-CN"/>
              </w:rPr>
              <w:t>②</w:t>
            </w:r>
            <w:r>
              <w:rPr>
                <w:rFonts w:hint="eastAsia"/>
                <w:b/>
                <w:bCs/>
                <w:color w:val="FF0000"/>
                <w:kern w:val="1"/>
                <w:sz w:val="24"/>
                <w:szCs w:val="24"/>
                <w:highlight w:val="none"/>
                <w:lang w:eastAsia="ar-SA"/>
              </w:rPr>
              <w:t>废活性炭</w:t>
            </w:r>
            <w:r>
              <w:rPr>
                <w:rFonts w:hint="eastAsia"/>
                <w:color w:val="FF0000"/>
                <w:kern w:val="1"/>
                <w:sz w:val="24"/>
                <w:szCs w:val="24"/>
                <w:highlight w:val="none"/>
                <w:lang w:eastAsia="ar-SA"/>
              </w:rPr>
              <w:t>：</w:t>
            </w:r>
          </w:p>
          <w:p>
            <w:pPr>
              <w:pStyle w:val="107"/>
              <w:ind w:firstLine="0" w:firstLineChars="0"/>
              <w:jc w:val="center"/>
              <w:rPr>
                <w:rFonts w:cs="Times New Roman"/>
                <w:b/>
                <w:bCs/>
                <w:color w:val="FF0000"/>
                <w:sz w:val="24"/>
                <w:lang w:eastAsia="zh-CN"/>
              </w:rPr>
            </w:pPr>
          </w:p>
          <w:p>
            <w:pPr>
              <w:pStyle w:val="107"/>
              <w:ind w:firstLine="0" w:firstLineChars="0"/>
              <w:jc w:val="center"/>
              <w:rPr>
                <w:rFonts w:cs="Times New Roman"/>
                <w:b/>
                <w:bCs/>
                <w:color w:val="FF0000"/>
                <w:sz w:val="24"/>
                <w:lang w:eastAsia="zh-CN"/>
              </w:rPr>
            </w:pPr>
          </w:p>
          <w:p>
            <w:pPr>
              <w:pStyle w:val="107"/>
              <w:ind w:firstLine="0" w:firstLineChars="0"/>
              <w:jc w:val="center"/>
              <w:rPr>
                <w:rFonts w:cs="Times New Roman"/>
                <w:b/>
                <w:bCs/>
                <w:color w:val="FF0000"/>
                <w:sz w:val="24"/>
                <w:lang w:eastAsia="zh-CN"/>
              </w:rPr>
            </w:pPr>
          </w:p>
          <w:p>
            <w:pPr>
              <w:pStyle w:val="107"/>
              <w:ind w:firstLine="0" w:firstLineChars="0"/>
              <w:jc w:val="center"/>
              <w:rPr>
                <w:rFonts w:hint="eastAsia" w:ascii="宋体" w:hAnsi="宋体"/>
                <w:b/>
                <w:color w:val="FF0000"/>
                <w:sz w:val="24"/>
              </w:rPr>
            </w:pPr>
            <w:r>
              <w:rPr>
                <w:rFonts w:cs="Times New Roman"/>
                <w:b/>
                <w:bCs/>
                <w:color w:val="FF0000"/>
                <w:sz w:val="24"/>
                <w:lang w:eastAsia="zh-CN"/>
              </w:rPr>
              <w:t>表4-</w:t>
            </w:r>
            <w:r>
              <w:rPr>
                <w:rFonts w:hint="eastAsia" w:cs="Times New Roman"/>
                <w:b/>
                <w:bCs/>
                <w:color w:val="FF0000"/>
                <w:sz w:val="24"/>
                <w:lang w:val="en-US" w:eastAsia="zh-CN"/>
              </w:rPr>
              <w:t>20</w:t>
            </w:r>
            <w:r>
              <w:rPr>
                <w:rFonts w:hint="eastAsia" w:cs="Times New Roman"/>
                <w:b/>
                <w:bCs/>
                <w:color w:val="FF0000"/>
                <w:sz w:val="24"/>
                <w:lang w:eastAsia="zh-CN"/>
              </w:rPr>
              <w:t xml:space="preserve"> 本项目</w:t>
            </w:r>
            <w:r>
              <w:rPr>
                <w:rFonts w:cs="Times New Roman"/>
                <w:b/>
                <w:color w:val="FF0000"/>
                <w:sz w:val="24"/>
              </w:rPr>
              <w:t>活</w:t>
            </w:r>
            <w:r>
              <w:rPr>
                <w:rFonts w:hint="eastAsia" w:ascii="宋体" w:hAnsi="宋体"/>
                <w:b/>
                <w:color w:val="FF0000"/>
                <w:sz w:val="24"/>
              </w:rPr>
              <w:t>性炭吸附装置主要技术参数</w:t>
            </w:r>
            <w:r>
              <w:rPr>
                <w:rFonts w:hint="eastAsia" w:cs="Times New Roman"/>
                <w:b/>
                <w:bCs/>
                <w:color w:val="FF0000"/>
                <w:sz w:val="24"/>
                <w:lang w:eastAsia="zh-CN"/>
              </w:rPr>
              <w:t>一览表</w:t>
            </w:r>
            <w:r>
              <w:rPr>
                <w:rFonts w:cs="Times New Roman"/>
                <w:b/>
                <w:color w:val="FF0000"/>
                <w:sz w:val="24"/>
              </w:rPr>
              <w:t xml:space="preserve"> </w:t>
            </w:r>
          </w:p>
          <w:tbl>
            <w:tblPr>
              <w:tblStyle w:val="27"/>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05"/>
              <w:gridCol w:w="666"/>
              <w:gridCol w:w="1799"/>
              <w:gridCol w:w="1799"/>
              <w:gridCol w:w="1799"/>
              <w:gridCol w:w="18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94" w:hRule="atLeast"/>
              </w:trPr>
              <w:tc>
                <w:tcPr>
                  <w:tcW w:w="302" w:type="pct"/>
                  <w:vMerge w:val="restart"/>
                  <w:noWrap w:val="0"/>
                  <w:vAlign w:val="center"/>
                </w:tcPr>
                <w:p>
                  <w:pPr>
                    <w:jc w:val="center"/>
                    <w:rPr>
                      <w:b/>
                      <w:bCs/>
                      <w:color w:val="FF0000"/>
                    </w:rPr>
                  </w:pPr>
                  <w:r>
                    <w:rPr>
                      <w:b/>
                      <w:bCs/>
                      <w:color w:val="FF0000"/>
                    </w:rPr>
                    <w:t>序号</w:t>
                  </w:r>
                </w:p>
              </w:tc>
              <w:tc>
                <w:tcPr>
                  <w:tcW w:w="398" w:type="pct"/>
                  <w:vMerge w:val="restart"/>
                  <w:noWrap w:val="0"/>
                  <w:vAlign w:val="center"/>
                </w:tcPr>
                <w:p>
                  <w:pPr>
                    <w:jc w:val="center"/>
                    <w:rPr>
                      <w:b/>
                      <w:bCs/>
                      <w:color w:val="FF0000"/>
                    </w:rPr>
                  </w:pPr>
                  <w:r>
                    <w:rPr>
                      <w:b/>
                      <w:bCs/>
                      <w:color w:val="FF0000"/>
                    </w:rPr>
                    <w:t>项目</w:t>
                  </w:r>
                </w:p>
              </w:tc>
              <w:tc>
                <w:tcPr>
                  <w:tcW w:w="4299" w:type="pct"/>
                  <w:gridSpan w:val="4"/>
                  <w:noWrap w:val="0"/>
                  <w:vAlign w:val="center"/>
                </w:tcPr>
                <w:p>
                  <w:pPr>
                    <w:jc w:val="center"/>
                    <w:rPr>
                      <w:b/>
                      <w:bCs/>
                      <w:color w:val="FF0000"/>
                    </w:rPr>
                  </w:pPr>
                  <w:r>
                    <w:rPr>
                      <w:b/>
                      <w:bCs/>
                      <w:color w:val="FF0000"/>
                    </w:rPr>
                    <w:t>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302" w:type="pct"/>
                  <w:vMerge w:val="continue"/>
                  <w:noWrap w:val="0"/>
                  <w:vAlign w:val="center"/>
                </w:tcPr>
                <w:p>
                  <w:pPr>
                    <w:jc w:val="center"/>
                    <w:rPr>
                      <w:color w:val="FF0000"/>
                    </w:rPr>
                  </w:pPr>
                </w:p>
              </w:tc>
              <w:tc>
                <w:tcPr>
                  <w:tcW w:w="398" w:type="pct"/>
                  <w:vMerge w:val="continue"/>
                  <w:noWrap w:val="0"/>
                  <w:vAlign w:val="center"/>
                </w:tcPr>
                <w:p>
                  <w:pPr>
                    <w:jc w:val="center"/>
                    <w:rPr>
                      <w:color w:val="FF0000"/>
                    </w:rPr>
                  </w:pPr>
                </w:p>
              </w:tc>
              <w:tc>
                <w:tcPr>
                  <w:tcW w:w="1074" w:type="pct"/>
                  <w:noWrap w:val="0"/>
                  <w:vAlign w:val="center"/>
                </w:tcPr>
                <w:p>
                  <w:pPr>
                    <w:jc w:val="center"/>
                    <w:rPr>
                      <w:color w:val="0000FF"/>
                    </w:rPr>
                  </w:pPr>
                  <w:r>
                    <w:rPr>
                      <w:color w:val="0000FF"/>
                    </w:rPr>
                    <w:t>1套二级活性炭吸附设施</w:t>
                  </w:r>
                </w:p>
                <w:p>
                  <w:pPr>
                    <w:jc w:val="center"/>
                    <w:rPr>
                      <w:color w:val="0000FF"/>
                    </w:rPr>
                  </w:pPr>
                  <w:r>
                    <w:rPr>
                      <w:color w:val="0000FF"/>
                    </w:rPr>
                    <w:t>TA001</w:t>
                  </w:r>
                </w:p>
              </w:tc>
              <w:tc>
                <w:tcPr>
                  <w:tcW w:w="1074" w:type="pct"/>
                  <w:noWrap w:val="0"/>
                  <w:vAlign w:val="center"/>
                </w:tcPr>
                <w:p>
                  <w:pPr>
                    <w:jc w:val="center"/>
                    <w:rPr>
                      <w:color w:val="0000FF"/>
                    </w:rPr>
                  </w:pPr>
                  <w:r>
                    <w:rPr>
                      <w:color w:val="0000FF"/>
                    </w:rPr>
                    <w:t>1套二级活性炭吸附设施TA002</w:t>
                  </w:r>
                </w:p>
              </w:tc>
              <w:tc>
                <w:tcPr>
                  <w:tcW w:w="1074" w:type="pct"/>
                  <w:noWrap w:val="0"/>
                  <w:vAlign w:val="center"/>
                </w:tcPr>
                <w:p>
                  <w:pPr>
                    <w:jc w:val="center"/>
                    <w:rPr>
                      <w:color w:val="0000FF"/>
                    </w:rPr>
                  </w:pPr>
                  <w:r>
                    <w:rPr>
                      <w:color w:val="0000FF"/>
                    </w:rPr>
                    <w:t>1套二级活性炭吸附设施TA003</w:t>
                  </w:r>
                </w:p>
              </w:tc>
              <w:tc>
                <w:tcPr>
                  <w:tcW w:w="1075" w:type="pct"/>
                  <w:noWrap w:val="0"/>
                  <w:vAlign w:val="center"/>
                </w:tcPr>
                <w:p>
                  <w:pPr>
                    <w:jc w:val="center"/>
                    <w:rPr>
                      <w:color w:val="0000FF"/>
                    </w:rPr>
                  </w:pPr>
                  <w:r>
                    <w:rPr>
                      <w:color w:val="0000FF"/>
                    </w:rPr>
                    <w:t>1套二级活性炭吸附设施TA004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77" w:hRule="atLeast"/>
              </w:trPr>
              <w:tc>
                <w:tcPr>
                  <w:tcW w:w="302" w:type="pct"/>
                  <w:noWrap w:val="0"/>
                  <w:vAlign w:val="center"/>
                </w:tcPr>
                <w:p>
                  <w:pPr>
                    <w:jc w:val="center"/>
                    <w:rPr>
                      <w:color w:val="FF0000"/>
                    </w:rPr>
                  </w:pPr>
                  <w:r>
                    <w:rPr>
                      <w:color w:val="FF0000"/>
                    </w:rPr>
                    <w:t>1</w:t>
                  </w:r>
                </w:p>
              </w:tc>
              <w:tc>
                <w:tcPr>
                  <w:tcW w:w="398" w:type="pct"/>
                  <w:noWrap w:val="0"/>
                  <w:vAlign w:val="center"/>
                </w:tcPr>
                <w:p>
                  <w:pPr>
                    <w:jc w:val="center"/>
                    <w:rPr>
                      <w:color w:val="FF0000"/>
                    </w:rPr>
                  </w:pPr>
                  <w:r>
                    <w:rPr>
                      <w:color w:val="FF0000"/>
                    </w:rPr>
                    <w:t>风量</w:t>
                  </w:r>
                </w:p>
              </w:tc>
              <w:tc>
                <w:tcPr>
                  <w:tcW w:w="1074" w:type="pct"/>
                  <w:noWrap w:val="0"/>
                  <w:vAlign w:val="center"/>
                </w:tcPr>
                <w:p>
                  <w:pPr>
                    <w:jc w:val="center"/>
                    <w:rPr>
                      <w:color w:val="FF0000"/>
                    </w:rPr>
                  </w:pPr>
                  <w:r>
                    <w:rPr>
                      <w:rFonts w:hint="eastAsia"/>
                      <w:color w:val="FF0000"/>
                      <w:lang w:val="en-US" w:eastAsia="zh-CN"/>
                    </w:rPr>
                    <w:t>11</w:t>
                  </w:r>
                  <w:r>
                    <w:rPr>
                      <w:color w:val="FF0000"/>
                    </w:rPr>
                    <w:t>000m</w:t>
                  </w:r>
                  <w:r>
                    <w:rPr>
                      <w:color w:val="FF0000"/>
                      <w:vertAlign w:val="superscript"/>
                    </w:rPr>
                    <w:t>3</w:t>
                  </w:r>
                  <w:r>
                    <w:rPr>
                      <w:color w:val="FF0000"/>
                    </w:rPr>
                    <w:t>/h</w:t>
                  </w:r>
                </w:p>
              </w:tc>
              <w:tc>
                <w:tcPr>
                  <w:tcW w:w="1074" w:type="pct"/>
                  <w:noWrap w:val="0"/>
                  <w:vAlign w:val="center"/>
                </w:tcPr>
                <w:p>
                  <w:pPr>
                    <w:jc w:val="center"/>
                    <w:rPr>
                      <w:color w:val="FF0000"/>
                    </w:rPr>
                  </w:pPr>
                  <w:r>
                    <w:rPr>
                      <w:rFonts w:hint="eastAsia"/>
                      <w:color w:val="FF0000"/>
                      <w:lang w:val="en-US" w:eastAsia="zh-CN"/>
                    </w:rPr>
                    <w:t>17</w:t>
                  </w:r>
                  <w:r>
                    <w:rPr>
                      <w:color w:val="FF0000"/>
                    </w:rPr>
                    <w:t>000m</w:t>
                  </w:r>
                  <w:r>
                    <w:rPr>
                      <w:color w:val="FF0000"/>
                      <w:vertAlign w:val="superscript"/>
                    </w:rPr>
                    <w:t>3</w:t>
                  </w:r>
                  <w:r>
                    <w:rPr>
                      <w:color w:val="FF0000"/>
                    </w:rPr>
                    <w:t>/h</w:t>
                  </w:r>
                </w:p>
              </w:tc>
              <w:tc>
                <w:tcPr>
                  <w:tcW w:w="1074" w:type="pct"/>
                  <w:noWrap w:val="0"/>
                  <w:vAlign w:val="center"/>
                </w:tcPr>
                <w:p>
                  <w:pPr>
                    <w:jc w:val="center"/>
                    <w:rPr>
                      <w:color w:val="FF0000"/>
                    </w:rPr>
                  </w:pPr>
                  <w:r>
                    <w:rPr>
                      <w:rFonts w:hint="eastAsia"/>
                      <w:color w:val="FF0000"/>
                      <w:lang w:val="en-US" w:eastAsia="zh-CN"/>
                    </w:rPr>
                    <w:t>10</w:t>
                  </w:r>
                  <w:r>
                    <w:rPr>
                      <w:color w:val="FF0000"/>
                    </w:rPr>
                    <w:t>000m</w:t>
                  </w:r>
                  <w:r>
                    <w:rPr>
                      <w:color w:val="FF0000"/>
                      <w:vertAlign w:val="superscript"/>
                    </w:rPr>
                    <w:t>3</w:t>
                  </w:r>
                  <w:r>
                    <w:rPr>
                      <w:color w:val="FF0000"/>
                    </w:rPr>
                    <w:t>/h</w:t>
                  </w:r>
                </w:p>
              </w:tc>
              <w:tc>
                <w:tcPr>
                  <w:tcW w:w="1075" w:type="pct"/>
                  <w:noWrap w:val="0"/>
                  <w:vAlign w:val="center"/>
                </w:tcPr>
                <w:p>
                  <w:pPr>
                    <w:jc w:val="center"/>
                    <w:rPr>
                      <w:color w:val="FF0000"/>
                    </w:rPr>
                  </w:pPr>
                  <w:r>
                    <w:rPr>
                      <w:rFonts w:hint="eastAsia"/>
                      <w:color w:val="FF0000"/>
                      <w:lang w:val="en-US" w:eastAsia="zh-CN"/>
                    </w:rPr>
                    <w:t>10</w:t>
                  </w:r>
                  <w:r>
                    <w:rPr>
                      <w:color w:val="FF0000"/>
                    </w:rPr>
                    <w:t>000m</w:t>
                  </w:r>
                  <w:r>
                    <w:rPr>
                      <w:color w:val="FF0000"/>
                      <w:vertAlign w:val="superscript"/>
                    </w:rPr>
                    <w:t>3</w:t>
                  </w:r>
                  <w:r>
                    <w:rPr>
                      <w:color w:val="FF0000"/>
                    </w:rPr>
                    <w:t>/h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94" w:hRule="atLeast"/>
              </w:trPr>
              <w:tc>
                <w:tcPr>
                  <w:tcW w:w="302" w:type="pct"/>
                  <w:noWrap w:val="0"/>
                  <w:vAlign w:val="center"/>
                </w:tcPr>
                <w:p>
                  <w:pPr>
                    <w:jc w:val="center"/>
                    <w:rPr>
                      <w:color w:val="FF0000"/>
                    </w:rPr>
                  </w:pPr>
                  <w:r>
                    <w:rPr>
                      <w:color w:val="FF0000"/>
                    </w:rPr>
                    <w:t>2</w:t>
                  </w:r>
                </w:p>
              </w:tc>
              <w:tc>
                <w:tcPr>
                  <w:tcW w:w="398" w:type="pct"/>
                  <w:noWrap w:val="0"/>
                  <w:vAlign w:val="center"/>
                </w:tcPr>
                <w:p>
                  <w:pPr>
                    <w:jc w:val="center"/>
                    <w:rPr>
                      <w:color w:val="FF0000"/>
                    </w:rPr>
                  </w:pPr>
                  <w:r>
                    <w:rPr>
                      <w:color w:val="FF0000"/>
                    </w:rPr>
                    <w:t>塔体主尺寸</w:t>
                  </w:r>
                </w:p>
              </w:tc>
              <w:tc>
                <w:tcPr>
                  <w:tcW w:w="1074" w:type="pct"/>
                  <w:noWrap w:val="0"/>
                  <w:vAlign w:val="center"/>
                </w:tcPr>
                <w:p>
                  <w:pPr>
                    <w:jc w:val="center"/>
                    <w:rPr>
                      <w:color w:val="FF0000"/>
                    </w:rPr>
                  </w:pPr>
                  <w:r>
                    <w:rPr>
                      <w:rFonts w:hint="eastAsia"/>
                      <w:color w:val="FF0000"/>
                    </w:rPr>
                    <w:t>碳钢防腐材质</w:t>
                  </w:r>
                  <w:r>
                    <w:rPr>
                      <w:color w:val="FF0000"/>
                    </w:rPr>
                    <w:t>，L</w:t>
                  </w:r>
                  <w:r>
                    <w:rPr>
                      <w:rFonts w:hint="eastAsia"/>
                      <w:color w:val="FF0000"/>
                      <w:lang w:val="en-US" w:eastAsia="zh-CN"/>
                    </w:rPr>
                    <w:t>3</w:t>
                  </w:r>
                  <w:r>
                    <w:rPr>
                      <w:color w:val="FF0000"/>
                    </w:rPr>
                    <w:t>m×W</w:t>
                  </w:r>
                  <w:r>
                    <w:rPr>
                      <w:rFonts w:hint="eastAsia"/>
                      <w:color w:val="FF0000"/>
                      <w:lang w:val="en-US" w:eastAsia="zh-CN"/>
                    </w:rPr>
                    <w:t>3</w:t>
                  </w:r>
                  <w:r>
                    <w:rPr>
                      <w:color w:val="FF0000"/>
                    </w:rPr>
                    <w:t>m×H</w:t>
                  </w:r>
                  <w:r>
                    <w:rPr>
                      <w:rFonts w:hint="eastAsia"/>
                      <w:color w:val="FF0000"/>
                      <w:lang w:val="en-US" w:eastAsia="zh-CN"/>
                    </w:rPr>
                    <w:t>3</w:t>
                  </w:r>
                  <w:r>
                    <w:rPr>
                      <w:color w:val="FF0000"/>
                    </w:rPr>
                    <w:t>m</w:t>
                  </w:r>
                </w:p>
              </w:tc>
              <w:tc>
                <w:tcPr>
                  <w:tcW w:w="1074" w:type="pct"/>
                  <w:noWrap w:val="0"/>
                  <w:vAlign w:val="center"/>
                </w:tcPr>
                <w:p>
                  <w:pPr>
                    <w:jc w:val="center"/>
                    <w:rPr>
                      <w:color w:val="FF0000"/>
                    </w:rPr>
                  </w:pPr>
                  <w:r>
                    <w:rPr>
                      <w:rFonts w:hint="eastAsia"/>
                      <w:color w:val="FF0000"/>
                    </w:rPr>
                    <w:t>碳钢防腐材质</w:t>
                  </w:r>
                  <w:r>
                    <w:rPr>
                      <w:color w:val="FF0000"/>
                    </w:rPr>
                    <w:t>，L</w:t>
                  </w:r>
                  <w:r>
                    <w:rPr>
                      <w:rFonts w:hint="eastAsia"/>
                      <w:color w:val="FF0000"/>
                    </w:rPr>
                    <w:t>2</w:t>
                  </w:r>
                  <w:r>
                    <w:rPr>
                      <w:color w:val="FF0000"/>
                    </w:rPr>
                    <w:t>m×W2m×H2m</w:t>
                  </w:r>
                </w:p>
              </w:tc>
              <w:tc>
                <w:tcPr>
                  <w:tcW w:w="1074" w:type="pct"/>
                  <w:noWrap w:val="0"/>
                  <w:vAlign w:val="center"/>
                </w:tcPr>
                <w:p>
                  <w:pPr>
                    <w:jc w:val="center"/>
                    <w:rPr>
                      <w:color w:val="FF0000"/>
                    </w:rPr>
                  </w:pPr>
                  <w:r>
                    <w:rPr>
                      <w:rFonts w:hint="eastAsia"/>
                      <w:color w:val="FF0000"/>
                    </w:rPr>
                    <w:t>碳钢防腐材质</w:t>
                  </w:r>
                  <w:r>
                    <w:rPr>
                      <w:color w:val="FF0000"/>
                    </w:rPr>
                    <w:t>，L</w:t>
                  </w:r>
                  <w:r>
                    <w:rPr>
                      <w:rFonts w:hint="eastAsia"/>
                      <w:color w:val="FF0000"/>
                    </w:rPr>
                    <w:t>2</w:t>
                  </w:r>
                  <w:r>
                    <w:rPr>
                      <w:color w:val="FF0000"/>
                    </w:rPr>
                    <w:t>m×W2m×H2m</w:t>
                  </w:r>
                </w:p>
              </w:tc>
              <w:tc>
                <w:tcPr>
                  <w:tcW w:w="1075" w:type="pct"/>
                  <w:noWrap w:val="0"/>
                  <w:vAlign w:val="center"/>
                </w:tcPr>
                <w:p>
                  <w:pPr>
                    <w:jc w:val="center"/>
                    <w:rPr>
                      <w:color w:val="FF0000"/>
                    </w:rPr>
                  </w:pPr>
                  <w:r>
                    <w:rPr>
                      <w:rFonts w:hint="eastAsia"/>
                      <w:color w:val="FF0000"/>
                    </w:rPr>
                    <w:t>碳钢防腐材质</w:t>
                  </w:r>
                  <w:r>
                    <w:rPr>
                      <w:color w:val="FF0000"/>
                    </w:rPr>
                    <w:t>，L</w:t>
                  </w:r>
                  <w:r>
                    <w:rPr>
                      <w:rFonts w:hint="eastAsia"/>
                      <w:color w:val="FF0000"/>
                    </w:rPr>
                    <w:t>2</w:t>
                  </w:r>
                  <w:r>
                    <w:rPr>
                      <w:color w:val="FF0000"/>
                    </w:rPr>
                    <w:t>m×W2m×H2m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94" w:hRule="atLeast"/>
              </w:trPr>
              <w:tc>
                <w:tcPr>
                  <w:tcW w:w="302" w:type="pct"/>
                  <w:noWrap w:val="0"/>
                  <w:vAlign w:val="center"/>
                </w:tcPr>
                <w:p>
                  <w:pPr>
                    <w:jc w:val="center"/>
                    <w:rPr>
                      <w:color w:val="FF0000"/>
                    </w:rPr>
                  </w:pPr>
                  <w:r>
                    <w:rPr>
                      <w:color w:val="FF0000"/>
                    </w:rPr>
                    <w:t>3</w:t>
                  </w:r>
                </w:p>
              </w:tc>
              <w:tc>
                <w:tcPr>
                  <w:tcW w:w="398" w:type="pct"/>
                  <w:noWrap w:val="0"/>
                  <w:vAlign w:val="center"/>
                </w:tcPr>
                <w:p>
                  <w:pPr>
                    <w:jc w:val="center"/>
                    <w:rPr>
                      <w:color w:val="FF0000"/>
                    </w:rPr>
                  </w:pPr>
                  <w:r>
                    <w:rPr>
                      <w:color w:val="FF0000"/>
                    </w:rPr>
                    <w:t>单塔活性炭装填量</w:t>
                  </w:r>
                </w:p>
              </w:tc>
              <w:tc>
                <w:tcPr>
                  <w:tcW w:w="1074" w:type="pct"/>
                  <w:noWrap w:val="0"/>
                  <w:vAlign w:val="center"/>
                </w:tcPr>
                <w:p>
                  <w:pPr>
                    <w:jc w:val="center"/>
                    <w:rPr>
                      <w:color w:val="FF0000"/>
                      <w:vertAlign w:val="superscript"/>
                    </w:rPr>
                  </w:pPr>
                  <w:r>
                    <w:rPr>
                      <w:color w:val="FF0000"/>
                    </w:rPr>
                    <w:t>1</w:t>
                  </w:r>
                  <w:r>
                    <w:rPr>
                      <w:rFonts w:hint="eastAsia"/>
                      <w:color w:val="FF0000"/>
                      <w:lang w:val="en-US" w:eastAsia="zh-CN"/>
                    </w:rPr>
                    <w:t>.5</w:t>
                  </w:r>
                  <w:r>
                    <w:rPr>
                      <w:color w:val="FF0000"/>
                    </w:rPr>
                    <w:t>m</w:t>
                  </w:r>
                  <w:r>
                    <w:rPr>
                      <w:color w:val="FF0000"/>
                      <w:vertAlign w:val="superscript"/>
                    </w:rPr>
                    <w:t>3</w:t>
                  </w:r>
                </w:p>
                <w:p>
                  <w:pPr>
                    <w:jc w:val="center"/>
                    <w:rPr>
                      <w:color w:val="FF0000"/>
                    </w:rPr>
                  </w:pPr>
                  <w:r>
                    <w:rPr>
                      <w:rFonts w:hint="eastAsia"/>
                      <w:color w:val="FF0000"/>
                    </w:rPr>
                    <w:t>（约0.</w:t>
                  </w:r>
                  <w:r>
                    <w:rPr>
                      <w:rFonts w:hint="eastAsia"/>
                      <w:color w:val="FF0000"/>
                      <w:lang w:val="en-US" w:eastAsia="zh-CN"/>
                    </w:rPr>
                    <w:t>675</w:t>
                  </w:r>
                  <w:r>
                    <w:rPr>
                      <w:color w:val="FF0000"/>
                    </w:rPr>
                    <w:t>t</w:t>
                  </w:r>
                  <w:r>
                    <w:rPr>
                      <w:rFonts w:hint="eastAsia"/>
                      <w:color w:val="FF0000"/>
                    </w:rPr>
                    <w:t>）</w:t>
                  </w:r>
                </w:p>
              </w:tc>
              <w:tc>
                <w:tcPr>
                  <w:tcW w:w="1074" w:type="pct"/>
                  <w:noWrap w:val="0"/>
                  <w:vAlign w:val="center"/>
                </w:tcPr>
                <w:p>
                  <w:pPr>
                    <w:jc w:val="center"/>
                    <w:rPr>
                      <w:color w:val="FF0000"/>
                      <w:vertAlign w:val="superscript"/>
                    </w:rPr>
                  </w:pPr>
                  <w:r>
                    <w:rPr>
                      <w:color w:val="FF0000"/>
                    </w:rPr>
                    <w:t>1m</w:t>
                  </w:r>
                  <w:r>
                    <w:rPr>
                      <w:color w:val="FF0000"/>
                      <w:vertAlign w:val="superscript"/>
                    </w:rPr>
                    <w:t>3</w:t>
                  </w:r>
                </w:p>
                <w:p>
                  <w:pPr>
                    <w:jc w:val="center"/>
                    <w:rPr>
                      <w:color w:val="FF0000"/>
                    </w:rPr>
                  </w:pPr>
                  <w:r>
                    <w:rPr>
                      <w:rFonts w:hint="eastAsia"/>
                      <w:color w:val="FF0000"/>
                    </w:rPr>
                    <w:t>（约0.</w:t>
                  </w:r>
                  <w:r>
                    <w:rPr>
                      <w:rFonts w:hint="eastAsia"/>
                      <w:color w:val="FF0000"/>
                      <w:lang w:val="en-US" w:eastAsia="zh-CN"/>
                    </w:rPr>
                    <w:t>438</w:t>
                  </w:r>
                  <w:r>
                    <w:rPr>
                      <w:color w:val="FF0000"/>
                    </w:rPr>
                    <w:t>t</w:t>
                  </w:r>
                  <w:r>
                    <w:rPr>
                      <w:rFonts w:hint="eastAsia"/>
                      <w:color w:val="FF0000"/>
                    </w:rPr>
                    <w:t>）</w:t>
                  </w:r>
                </w:p>
              </w:tc>
              <w:tc>
                <w:tcPr>
                  <w:tcW w:w="1074" w:type="pct"/>
                  <w:noWrap w:val="0"/>
                  <w:vAlign w:val="center"/>
                </w:tcPr>
                <w:p>
                  <w:pPr>
                    <w:jc w:val="center"/>
                    <w:rPr>
                      <w:color w:val="FF0000"/>
                      <w:vertAlign w:val="superscript"/>
                    </w:rPr>
                  </w:pPr>
                  <w:r>
                    <w:rPr>
                      <w:color w:val="FF0000"/>
                    </w:rPr>
                    <w:t>1m</w:t>
                  </w:r>
                  <w:r>
                    <w:rPr>
                      <w:color w:val="FF0000"/>
                      <w:vertAlign w:val="superscript"/>
                    </w:rPr>
                    <w:t>3</w:t>
                  </w:r>
                </w:p>
                <w:p>
                  <w:pPr>
                    <w:jc w:val="center"/>
                    <w:rPr>
                      <w:color w:val="FF0000"/>
                    </w:rPr>
                  </w:pPr>
                  <w:r>
                    <w:rPr>
                      <w:rFonts w:hint="eastAsia"/>
                      <w:color w:val="FF0000"/>
                    </w:rPr>
                    <w:t>（约0.</w:t>
                  </w:r>
                  <w:r>
                    <w:rPr>
                      <w:rFonts w:hint="eastAsia"/>
                      <w:color w:val="FF0000"/>
                      <w:lang w:val="en-US" w:eastAsia="zh-CN"/>
                    </w:rPr>
                    <w:t>438</w:t>
                  </w:r>
                  <w:r>
                    <w:rPr>
                      <w:color w:val="FF0000"/>
                    </w:rPr>
                    <w:t>t</w:t>
                  </w:r>
                  <w:r>
                    <w:rPr>
                      <w:rFonts w:hint="eastAsia"/>
                      <w:color w:val="FF0000"/>
                    </w:rPr>
                    <w:t>））</w:t>
                  </w:r>
                </w:p>
              </w:tc>
              <w:tc>
                <w:tcPr>
                  <w:tcW w:w="1075" w:type="pct"/>
                  <w:noWrap w:val="0"/>
                  <w:vAlign w:val="center"/>
                </w:tcPr>
                <w:p>
                  <w:pPr>
                    <w:jc w:val="center"/>
                    <w:rPr>
                      <w:color w:val="FF0000"/>
                      <w:vertAlign w:val="superscript"/>
                    </w:rPr>
                  </w:pPr>
                  <w:r>
                    <w:rPr>
                      <w:color w:val="FF0000"/>
                    </w:rPr>
                    <w:t>1m</w:t>
                  </w:r>
                  <w:r>
                    <w:rPr>
                      <w:color w:val="FF0000"/>
                      <w:vertAlign w:val="superscript"/>
                    </w:rPr>
                    <w:t>3</w:t>
                  </w:r>
                </w:p>
                <w:p>
                  <w:pPr>
                    <w:jc w:val="center"/>
                    <w:rPr>
                      <w:color w:val="FF0000"/>
                    </w:rPr>
                  </w:pPr>
                  <w:r>
                    <w:rPr>
                      <w:rFonts w:hint="eastAsia"/>
                      <w:color w:val="FF0000"/>
                    </w:rPr>
                    <w:t>（约0.</w:t>
                  </w:r>
                  <w:r>
                    <w:rPr>
                      <w:rFonts w:hint="eastAsia"/>
                      <w:color w:val="FF0000"/>
                      <w:lang w:val="en-US" w:eastAsia="zh-CN"/>
                    </w:rPr>
                    <w:t>438</w:t>
                  </w:r>
                  <w:r>
                    <w:rPr>
                      <w:color w:val="FF0000"/>
                    </w:rPr>
                    <w:t>t</w:t>
                  </w:r>
                  <w:r>
                    <w:rPr>
                      <w:rFonts w:hint="eastAsia"/>
                      <w:color w:val="FF000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302" w:type="pct"/>
                  <w:noWrap w:val="0"/>
                  <w:vAlign w:val="center"/>
                </w:tcPr>
                <w:p>
                  <w:pPr>
                    <w:jc w:val="center"/>
                    <w:rPr>
                      <w:color w:val="FF0000"/>
                    </w:rPr>
                  </w:pPr>
                  <w:r>
                    <w:rPr>
                      <w:color w:val="FF0000"/>
                    </w:rPr>
                    <w:t>4</w:t>
                  </w:r>
                </w:p>
              </w:tc>
              <w:tc>
                <w:tcPr>
                  <w:tcW w:w="398" w:type="pct"/>
                  <w:noWrap w:val="0"/>
                  <w:vAlign w:val="center"/>
                </w:tcPr>
                <w:p>
                  <w:pPr>
                    <w:jc w:val="center"/>
                    <w:rPr>
                      <w:color w:val="FF0000"/>
                    </w:rPr>
                  </w:pPr>
                  <w:r>
                    <w:rPr>
                      <w:color w:val="FF0000"/>
                    </w:rPr>
                    <w:t>空塔</w:t>
                  </w:r>
                </w:p>
                <w:p>
                  <w:pPr>
                    <w:jc w:val="center"/>
                    <w:rPr>
                      <w:color w:val="FF0000"/>
                    </w:rPr>
                  </w:pPr>
                  <w:r>
                    <w:rPr>
                      <w:color w:val="FF0000"/>
                    </w:rPr>
                    <w:t>气速</w:t>
                  </w:r>
                </w:p>
              </w:tc>
              <w:tc>
                <w:tcPr>
                  <w:tcW w:w="1074" w:type="pct"/>
                  <w:noWrap w:val="0"/>
                  <w:vAlign w:val="center"/>
                </w:tcPr>
                <w:p>
                  <w:pPr>
                    <w:jc w:val="center"/>
                    <w:rPr>
                      <w:color w:val="FF0000"/>
                    </w:rPr>
                  </w:pPr>
                  <w:r>
                    <w:rPr>
                      <w:color w:val="FF0000"/>
                    </w:rPr>
                    <w:t>0.38m/s</w:t>
                  </w:r>
                </w:p>
              </w:tc>
              <w:tc>
                <w:tcPr>
                  <w:tcW w:w="1074" w:type="pct"/>
                  <w:noWrap w:val="0"/>
                  <w:vAlign w:val="center"/>
                </w:tcPr>
                <w:p>
                  <w:pPr>
                    <w:jc w:val="center"/>
                    <w:rPr>
                      <w:color w:val="FF0000"/>
                    </w:rPr>
                  </w:pPr>
                  <w:r>
                    <w:rPr>
                      <w:color w:val="FF0000"/>
                    </w:rPr>
                    <w:t>0.38m/s</w:t>
                  </w:r>
                </w:p>
              </w:tc>
              <w:tc>
                <w:tcPr>
                  <w:tcW w:w="1074" w:type="pct"/>
                  <w:noWrap w:val="0"/>
                  <w:vAlign w:val="center"/>
                </w:tcPr>
                <w:p>
                  <w:pPr>
                    <w:jc w:val="center"/>
                    <w:rPr>
                      <w:color w:val="FF0000"/>
                    </w:rPr>
                  </w:pPr>
                  <w:r>
                    <w:rPr>
                      <w:color w:val="FF0000"/>
                    </w:rPr>
                    <w:t>0.38m/s</w:t>
                  </w:r>
                </w:p>
              </w:tc>
              <w:tc>
                <w:tcPr>
                  <w:tcW w:w="1075" w:type="pct"/>
                  <w:noWrap w:val="0"/>
                  <w:vAlign w:val="center"/>
                </w:tcPr>
                <w:p>
                  <w:pPr>
                    <w:jc w:val="center"/>
                    <w:rPr>
                      <w:color w:val="FF0000"/>
                    </w:rPr>
                  </w:pPr>
                  <w:r>
                    <w:rPr>
                      <w:color w:val="FF0000"/>
                    </w:rPr>
                    <w:t>0.38m/s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94" w:hRule="atLeast"/>
              </w:trPr>
              <w:tc>
                <w:tcPr>
                  <w:tcW w:w="302" w:type="pct"/>
                  <w:noWrap w:val="0"/>
                  <w:vAlign w:val="center"/>
                </w:tcPr>
                <w:p>
                  <w:pPr>
                    <w:jc w:val="center"/>
                    <w:rPr>
                      <w:color w:val="FF0000"/>
                    </w:rPr>
                  </w:pPr>
                  <w:r>
                    <w:rPr>
                      <w:color w:val="FF0000"/>
                    </w:rPr>
                    <w:t>5</w:t>
                  </w:r>
                </w:p>
              </w:tc>
              <w:tc>
                <w:tcPr>
                  <w:tcW w:w="398" w:type="pct"/>
                  <w:noWrap w:val="0"/>
                  <w:vAlign w:val="center"/>
                </w:tcPr>
                <w:p>
                  <w:pPr>
                    <w:jc w:val="center"/>
                    <w:rPr>
                      <w:color w:val="FF0000"/>
                    </w:rPr>
                  </w:pPr>
                  <w:r>
                    <w:rPr>
                      <w:color w:val="FF0000"/>
                    </w:rPr>
                    <w:t>活性炭形态</w:t>
                  </w:r>
                </w:p>
              </w:tc>
              <w:tc>
                <w:tcPr>
                  <w:tcW w:w="1074" w:type="pct"/>
                  <w:noWrap w:val="0"/>
                  <w:vAlign w:val="center"/>
                </w:tcPr>
                <w:p>
                  <w:pPr>
                    <w:jc w:val="center"/>
                    <w:rPr>
                      <w:color w:val="FF0000"/>
                    </w:rPr>
                  </w:pPr>
                  <w:r>
                    <w:rPr>
                      <w:color w:val="FF0000"/>
                    </w:rPr>
                    <w:t>蜂窝状，密度0.45g/cm</w:t>
                  </w:r>
                  <w:r>
                    <w:rPr>
                      <w:color w:val="FF0000"/>
                      <w:vertAlign w:val="superscript"/>
                    </w:rPr>
                    <w:t>3</w:t>
                  </w:r>
                </w:p>
              </w:tc>
              <w:tc>
                <w:tcPr>
                  <w:tcW w:w="1074" w:type="pct"/>
                  <w:noWrap w:val="0"/>
                  <w:vAlign w:val="center"/>
                </w:tcPr>
                <w:p>
                  <w:pPr>
                    <w:jc w:val="center"/>
                    <w:rPr>
                      <w:color w:val="FF0000"/>
                    </w:rPr>
                  </w:pPr>
                  <w:r>
                    <w:rPr>
                      <w:color w:val="FF0000"/>
                    </w:rPr>
                    <w:t>蜂窝状，密度0.45g/cm</w:t>
                  </w:r>
                  <w:r>
                    <w:rPr>
                      <w:color w:val="FF0000"/>
                      <w:vertAlign w:val="superscript"/>
                    </w:rPr>
                    <w:t>3</w:t>
                  </w:r>
                </w:p>
              </w:tc>
              <w:tc>
                <w:tcPr>
                  <w:tcW w:w="1074" w:type="pct"/>
                  <w:noWrap w:val="0"/>
                  <w:vAlign w:val="center"/>
                </w:tcPr>
                <w:p>
                  <w:pPr>
                    <w:jc w:val="center"/>
                    <w:rPr>
                      <w:color w:val="FF0000"/>
                    </w:rPr>
                  </w:pPr>
                  <w:r>
                    <w:rPr>
                      <w:color w:val="FF0000"/>
                    </w:rPr>
                    <w:t>蜂窝状，密度0.45g/cm</w:t>
                  </w:r>
                  <w:r>
                    <w:rPr>
                      <w:color w:val="FF0000"/>
                      <w:vertAlign w:val="superscript"/>
                    </w:rPr>
                    <w:t>3</w:t>
                  </w:r>
                </w:p>
              </w:tc>
              <w:tc>
                <w:tcPr>
                  <w:tcW w:w="1075" w:type="pct"/>
                  <w:noWrap w:val="0"/>
                  <w:vAlign w:val="center"/>
                </w:tcPr>
                <w:p>
                  <w:pPr>
                    <w:jc w:val="center"/>
                    <w:rPr>
                      <w:color w:val="FF0000"/>
                    </w:rPr>
                  </w:pPr>
                  <w:r>
                    <w:rPr>
                      <w:color w:val="FF0000"/>
                    </w:rPr>
                    <w:t>蜂窝状，密度0.45g/cm</w:t>
                  </w:r>
                  <w:r>
                    <w:rPr>
                      <w:color w:val="FF0000"/>
                      <w:vertAlign w:val="super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302" w:type="pct"/>
                  <w:noWrap w:val="0"/>
                  <w:vAlign w:val="center"/>
                </w:tcPr>
                <w:p>
                  <w:pPr>
                    <w:jc w:val="center"/>
                    <w:rPr>
                      <w:color w:val="FF0000"/>
                    </w:rPr>
                  </w:pPr>
                  <w:r>
                    <w:rPr>
                      <w:color w:val="FF0000"/>
                    </w:rPr>
                    <w:t>6</w:t>
                  </w:r>
                </w:p>
              </w:tc>
              <w:tc>
                <w:tcPr>
                  <w:tcW w:w="398" w:type="pct"/>
                  <w:noWrap w:val="0"/>
                  <w:vAlign w:val="center"/>
                </w:tcPr>
                <w:p>
                  <w:pPr>
                    <w:jc w:val="center"/>
                    <w:rPr>
                      <w:color w:val="FF0000"/>
                    </w:rPr>
                  </w:pPr>
                  <w:r>
                    <w:rPr>
                      <w:color w:val="FF0000"/>
                    </w:rPr>
                    <w:t>停留</w:t>
                  </w:r>
                </w:p>
                <w:p>
                  <w:pPr>
                    <w:jc w:val="center"/>
                    <w:rPr>
                      <w:color w:val="FF0000"/>
                    </w:rPr>
                  </w:pPr>
                  <w:r>
                    <w:rPr>
                      <w:color w:val="FF0000"/>
                    </w:rPr>
                    <w:t>时间</w:t>
                  </w:r>
                </w:p>
              </w:tc>
              <w:tc>
                <w:tcPr>
                  <w:tcW w:w="1074" w:type="pct"/>
                  <w:noWrap w:val="0"/>
                  <w:vAlign w:val="center"/>
                </w:tcPr>
                <w:p>
                  <w:pPr>
                    <w:jc w:val="center"/>
                    <w:rPr>
                      <w:color w:val="FF0000"/>
                    </w:rPr>
                  </w:pPr>
                  <w:r>
                    <w:rPr>
                      <w:color w:val="FF0000"/>
                    </w:rPr>
                    <w:t>大于1s</w:t>
                  </w:r>
                </w:p>
              </w:tc>
              <w:tc>
                <w:tcPr>
                  <w:tcW w:w="1074" w:type="pct"/>
                  <w:noWrap w:val="0"/>
                  <w:vAlign w:val="center"/>
                </w:tcPr>
                <w:p>
                  <w:pPr>
                    <w:jc w:val="center"/>
                    <w:rPr>
                      <w:color w:val="FF0000"/>
                    </w:rPr>
                  </w:pPr>
                  <w:r>
                    <w:rPr>
                      <w:color w:val="FF0000"/>
                    </w:rPr>
                    <w:t>大于1s</w:t>
                  </w:r>
                </w:p>
              </w:tc>
              <w:tc>
                <w:tcPr>
                  <w:tcW w:w="1074" w:type="pct"/>
                  <w:noWrap w:val="0"/>
                  <w:vAlign w:val="center"/>
                </w:tcPr>
                <w:p>
                  <w:pPr>
                    <w:jc w:val="center"/>
                    <w:rPr>
                      <w:color w:val="FF0000"/>
                    </w:rPr>
                  </w:pPr>
                  <w:r>
                    <w:rPr>
                      <w:color w:val="FF0000"/>
                    </w:rPr>
                    <w:t>大于1s</w:t>
                  </w:r>
                </w:p>
              </w:tc>
              <w:tc>
                <w:tcPr>
                  <w:tcW w:w="1075" w:type="pct"/>
                  <w:noWrap w:val="0"/>
                  <w:vAlign w:val="center"/>
                </w:tcPr>
                <w:p>
                  <w:pPr>
                    <w:jc w:val="center"/>
                    <w:rPr>
                      <w:color w:val="FF0000"/>
                    </w:rPr>
                  </w:pPr>
                  <w:r>
                    <w:rPr>
                      <w:color w:val="FF0000"/>
                    </w:rPr>
                    <w:t>大于1s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94" w:hRule="atLeast"/>
              </w:trPr>
              <w:tc>
                <w:tcPr>
                  <w:tcW w:w="5000" w:type="pct"/>
                  <w:gridSpan w:val="6"/>
                  <w:noWrap w:val="0"/>
                  <w:vAlign w:val="center"/>
                </w:tcPr>
                <w:p>
                  <w:pPr>
                    <w:spacing w:line="360" w:lineRule="auto"/>
                    <w:ind w:firstLine="420" w:firstLineChars="200"/>
                    <w:rPr>
                      <w:color w:val="0000FF"/>
                    </w:rPr>
                  </w:pPr>
                  <w:r>
                    <w:rPr>
                      <w:rFonts w:hint="eastAsia"/>
                      <w:color w:val="FF0000"/>
                    </w:rPr>
                    <w:t>①根据《吸附法工业有机废气治理工程技术规范》（</w:t>
                  </w:r>
                  <w:r>
                    <w:rPr>
                      <w:color w:val="FF0000"/>
                    </w:rPr>
                    <w:t>HJ 2026- 2013</w:t>
                  </w:r>
                  <w:r>
                    <w:rPr>
                      <w:rFonts w:hint="eastAsia"/>
                      <w:color w:val="FF0000"/>
                    </w:rPr>
                    <w:t>），采用蜂窝状吸附</w:t>
                  </w:r>
                  <w:r>
                    <w:rPr>
                      <w:rFonts w:hint="eastAsia"/>
                      <w:color w:val="0000FF"/>
                    </w:rPr>
                    <w:t>剂，吸附层气体流速宜低于</w:t>
                  </w:r>
                  <w:r>
                    <w:rPr>
                      <w:color w:val="0000FF"/>
                    </w:rPr>
                    <w:t>1.2m/s</w:t>
                  </w:r>
                  <w:r>
                    <w:rPr>
                      <w:rFonts w:hint="eastAsia"/>
                      <w:color w:val="0000FF"/>
                    </w:rPr>
                    <w:t>。</w:t>
                  </w:r>
                </w:p>
                <w:p>
                  <w:pPr>
                    <w:spacing w:line="360" w:lineRule="auto"/>
                    <w:ind w:firstLine="420" w:firstLineChars="200"/>
                    <w:rPr>
                      <w:rFonts w:hint="eastAsia"/>
                      <w:color w:val="0000FF"/>
                      <w:lang w:eastAsia="zh-CN"/>
                    </w:rPr>
                  </w:pPr>
                  <w:r>
                    <w:rPr>
                      <w:rFonts w:hint="eastAsia"/>
                      <w:color w:val="0000FF"/>
                    </w:rPr>
                    <w:t>②根据工程实践经验，</w:t>
                  </w:r>
                  <w:r>
                    <w:rPr>
                      <w:color w:val="0000FF"/>
                    </w:rPr>
                    <w:t>1t</w:t>
                  </w:r>
                  <w:r>
                    <w:rPr>
                      <w:rFonts w:hint="eastAsia"/>
                      <w:color w:val="0000FF"/>
                    </w:rPr>
                    <w:t>的活性炭约吸附</w:t>
                  </w:r>
                  <w:r>
                    <w:rPr>
                      <w:color w:val="0000FF"/>
                    </w:rPr>
                    <w:t>250kg</w:t>
                  </w:r>
                  <w:r>
                    <w:rPr>
                      <w:rFonts w:hint="eastAsia"/>
                      <w:color w:val="0000FF"/>
                    </w:rPr>
                    <w:t>有机废气，</w:t>
                  </w:r>
                  <w:r>
                    <w:rPr>
                      <w:rFonts w:hint="eastAsia"/>
                      <w:color w:val="0000FF"/>
                      <w:highlight w:val="none"/>
                    </w:rPr>
                    <w:t>活性炭处理的</w:t>
                  </w:r>
                  <w:r>
                    <w:rPr>
                      <w:rFonts w:hint="eastAsia"/>
                      <w:color w:val="0000FF"/>
                      <w:highlight w:val="none"/>
                      <w:lang w:eastAsia="zh-CN"/>
                    </w:rPr>
                    <w:t>吹膜</w:t>
                  </w:r>
                  <w:r>
                    <w:rPr>
                      <w:rFonts w:hint="eastAsia"/>
                      <w:color w:val="0000FF"/>
                      <w:highlight w:val="none"/>
                    </w:rPr>
                    <w:t>有机废气处理量约为</w:t>
                  </w:r>
                  <w:r>
                    <w:rPr>
                      <w:rFonts w:hint="eastAsia"/>
                      <w:color w:val="0000FF"/>
                      <w:highlight w:val="none"/>
                      <w:lang w:val="en-US" w:eastAsia="zh-CN"/>
                    </w:rPr>
                    <w:t>3.224</w:t>
                  </w:r>
                  <w:r>
                    <w:rPr>
                      <w:color w:val="0000FF"/>
                      <w:highlight w:val="none"/>
                    </w:rPr>
                    <w:t>t/a</w:t>
                  </w:r>
                  <w:r>
                    <w:rPr>
                      <w:rFonts w:hint="eastAsia"/>
                      <w:color w:val="0000FF"/>
                      <w:highlight w:val="none"/>
                    </w:rPr>
                    <w:t>，</w:t>
                  </w:r>
                  <w:r>
                    <w:rPr>
                      <w:rFonts w:hint="eastAsia"/>
                      <w:color w:val="0000FF"/>
                    </w:rPr>
                    <w:t>全年所需新鲜活性炭约为</w:t>
                  </w:r>
                  <w:r>
                    <w:rPr>
                      <w:rFonts w:hint="eastAsia"/>
                      <w:color w:val="0000FF"/>
                      <w:lang w:val="en-US" w:eastAsia="zh-CN"/>
                    </w:rPr>
                    <w:t>12.896</w:t>
                  </w:r>
                  <w:r>
                    <w:rPr>
                      <w:color w:val="0000FF"/>
                    </w:rPr>
                    <w:t>t/a</w:t>
                  </w:r>
                  <w:r>
                    <w:rPr>
                      <w:rFonts w:hint="eastAsia"/>
                      <w:color w:val="0000FF"/>
                    </w:rPr>
                    <w:t>，</w:t>
                  </w:r>
                  <w:r>
                    <w:rPr>
                      <w:rFonts w:hint="eastAsia"/>
                      <w:color w:val="0000FF"/>
                      <w:highlight w:val="none"/>
                    </w:rPr>
                    <w:t>活性炭处理的</w:t>
                  </w:r>
                  <w:r>
                    <w:rPr>
                      <w:rFonts w:hint="eastAsia"/>
                      <w:color w:val="0000FF"/>
                      <w:highlight w:val="none"/>
                      <w:lang w:eastAsia="zh-CN"/>
                    </w:rPr>
                    <w:t>涂布、烘烤</w:t>
                  </w:r>
                  <w:r>
                    <w:rPr>
                      <w:rFonts w:hint="eastAsia"/>
                      <w:color w:val="0000FF"/>
                      <w:highlight w:val="none"/>
                    </w:rPr>
                    <w:t>有机废气处理量约为</w:t>
                  </w:r>
                  <w:r>
                    <w:rPr>
                      <w:rFonts w:hint="eastAsia"/>
                      <w:color w:val="0000FF"/>
                      <w:highlight w:val="none"/>
                      <w:lang w:val="en-US" w:eastAsia="zh-CN"/>
                    </w:rPr>
                    <w:t>0.3478</w:t>
                  </w:r>
                  <w:r>
                    <w:rPr>
                      <w:color w:val="0000FF"/>
                      <w:highlight w:val="none"/>
                    </w:rPr>
                    <w:t>t/a</w:t>
                  </w:r>
                  <w:r>
                    <w:rPr>
                      <w:rFonts w:hint="eastAsia"/>
                      <w:color w:val="0000FF"/>
                      <w:highlight w:val="none"/>
                    </w:rPr>
                    <w:t>，</w:t>
                  </w:r>
                  <w:r>
                    <w:rPr>
                      <w:rFonts w:hint="eastAsia"/>
                      <w:color w:val="0000FF"/>
                    </w:rPr>
                    <w:t>全年所需新鲜活性炭约为</w:t>
                  </w:r>
                  <w:r>
                    <w:rPr>
                      <w:rFonts w:hint="eastAsia"/>
                      <w:color w:val="0000FF"/>
                      <w:lang w:val="en-US" w:eastAsia="zh-CN"/>
                    </w:rPr>
                    <w:t>1.3912</w:t>
                  </w:r>
                  <w:r>
                    <w:rPr>
                      <w:color w:val="0000FF"/>
                    </w:rPr>
                    <w:t>t/a</w:t>
                  </w:r>
                  <w:r>
                    <w:rPr>
                      <w:rFonts w:hint="eastAsia"/>
                      <w:color w:val="0000FF"/>
                      <w:lang w:eastAsia="zh-CN"/>
                    </w:rPr>
                    <w:t>。</w:t>
                  </w:r>
                </w:p>
                <w:p>
                  <w:pPr>
                    <w:spacing w:line="360" w:lineRule="auto"/>
                    <w:ind w:firstLine="420" w:firstLineChars="200"/>
                    <w:rPr>
                      <w:rFonts w:hint="eastAsia" w:eastAsia="宋体"/>
                      <w:color w:val="0000FF"/>
                      <w:lang w:eastAsia="zh-CN"/>
                    </w:rPr>
                  </w:pPr>
                  <w:r>
                    <w:rPr>
                      <w:rFonts w:hint="eastAsia"/>
                      <w:color w:val="0000FF"/>
                      <w:lang w:val="en-US" w:eastAsia="zh-CN"/>
                    </w:rPr>
                    <w:t>1</w:t>
                  </w:r>
                  <w:r>
                    <w:rPr>
                      <w:rFonts w:hint="eastAsia"/>
                      <w:color w:val="0000FF"/>
                    </w:rPr>
                    <w:t>套二级活性炭装置</w:t>
                  </w:r>
                  <w:r>
                    <w:rPr>
                      <w:rFonts w:hint="eastAsia"/>
                      <w:color w:val="0000FF"/>
                      <w:lang w:eastAsia="zh-CN"/>
                    </w:rPr>
                    <w:t>（</w:t>
                  </w:r>
                  <w:r>
                    <w:rPr>
                      <w:rFonts w:hint="eastAsia"/>
                      <w:color w:val="0000FF"/>
                      <w:lang w:val="en-US" w:eastAsia="zh-CN"/>
                    </w:rPr>
                    <w:t>TA001</w:t>
                  </w:r>
                  <w:r>
                    <w:rPr>
                      <w:rFonts w:hint="eastAsia"/>
                      <w:color w:val="0000FF"/>
                      <w:lang w:eastAsia="zh-CN"/>
                    </w:rPr>
                    <w:t>）</w:t>
                  </w:r>
                  <w:r>
                    <w:rPr>
                      <w:rFonts w:hint="eastAsia"/>
                      <w:color w:val="0000FF"/>
                    </w:rPr>
                    <w:t>填充活性炭合计为</w:t>
                  </w:r>
                  <w:r>
                    <w:rPr>
                      <w:rFonts w:hint="eastAsia"/>
                      <w:color w:val="0000FF"/>
                      <w:lang w:val="en-US" w:eastAsia="zh-CN"/>
                    </w:rPr>
                    <w:t>1.35</w:t>
                  </w:r>
                  <w:r>
                    <w:rPr>
                      <w:color w:val="0000FF"/>
                    </w:rPr>
                    <w:t>t</w:t>
                  </w:r>
                  <w:r>
                    <w:rPr>
                      <w:rFonts w:hint="eastAsia"/>
                      <w:color w:val="0000FF"/>
                    </w:rPr>
                    <w:t>，更换时限</w:t>
                  </w:r>
                  <w:r>
                    <w:rPr>
                      <w:rFonts w:hint="eastAsia"/>
                      <w:color w:val="0000FF"/>
                      <w:lang w:val="en-US" w:eastAsia="zh-CN"/>
                    </w:rPr>
                    <w:t>1.35</w:t>
                  </w:r>
                  <w:r>
                    <w:rPr>
                      <w:rFonts w:hint="eastAsia"/>
                      <w:color w:val="0000FF"/>
                    </w:rPr>
                    <w:t>÷</w:t>
                  </w:r>
                  <w:r>
                    <w:rPr>
                      <w:rFonts w:hint="eastAsia"/>
                      <w:color w:val="0000FF"/>
                      <w:lang w:val="en-US" w:eastAsia="zh-CN"/>
                    </w:rPr>
                    <w:t>12.896</w:t>
                  </w:r>
                  <w:r>
                    <w:rPr>
                      <w:color w:val="0000FF"/>
                    </w:rPr>
                    <w:t>=</w:t>
                  </w:r>
                  <w:r>
                    <w:rPr>
                      <w:rFonts w:hint="eastAsia"/>
                      <w:color w:val="0000FF"/>
                      <w:lang w:val="en-US" w:eastAsia="zh-CN"/>
                    </w:rPr>
                    <w:t>0.1047</w:t>
                  </w:r>
                  <w:r>
                    <w:rPr>
                      <w:color w:val="0000FF"/>
                    </w:rPr>
                    <w:t>a</w:t>
                  </w:r>
                  <w:r>
                    <w:rPr>
                      <w:rFonts w:hint="eastAsia"/>
                      <w:color w:val="0000FF"/>
                    </w:rPr>
                    <w:t>。</w:t>
                  </w:r>
                  <w:r>
                    <w:rPr>
                      <w:rFonts w:hint="eastAsia"/>
                      <w:color w:val="0000FF"/>
                      <w:lang w:val="en-US" w:eastAsia="zh-CN"/>
                    </w:rPr>
                    <w:t>3</w:t>
                  </w:r>
                  <w:r>
                    <w:rPr>
                      <w:rFonts w:hint="eastAsia"/>
                      <w:color w:val="0000FF"/>
                    </w:rPr>
                    <w:t>套二级活性炭装置</w:t>
                  </w:r>
                  <w:r>
                    <w:rPr>
                      <w:rFonts w:hint="eastAsia"/>
                      <w:color w:val="0000FF"/>
                      <w:lang w:eastAsia="zh-CN"/>
                    </w:rPr>
                    <w:t>（</w:t>
                  </w:r>
                  <w:r>
                    <w:rPr>
                      <w:rFonts w:hint="eastAsia"/>
                      <w:color w:val="0000FF"/>
                      <w:lang w:val="en-US" w:eastAsia="zh-CN"/>
                    </w:rPr>
                    <w:t>TA002、TA003、TA004</w:t>
                  </w:r>
                  <w:r>
                    <w:rPr>
                      <w:rFonts w:hint="eastAsia"/>
                      <w:color w:val="0000FF"/>
                      <w:lang w:eastAsia="zh-CN"/>
                    </w:rPr>
                    <w:t>）</w:t>
                  </w:r>
                  <w:r>
                    <w:rPr>
                      <w:rFonts w:hint="eastAsia"/>
                      <w:color w:val="0000FF"/>
                    </w:rPr>
                    <w:t>填充活性炭合计为</w:t>
                  </w:r>
                  <w:r>
                    <w:rPr>
                      <w:rFonts w:hint="eastAsia"/>
                      <w:color w:val="0000FF"/>
                      <w:lang w:val="en-US" w:eastAsia="zh-CN"/>
                    </w:rPr>
                    <w:t>2.628</w:t>
                  </w:r>
                  <w:r>
                    <w:rPr>
                      <w:color w:val="0000FF"/>
                    </w:rPr>
                    <w:t>t</w:t>
                  </w:r>
                  <w:r>
                    <w:rPr>
                      <w:rFonts w:hint="eastAsia"/>
                      <w:color w:val="0000FF"/>
                    </w:rPr>
                    <w:t>，更换时限</w:t>
                  </w:r>
                  <w:r>
                    <w:rPr>
                      <w:rFonts w:hint="eastAsia"/>
                      <w:color w:val="0000FF"/>
                      <w:lang w:val="en-US" w:eastAsia="zh-CN"/>
                    </w:rPr>
                    <w:t>2.628</w:t>
                  </w:r>
                  <w:r>
                    <w:rPr>
                      <w:rFonts w:hint="eastAsia"/>
                      <w:color w:val="0000FF"/>
                    </w:rPr>
                    <w:t>÷</w:t>
                  </w:r>
                  <w:r>
                    <w:rPr>
                      <w:rFonts w:hint="eastAsia"/>
                      <w:color w:val="0000FF"/>
                      <w:lang w:val="en-US" w:eastAsia="zh-CN"/>
                    </w:rPr>
                    <w:t>1.3912</w:t>
                  </w:r>
                  <w:r>
                    <w:rPr>
                      <w:color w:val="0000FF"/>
                    </w:rPr>
                    <w:t>=</w:t>
                  </w:r>
                  <w:r>
                    <w:rPr>
                      <w:rFonts w:hint="eastAsia"/>
                      <w:color w:val="0000FF"/>
                      <w:lang w:val="en-US" w:eastAsia="zh-CN"/>
                    </w:rPr>
                    <w:t>1.889</w:t>
                  </w:r>
                  <w:r>
                    <w:rPr>
                      <w:color w:val="0000FF"/>
                    </w:rPr>
                    <w:t>a</w:t>
                  </w:r>
                  <w:r>
                    <w:rPr>
                      <w:rFonts w:hint="eastAsia"/>
                      <w:color w:val="0000FF"/>
                    </w:rPr>
                    <w:t>。</w:t>
                  </w:r>
                </w:p>
                <w:p>
                  <w:pPr>
                    <w:spacing w:line="360" w:lineRule="auto"/>
                    <w:ind w:firstLine="420" w:firstLineChars="200"/>
                    <w:rPr>
                      <w:color w:val="FF0000"/>
                    </w:rPr>
                  </w:pPr>
                  <w:r>
                    <w:rPr>
                      <w:rFonts w:hint="eastAsia"/>
                      <w:color w:val="FF0000"/>
                    </w:rPr>
                    <w:t>因</w:t>
                  </w:r>
                  <w:r>
                    <w:rPr>
                      <w:rFonts w:hint="eastAsia"/>
                      <w:color w:val="FF0000"/>
                      <w:lang w:eastAsia="zh-CN"/>
                    </w:rPr>
                    <w:t>此，处理吹膜废气的活性炭吸附装置按每</w:t>
                  </w:r>
                  <w:r>
                    <w:rPr>
                      <w:rFonts w:hint="eastAsia"/>
                      <w:color w:val="FF0000"/>
                      <w:lang w:val="en-US" w:eastAsia="zh-CN"/>
                    </w:rPr>
                    <w:t>1个月更换一次；</w:t>
                  </w:r>
                  <w:r>
                    <w:rPr>
                      <w:rFonts w:hint="eastAsia"/>
                      <w:color w:val="7030A0"/>
                      <w:lang w:val="en-US" w:eastAsia="zh-CN"/>
                    </w:rPr>
                    <w:t>处理涂布、烘烤废气的活性炭吸附装置按每季度更换一次。</w:t>
                  </w:r>
                </w:p>
              </w:tc>
            </w:tr>
          </w:tbl>
          <w:p>
            <w:pPr>
              <w:pStyle w:val="73"/>
              <w:ind w:firstLine="482"/>
              <w:rPr>
                <w:rFonts w:hint="default" w:eastAsia="宋体"/>
                <w:b w:val="0"/>
                <w:bCs w:val="0"/>
                <w:color w:val="FF0000"/>
                <w:lang w:val="en-US" w:eastAsia="zh-CN"/>
              </w:rPr>
            </w:pPr>
            <w:r>
              <w:rPr>
                <w:rFonts w:hint="eastAsia"/>
                <w:b w:val="0"/>
                <w:bCs w:val="0"/>
                <w:color w:val="7030A0"/>
                <w:lang w:eastAsia="zh-CN"/>
              </w:rPr>
              <w:t>综上表所述，本项目处理吹膜废气需要的新活性炭量为</w:t>
            </w:r>
            <w:r>
              <w:rPr>
                <w:rFonts w:hint="eastAsia"/>
                <w:b w:val="0"/>
                <w:bCs w:val="0"/>
                <w:color w:val="7030A0"/>
                <w:lang w:val="en-US" w:eastAsia="zh-CN"/>
              </w:rPr>
              <w:t>16.2t/a，处理涂布、烘烤废气需要的新活性炭量为10.512t/a，均大于理论需要的新活性炭量。因此，</w:t>
            </w:r>
            <w:r>
              <w:rPr>
                <w:rFonts w:hint="eastAsia"/>
                <w:b w:val="0"/>
                <w:bCs w:val="0"/>
                <w:color w:val="7030A0"/>
                <w:lang w:eastAsia="zh-CN"/>
              </w:rPr>
              <w:t>处理吹膜废气的活性炭吸附装置按每</w:t>
            </w:r>
            <w:r>
              <w:rPr>
                <w:rFonts w:hint="eastAsia"/>
                <w:b w:val="0"/>
                <w:bCs w:val="0"/>
                <w:color w:val="7030A0"/>
                <w:lang w:val="en-US" w:eastAsia="zh-CN"/>
              </w:rPr>
              <w:t>1个月更换一次是合理的；处理涂布、烘烤废气的活性炭吸附装置按每季度更换一次是合理的。</w:t>
            </w:r>
            <w:r>
              <w:rPr>
                <w:rFonts w:hint="eastAsia"/>
                <w:color w:val="7030A0"/>
              </w:rPr>
              <w:t>进入活性炭的有机废气约</w:t>
            </w:r>
            <w:r>
              <w:rPr>
                <w:rFonts w:hint="eastAsia"/>
                <w:color w:val="7030A0"/>
                <w:lang w:val="en-US" w:eastAsia="zh-CN"/>
              </w:rPr>
              <w:t>3.5718</w:t>
            </w:r>
            <w:r>
              <w:rPr>
                <w:rFonts w:hint="eastAsia"/>
                <w:color w:val="7030A0"/>
              </w:rPr>
              <w:t>t</w:t>
            </w:r>
            <w:r>
              <w:rPr>
                <w:color w:val="7030A0"/>
              </w:rPr>
              <w:t>/a</w:t>
            </w:r>
            <w:r>
              <w:rPr>
                <w:rFonts w:hint="eastAsia"/>
                <w:color w:val="7030A0"/>
              </w:rPr>
              <w:t>，则废活性炭产生量为</w:t>
            </w:r>
            <w:r>
              <w:rPr>
                <w:rFonts w:hint="eastAsia"/>
                <w:color w:val="7030A0"/>
                <w:lang w:val="en-US" w:eastAsia="zh-CN"/>
              </w:rPr>
              <w:t>30.2838</w:t>
            </w:r>
            <w:r>
              <w:rPr>
                <w:rFonts w:hint="eastAsia"/>
                <w:color w:val="7030A0"/>
              </w:rPr>
              <w:t>t/a。</w:t>
            </w:r>
            <w:r>
              <w:rPr>
                <w:color w:val="FF0000"/>
                <w:kern w:val="2"/>
                <w:szCs w:val="22"/>
              </w:rPr>
              <w:t>更换产生的废活性炭（废物类别：HW49其他废物，废物代码：900-</w:t>
            </w:r>
            <w:r>
              <w:rPr>
                <w:rFonts w:hint="eastAsia"/>
                <w:color w:val="FF0000"/>
                <w:kern w:val="2"/>
                <w:szCs w:val="22"/>
              </w:rPr>
              <w:t>039-49</w:t>
            </w:r>
            <w:r>
              <w:rPr>
                <w:color w:val="FF0000"/>
                <w:kern w:val="2"/>
                <w:szCs w:val="22"/>
              </w:rPr>
              <w:t>）为危险废物。</w:t>
            </w:r>
            <w:r>
              <w:rPr>
                <w:rFonts w:hint="eastAsia"/>
                <w:color w:val="FF0000"/>
                <w:kern w:val="2"/>
                <w:szCs w:val="22"/>
              </w:rPr>
              <w:t>由于废活性炭较大，因此每次更换活性炭后，及时通知资质单位拉运处理。</w:t>
            </w:r>
          </w:p>
          <w:p>
            <w:pPr>
              <w:pStyle w:val="107"/>
              <w:spacing w:line="360" w:lineRule="auto"/>
              <w:ind w:firstLine="480"/>
              <w:rPr>
                <w:rFonts w:hint="eastAsia" w:cs="Times New Roman"/>
                <w:b/>
                <w:bCs/>
                <w:color w:val="auto"/>
                <w:sz w:val="24"/>
                <w:highlight w:val="none"/>
                <w:lang w:val="en-US" w:eastAsia="zh-CN"/>
              </w:rPr>
            </w:pPr>
            <w:r>
              <w:rPr>
                <w:rFonts w:hint="eastAsia" w:cs="Times New Roman"/>
                <w:b/>
                <w:bCs/>
                <w:color w:val="auto"/>
                <w:sz w:val="24"/>
                <w:highlight w:val="none"/>
                <w:lang w:val="en-US" w:eastAsia="zh-CN"/>
              </w:rPr>
              <w:t>③废包装桶：</w:t>
            </w:r>
            <w:r>
              <w:rPr>
                <w:rFonts w:hint="default" w:ascii="Times New Roman" w:hAnsi="Times New Roman" w:eastAsia="宋体" w:cs="Times New Roman"/>
                <w:color w:val="auto"/>
                <w:kern w:val="0"/>
                <w:sz w:val="24"/>
                <w:highlight w:val="none"/>
                <w:lang w:val="en-US" w:eastAsia="zh-CN"/>
              </w:rPr>
              <w:t>项目生产过程中会产生</w:t>
            </w:r>
            <w:r>
              <w:rPr>
                <w:rFonts w:hint="default" w:ascii="Times New Roman" w:hAnsi="Times New Roman" w:eastAsia="宋体" w:cs="Times New Roman"/>
                <w:color w:val="auto"/>
                <w:kern w:val="0"/>
                <w:sz w:val="24"/>
                <w:highlight w:val="none"/>
              </w:rPr>
              <w:t>废胶水桶</w:t>
            </w:r>
            <w:r>
              <w:rPr>
                <w:rFonts w:hint="eastAsia" w:cs="Times New Roman"/>
                <w:color w:val="auto"/>
                <w:kern w:val="0"/>
                <w:sz w:val="24"/>
                <w:highlight w:val="none"/>
                <w:lang w:eastAsia="zh-CN"/>
              </w:rPr>
              <w:t>、</w:t>
            </w:r>
            <w:r>
              <w:rPr>
                <w:rFonts w:hint="eastAsia" w:cs="Times New Roman"/>
                <w:color w:val="auto"/>
                <w:kern w:val="0"/>
                <w:sz w:val="24"/>
                <w:highlight w:val="none"/>
                <w:lang w:val="en-US" w:eastAsia="zh-CN"/>
              </w:rPr>
              <w:t>机油桶</w:t>
            </w:r>
            <w:r>
              <w:rPr>
                <w:rFonts w:hint="eastAsia" w:ascii="Times New Roman" w:hAnsi="Times New Roman" w:cs="Times New Roman"/>
                <w:color w:val="auto"/>
                <w:sz w:val="24"/>
                <w:highlight w:val="none"/>
                <w:lang w:eastAsia="zh-CN"/>
              </w:rPr>
              <w:t>。</w:t>
            </w:r>
            <w:r>
              <w:rPr>
                <w:rFonts w:hint="eastAsia" w:ascii="Times New Roman" w:hAnsi="Times New Roman" w:cs="Times New Roman"/>
                <w:color w:val="auto"/>
                <w:sz w:val="24"/>
                <w:highlight w:val="none"/>
                <w:lang w:val="en-US" w:eastAsia="zh-CN"/>
              </w:rPr>
              <w:t>废包装桶年产生量约为</w:t>
            </w:r>
            <w:r>
              <w:rPr>
                <w:rFonts w:hint="eastAsia" w:cs="Times New Roman"/>
                <w:color w:val="auto"/>
                <w:sz w:val="24"/>
                <w:highlight w:val="none"/>
                <w:lang w:val="en-US" w:eastAsia="zh-CN"/>
              </w:rPr>
              <w:t>1</w:t>
            </w:r>
            <w:r>
              <w:rPr>
                <w:rFonts w:hint="eastAsia" w:ascii="Times New Roman" w:hAnsi="Times New Roman" w:cs="Times New Roman"/>
                <w:color w:val="auto"/>
                <w:sz w:val="24"/>
                <w:highlight w:val="none"/>
                <w:lang w:val="en-US" w:eastAsia="zh-CN"/>
              </w:rPr>
              <w:t>t</w:t>
            </w:r>
            <w:r>
              <w:rPr>
                <w:rFonts w:hint="default" w:ascii="Times New Roman" w:hAnsi="Times New Roman" w:eastAsia="宋体" w:cs="Times New Roman"/>
                <w:color w:val="auto"/>
                <w:kern w:val="0"/>
                <w:sz w:val="24"/>
                <w:highlight w:val="none"/>
              </w:rPr>
              <w:t>，</w:t>
            </w:r>
            <w:r>
              <w:rPr>
                <w:rFonts w:hint="default" w:ascii="Times New Roman" w:hAnsi="Times New Roman" w:eastAsia="宋体" w:cs="Times New Roman"/>
                <w:color w:val="auto"/>
                <w:kern w:val="0"/>
                <w:sz w:val="24"/>
                <w:highlight w:val="none"/>
                <w:lang w:eastAsia="zh-CN" w:bidi="ar"/>
              </w:rPr>
              <w:t>根据《国家危险废物名录（2021年版）》，危险废物类别为“HW49 其他废物”，属于“非特定行业”，危险废物代码900-041-49，经收集后暂时存放在危险废物仓库内，定期交给有资质的单位处置。</w:t>
            </w:r>
          </w:p>
          <w:p>
            <w:pPr>
              <w:pStyle w:val="107"/>
              <w:spacing w:line="360" w:lineRule="auto"/>
              <w:ind w:firstLine="482"/>
              <w:rPr>
                <w:rFonts w:cs="Times New Roman"/>
                <w:b/>
                <w:bCs/>
                <w:color w:val="FF0000"/>
                <w:sz w:val="24"/>
                <w:highlight w:val="none"/>
                <w:lang w:eastAsia="zh-CN"/>
              </w:rPr>
            </w:pPr>
            <w:r>
              <w:rPr>
                <w:rFonts w:hint="eastAsia" w:cs="Times New Roman"/>
                <w:b/>
                <w:bCs/>
                <w:color w:val="FF0000"/>
                <w:sz w:val="24"/>
                <w:highlight w:val="none"/>
                <w:lang w:val="en-US" w:eastAsia="zh-CN"/>
              </w:rPr>
              <w:t>④</w:t>
            </w:r>
            <w:r>
              <w:rPr>
                <w:rFonts w:cs="Times New Roman"/>
                <w:b/>
                <w:bCs/>
                <w:color w:val="FF0000"/>
                <w:sz w:val="24"/>
                <w:highlight w:val="none"/>
                <w:lang w:eastAsia="zh-CN"/>
              </w:rPr>
              <w:t>废抹布</w:t>
            </w:r>
            <w:r>
              <w:rPr>
                <w:rFonts w:hint="eastAsia" w:cs="Times New Roman"/>
                <w:b/>
                <w:bCs/>
                <w:color w:val="FF0000"/>
                <w:sz w:val="24"/>
                <w:highlight w:val="none"/>
                <w:lang w:eastAsia="zh-CN"/>
              </w:rPr>
              <w:t>、</w:t>
            </w:r>
            <w:r>
              <w:rPr>
                <w:rFonts w:cs="Times New Roman"/>
                <w:b/>
                <w:bCs/>
                <w:color w:val="FF0000"/>
                <w:sz w:val="24"/>
                <w:highlight w:val="none"/>
                <w:lang w:eastAsia="zh-CN"/>
              </w:rPr>
              <w:t>手套：</w:t>
            </w:r>
          </w:p>
          <w:p>
            <w:pPr>
              <w:pStyle w:val="107"/>
              <w:numPr>
                <w:ilvl w:val="0"/>
                <w:numId w:val="15"/>
              </w:numPr>
              <w:spacing w:line="360" w:lineRule="auto"/>
              <w:ind w:firstLine="482"/>
              <w:rPr>
                <w:rFonts w:cs="Times New Roman"/>
                <w:color w:val="FF0000"/>
                <w:sz w:val="24"/>
                <w:highlight w:val="none"/>
              </w:rPr>
            </w:pPr>
            <w:r>
              <w:rPr>
                <w:rFonts w:hint="eastAsia" w:cs="Times New Roman"/>
                <w:color w:val="FF0000"/>
                <w:sz w:val="24"/>
                <w:highlight w:val="none"/>
                <w:lang w:val="en-US" w:eastAsia="zh-CN"/>
              </w:rPr>
              <w:t>含油抹布及手套：</w:t>
            </w:r>
            <w:r>
              <w:rPr>
                <w:rFonts w:cs="Times New Roman"/>
                <w:color w:val="FF0000"/>
                <w:sz w:val="24"/>
                <w:highlight w:val="none"/>
              </w:rPr>
              <w:t>项目</w:t>
            </w:r>
            <w:r>
              <w:rPr>
                <w:rFonts w:hint="eastAsia" w:cs="Times New Roman"/>
                <w:color w:val="FF0000"/>
                <w:sz w:val="24"/>
                <w:highlight w:val="none"/>
                <w:lang w:eastAsia="zh-CN"/>
              </w:rPr>
              <w:t>设备维修</w:t>
            </w:r>
            <w:r>
              <w:rPr>
                <w:rFonts w:cs="Times New Roman"/>
                <w:color w:val="FF0000"/>
                <w:sz w:val="24"/>
                <w:highlight w:val="none"/>
              </w:rPr>
              <w:t>过程中会产生少量的含油废抹布及手套，产生量约为0.01t/a，属于《国家危险废物名录》（2021年版）的危险废物，类别为HW49其他废物，废物代码900-041-49，暂存在危废间，定期交由有资质的单位进行处理。</w:t>
            </w:r>
          </w:p>
          <w:p>
            <w:pPr>
              <w:pStyle w:val="107"/>
              <w:numPr>
                <w:ilvl w:val="0"/>
                <w:numId w:val="15"/>
              </w:numPr>
              <w:spacing w:line="360" w:lineRule="auto"/>
              <w:ind w:firstLine="482"/>
              <w:rPr>
                <w:rFonts w:hint="eastAsia" w:eastAsia="宋体" w:cs="Times New Roman"/>
                <w:color w:val="FF0000"/>
                <w:sz w:val="24"/>
                <w:highlight w:val="none"/>
                <w:lang w:eastAsia="zh-CN"/>
              </w:rPr>
            </w:pPr>
            <w:r>
              <w:rPr>
                <w:rFonts w:hint="eastAsia" w:cs="Times New Roman"/>
                <w:color w:val="FF0000"/>
                <w:sz w:val="24"/>
                <w:highlight w:val="none"/>
                <w:lang w:eastAsia="zh-CN"/>
              </w:rPr>
              <w:t>含胶水抹布及手套：项目涂布设备擦拭过程会产生含有胶水的抹布及手套，产生量约为</w:t>
            </w:r>
            <w:r>
              <w:rPr>
                <w:rFonts w:hint="eastAsia" w:cs="Times New Roman"/>
                <w:color w:val="FF0000"/>
                <w:sz w:val="24"/>
                <w:highlight w:val="none"/>
                <w:lang w:val="en-US" w:eastAsia="zh-CN"/>
              </w:rPr>
              <w:t>0.1t/a，</w:t>
            </w:r>
            <w:r>
              <w:rPr>
                <w:rFonts w:cs="Times New Roman"/>
                <w:color w:val="FF0000"/>
                <w:sz w:val="24"/>
                <w:highlight w:val="none"/>
              </w:rPr>
              <w:t>属于《国家危险废物名录》（2021年版）的危险废物，类别为HW49其他废物，废物代码900-041-49，暂存在危废间，定期交由有资质的单位进行处理</w:t>
            </w:r>
            <w:r>
              <w:rPr>
                <w:rFonts w:hint="eastAsia" w:cs="Times New Roman"/>
                <w:color w:val="FF0000"/>
                <w:sz w:val="24"/>
                <w:highlight w:val="none"/>
                <w:lang w:eastAsia="zh-CN"/>
              </w:rPr>
              <w:t>。</w:t>
            </w:r>
          </w:p>
          <w:p>
            <w:pPr>
              <w:pStyle w:val="107"/>
              <w:numPr>
                <w:ilvl w:val="0"/>
                <w:numId w:val="15"/>
              </w:numPr>
              <w:spacing w:line="360" w:lineRule="auto"/>
              <w:ind w:firstLine="482"/>
              <w:rPr>
                <w:rFonts w:hint="eastAsia" w:eastAsia="宋体" w:cs="Times New Roman"/>
                <w:color w:val="FF0000"/>
                <w:sz w:val="24"/>
                <w:highlight w:val="none"/>
                <w:lang w:eastAsia="zh-CN"/>
              </w:rPr>
            </w:pPr>
            <w:r>
              <w:rPr>
                <w:rFonts w:hint="eastAsia" w:cs="Times New Roman"/>
                <w:color w:val="FF0000"/>
                <w:sz w:val="24"/>
                <w:highlight w:val="none"/>
                <w:lang w:eastAsia="zh-CN"/>
              </w:rPr>
              <w:t>综上所述，项目的废抹布、手套产生量约为</w:t>
            </w:r>
            <w:r>
              <w:rPr>
                <w:rFonts w:hint="eastAsia" w:cs="Times New Roman"/>
                <w:color w:val="FF0000"/>
                <w:sz w:val="24"/>
                <w:highlight w:val="none"/>
                <w:lang w:val="en-US" w:eastAsia="zh-CN"/>
              </w:rPr>
              <w:t>0.11t/a，收集后</w:t>
            </w:r>
            <w:r>
              <w:rPr>
                <w:rFonts w:cs="Times New Roman"/>
                <w:color w:val="FF0000"/>
                <w:sz w:val="24"/>
                <w:highlight w:val="none"/>
              </w:rPr>
              <w:t>暂存在危废间，定期交由有资质的单位进行处理</w:t>
            </w:r>
            <w:r>
              <w:rPr>
                <w:rFonts w:hint="eastAsia" w:cs="Times New Roman"/>
                <w:color w:val="FF0000"/>
                <w:sz w:val="24"/>
                <w:highlight w:val="none"/>
                <w:lang w:eastAsia="zh-CN"/>
              </w:rPr>
              <w:t>。</w:t>
            </w:r>
          </w:p>
          <w:p>
            <w:pPr>
              <w:pStyle w:val="107"/>
              <w:spacing w:line="360" w:lineRule="auto"/>
              <w:ind w:firstLine="482"/>
              <w:rPr>
                <w:rFonts w:hint="eastAsia" w:eastAsia="宋体" w:cs="Times New Roman"/>
                <w:b/>
                <w:bCs/>
                <w:color w:val="FF0000"/>
                <w:sz w:val="24"/>
                <w:highlight w:val="none"/>
                <w:lang w:eastAsia="zh-CN"/>
              </w:rPr>
            </w:pPr>
            <w:r>
              <w:rPr>
                <w:rFonts w:hint="eastAsia" w:cs="Times New Roman"/>
                <w:b/>
                <w:bCs/>
                <w:color w:val="FF0000"/>
                <w:sz w:val="24"/>
                <w:highlight w:val="none"/>
                <w:lang w:eastAsia="zh-CN"/>
              </w:rPr>
              <w:t>⑤</w:t>
            </w:r>
            <w:r>
              <w:rPr>
                <w:rFonts w:hint="eastAsia" w:cs="Times New Roman"/>
                <w:b/>
                <w:bCs/>
                <w:color w:val="FF0000"/>
                <w:sz w:val="24"/>
                <w:highlight w:val="none"/>
                <w:lang w:val="en-US" w:eastAsia="zh-CN"/>
              </w:rPr>
              <w:t>喷淋废水：</w:t>
            </w:r>
            <w:r>
              <w:rPr>
                <w:rFonts w:hint="eastAsia" w:cs="Times New Roman"/>
                <w:color w:val="0000FF"/>
                <w:sz w:val="24"/>
                <w:highlight w:val="none"/>
                <w:lang w:val="en-US" w:eastAsia="zh-CN"/>
              </w:rPr>
              <w:t>据前文分析，</w:t>
            </w:r>
            <w:r>
              <w:rPr>
                <w:rFonts w:hint="eastAsia" w:cs="Times New Roman"/>
                <w:color w:val="7030A0"/>
                <w:sz w:val="24"/>
                <w:highlight w:val="none"/>
                <w:lang w:val="en-US" w:eastAsia="zh-CN"/>
              </w:rPr>
              <w:t>水喷淋塔喷淋废水更换量为9.6t/a</w:t>
            </w:r>
            <w:r>
              <w:rPr>
                <w:rFonts w:hint="eastAsia" w:cs="Times New Roman"/>
                <w:color w:val="0000FF"/>
                <w:sz w:val="24"/>
                <w:highlight w:val="none"/>
                <w:lang w:val="en-US" w:eastAsia="zh-CN"/>
              </w:rPr>
              <w:t>，根据《国家危险废物名录（2021年版）》，危险废物类别为“HW49 其他废物”，属于“非特定行业”，危险废物代码900-041-49，收集后定期交给有资质单位处理</w:t>
            </w:r>
            <w:r>
              <w:rPr>
                <w:rFonts w:hint="eastAsia" w:cs="Times New Roman"/>
                <w:color w:val="0000FF"/>
                <w:sz w:val="24"/>
                <w:highlight w:val="none"/>
                <w:lang w:eastAsia="zh-CN"/>
              </w:rPr>
              <w:t>。</w:t>
            </w:r>
          </w:p>
          <w:p>
            <w:pPr>
              <w:adjustRightInd w:val="0"/>
              <w:snapToGrid w:val="0"/>
              <w:spacing w:line="360" w:lineRule="auto"/>
              <w:ind w:firstLine="472" w:firstLineChars="196"/>
              <w:rPr>
                <w:b/>
                <w:bCs/>
                <w:color w:val="auto"/>
                <w:sz w:val="24"/>
                <w:highlight w:val="none"/>
              </w:rPr>
            </w:pPr>
            <w:r>
              <w:rPr>
                <w:b/>
                <w:bCs/>
                <w:color w:val="auto"/>
                <w:sz w:val="24"/>
                <w:highlight w:val="none"/>
              </w:rPr>
              <w:t>（3）生活垃圾</w:t>
            </w:r>
          </w:p>
          <w:p>
            <w:pPr>
              <w:adjustRightInd w:val="0"/>
              <w:snapToGrid w:val="0"/>
              <w:spacing w:line="360" w:lineRule="auto"/>
              <w:ind w:firstLine="470" w:firstLineChars="196"/>
              <w:rPr>
                <w:color w:val="auto"/>
                <w:sz w:val="24"/>
                <w:highlight w:val="none"/>
              </w:rPr>
            </w:pPr>
            <w:r>
              <w:rPr>
                <w:color w:val="auto"/>
                <w:sz w:val="24"/>
                <w:highlight w:val="none"/>
              </w:rPr>
              <w:t>项目员工定员为</w:t>
            </w:r>
            <w:r>
              <w:rPr>
                <w:rFonts w:hint="eastAsia"/>
                <w:color w:val="auto"/>
                <w:sz w:val="24"/>
                <w:highlight w:val="none"/>
                <w:lang w:val="en-US" w:eastAsia="zh-CN"/>
              </w:rPr>
              <w:t>30</w:t>
            </w:r>
            <w:r>
              <w:rPr>
                <w:color w:val="auto"/>
                <w:sz w:val="24"/>
                <w:highlight w:val="none"/>
              </w:rPr>
              <w:t>人，项目</w:t>
            </w:r>
            <w:r>
              <w:rPr>
                <w:rFonts w:hint="eastAsia"/>
                <w:color w:val="auto"/>
                <w:sz w:val="24"/>
                <w:highlight w:val="none"/>
              </w:rPr>
              <w:t>提供住</w:t>
            </w:r>
            <w:r>
              <w:rPr>
                <w:color w:val="auto"/>
                <w:sz w:val="24"/>
                <w:highlight w:val="none"/>
              </w:rPr>
              <w:t>宿，</w:t>
            </w:r>
            <w:r>
              <w:rPr>
                <w:rFonts w:hint="eastAsia"/>
                <w:color w:val="auto"/>
                <w:sz w:val="24"/>
                <w:highlight w:val="none"/>
              </w:rPr>
              <w:t>员工自行就餐，</w:t>
            </w:r>
            <w:r>
              <w:rPr>
                <w:color w:val="auto"/>
                <w:sz w:val="24"/>
                <w:highlight w:val="none"/>
              </w:rPr>
              <w:t>生活固废的产生量按</w:t>
            </w:r>
            <w:r>
              <w:rPr>
                <w:rFonts w:hint="eastAsia"/>
                <w:color w:val="auto"/>
                <w:sz w:val="24"/>
                <w:highlight w:val="none"/>
                <w:lang w:val="en-US" w:eastAsia="zh-CN"/>
              </w:rPr>
              <w:t>1.0</w:t>
            </w:r>
            <w:r>
              <w:rPr>
                <w:color w:val="auto"/>
                <w:sz w:val="24"/>
                <w:highlight w:val="none"/>
              </w:rPr>
              <w:t>kg/d•人计算，生活垃圾的产生量</w:t>
            </w:r>
            <w:r>
              <w:rPr>
                <w:rFonts w:hint="eastAsia"/>
                <w:color w:val="auto"/>
                <w:sz w:val="24"/>
                <w:highlight w:val="none"/>
                <w:lang w:val="en-US" w:eastAsia="zh-CN"/>
              </w:rPr>
              <w:t>0.03</w:t>
            </w:r>
            <w:r>
              <w:rPr>
                <w:rFonts w:hint="eastAsia"/>
                <w:color w:val="auto"/>
                <w:sz w:val="24"/>
                <w:highlight w:val="none"/>
              </w:rPr>
              <w:t>t/d</w:t>
            </w:r>
            <w:r>
              <w:rPr>
                <w:color w:val="auto"/>
                <w:sz w:val="24"/>
                <w:highlight w:val="none"/>
              </w:rPr>
              <w:t>（</w:t>
            </w:r>
            <w:r>
              <w:rPr>
                <w:rFonts w:hint="eastAsia"/>
                <w:color w:val="auto"/>
                <w:sz w:val="24"/>
                <w:highlight w:val="none"/>
                <w:lang w:val="en-US" w:eastAsia="zh-CN"/>
              </w:rPr>
              <w:t>7.92</w:t>
            </w:r>
            <w:r>
              <w:rPr>
                <w:color w:val="auto"/>
                <w:sz w:val="24"/>
                <w:highlight w:val="none"/>
              </w:rPr>
              <w:t>t/a</w:t>
            </w:r>
            <w:r>
              <w:rPr>
                <w:rFonts w:hint="eastAsia"/>
                <w:color w:val="auto"/>
                <w:sz w:val="24"/>
                <w:highlight w:val="none"/>
              </w:rPr>
              <w:t>，</w:t>
            </w:r>
            <w:r>
              <w:rPr>
                <w:color w:val="auto"/>
                <w:sz w:val="24"/>
                <w:highlight w:val="none"/>
              </w:rPr>
              <w:t>按一年</w:t>
            </w:r>
            <w:r>
              <w:rPr>
                <w:rFonts w:hint="eastAsia"/>
                <w:color w:val="auto"/>
                <w:sz w:val="24"/>
                <w:highlight w:val="none"/>
                <w:lang w:val="en-US" w:eastAsia="zh-CN"/>
              </w:rPr>
              <w:t>264</w:t>
            </w:r>
            <w:r>
              <w:rPr>
                <w:color w:val="auto"/>
                <w:sz w:val="24"/>
                <w:highlight w:val="none"/>
              </w:rPr>
              <w:t>天算），交由环卫部门清运处理。</w:t>
            </w:r>
          </w:p>
          <w:p>
            <w:pPr>
              <w:pStyle w:val="107"/>
              <w:ind w:left="420" w:leftChars="200" w:firstLine="0" w:firstLineChars="0"/>
              <w:rPr>
                <w:rFonts w:cs="Times New Roman"/>
                <w:color w:val="auto"/>
                <w:highlight w:val="none"/>
              </w:rPr>
            </w:pPr>
            <w:r>
              <w:rPr>
                <w:rFonts w:cs="Times New Roman"/>
                <w:color w:val="auto"/>
                <w:sz w:val="24"/>
                <w:highlight w:val="none"/>
              </w:rPr>
              <w:t>项目固体废物产生情况如下表所示。</w:t>
            </w:r>
          </w:p>
          <w:p>
            <w:pPr>
              <w:pStyle w:val="107"/>
              <w:ind w:firstLine="420"/>
              <w:rPr>
                <w:rFonts w:cs="Times New Roman"/>
                <w:color w:val="auto"/>
                <w:highlight w:val="none"/>
              </w:rPr>
            </w:pPr>
          </w:p>
          <w:p>
            <w:pPr>
              <w:pStyle w:val="107"/>
              <w:ind w:firstLine="0" w:firstLineChars="0"/>
              <w:rPr>
                <w:rFonts w:hint="eastAsia" w:cs="Times New Roman"/>
                <w:color w:val="auto"/>
                <w:highlight w:val="none"/>
                <w:lang w:eastAsia="zh-CN"/>
              </w:rPr>
            </w:pPr>
          </w:p>
        </w:tc>
      </w:tr>
    </w:tbl>
    <w:p>
      <w:pPr>
        <w:pStyle w:val="23"/>
        <w:jc w:val="center"/>
        <w:outlineLvl w:val="9"/>
        <w:rPr>
          <w:rFonts w:ascii="Times New Roman" w:hAnsi="Times New Roman" w:eastAsia="黑体"/>
          <w:snapToGrid w:val="0"/>
          <w:color w:val="auto"/>
          <w:sz w:val="30"/>
          <w:szCs w:val="30"/>
          <w:highlight w:val="none"/>
        </w:rPr>
        <w:sectPr>
          <w:pgSz w:w="11906" w:h="16838"/>
          <w:pgMar w:top="1701" w:right="1531" w:bottom="1701" w:left="1531" w:header="851" w:footer="851" w:gutter="0"/>
          <w:cols w:space="720" w:num="1"/>
          <w:docGrid w:linePitch="312" w:charSpace="0"/>
        </w:sectPr>
      </w:pPr>
    </w:p>
    <w:tbl>
      <w:tblPr>
        <w:tblStyle w:val="26"/>
        <w:tblW w:w="5059"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338"/>
        <w:gridCol w:w="1339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1006" w:hRule="atLeast"/>
          <w:jc w:val="center"/>
        </w:trPr>
        <w:tc>
          <w:tcPr>
            <w:tcW w:w="123" w:type="pct"/>
            <w:noWrap w:val="0"/>
            <w:tcMar>
              <w:left w:w="28" w:type="dxa"/>
              <w:right w:w="28" w:type="dxa"/>
            </w:tcMar>
            <w:vAlign w:val="center"/>
          </w:tcPr>
          <w:p>
            <w:pPr>
              <w:pStyle w:val="53"/>
              <w:rPr>
                <w:rFonts w:ascii="Times New Roman" w:cs="Times New Roman"/>
                <w:color w:val="auto"/>
                <w:highlight w:val="none"/>
              </w:rPr>
            </w:pPr>
          </w:p>
          <w:p>
            <w:pPr>
              <w:pStyle w:val="53"/>
              <w:rPr>
                <w:rFonts w:ascii="Times New Roman" w:cs="Times New Roman"/>
                <w:color w:val="auto"/>
                <w:highlight w:val="none"/>
              </w:rPr>
            </w:pPr>
            <w:r>
              <w:rPr>
                <w:rFonts w:ascii="Times New Roman" w:cs="Times New Roman"/>
                <w:color w:val="auto"/>
                <w:highlight w:val="none"/>
              </w:rPr>
              <w:t>运营期环境影响和保护措施</w:t>
            </w:r>
          </w:p>
        </w:tc>
        <w:tc>
          <w:tcPr>
            <w:tcW w:w="4876" w:type="pct"/>
            <w:noWrap w:val="0"/>
            <w:vAlign w:val="center"/>
          </w:tcPr>
          <w:p>
            <w:pPr>
              <w:autoSpaceDE w:val="0"/>
              <w:autoSpaceDN w:val="0"/>
              <w:adjustRightInd w:val="0"/>
              <w:jc w:val="center"/>
              <w:rPr>
                <w:color w:val="auto"/>
                <w:highlight w:val="none"/>
              </w:rPr>
            </w:pPr>
            <w:r>
              <w:rPr>
                <w:b/>
                <w:color w:val="auto"/>
                <w:kern w:val="0"/>
                <w:sz w:val="24"/>
                <w:highlight w:val="none"/>
              </w:rPr>
              <w:t>表4-</w:t>
            </w:r>
            <w:r>
              <w:rPr>
                <w:rFonts w:hint="eastAsia"/>
                <w:b/>
                <w:color w:val="auto"/>
                <w:kern w:val="0"/>
                <w:sz w:val="24"/>
                <w:highlight w:val="none"/>
                <w:lang w:val="en-US" w:eastAsia="zh-CN"/>
              </w:rPr>
              <w:t>20</w:t>
            </w:r>
            <w:r>
              <w:rPr>
                <w:b/>
                <w:color w:val="auto"/>
                <w:kern w:val="0"/>
                <w:sz w:val="24"/>
                <w:highlight w:val="none"/>
              </w:rPr>
              <w:t xml:space="preserve"> 项目固体废物汇总表</w:t>
            </w:r>
          </w:p>
          <w:tbl>
            <w:tblPr>
              <w:tblStyle w:val="26"/>
              <w:tblW w:w="4993"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58"/>
              <w:gridCol w:w="1737"/>
              <w:gridCol w:w="681"/>
              <w:gridCol w:w="1192"/>
              <w:gridCol w:w="1526"/>
              <w:gridCol w:w="1132"/>
              <w:gridCol w:w="832"/>
              <w:gridCol w:w="832"/>
              <w:gridCol w:w="900"/>
              <w:gridCol w:w="682"/>
              <w:gridCol w:w="1285"/>
              <w:gridCol w:w="11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4" w:hRule="atLeast"/>
              </w:trPr>
              <w:tc>
                <w:tcPr>
                  <w:tcW w:w="441" w:type="pct"/>
                  <w:noWrap w:val="0"/>
                  <w:vAlign w:val="center"/>
                </w:tcPr>
                <w:p>
                  <w:pPr>
                    <w:autoSpaceDE w:val="0"/>
                    <w:autoSpaceDN w:val="0"/>
                    <w:adjustRightInd w:val="0"/>
                    <w:snapToGrid w:val="0"/>
                    <w:jc w:val="center"/>
                    <w:rPr>
                      <w:b/>
                      <w:color w:val="auto"/>
                      <w:szCs w:val="21"/>
                      <w:highlight w:val="none"/>
                    </w:rPr>
                  </w:pPr>
                  <w:r>
                    <w:rPr>
                      <w:b/>
                      <w:color w:val="auto"/>
                      <w:szCs w:val="21"/>
                      <w:highlight w:val="none"/>
                    </w:rPr>
                    <w:t>产生环节</w:t>
                  </w:r>
                </w:p>
              </w:tc>
              <w:tc>
                <w:tcPr>
                  <w:tcW w:w="661" w:type="pct"/>
                  <w:noWrap w:val="0"/>
                  <w:vAlign w:val="center"/>
                </w:tcPr>
                <w:p>
                  <w:pPr>
                    <w:autoSpaceDE w:val="0"/>
                    <w:autoSpaceDN w:val="0"/>
                    <w:adjustRightInd w:val="0"/>
                    <w:snapToGrid w:val="0"/>
                    <w:jc w:val="center"/>
                    <w:rPr>
                      <w:b/>
                      <w:color w:val="auto"/>
                      <w:szCs w:val="21"/>
                      <w:highlight w:val="none"/>
                    </w:rPr>
                  </w:pPr>
                  <w:r>
                    <w:rPr>
                      <w:b/>
                      <w:color w:val="auto"/>
                      <w:szCs w:val="21"/>
                      <w:highlight w:val="none"/>
                    </w:rPr>
                    <w:t>名称</w:t>
                  </w:r>
                </w:p>
              </w:tc>
              <w:tc>
                <w:tcPr>
                  <w:tcW w:w="260" w:type="pct"/>
                  <w:noWrap w:val="0"/>
                  <w:vAlign w:val="center"/>
                </w:tcPr>
                <w:p>
                  <w:pPr>
                    <w:autoSpaceDE w:val="0"/>
                    <w:autoSpaceDN w:val="0"/>
                    <w:adjustRightInd w:val="0"/>
                    <w:snapToGrid w:val="0"/>
                    <w:jc w:val="center"/>
                    <w:rPr>
                      <w:b/>
                      <w:color w:val="auto"/>
                      <w:szCs w:val="21"/>
                      <w:highlight w:val="none"/>
                    </w:rPr>
                  </w:pPr>
                  <w:r>
                    <w:rPr>
                      <w:b/>
                      <w:color w:val="auto"/>
                      <w:szCs w:val="21"/>
                      <w:highlight w:val="none"/>
                    </w:rPr>
                    <w:t>属性</w:t>
                  </w:r>
                </w:p>
              </w:tc>
              <w:tc>
                <w:tcPr>
                  <w:tcW w:w="454" w:type="pct"/>
                  <w:noWrap w:val="0"/>
                  <w:vAlign w:val="center"/>
                </w:tcPr>
                <w:p>
                  <w:pPr>
                    <w:autoSpaceDE w:val="0"/>
                    <w:autoSpaceDN w:val="0"/>
                    <w:adjustRightInd w:val="0"/>
                    <w:snapToGrid w:val="0"/>
                    <w:jc w:val="center"/>
                    <w:rPr>
                      <w:b/>
                      <w:color w:val="auto"/>
                      <w:szCs w:val="21"/>
                      <w:highlight w:val="none"/>
                    </w:rPr>
                  </w:pPr>
                  <w:r>
                    <w:rPr>
                      <w:b/>
                      <w:color w:val="auto"/>
                      <w:szCs w:val="21"/>
                      <w:highlight w:val="none"/>
                    </w:rPr>
                    <w:t>危险废物类别</w:t>
                  </w:r>
                </w:p>
              </w:tc>
              <w:tc>
                <w:tcPr>
                  <w:tcW w:w="581" w:type="pct"/>
                  <w:noWrap w:val="0"/>
                  <w:vAlign w:val="center"/>
                </w:tcPr>
                <w:p>
                  <w:pPr>
                    <w:autoSpaceDE w:val="0"/>
                    <w:autoSpaceDN w:val="0"/>
                    <w:adjustRightInd w:val="0"/>
                    <w:snapToGrid w:val="0"/>
                    <w:jc w:val="center"/>
                    <w:rPr>
                      <w:b/>
                      <w:color w:val="auto"/>
                      <w:szCs w:val="21"/>
                      <w:highlight w:val="none"/>
                    </w:rPr>
                  </w:pPr>
                  <w:r>
                    <w:rPr>
                      <w:b/>
                      <w:color w:val="auto"/>
                      <w:szCs w:val="21"/>
                      <w:highlight w:val="none"/>
                    </w:rPr>
                    <w:t>废物</w:t>
                  </w:r>
                </w:p>
                <w:p>
                  <w:pPr>
                    <w:autoSpaceDE w:val="0"/>
                    <w:autoSpaceDN w:val="0"/>
                    <w:adjustRightInd w:val="0"/>
                    <w:snapToGrid w:val="0"/>
                    <w:jc w:val="center"/>
                    <w:rPr>
                      <w:b/>
                      <w:color w:val="auto"/>
                      <w:szCs w:val="21"/>
                      <w:highlight w:val="none"/>
                    </w:rPr>
                  </w:pPr>
                  <w:r>
                    <w:rPr>
                      <w:b/>
                      <w:color w:val="auto"/>
                      <w:szCs w:val="21"/>
                      <w:highlight w:val="none"/>
                    </w:rPr>
                    <w:t>代码</w:t>
                  </w:r>
                </w:p>
              </w:tc>
              <w:tc>
                <w:tcPr>
                  <w:tcW w:w="431" w:type="pct"/>
                  <w:noWrap w:val="0"/>
                  <w:vAlign w:val="center"/>
                </w:tcPr>
                <w:p>
                  <w:pPr>
                    <w:autoSpaceDE w:val="0"/>
                    <w:autoSpaceDN w:val="0"/>
                    <w:adjustRightInd w:val="0"/>
                    <w:snapToGrid w:val="0"/>
                    <w:jc w:val="center"/>
                    <w:rPr>
                      <w:b/>
                      <w:color w:val="auto"/>
                      <w:szCs w:val="21"/>
                      <w:highlight w:val="none"/>
                    </w:rPr>
                  </w:pPr>
                  <w:r>
                    <w:rPr>
                      <w:b/>
                      <w:color w:val="auto"/>
                      <w:szCs w:val="21"/>
                      <w:highlight w:val="none"/>
                    </w:rPr>
                    <w:t>主要有毒有害物质</w:t>
                  </w:r>
                </w:p>
              </w:tc>
              <w:tc>
                <w:tcPr>
                  <w:tcW w:w="317" w:type="pct"/>
                  <w:noWrap w:val="0"/>
                  <w:vAlign w:val="center"/>
                </w:tcPr>
                <w:p>
                  <w:pPr>
                    <w:autoSpaceDE w:val="0"/>
                    <w:autoSpaceDN w:val="0"/>
                    <w:adjustRightInd w:val="0"/>
                    <w:snapToGrid w:val="0"/>
                    <w:jc w:val="center"/>
                    <w:rPr>
                      <w:b/>
                      <w:color w:val="auto"/>
                      <w:szCs w:val="21"/>
                      <w:highlight w:val="none"/>
                    </w:rPr>
                  </w:pPr>
                  <w:r>
                    <w:rPr>
                      <w:b/>
                      <w:color w:val="auto"/>
                      <w:szCs w:val="21"/>
                      <w:highlight w:val="none"/>
                    </w:rPr>
                    <w:t>物理</w:t>
                  </w:r>
                </w:p>
                <w:p>
                  <w:pPr>
                    <w:autoSpaceDE w:val="0"/>
                    <w:autoSpaceDN w:val="0"/>
                    <w:adjustRightInd w:val="0"/>
                    <w:snapToGrid w:val="0"/>
                    <w:jc w:val="center"/>
                    <w:rPr>
                      <w:b/>
                      <w:color w:val="auto"/>
                      <w:szCs w:val="21"/>
                      <w:highlight w:val="none"/>
                    </w:rPr>
                  </w:pPr>
                  <w:r>
                    <w:rPr>
                      <w:b/>
                      <w:color w:val="auto"/>
                      <w:szCs w:val="21"/>
                      <w:highlight w:val="none"/>
                    </w:rPr>
                    <w:t>性状</w:t>
                  </w:r>
                </w:p>
              </w:tc>
              <w:tc>
                <w:tcPr>
                  <w:tcW w:w="317" w:type="pct"/>
                  <w:noWrap w:val="0"/>
                  <w:vAlign w:val="center"/>
                </w:tcPr>
                <w:p>
                  <w:pPr>
                    <w:autoSpaceDE w:val="0"/>
                    <w:autoSpaceDN w:val="0"/>
                    <w:adjustRightInd w:val="0"/>
                    <w:snapToGrid w:val="0"/>
                    <w:jc w:val="center"/>
                    <w:rPr>
                      <w:b/>
                      <w:color w:val="auto"/>
                      <w:szCs w:val="21"/>
                      <w:highlight w:val="none"/>
                    </w:rPr>
                  </w:pPr>
                  <w:r>
                    <w:rPr>
                      <w:b/>
                      <w:color w:val="auto"/>
                      <w:szCs w:val="21"/>
                      <w:highlight w:val="none"/>
                    </w:rPr>
                    <w:t>环境危险特性</w:t>
                  </w:r>
                </w:p>
              </w:tc>
              <w:tc>
                <w:tcPr>
                  <w:tcW w:w="331" w:type="pct"/>
                  <w:noWrap w:val="0"/>
                  <w:vAlign w:val="center"/>
                </w:tcPr>
                <w:p>
                  <w:pPr>
                    <w:autoSpaceDE w:val="0"/>
                    <w:autoSpaceDN w:val="0"/>
                    <w:adjustRightInd w:val="0"/>
                    <w:snapToGrid w:val="0"/>
                    <w:jc w:val="center"/>
                    <w:rPr>
                      <w:b/>
                      <w:color w:val="auto"/>
                      <w:szCs w:val="21"/>
                      <w:highlight w:val="none"/>
                    </w:rPr>
                  </w:pPr>
                  <w:r>
                    <w:rPr>
                      <w:b/>
                      <w:color w:val="auto"/>
                      <w:szCs w:val="21"/>
                      <w:highlight w:val="none"/>
                    </w:rPr>
                    <w:t>产生量（t/a）</w:t>
                  </w:r>
                </w:p>
              </w:tc>
              <w:tc>
                <w:tcPr>
                  <w:tcW w:w="260" w:type="pct"/>
                  <w:noWrap w:val="0"/>
                  <w:vAlign w:val="center"/>
                </w:tcPr>
                <w:p>
                  <w:pPr>
                    <w:autoSpaceDE w:val="0"/>
                    <w:autoSpaceDN w:val="0"/>
                    <w:adjustRightInd w:val="0"/>
                    <w:snapToGrid w:val="0"/>
                    <w:jc w:val="center"/>
                    <w:rPr>
                      <w:b/>
                      <w:color w:val="auto"/>
                      <w:szCs w:val="21"/>
                      <w:highlight w:val="none"/>
                    </w:rPr>
                  </w:pPr>
                  <w:r>
                    <w:rPr>
                      <w:b/>
                      <w:color w:val="auto"/>
                      <w:szCs w:val="21"/>
                      <w:highlight w:val="none"/>
                    </w:rPr>
                    <w:t>贮存方式</w:t>
                  </w:r>
                </w:p>
              </w:tc>
              <w:tc>
                <w:tcPr>
                  <w:tcW w:w="489" w:type="pct"/>
                  <w:noWrap w:val="0"/>
                  <w:vAlign w:val="center"/>
                </w:tcPr>
                <w:p>
                  <w:pPr>
                    <w:autoSpaceDE w:val="0"/>
                    <w:autoSpaceDN w:val="0"/>
                    <w:adjustRightInd w:val="0"/>
                    <w:snapToGrid w:val="0"/>
                    <w:jc w:val="center"/>
                    <w:rPr>
                      <w:b/>
                      <w:color w:val="auto"/>
                      <w:szCs w:val="21"/>
                      <w:highlight w:val="none"/>
                    </w:rPr>
                  </w:pPr>
                  <w:r>
                    <w:rPr>
                      <w:b/>
                      <w:color w:val="auto"/>
                      <w:szCs w:val="21"/>
                      <w:highlight w:val="none"/>
                    </w:rPr>
                    <w:t>利用处置方式和去向</w:t>
                  </w:r>
                </w:p>
              </w:tc>
              <w:tc>
                <w:tcPr>
                  <w:tcW w:w="454" w:type="pct"/>
                  <w:noWrap w:val="0"/>
                  <w:vAlign w:val="center"/>
                </w:tcPr>
                <w:p>
                  <w:pPr>
                    <w:autoSpaceDE w:val="0"/>
                    <w:autoSpaceDN w:val="0"/>
                    <w:adjustRightInd w:val="0"/>
                    <w:snapToGrid w:val="0"/>
                    <w:jc w:val="center"/>
                    <w:rPr>
                      <w:b/>
                      <w:color w:val="auto"/>
                      <w:szCs w:val="21"/>
                      <w:highlight w:val="none"/>
                    </w:rPr>
                  </w:pPr>
                  <w:r>
                    <w:rPr>
                      <w:b/>
                      <w:color w:val="auto"/>
                      <w:szCs w:val="21"/>
                      <w:highlight w:val="none"/>
                    </w:rPr>
                    <w:t>利用处置量（t/a）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trPr>
              <w:tc>
                <w:tcPr>
                  <w:tcW w:w="441" w:type="pct"/>
                  <w:vMerge w:val="restart"/>
                  <w:noWrap w:val="0"/>
                  <w:vAlign w:val="center"/>
                </w:tcPr>
                <w:p>
                  <w:pPr>
                    <w:autoSpaceDE w:val="0"/>
                    <w:autoSpaceDN w:val="0"/>
                    <w:adjustRightInd w:val="0"/>
                    <w:snapToGrid w:val="0"/>
                    <w:jc w:val="center"/>
                    <w:rPr>
                      <w:color w:val="auto"/>
                      <w:szCs w:val="21"/>
                      <w:highlight w:val="none"/>
                    </w:rPr>
                  </w:pPr>
                  <w:r>
                    <w:rPr>
                      <w:color w:val="auto"/>
                      <w:szCs w:val="21"/>
                      <w:highlight w:val="none"/>
                    </w:rPr>
                    <w:t>生产过程</w:t>
                  </w:r>
                </w:p>
              </w:tc>
              <w:tc>
                <w:tcPr>
                  <w:tcW w:w="661" w:type="pct"/>
                  <w:noWrap w:val="0"/>
                  <w:vAlign w:val="center"/>
                </w:tcPr>
                <w:p>
                  <w:pPr>
                    <w:autoSpaceDE w:val="0"/>
                    <w:autoSpaceDN w:val="0"/>
                    <w:adjustRightInd w:val="0"/>
                    <w:snapToGrid w:val="0"/>
                    <w:jc w:val="center"/>
                    <w:rPr>
                      <w:rFonts w:hint="eastAsia"/>
                      <w:color w:val="auto"/>
                      <w:szCs w:val="21"/>
                      <w:highlight w:val="none"/>
                    </w:rPr>
                  </w:pPr>
                  <w:r>
                    <w:rPr>
                      <w:rFonts w:hint="eastAsia"/>
                      <w:color w:val="auto"/>
                      <w:szCs w:val="21"/>
                      <w:highlight w:val="none"/>
                    </w:rPr>
                    <w:t>塑胶边角料</w:t>
                  </w:r>
                </w:p>
              </w:tc>
              <w:tc>
                <w:tcPr>
                  <w:tcW w:w="260" w:type="pct"/>
                  <w:vMerge w:val="restart"/>
                  <w:noWrap w:val="0"/>
                  <w:vAlign w:val="center"/>
                </w:tcPr>
                <w:p>
                  <w:pPr>
                    <w:autoSpaceDE w:val="0"/>
                    <w:autoSpaceDN w:val="0"/>
                    <w:adjustRightInd w:val="0"/>
                    <w:snapToGrid w:val="0"/>
                    <w:jc w:val="center"/>
                    <w:rPr>
                      <w:color w:val="auto"/>
                      <w:szCs w:val="21"/>
                      <w:highlight w:val="none"/>
                    </w:rPr>
                  </w:pPr>
                  <w:r>
                    <w:rPr>
                      <w:color w:val="auto"/>
                      <w:szCs w:val="21"/>
                      <w:highlight w:val="none"/>
                    </w:rPr>
                    <w:t>一般工业固体废物</w:t>
                  </w:r>
                </w:p>
              </w:tc>
              <w:tc>
                <w:tcPr>
                  <w:tcW w:w="454" w:type="pct"/>
                  <w:noWrap w:val="0"/>
                  <w:vAlign w:val="center"/>
                </w:tcPr>
                <w:p>
                  <w:pPr>
                    <w:autoSpaceDE w:val="0"/>
                    <w:autoSpaceDN w:val="0"/>
                    <w:adjustRightInd w:val="0"/>
                    <w:snapToGrid w:val="0"/>
                    <w:jc w:val="center"/>
                    <w:rPr>
                      <w:color w:val="auto"/>
                      <w:szCs w:val="21"/>
                      <w:highlight w:val="none"/>
                    </w:rPr>
                  </w:pPr>
                  <w:r>
                    <w:rPr>
                      <w:color w:val="auto"/>
                      <w:szCs w:val="21"/>
                      <w:highlight w:val="none"/>
                    </w:rPr>
                    <w:t>/</w:t>
                  </w:r>
                </w:p>
              </w:tc>
              <w:tc>
                <w:tcPr>
                  <w:tcW w:w="581" w:type="pct"/>
                  <w:noWrap w:val="0"/>
                  <w:vAlign w:val="center"/>
                </w:tcPr>
                <w:p>
                  <w:pPr>
                    <w:autoSpaceDE w:val="0"/>
                    <w:autoSpaceDN w:val="0"/>
                    <w:adjustRightInd w:val="0"/>
                    <w:snapToGrid w:val="0"/>
                    <w:jc w:val="center"/>
                    <w:rPr>
                      <w:rFonts w:hint="eastAsia" w:eastAsia="宋体"/>
                      <w:color w:val="auto"/>
                      <w:szCs w:val="21"/>
                      <w:highlight w:val="none"/>
                      <w:lang w:val="en-US" w:eastAsia="zh-CN"/>
                    </w:rPr>
                  </w:pPr>
                  <w:r>
                    <w:rPr>
                      <w:rFonts w:hint="eastAsia"/>
                      <w:color w:val="auto"/>
                      <w:szCs w:val="21"/>
                      <w:highlight w:val="none"/>
                      <w:lang w:val="en-US" w:eastAsia="zh-CN"/>
                    </w:rPr>
                    <w:t>/</w:t>
                  </w:r>
                </w:p>
              </w:tc>
              <w:tc>
                <w:tcPr>
                  <w:tcW w:w="431" w:type="pct"/>
                  <w:noWrap w:val="0"/>
                  <w:vAlign w:val="center"/>
                </w:tcPr>
                <w:p>
                  <w:pPr>
                    <w:autoSpaceDE w:val="0"/>
                    <w:autoSpaceDN w:val="0"/>
                    <w:adjustRightInd w:val="0"/>
                    <w:snapToGrid w:val="0"/>
                    <w:jc w:val="center"/>
                    <w:rPr>
                      <w:color w:val="auto"/>
                      <w:szCs w:val="21"/>
                      <w:highlight w:val="none"/>
                    </w:rPr>
                  </w:pPr>
                  <w:r>
                    <w:rPr>
                      <w:color w:val="auto"/>
                      <w:szCs w:val="21"/>
                      <w:highlight w:val="none"/>
                    </w:rPr>
                    <w:t>/</w:t>
                  </w:r>
                </w:p>
              </w:tc>
              <w:tc>
                <w:tcPr>
                  <w:tcW w:w="317" w:type="pct"/>
                  <w:noWrap w:val="0"/>
                  <w:vAlign w:val="center"/>
                </w:tcPr>
                <w:p>
                  <w:pPr>
                    <w:autoSpaceDE w:val="0"/>
                    <w:autoSpaceDN w:val="0"/>
                    <w:adjustRightInd w:val="0"/>
                    <w:snapToGrid w:val="0"/>
                    <w:jc w:val="center"/>
                    <w:rPr>
                      <w:color w:val="auto"/>
                      <w:szCs w:val="21"/>
                      <w:highlight w:val="none"/>
                    </w:rPr>
                  </w:pPr>
                  <w:r>
                    <w:rPr>
                      <w:color w:val="auto"/>
                      <w:szCs w:val="21"/>
                      <w:highlight w:val="none"/>
                    </w:rPr>
                    <w:t>固态</w:t>
                  </w:r>
                </w:p>
              </w:tc>
              <w:tc>
                <w:tcPr>
                  <w:tcW w:w="317" w:type="pct"/>
                  <w:noWrap w:val="0"/>
                  <w:vAlign w:val="center"/>
                </w:tcPr>
                <w:p>
                  <w:pPr>
                    <w:autoSpaceDE w:val="0"/>
                    <w:autoSpaceDN w:val="0"/>
                    <w:adjustRightInd w:val="0"/>
                    <w:snapToGrid w:val="0"/>
                    <w:jc w:val="center"/>
                    <w:rPr>
                      <w:color w:val="auto"/>
                      <w:szCs w:val="21"/>
                      <w:highlight w:val="none"/>
                    </w:rPr>
                  </w:pPr>
                  <w:r>
                    <w:rPr>
                      <w:color w:val="auto"/>
                      <w:szCs w:val="21"/>
                      <w:highlight w:val="none"/>
                    </w:rPr>
                    <w:t>/</w:t>
                  </w:r>
                </w:p>
              </w:tc>
              <w:tc>
                <w:tcPr>
                  <w:tcW w:w="331" w:type="pct"/>
                  <w:noWrap w:val="0"/>
                  <w:vAlign w:val="center"/>
                </w:tcPr>
                <w:p>
                  <w:pPr>
                    <w:autoSpaceDE w:val="0"/>
                    <w:autoSpaceDN w:val="0"/>
                    <w:adjustRightInd w:val="0"/>
                    <w:snapToGrid w:val="0"/>
                    <w:jc w:val="center"/>
                    <w:rPr>
                      <w:rFonts w:hint="default" w:eastAsia="宋体"/>
                      <w:color w:val="auto"/>
                      <w:szCs w:val="21"/>
                      <w:highlight w:val="none"/>
                      <w:lang w:val="en-US" w:eastAsia="zh-CN"/>
                    </w:rPr>
                  </w:pPr>
                  <w:r>
                    <w:rPr>
                      <w:rFonts w:hint="eastAsia"/>
                      <w:color w:val="7030A0"/>
                      <w:szCs w:val="21"/>
                      <w:highlight w:val="none"/>
                      <w:lang w:val="en-US" w:eastAsia="zh-CN"/>
                    </w:rPr>
                    <w:t>2</w:t>
                  </w:r>
                </w:p>
              </w:tc>
              <w:tc>
                <w:tcPr>
                  <w:tcW w:w="260" w:type="pct"/>
                  <w:noWrap w:val="0"/>
                  <w:vAlign w:val="center"/>
                </w:tcPr>
                <w:p>
                  <w:pPr>
                    <w:autoSpaceDE w:val="0"/>
                    <w:autoSpaceDN w:val="0"/>
                    <w:adjustRightInd w:val="0"/>
                    <w:snapToGrid w:val="0"/>
                    <w:jc w:val="center"/>
                    <w:rPr>
                      <w:color w:val="auto"/>
                      <w:szCs w:val="21"/>
                      <w:highlight w:val="none"/>
                    </w:rPr>
                  </w:pPr>
                  <w:r>
                    <w:rPr>
                      <w:color w:val="auto"/>
                      <w:szCs w:val="21"/>
                      <w:highlight w:val="none"/>
                    </w:rPr>
                    <w:t>袋装贮存</w:t>
                  </w:r>
                </w:p>
              </w:tc>
              <w:tc>
                <w:tcPr>
                  <w:tcW w:w="489" w:type="pct"/>
                  <w:noWrap w:val="0"/>
                  <w:vAlign w:val="center"/>
                </w:tcPr>
                <w:p>
                  <w:pPr>
                    <w:autoSpaceDE w:val="0"/>
                    <w:autoSpaceDN w:val="0"/>
                    <w:adjustRightInd w:val="0"/>
                    <w:snapToGrid w:val="0"/>
                    <w:jc w:val="center"/>
                    <w:rPr>
                      <w:color w:val="auto"/>
                      <w:szCs w:val="21"/>
                      <w:highlight w:val="none"/>
                    </w:rPr>
                  </w:pPr>
                  <w:r>
                    <w:rPr>
                      <w:rFonts w:hint="eastAsia"/>
                      <w:color w:val="FF0000"/>
                      <w:szCs w:val="21"/>
                      <w:highlight w:val="none"/>
                    </w:rPr>
                    <w:t>委托</w:t>
                  </w:r>
                  <w:r>
                    <w:rPr>
                      <w:rFonts w:hint="eastAsia"/>
                      <w:color w:val="FF0000"/>
                      <w:szCs w:val="21"/>
                      <w:highlight w:val="none"/>
                      <w:lang w:eastAsia="zh-CN"/>
                    </w:rPr>
                    <w:t>利用</w:t>
                  </w:r>
                </w:p>
              </w:tc>
              <w:tc>
                <w:tcPr>
                  <w:tcW w:w="454" w:type="pct"/>
                  <w:noWrap w:val="0"/>
                  <w:vAlign w:val="center"/>
                </w:tcPr>
                <w:p>
                  <w:pPr>
                    <w:autoSpaceDE w:val="0"/>
                    <w:autoSpaceDN w:val="0"/>
                    <w:adjustRightInd w:val="0"/>
                    <w:snapToGrid w:val="0"/>
                    <w:jc w:val="center"/>
                    <w:rPr>
                      <w:rFonts w:hint="default" w:eastAsia="宋体"/>
                      <w:color w:val="auto"/>
                      <w:szCs w:val="21"/>
                      <w:highlight w:val="none"/>
                      <w:lang w:val="en-US" w:eastAsia="zh-CN"/>
                    </w:rPr>
                  </w:pPr>
                  <w:r>
                    <w:rPr>
                      <w:rFonts w:hint="eastAsia"/>
                      <w:color w:val="7030A0"/>
                      <w:szCs w:val="21"/>
                      <w:highlight w:val="none"/>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trPr>
              <w:tc>
                <w:tcPr>
                  <w:tcW w:w="441" w:type="pct"/>
                  <w:vMerge w:val="continue"/>
                  <w:noWrap w:val="0"/>
                  <w:vAlign w:val="center"/>
                </w:tcPr>
                <w:p>
                  <w:pPr>
                    <w:autoSpaceDE w:val="0"/>
                    <w:autoSpaceDN w:val="0"/>
                    <w:adjustRightInd w:val="0"/>
                    <w:snapToGrid w:val="0"/>
                    <w:jc w:val="center"/>
                    <w:rPr>
                      <w:color w:val="auto"/>
                      <w:szCs w:val="21"/>
                      <w:highlight w:val="none"/>
                    </w:rPr>
                  </w:pPr>
                </w:p>
              </w:tc>
              <w:tc>
                <w:tcPr>
                  <w:tcW w:w="661" w:type="pct"/>
                  <w:noWrap w:val="0"/>
                  <w:vAlign w:val="center"/>
                </w:tcPr>
                <w:p>
                  <w:pPr>
                    <w:autoSpaceDE w:val="0"/>
                    <w:autoSpaceDN w:val="0"/>
                    <w:adjustRightInd w:val="0"/>
                    <w:snapToGrid w:val="0"/>
                    <w:jc w:val="center"/>
                    <w:rPr>
                      <w:rFonts w:hint="eastAsia"/>
                      <w:color w:val="auto"/>
                      <w:szCs w:val="21"/>
                      <w:highlight w:val="none"/>
                    </w:rPr>
                  </w:pPr>
                  <w:r>
                    <w:rPr>
                      <w:rFonts w:hint="eastAsia"/>
                      <w:color w:val="auto"/>
                      <w:szCs w:val="21"/>
                      <w:highlight w:val="none"/>
                    </w:rPr>
                    <w:t>废包装材料</w:t>
                  </w:r>
                </w:p>
              </w:tc>
              <w:tc>
                <w:tcPr>
                  <w:tcW w:w="260" w:type="pct"/>
                  <w:vMerge w:val="continue"/>
                  <w:noWrap w:val="0"/>
                  <w:vAlign w:val="center"/>
                </w:tcPr>
                <w:p>
                  <w:pPr>
                    <w:autoSpaceDE w:val="0"/>
                    <w:autoSpaceDN w:val="0"/>
                    <w:adjustRightInd w:val="0"/>
                    <w:snapToGrid w:val="0"/>
                    <w:jc w:val="center"/>
                    <w:rPr>
                      <w:color w:val="auto"/>
                      <w:szCs w:val="21"/>
                      <w:highlight w:val="none"/>
                    </w:rPr>
                  </w:pPr>
                </w:p>
              </w:tc>
              <w:tc>
                <w:tcPr>
                  <w:tcW w:w="454" w:type="pct"/>
                  <w:noWrap w:val="0"/>
                  <w:vAlign w:val="center"/>
                </w:tcPr>
                <w:p>
                  <w:pPr>
                    <w:autoSpaceDE w:val="0"/>
                    <w:autoSpaceDN w:val="0"/>
                    <w:adjustRightInd w:val="0"/>
                    <w:snapToGrid w:val="0"/>
                    <w:jc w:val="center"/>
                    <w:rPr>
                      <w:color w:val="auto"/>
                      <w:szCs w:val="21"/>
                      <w:highlight w:val="none"/>
                    </w:rPr>
                  </w:pPr>
                  <w:r>
                    <w:rPr>
                      <w:color w:val="auto"/>
                      <w:szCs w:val="21"/>
                      <w:highlight w:val="none"/>
                    </w:rPr>
                    <w:t>/</w:t>
                  </w:r>
                </w:p>
              </w:tc>
              <w:tc>
                <w:tcPr>
                  <w:tcW w:w="581" w:type="pct"/>
                  <w:noWrap w:val="0"/>
                  <w:vAlign w:val="center"/>
                </w:tcPr>
                <w:p>
                  <w:pPr>
                    <w:autoSpaceDE w:val="0"/>
                    <w:autoSpaceDN w:val="0"/>
                    <w:adjustRightInd w:val="0"/>
                    <w:snapToGrid w:val="0"/>
                    <w:jc w:val="center"/>
                    <w:rPr>
                      <w:rFonts w:hint="eastAsia" w:eastAsia="宋体"/>
                      <w:color w:val="auto"/>
                      <w:szCs w:val="21"/>
                      <w:highlight w:val="none"/>
                      <w:lang w:val="en-US" w:eastAsia="zh-CN"/>
                    </w:rPr>
                  </w:pPr>
                  <w:r>
                    <w:rPr>
                      <w:rFonts w:hint="eastAsia"/>
                      <w:color w:val="auto"/>
                      <w:szCs w:val="21"/>
                      <w:highlight w:val="none"/>
                      <w:lang w:val="en-US" w:eastAsia="zh-CN"/>
                    </w:rPr>
                    <w:t>/</w:t>
                  </w:r>
                </w:p>
              </w:tc>
              <w:tc>
                <w:tcPr>
                  <w:tcW w:w="431" w:type="pct"/>
                  <w:noWrap w:val="0"/>
                  <w:vAlign w:val="center"/>
                </w:tcPr>
                <w:p>
                  <w:pPr>
                    <w:autoSpaceDE w:val="0"/>
                    <w:autoSpaceDN w:val="0"/>
                    <w:adjustRightInd w:val="0"/>
                    <w:snapToGrid w:val="0"/>
                    <w:jc w:val="center"/>
                    <w:rPr>
                      <w:color w:val="auto"/>
                      <w:szCs w:val="21"/>
                      <w:highlight w:val="none"/>
                    </w:rPr>
                  </w:pPr>
                  <w:r>
                    <w:rPr>
                      <w:color w:val="auto"/>
                      <w:szCs w:val="21"/>
                      <w:highlight w:val="none"/>
                    </w:rPr>
                    <w:t>/</w:t>
                  </w:r>
                </w:p>
              </w:tc>
              <w:tc>
                <w:tcPr>
                  <w:tcW w:w="317" w:type="pct"/>
                  <w:noWrap w:val="0"/>
                  <w:vAlign w:val="center"/>
                </w:tcPr>
                <w:p>
                  <w:pPr>
                    <w:autoSpaceDE w:val="0"/>
                    <w:autoSpaceDN w:val="0"/>
                    <w:adjustRightInd w:val="0"/>
                    <w:snapToGrid w:val="0"/>
                    <w:jc w:val="center"/>
                    <w:rPr>
                      <w:color w:val="auto"/>
                      <w:szCs w:val="21"/>
                      <w:highlight w:val="none"/>
                    </w:rPr>
                  </w:pPr>
                  <w:r>
                    <w:rPr>
                      <w:color w:val="auto"/>
                      <w:szCs w:val="21"/>
                      <w:highlight w:val="none"/>
                    </w:rPr>
                    <w:t>固态</w:t>
                  </w:r>
                </w:p>
              </w:tc>
              <w:tc>
                <w:tcPr>
                  <w:tcW w:w="317" w:type="pct"/>
                  <w:noWrap w:val="0"/>
                  <w:vAlign w:val="center"/>
                </w:tcPr>
                <w:p>
                  <w:pPr>
                    <w:autoSpaceDE w:val="0"/>
                    <w:autoSpaceDN w:val="0"/>
                    <w:adjustRightInd w:val="0"/>
                    <w:snapToGrid w:val="0"/>
                    <w:jc w:val="center"/>
                    <w:rPr>
                      <w:color w:val="auto"/>
                      <w:szCs w:val="21"/>
                      <w:highlight w:val="none"/>
                    </w:rPr>
                  </w:pPr>
                  <w:r>
                    <w:rPr>
                      <w:color w:val="auto"/>
                      <w:szCs w:val="21"/>
                      <w:highlight w:val="none"/>
                    </w:rPr>
                    <w:t>/</w:t>
                  </w:r>
                </w:p>
              </w:tc>
              <w:tc>
                <w:tcPr>
                  <w:tcW w:w="331" w:type="pct"/>
                  <w:noWrap w:val="0"/>
                  <w:vAlign w:val="center"/>
                </w:tcPr>
                <w:p>
                  <w:pPr>
                    <w:autoSpaceDE w:val="0"/>
                    <w:autoSpaceDN w:val="0"/>
                    <w:adjustRightInd w:val="0"/>
                    <w:snapToGrid w:val="0"/>
                    <w:jc w:val="center"/>
                    <w:rPr>
                      <w:rFonts w:hint="eastAsia" w:eastAsia="宋体"/>
                      <w:color w:val="auto"/>
                      <w:szCs w:val="21"/>
                      <w:highlight w:val="none"/>
                      <w:lang w:eastAsia="zh-CN"/>
                    </w:rPr>
                  </w:pPr>
                  <w:r>
                    <w:rPr>
                      <w:rFonts w:hint="eastAsia"/>
                      <w:color w:val="auto"/>
                      <w:szCs w:val="21"/>
                      <w:highlight w:val="none"/>
                      <w:lang w:val="en-US" w:eastAsia="zh-CN"/>
                    </w:rPr>
                    <w:t>3</w:t>
                  </w:r>
                </w:p>
              </w:tc>
              <w:tc>
                <w:tcPr>
                  <w:tcW w:w="260" w:type="pct"/>
                  <w:noWrap w:val="0"/>
                  <w:vAlign w:val="center"/>
                </w:tcPr>
                <w:p>
                  <w:pPr>
                    <w:autoSpaceDE w:val="0"/>
                    <w:autoSpaceDN w:val="0"/>
                    <w:adjustRightInd w:val="0"/>
                    <w:snapToGrid w:val="0"/>
                    <w:jc w:val="center"/>
                    <w:rPr>
                      <w:color w:val="auto"/>
                      <w:szCs w:val="21"/>
                      <w:highlight w:val="none"/>
                    </w:rPr>
                  </w:pPr>
                  <w:r>
                    <w:rPr>
                      <w:color w:val="auto"/>
                      <w:szCs w:val="21"/>
                      <w:highlight w:val="none"/>
                    </w:rPr>
                    <w:t>袋装贮存</w:t>
                  </w:r>
                </w:p>
              </w:tc>
              <w:tc>
                <w:tcPr>
                  <w:tcW w:w="489" w:type="pct"/>
                  <w:noWrap w:val="0"/>
                  <w:vAlign w:val="center"/>
                </w:tcPr>
                <w:p>
                  <w:pPr>
                    <w:autoSpaceDE w:val="0"/>
                    <w:autoSpaceDN w:val="0"/>
                    <w:adjustRightInd w:val="0"/>
                    <w:snapToGrid w:val="0"/>
                    <w:jc w:val="center"/>
                    <w:rPr>
                      <w:rFonts w:hint="eastAsia"/>
                      <w:color w:val="auto"/>
                      <w:szCs w:val="21"/>
                      <w:highlight w:val="none"/>
                    </w:rPr>
                  </w:pPr>
                  <w:r>
                    <w:rPr>
                      <w:rFonts w:hint="eastAsia"/>
                      <w:color w:val="FF0000"/>
                      <w:szCs w:val="21"/>
                      <w:highlight w:val="none"/>
                    </w:rPr>
                    <w:t>委托</w:t>
                  </w:r>
                  <w:r>
                    <w:rPr>
                      <w:rFonts w:hint="eastAsia"/>
                      <w:color w:val="FF0000"/>
                      <w:szCs w:val="21"/>
                      <w:highlight w:val="none"/>
                      <w:lang w:eastAsia="zh-CN"/>
                    </w:rPr>
                    <w:t>利用</w:t>
                  </w:r>
                </w:p>
              </w:tc>
              <w:tc>
                <w:tcPr>
                  <w:tcW w:w="454" w:type="pct"/>
                  <w:noWrap w:val="0"/>
                  <w:vAlign w:val="center"/>
                </w:tcPr>
                <w:p>
                  <w:pPr>
                    <w:autoSpaceDE w:val="0"/>
                    <w:autoSpaceDN w:val="0"/>
                    <w:adjustRightInd w:val="0"/>
                    <w:snapToGrid w:val="0"/>
                    <w:jc w:val="center"/>
                    <w:rPr>
                      <w:rFonts w:hint="eastAsia" w:eastAsia="宋体"/>
                      <w:color w:val="auto"/>
                      <w:szCs w:val="21"/>
                      <w:highlight w:val="none"/>
                      <w:lang w:eastAsia="zh-CN"/>
                    </w:rPr>
                  </w:pPr>
                  <w:r>
                    <w:rPr>
                      <w:rFonts w:hint="eastAsia"/>
                      <w:color w:val="auto"/>
                      <w:szCs w:val="21"/>
                      <w:highlight w:val="none"/>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trPr>
              <w:tc>
                <w:tcPr>
                  <w:tcW w:w="441" w:type="pct"/>
                  <w:vMerge w:val="continue"/>
                  <w:noWrap w:val="0"/>
                  <w:vAlign w:val="center"/>
                </w:tcPr>
                <w:p>
                  <w:pPr>
                    <w:autoSpaceDE w:val="0"/>
                    <w:autoSpaceDN w:val="0"/>
                    <w:adjustRightInd w:val="0"/>
                    <w:snapToGrid w:val="0"/>
                    <w:jc w:val="center"/>
                    <w:rPr>
                      <w:color w:val="auto"/>
                      <w:szCs w:val="21"/>
                      <w:highlight w:val="none"/>
                    </w:rPr>
                  </w:pPr>
                </w:p>
              </w:tc>
              <w:tc>
                <w:tcPr>
                  <w:tcW w:w="661" w:type="pct"/>
                  <w:noWrap w:val="0"/>
                  <w:vAlign w:val="center"/>
                </w:tcPr>
                <w:p>
                  <w:pPr>
                    <w:autoSpaceDE w:val="0"/>
                    <w:autoSpaceDN w:val="0"/>
                    <w:adjustRightInd w:val="0"/>
                    <w:snapToGrid w:val="0"/>
                    <w:jc w:val="center"/>
                    <w:rPr>
                      <w:rFonts w:hint="eastAsia" w:eastAsia="宋体"/>
                      <w:color w:val="auto"/>
                      <w:szCs w:val="21"/>
                      <w:highlight w:val="none"/>
                      <w:lang w:eastAsia="zh-CN"/>
                    </w:rPr>
                  </w:pPr>
                  <w:r>
                    <w:rPr>
                      <w:rFonts w:hint="eastAsia"/>
                      <w:color w:val="auto"/>
                      <w:szCs w:val="21"/>
                      <w:highlight w:val="none"/>
                      <w:lang w:eastAsia="zh-CN"/>
                    </w:rPr>
                    <w:t>废</w:t>
                  </w:r>
                  <w:r>
                    <w:rPr>
                      <w:rFonts w:hint="eastAsia"/>
                      <w:color w:val="auto"/>
                      <w:szCs w:val="21"/>
                      <w:highlight w:val="none"/>
                      <w:lang w:val="en-US" w:eastAsia="zh-CN"/>
                    </w:rPr>
                    <w:t>包装</w:t>
                  </w:r>
                  <w:r>
                    <w:rPr>
                      <w:rFonts w:hint="eastAsia"/>
                      <w:color w:val="auto"/>
                      <w:szCs w:val="21"/>
                      <w:highlight w:val="none"/>
                      <w:lang w:eastAsia="zh-CN"/>
                    </w:rPr>
                    <w:t>桶</w:t>
                  </w:r>
                </w:p>
              </w:tc>
              <w:tc>
                <w:tcPr>
                  <w:tcW w:w="260" w:type="pct"/>
                  <w:noWrap w:val="0"/>
                  <w:vAlign w:val="center"/>
                </w:tcPr>
                <w:p>
                  <w:pPr>
                    <w:autoSpaceDE w:val="0"/>
                    <w:autoSpaceDN w:val="0"/>
                    <w:adjustRightInd w:val="0"/>
                    <w:snapToGrid w:val="0"/>
                    <w:jc w:val="center"/>
                    <w:rPr>
                      <w:color w:val="auto"/>
                      <w:szCs w:val="21"/>
                      <w:highlight w:val="none"/>
                    </w:rPr>
                  </w:pPr>
                  <w:r>
                    <w:rPr>
                      <w:color w:val="auto"/>
                      <w:szCs w:val="21"/>
                      <w:highlight w:val="none"/>
                    </w:rPr>
                    <w:t>危险废物</w:t>
                  </w:r>
                </w:p>
              </w:tc>
              <w:tc>
                <w:tcPr>
                  <w:tcW w:w="454" w:type="pct"/>
                  <w:noWrap w:val="0"/>
                  <w:vAlign w:val="center"/>
                </w:tcPr>
                <w:p>
                  <w:pPr>
                    <w:autoSpaceDE w:val="0"/>
                    <w:autoSpaceDN w:val="0"/>
                    <w:adjustRightInd w:val="0"/>
                    <w:snapToGrid w:val="0"/>
                    <w:jc w:val="center"/>
                    <w:rPr>
                      <w:rFonts w:hint="eastAsia" w:eastAsia="宋体"/>
                      <w:color w:val="auto"/>
                      <w:szCs w:val="21"/>
                      <w:highlight w:val="none"/>
                      <w:lang w:val="en-US" w:eastAsia="zh-CN"/>
                    </w:rPr>
                  </w:pPr>
                  <w:r>
                    <w:rPr>
                      <w:color w:val="auto"/>
                      <w:szCs w:val="21"/>
                      <w:highlight w:val="none"/>
                    </w:rPr>
                    <w:t>HW49</w:t>
                  </w:r>
                </w:p>
              </w:tc>
              <w:tc>
                <w:tcPr>
                  <w:tcW w:w="581" w:type="pct"/>
                  <w:noWrap w:val="0"/>
                  <w:vAlign w:val="center"/>
                </w:tcPr>
                <w:p>
                  <w:pPr>
                    <w:autoSpaceDE w:val="0"/>
                    <w:autoSpaceDN w:val="0"/>
                    <w:adjustRightInd w:val="0"/>
                    <w:snapToGrid w:val="0"/>
                    <w:jc w:val="center"/>
                    <w:rPr>
                      <w:rFonts w:hint="eastAsia"/>
                      <w:color w:val="auto"/>
                      <w:szCs w:val="21"/>
                      <w:highlight w:val="none"/>
                    </w:rPr>
                  </w:pPr>
                  <w:r>
                    <w:rPr>
                      <w:rFonts w:hint="eastAsia"/>
                      <w:color w:val="auto"/>
                      <w:szCs w:val="21"/>
                      <w:highlight w:val="none"/>
                    </w:rPr>
                    <w:t>900-041-49</w:t>
                  </w:r>
                </w:p>
              </w:tc>
              <w:tc>
                <w:tcPr>
                  <w:tcW w:w="431" w:type="pct"/>
                  <w:noWrap w:val="0"/>
                  <w:vAlign w:val="center"/>
                </w:tcPr>
                <w:p>
                  <w:pPr>
                    <w:autoSpaceDE w:val="0"/>
                    <w:autoSpaceDN w:val="0"/>
                    <w:adjustRightInd w:val="0"/>
                    <w:snapToGrid w:val="0"/>
                    <w:jc w:val="center"/>
                    <w:rPr>
                      <w:rFonts w:hint="default" w:eastAsia="宋体"/>
                      <w:color w:val="auto"/>
                      <w:szCs w:val="21"/>
                      <w:highlight w:val="none"/>
                      <w:lang w:val="en-US" w:eastAsia="zh-CN"/>
                    </w:rPr>
                  </w:pPr>
                  <w:r>
                    <w:rPr>
                      <w:rFonts w:hint="eastAsia"/>
                      <w:color w:val="auto"/>
                      <w:szCs w:val="21"/>
                      <w:highlight w:val="none"/>
                      <w:lang w:val="en-US" w:eastAsia="zh-CN"/>
                    </w:rPr>
                    <w:t>TVOC</w:t>
                  </w:r>
                </w:p>
              </w:tc>
              <w:tc>
                <w:tcPr>
                  <w:tcW w:w="317" w:type="pct"/>
                  <w:noWrap w:val="0"/>
                  <w:vAlign w:val="center"/>
                </w:tcPr>
                <w:p>
                  <w:pPr>
                    <w:autoSpaceDE w:val="0"/>
                    <w:autoSpaceDN w:val="0"/>
                    <w:adjustRightInd w:val="0"/>
                    <w:snapToGrid w:val="0"/>
                    <w:jc w:val="center"/>
                    <w:rPr>
                      <w:color w:val="auto"/>
                      <w:szCs w:val="21"/>
                      <w:highlight w:val="none"/>
                    </w:rPr>
                  </w:pPr>
                  <w:r>
                    <w:rPr>
                      <w:color w:val="auto"/>
                      <w:szCs w:val="21"/>
                      <w:highlight w:val="none"/>
                    </w:rPr>
                    <w:t>固态</w:t>
                  </w:r>
                </w:p>
              </w:tc>
              <w:tc>
                <w:tcPr>
                  <w:tcW w:w="317" w:type="pct"/>
                  <w:noWrap w:val="0"/>
                  <w:vAlign w:val="center"/>
                </w:tcPr>
                <w:p>
                  <w:pPr>
                    <w:autoSpaceDE w:val="0"/>
                    <w:autoSpaceDN w:val="0"/>
                    <w:adjustRightInd w:val="0"/>
                    <w:snapToGrid w:val="0"/>
                    <w:jc w:val="center"/>
                    <w:rPr>
                      <w:color w:val="auto"/>
                      <w:szCs w:val="21"/>
                      <w:highlight w:val="none"/>
                    </w:rPr>
                  </w:pPr>
                  <w:r>
                    <w:rPr>
                      <w:color w:val="FF0000"/>
                      <w:szCs w:val="21"/>
                      <w:highlight w:val="none"/>
                    </w:rPr>
                    <w:t>T</w:t>
                  </w:r>
                  <w:r>
                    <w:rPr>
                      <w:rFonts w:hint="eastAsia"/>
                      <w:color w:val="FF0000"/>
                      <w:szCs w:val="21"/>
                      <w:highlight w:val="none"/>
                      <w:lang w:eastAsia="zh-CN"/>
                    </w:rPr>
                    <w:t>，</w:t>
                  </w:r>
                  <w:r>
                    <w:rPr>
                      <w:color w:val="FF0000"/>
                      <w:szCs w:val="21"/>
                      <w:highlight w:val="none"/>
                    </w:rPr>
                    <w:t>In</w:t>
                  </w:r>
                </w:p>
              </w:tc>
              <w:tc>
                <w:tcPr>
                  <w:tcW w:w="331" w:type="pct"/>
                  <w:noWrap w:val="0"/>
                  <w:vAlign w:val="center"/>
                </w:tcPr>
                <w:p>
                  <w:pPr>
                    <w:autoSpaceDE w:val="0"/>
                    <w:autoSpaceDN w:val="0"/>
                    <w:adjustRightInd w:val="0"/>
                    <w:snapToGrid w:val="0"/>
                    <w:jc w:val="center"/>
                    <w:rPr>
                      <w:rFonts w:hint="default"/>
                      <w:color w:val="auto"/>
                      <w:szCs w:val="21"/>
                      <w:highlight w:val="none"/>
                      <w:lang w:val="en-US" w:eastAsia="zh-CN"/>
                    </w:rPr>
                  </w:pPr>
                  <w:r>
                    <w:rPr>
                      <w:rFonts w:hint="eastAsia"/>
                      <w:color w:val="auto"/>
                      <w:szCs w:val="21"/>
                      <w:highlight w:val="none"/>
                      <w:lang w:val="en-US" w:eastAsia="zh-CN"/>
                    </w:rPr>
                    <w:t>1</w:t>
                  </w:r>
                </w:p>
              </w:tc>
              <w:tc>
                <w:tcPr>
                  <w:tcW w:w="260" w:type="pct"/>
                  <w:noWrap w:val="0"/>
                  <w:vAlign w:val="center"/>
                </w:tcPr>
                <w:p>
                  <w:pPr>
                    <w:autoSpaceDE w:val="0"/>
                    <w:autoSpaceDN w:val="0"/>
                    <w:adjustRightInd w:val="0"/>
                    <w:snapToGrid w:val="0"/>
                    <w:jc w:val="center"/>
                    <w:rPr>
                      <w:color w:val="auto"/>
                      <w:szCs w:val="21"/>
                      <w:highlight w:val="none"/>
                    </w:rPr>
                  </w:pPr>
                  <w:r>
                    <w:rPr>
                      <w:color w:val="auto"/>
                      <w:szCs w:val="21"/>
                      <w:highlight w:val="none"/>
                    </w:rPr>
                    <w:t>袋装贮存</w:t>
                  </w:r>
                </w:p>
              </w:tc>
              <w:tc>
                <w:tcPr>
                  <w:tcW w:w="489" w:type="pct"/>
                  <w:noWrap w:val="0"/>
                  <w:vAlign w:val="center"/>
                </w:tcPr>
                <w:p>
                  <w:pPr>
                    <w:autoSpaceDE w:val="0"/>
                    <w:autoSpaceDN w:val="0"/>
                    <w:adjustRightInd w:val="0"/>
                    <w:snapToGrid w:val="0"/>
                    <w:jc w:val="center"/>
                    <w:rPr>
                      <w:rFonts w:hint="eastAsia"/>
                      <w:color w:val="auto"/>
                      <w:szCs w:val="21"/>
                      <w:highlight w:val="none"/>
                    </w:rPr>
                  </w:pPr>
                  <w:r>
                    <w:rPr>
                      <w:rFonts w:hint="eastAsia"/>
                      <w:color w:val="auto"/>
                      <w:szCs w:val="21"/>
                      <w:highlight w:val="none"/>
                    </w:rPr>
                    <w:t>委托处置</w:t>
                  </w:r>
                </w:p>
              </w:tc>
              <w:tc>
                <w:tcPr>
                  <w:tcW w:w="454" w:type="pct"/>
                  <w:noWrap w:val="0"/>
                  <w:vAlign w:val="center"/>
                </w:tcPr>
                <w:p>
                  <w:pPr>
                    <w:autoSpaceDE w:val="0"/>
                    <w:autoSpaceDN w:val="0"/>
                    <w:adjustRightInd w:val="0"/>
                    <w:snapToGrid w:val="0"/>
                    <w:jc w:val="center"/>
                    <w:rPr>
                      <w:rFonts w:hint="default"/>
                      <w:color w:val="auto"/>
                      <w:szCs w:val="21"/>
                      <w:highlight w:val="none"/>
                      <w:lang w:val="en-US" w:eastAsia="zh-CN"/>
                    </w:rPr>
                  </w:pPr>
                  <w:r>
                    <w:rPr>
                      <w:rFonts w:hint="eastAsia"/>
                      <w:color w:val="auto"/>
                      <w:szCs w:val="21"/>
                      <w:highlight w:val="no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trPr>
              <w:tc>
                <w:tcPr>
                  <w:tcW w:w="441" w:type="pct"/>
                  <w:noWrap w:val="0"/>
                  <w:vAlign w:val="center"/>
                </w:tcPr>
                <w:p>
                  <w:pPr>
                    <w:autoSpaceDE w:val="0"/>
                    <w:autoSpaceDN w:val="0"/>
                    <w:adjustRightInd w:val="0"/>
                    <w:snapToGrid w:val="0"/>
                    <w:jc w:val="center"/>
                    <w:rPr>
                      <w:color w:val="auto"/>
                      <w:szCs w:val="21"/>
                      <w:highlight w:val="none"/>
                    </w:rPr>
                  </w:pPr>
                  <w:r>
                    <w:rPr>
                      <w:color w:val="auto"/>
                      <w:szCs w:val="21"/>
                      <w:highlight w:val="none"/>
                    </w:rPr>
                    <w:t>员工办公生活</w:t>
                  </w:r>
                </w:p>
              </w:tc>
              <w:tc>
                <w:tcPr>
                  <w:tcW w:w="661" w:type="pct"/>
                  <w:noWrap w:val="0"/>
                  <w:vAlign w:val="center"/>
                </w:tcPr>
                <w:p>
                  <w:pPr>
                    <w:autoSpaceDE w:val="0"/>
                    <w:autoSpaceDN w:val="0"/>
                    <w:adjustRightInd w:val="0"/>
                    <w:snapToGrid w:val="0"/>
                    <w:jc w:val="center"/>
                    <w:rPr>
                      <w:color w:val="auto"/>
                      <w:szCs w:val="21"/>
                      <w:highlight w:val="none"/>
                    </w:rPr>
                  </w:pPr>
                  <w:r>
                    <w:rPr>
                      <w:color w:val="auto"/>
                      <w:szCs w:val="21"/>
                      <w:highlight w:val="none"/>
                    </w:rPr>
                    <w:t>生活办公垃圾</w:t>
                  </w:r>
                </w:p>
              </w:tc>
              <w:tc>
                <w:tcPr>
                  <w:tcW w:w="260" w:type="pct"/>
                  <w:noWrap w:val="0"/>
                  <w:vAlign w:val="center"/>
                </w:tcPr>
                <w:p>
                  <w:pPr>
                    <w:autoSpaceDE w:val="0"/>
                    <w:autoSpaceDN w:val="0"/>
                    <w:adjustRightInd w:val="0"/>
                    <w:snapToGrid w:val="0"/>
                    <w:jc w:val="center"/>
                    <w:rPr>
                      <w:color w:val="auto"/>
                      <w:szCs w:val="21"/>
                      <w:highlight w:val="none"/>
                    </w:rPr>
                  </w:pPr>
                  <w:r>
                    <w:rPr>
                      <w:color w:val="auto"/>
                      <w:szCs w:val="21"/>
                      <w:highlight w:val="none"/>
                    </w:rPr>
                    <w:t>生活废物</w:t>
                  </w:r>
                </w:p>
              </w:tc>
              <w:tc>
                <w:tcPr>
                  <w:tcW w:w="454" w:type="pct"/>
                  <w:noWrap w:val="0"/>
                  <w:vAlign w:val="center"/>
                </w:tcPr>
                <w:p>
                  <w:pPr>
                    <w:autoSpaceDE w:val="0"/>
                    <w:autoSpaceDN w:val="0"/>
                    <w:adjustRightInd w:val="0"/>
                    <w:snapToGrid w:val="0"/>
                    <w:jc w:val="center"/>
                    <w:rPr>
                      <w:color w:val="auto"/>
                      <w:szCs w:val="21"/>
                      <w:highlight w:val="none"/>
                    </w:rPr>
                  </w:pPr>
                  <w:r>
                    <w:rPr>
                      <w:color w:val="auto"/>
                      <w:szCs w:val="21"/>
                      <w:highlight w:val="none"/>
                    </w:rPr>
                    <w:t>/</w:t>
                  </w:r>
                </w:p>
              </w:tc>
              <w:tc>
                <w:tcPr>
                  <w:tcW w:w="581" w:type="pct"/>
                  <w:noWrap w:val="0"/>
                  <w:vAlign w:val="center"/>
                </w:tcPr>
                <w:p>
                  <w:pPr>
                    <w:autoSpaceDE w:val="0"/>
                    <w:autoSpaceDN w:val="0"/>
                    <w:adjustRightInd w:val="0"/>
                    <w:snapToGrid w:val="0"/>
                    <w:jc w:val="center"/>
                    <w:rPr>
                      <w:color w:val="auto"/>
                      <w:szCs w:val="21"/>
                      <w:highlight w:val="none"/>
                    </w:rPr>
                  </w:pPr>
                  <w:r>
                    <w:rPr>
                      <w:color w:val="auto"/>
                      <w:szCs w:val="21"/>
                      <w:highlight w:val="none"/>
                    </w:rPr>
                    <w:t>/</w:t>
                  </w:r>
                </w:p>
              </w:tc>
              <w:tc>
                <w:tcPr>
                  <w:tcW w:w="431" w:type="pct"/>
                  <w:noWrap w:val="0"/>
                  <w:vAlign w:val="center"/>
                </w:tcPr>
                <w:p>
                  <w:pPr>
                    <w:autoSpaceDE w:val="0"/>
                    <w:autoSpaceDN w:val="0"/>
                    <w:adjustRightInd w:val="0"/>
                    <w:snapToGrid w:val="0"/>
                    <w:jc w:val="center"/>
                    <w:rPr>
                      <w:color w:val="auto"/>
                      <w:szCs w:val="21"/>
                      <w:highlight w:val="none"/>
                    </w:rPr>
                  </w:pPr>
                  <w:r>
                    <w:rPr>
                      <w:color w:val="auto"/>
                      <w:szCs w:val="21"/>
                      <w:highlight w:val="none"/>
                    </w:rPr>
                    <w:t>/</w:t>
                  </w:r>
                </w:p>
              </w:tc>
              <w:tc>
                <w:tcPr>
                  <w:tcW w:w="317" w:type="pct"/>
                  <w:noWrap w:val="0"/>
                  <w:vAlign w:val="center"/>
                </w:tcPr>
                <w:p>
                  <w:pPr>
                    <w:autoSpaceDE w:val="0"/>
                    <w:autoSpaceDN w:val="0"/>
                    <w:adjustRightInd w:val="0"/>
                    <w:snapToGrid w:val="0"/>
                    <w:jc w:val="center"/>
                    <w:rPr>
                      <w:color w:val="auto"/>
                      <w:szCs w:val="21"/>
                      <w:highlight w:val="none"/>
                    </w:rPr>
                  </w:pPr>
                  <w:r>
                    <w:rPr>
                      <w:color w:val="auto"/>
                      <w:szCs w:val="21"/>
                      <w:highlight w:val="none"/>
                    </w:rPr>
                    <w:t>固态</w:t>
                  </w:r>
                </w:p>
              </w:tc>
              <w:tc>
                <w:tcPr>
                  <w:tcW w:w="317" w:type="pct"/>
                  <w:noWrap w:val="0"/>
                  <w:vAlign w:val="center"/>
                </w:tcPr>
                <w:p>
                  <w:pPr>
                    <w:autoSpaceDE w:val="0"/>
                    <w:autoSpaceDN w:val="0"/>
                    <w:adjustRightInd w:val="0"/>
                    <w:snapToGrid w:val="0"/>
                    <w:jc w:val="center"/>
                    <w:rPr>
                      <w:color w:val="auto"/>
                      <w:szCs w:val="21"/>
                      <w:highlight w:val="none"/>
                    </w:rPr>
                  </w:pPr>
                  <w:r>
                    <w:rPr>
                      <w:color w:val="auto"/>
                      <w:szCs w:val="21"/>
                      <w:highlight w:val="none"/>
                    </w:rPr>
                    <w:t>/</w:t>
                  </w:r>
                </w:p>
              </w:tc>
              <w:tc>
                <w:tcPr>
                  <w:tcW w:w="331" w:type="pct"/>
                  <w:noWrap w:val="0"/>
                  <w:vAlign w:val="center"/>
                </w:tcPr>
                <w:p>
                  <w:pPr>
                    <w:autoSpaceDE w:val="0"/>
                    <w:autoSpaceDN w:val="0"/>
                    <w:adjustRightInd w:val="0"/>
                    <w:snapToGrid w:val="0"/>
                    <w:jc w:val="center"/>
                    <w:rPr>
                      <w:rFonts w:hint="default" w:eastAsia="宋体"/>
                      <w:color w:val="auto"/>
                      <w:szCs w:val="21"/>
                      <w:highlight w:val="none"/>
                      <w:lang w:val="en-US" w:eastAsia="zh-CN"/>
                    </w:rPr>
                  </w:pPr>
                  <w:r>
                    <w:rPr>
                      <w:rFonts w:hint="eastAsia"/>
                      <w:color w:val="auto"/>
                      <w:szCs w:val="21"/>
                      <w:highlight w:val="none"/>
                      <w:lang w:val="en-US" w:eastAsia="zh-CN"/>
                    </w:rPr>
                    <w:t>7.92</w:t>
                  </w:r>
                </w:p>
              </w:tc>
              <w:tc>
                <w:tcPr>
                  <w:tcW w:w="260" w:type="pct"/>
                  <w:noWrap w:val="0"/>
                  <w:vAlign w:val="center"/>
                </w:tcPr>
                <w:p>
                  <w:pPr>
                    <w:autoSpaceDE w:val="0"/>
                    <w:autoSpaceDN w:val="0"/>
                    <w:adjustRightInd w:val="0"/>
                    <w:snapToGrid w:val="0"/>
                    <w:jc w:val="center"/>
                    <w:rPr>
                      <w:color w:val="auto"/>
                      <w:szCs w:val="21"/>
                      <w:highlight w:val="none"/>
                    </w:rPr>
                  </w:pPr>
                  <w:r>
                    <w:rPr>
                      <w:color w:val="auto"/>
                      <w:szCs w:val="21"/>
                      <w:highlight w:val="none"/>
                    </w:rPr>
                    <w:t>桶装贮存</w:t>
                  </w:r>
                </w:p>
              </w:tc>
              <w:tc>
                <w:tcPr>
                  <w:tcW w:w="489" w:type="pct"/>
                  <w:noWrap w:val="0"/>
                  <w:vAlign w:val="center"/>
                </w:tcPr>
                <w:p>
                  <w:pPr>
                    <w:autoSpaceDE w:val="0"/>
                    <w:autoSpaceDN w:val="0"/>
                    <w:adjustRightInd w:val="0"/>
                    <w:snapToGrid w:val="0"/>
                    <w:jc w:val="center"/>
                    <w:rPr>
                      <w:color w:val="auto"/>
                      <w:szCs w:val="21"/>
                      <w:highlight w:val="none"/>
                    </w:rPr>
                  </w:pPr>
                  <w:r>
                    <w:rPr>
                      <w:rFonts w:hint="eastAsia"/>
                      <w:color w:val="FF0000"/>
                      <w:szCs w:val="21"/>
                      <w:highlight w:val="none"/>
                    </w:rPr>
                    <w:t>委托</w:t>
                  </w:r>
                  <w:r>
                    <w:rPr>
                      <w:rFonts w:hint="eastAsia"/>
                      <w:color w:val="FF0000"/>
                      <w:szCs w:val="21"/>
                      <w:highlight w:val="none"/>
                      <w:lang w:eastAsia="zh-CN"/>
                    </w:rPr>
                    <w:t>利用</w:t>
                  </w:r>
                </w:p>
              </w:tc>
              <w:tc>
                <w:tcPr>
                  <w:tcW w:w="454" w:type="pct"/>
                  <w:noWrap w:val="0"/>
                  <w:vAlign w:val="center"/>
                </w:tcPr>
                <w:p>
                  <w:pPr>
                    <w:autoSpaceDE w:val="0"/>
                    <w:autoSpaceDN w:val="0"/>
                    <w:adjustRightInd w:val="0"/>
                    <w:snapToGrid w:val="0"/>
                    <w:jc w:val="center"/>
                    <w:rPr>
                      <w:rFonts w:hint="default" w:eastAsia="宋体"/>
                      <w:color w:val="auto"/>
                      <w:szCs w:val="21"/>
                      <w:highlight w:val="none"/>
                      <w:lang w:val="en-US" w:eastAsia="zh-CN"/>
                    </w:rPr>
                  </w:pPr>
                  <w:r>
                    <w:rPr>
                      <w:rFonts w:hint="eastAsia"/>
                      <w:color w:val="auto"/>
                      <w:szCs w:val="21"/>
                      <w:highlight w:val="none"/>
                      <w:lang w:val="en-US" w:eastAsia="zh-CN"/>
                    </w:rPr>
                    <w:t>7.92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441" w:type="pct"/>
                  <w:vMerge w:val="restart"/>
                  <w:noWrap w:val="0"/>
                  <w:vAlign w:val="center"/>
                </w:tcPr>
                <w:p>
                  <w:pPr>
                    <w:autoSpaceDE w:val="0"/>
                    <w:autoSpaceDN w:val="0"/>
                    <w:adjustRightInd w:val="0"/>
                    <w:snapToGrid w:val="0"/>
                    <w:jc w:val="center"/>
                    <w:rPr>
                      <w:color w:val="auto"/>
                      <w:szCs w:val="21"/>
                      <w:highlight w:val="none"/>
                    </w:rPr>
                  </w:pPr>
                  <w:r>
                    <w:rPr>
                      <w:color w:val="auto"/>
                      <w:szCs w:val="21"/>
                      <w:highlight w:val="none"/>
                    </w:rPr>
                    <w:t>废气处理过程</w:t>
                  </w:r>
                </w:p>
              </w:tc>
              <w:tc>
                <w:tcPr>
                  <w:tcW w:w="661" w:type="pct"/>
                  <w:noWrap w:val="0"/>
                  <w:vAlign w:val="center"/>
                </w:tcPr>
                <w:p>
                  <w:pPr>
                    <w:autoSpaceDE w:val="0"/>
                    <w:autoSpaceDN w:val="0"/>
                    <w:adjustRightInd w:val="0"/>
                    <w:snapToGrid w:val="0"/>
                    <w:jc w:val="center"/>
                    <w:rPr>
                      <w:color w:val="FF0000"/>
                      <w:szCs w:val="21"/>
                      <w:highlight w:val="none"/>
                    </w:rPr>
                  </w:pPr>
                  <w:r>
                    <w:rPr>
                      <w:color w:val="FF0000"/>
                      <w:szCs w:val="21"/>
                      <w:highlight w:val="none"/>
                    </w:rPr>
                    <w:t>废活性炭</w:t>
                  </w:r>
                </w:p>
              </w:tc>
              <w:tc>
                <w:tcPr>
                  <w:tcW w:w="260" w:type="pct"/>
                  <w:vMerge w:val="restart"/>
                  <w:noWrap w:val="0"/>
                  <w:vAlign w:val="center"/>
                </w:tcPr>
                <w:p>
                  <w:pPr>
                    <w:autoSpaceDE w:val="0"/>
                    <w:autoSpaceDN w:val="0"/>
                    <w:adjustRightInd w:val="0"/>
                    <w:snapToGrid w:val="0"/>
                    <w:jc w:val="center"/>
                    <w:rPr>
                      <w:color w:val="FF0000"/>
                      <w:szCs w:val="21"/>
                      <w:highlight w:val="none"/>
                    </w:rPr>
                  </w:pPr>
                  <w:r>
                    <w:rPr>
                      <w:color w:val="FF0000"/>
                      <w:szCs w:val="21"/>
                      <w:highlight w:val="none"/>
                    </w:rPr>
                    <w:t>危险废物</w:t>
                  </w:r>
                </w:p>
              </w:tc>
              <w:tc>
                <w:tcPr>
                  <w:tcW w:w="454" w:type="pct"/>
                  <w:noWrap w:val="0"/>
                  <w:vAlign w:val="center"/>
                </w:tcPr>
                <w:p>
                  <w:pPr>
                    <w:autoSpaceDE w:val="0"/>
                    <w:autoSpaceDN w:val="0"/>
                    <w:adjustRightInd w:val="0"/>
                    <w:snapToGrid w:val="0"/>
                    <w:jc w:val="center"/>
                    <w:rPr>
                      <w:color w:val="FF0000"/>
                      <w:szCs w:val="21"/>
                      <w:highlight w:val="none"/>
                    </w:rPr>
                  </w:pPr>
                  <w:r>
                    <w:rPr>
                      <w:color w:val="FF0000"/>
                      <w:szCs w:val="21"/>
                      <w:highlight w:val="none"/>
                    </w:rPr>
                    <w:t>HW49</w:t>
                  </w:r>
                </w:p>
              </w:tc>
              <w:tc>
                <w:tcPr>
                  <w:tcW w:w="581" w:type="pct"/>
                  <w:noWrap w:val="0"/>
                  <w:vAlign w:val="center"/>
                </w:tcPr>
                <w:p>
                  <w:pPr>
                    <w:autoSpaceDE w:val="0"/>
                    <w:autoSpaceDN w:val="0"/>
                    <w:adjustRightInd w:val="0"/>
                    <w:snapToGrid w:val="0"/>
                    <w:jc w:val="center"/>
                    <w:rPr>
                      <w:color w:val="FF0000"/>
                      <w:szCs w:val="21"/>
                      <w:highlight w:val="none"/>
                    </w:rPr>
                  </w:pPr>
                  <w:r>
                    <w:rPr>
                      <w:rFonts w:hint="eastAsia"/>
                      <w:color w:val="FF0000"/>
                      <w:szCs w:val="21"/>
                      <w:highlight w:val="none"/>
                    </w:rPr>
                    <w:t>900-041-49</w:t>
                  </w:r>
                </w:p>
              </w:tc>
              <w:tc>
                <w:tcPr>
                  <w:tcW w:w="431" w:type="pct"/>
                  <w:noWrap w:val="0"/>
                  <w:vAlign w:val="center"/>
                </w:tcPr>
                <w:p>
                  <w:pPr>
                    <w:autoSpaceDE w:val="0"/>
                    <w:autoSpaceDN w:val="0"/>
                    <w:adjustRightInd w:val="0"/>
                    <w:snapToGrid w:val="0"/>
                    <w:jc w:val="center"/>
                    <w:rPr>
                      <w:color w:val="FF0000"/>
                      <w:szCs w:val="21"/>
                      <w:highlight w:val="none"/>
                    </w:rPr>
                  </w:pPr>
                  <w:r>
                    <w:rPr>
                      <w:color w:val="FF0000"/>
                      <w:szCs w:val="21"/>
                      <w:highlight w:val="none"/>
                    </w:rPr>
                    <w:t>活性炭</w:t>
                  </w:r>
                </w:p>
              </w:tc>
              <w:tc>
                <w:tcPr>
                  <w:tcW w:w="317" w:type="pct"/>
                  <w:noWrap w:val="0"/>
                  <w:vAlign w:val="center"/>
                </w:tcPr>
                <w:p>
                  <w:pPr>
                    <w:autoSpaceDE w:val="0"/>
                    <w:autoSpaceDN w:val="0"/>
                    <w:adjustRightInd w:val="0"/>
                    <w:snapToGrid w:val="0"/>
                    <w:jc w:val="center"/>
                    <w:rPr>
                      <w:color w:val="FF0000"/>
                      <w:szCs w:val="21"/>
                      <w:highlight w:val="none"/>
                    </w:rPr>
                  </w:pPr>
                  <w:r>
                    <w:rPr>
                      <w:color w:val="FF0000"/>
                      <w:szCs w:val="21"/>
                      <w:highlight w:val="none"/>
                    </w:rPr>
                    <w:t>固态</w:t>
                  </w:r>
                </w:p>
              </w:tc>
              <w:tc>
                <w:tcPr>
                  <w:tcW w:w="317" w:type="pct"/>
                  <w:noWrap w:val="0"/>
                  <w:vAlign w:val="center"/>
                </w:tcPr>
                <w:p>
                  <w:pPr>
                    <w:adjustRightInd w:val="0"/>
                    <w:snapToGrid w:val="0"/>
                    <w:jc w:val="center"/>
                    <w:rPr>
                      <w:color w:val="FF0000"/>
                      <w:szCs w:val="21"/>
                      <w:highlight w:val="none"/>
                    </w:rPr>
                  </w:pPr>
                  <w:r>
                    <w:rPr>
                      <w:color w:val="FF0000"/>
                      <w:szCs w:val="21"/>
                      <w:highlight w:val="none"/>
                    </w:rPr>
                    <w:t>T</w:t>
                  </w:r>
                  <w:r>
                    <w:rPr>
                      <w:rFonts w:hint="eastAsia"/>
                      <w:color w:val="FF0000"/>
                      <w:szCs w:val="21"/>
                      <w:highlight w:val="none"/>
                      <w:lang w:eastAsia="zh-CN"/>
                    </w:rPr>
                    <w:t>，</w:t>
                  </w:r>
                  <w:r>
                    <w:rPr>
                      <w:color w:val="FF0000"/>
                      <w:szCs w:val="21"/>
                      <w:highlight w:val="none"/>
                    </w:rPr>
                    <w:t>In</w:t>
                  </w:r>
                </w:p>
              </w:tc>
              <w:tc>
                <w:tcPr>
                  <w:tcW w:w="331" w:type="pct"/>
                  <w:noWrap w:val="0"/>
                  <w:vAlign w:val="center"/>
                </w:tcPr>
                <w:p>
                  <w:pPr>
                    <w:autoSpaceDE w:val="0"/>
                    <w:autoSpaceDN w:val="0"/>
                    <w:adjustRightInd w:val="0"/>
                    <w:snapToGrid w:val="0"/>
                    <w:jc w:val="center"/>
                    <w:rPr>
                      <w:rFonts w:hint="default" w:eastAsia="宋体"/>
                      <w:color w:val="FF0000"/>
                      <w:szCs w:val="21"/>
                      <w:highlight w:val="none"/>
                      <w:lang w:val="en-US" w:eastAsia="zh-CN"/>
                    </w:rPr>
                  </w:pPr>
                  <w:r>
                    <w:rPr>
                      <w:rFonts w:hint="eastAsia"/>
                      <w:color w:val="7030A0"/>
                      <w:lang w:val="en-US" w:eastAsia="zh-CN"/>
                    </w:rPr>
                    <w:t>30.2838</w:t>
                  </w:r>
                </w:p>
              </w:tc>
              <w:tc>
                <w:tcPr>
                  <w:tcW w:w="260" w:type="pct"/>
                  <w:noWrap w:val="0"/>
                  <w:vAlign w:val="center"/>
                </w:tcPr>
                <w:p>
                  <w:pPr>
                    <w:autoSpaceDE w:val="0"/>
                    <w:autoSpaceDN w:val="0"/>
                    <w:adjustRightInd w:val="0"/>
                    <w:snapToGrid w:val="0"/>
                    <w:jc w:val="center"/>
                    <w:rPr>
                      <w:color w:val="FF0000"/>
                      <w:szCs w:val="21"/>
                      <w:highlight w:val="none"/>
                    </w:rPr>
                  </w:pPr>
                  <w:r>
                    <w:rPr>
                      <w:color w:val="FF0000"/>
                      <w:szCs w:val="21"/>
                      <w:highlight w:val="none"/>
                    </w:rPr>
                    <w:t>专用容器</w:t>
                  </w:r>
                </w:p>
              </w:tc>
              <w:tc>
                <w:tcPr>
                  <w:tcW w:w="489" w:type="pct"/>
                  <w:noWrap w:val="0"/>
                  <w:vAlign w:val="center"/>
                </w:tcPr>
                <w:p>
                  <w:pPr>
                    <w:autoSpaceDE w:val="0"/>
                    <w:autoSpaceDN w:val="0"/>
                    <w:adjustRightInd w:val="0"/>
                    <w:snapToGrid w:val="0"/>
                    <w:jc w:val="center"/>
                    <w:rPr>
                      <w:color w:val="FF0000"/>
                      <w:szCs w:val="21"/>
                      <w:highlight w:val="none"/>
                    </w:rPr>
                  </w:pPr>
                  <w:r>
                    <w:rPr>
                      <w:color w:val="FF0000"/>
                      <w:szCs w:val="21"/>
                      <w:highlight w:val="none"/>
                    </w:rPr>
                    <w:t>委外处置</w:t>
                  </w:r>
                </w:p>
              </w:tc>
              <w:tc>
                <w:tcPr>
                  <w:tcW w:w="454" w:type="pct"/>
                  <w:noWrap w:val="0"/>
                  <w:vAlign w:val="center"/>
                </w:tcPr>
                <w:p>
                  <w:pPr>
                    <w:autoSpaceDE w:val="0"/>
                    <w:autoSpaceDN w:val="0"/>
                    <w:adjustRightInd w:val="0"/>
                    <w:snapToGrid w:val="0"/>
                    <w:jc w:val="center"/>
                    <w:rPr>
                      <w:rFonts w:hint="default" w:eastAsia="宋体"/>
                      <w:color w:val="FF0000"/>
                      <w:szCs w:val="21"/>
                      <w:highlight w:val="none"/>
                      <w:lang w:val="en-US" w:eastAsia="zh-CN"/>
                    </w:rPr>
                  </w:pPr>
                  <w:r>
                    <w:rPr>
                      <w:rFonts w:hint="eastAsia"/>
                      <w:color w:val="7030A0"/>
                      <w:lang w:val="en-US" w:eastAsia="zh-CN"/>
                    </w:rPr>
                    <w:t>30.2838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441" w:type="pct"/>
                  <w:vMerge w:val="continue"/>
                  <w:noWrap w:val="0"/>
                  <w:vAlign w:val="center"/>
                </w:tcPr>
                <w:p>
                  <w:pPr>
                    <w:autoSpaceDE w:val="0"/>
                    <w:autoSpaceDN w:val="0"/>
                    <w:adjustRightInd w:val="0"/>
                    <w:snapToGrid w:val="0"/>
                    <w:jc w:val="center"/>
                    <w:rPr>
                      <w:color w:val="auto"/>
                      <w:szCs w:val="21"/>
                      <w:highlight w:val="none"/>
                    </w:rPr>
                  </w:pPr>
                </w:p>
              </w:tc>
              <w:tc>
                <w:tcPr>
                  <w:tcW w:w="661" w:type="pct"/>
                  <w:noWrap w:val="0"/>
                  <w:vAlign w:val="center"/>
                </w:tcPr>
                <w:p>
                  <w:pPr>
                    <w:autoSpaceDE w:val="0"/>
                    <w:autoSpaceDN w:val="0"/>
                    <w:adjustRightInd w:val="0"/>
                    <w:snapToGrid w:val="0"/>
                    <w:jc w:val="center"/>
                    <w:rPr>
                      <w:rFonts w:hint="eastAsia" w:eastAsia="宋体"/>
                      <w:color w:val="FF0000"/>
                      <w:szCs w:val="21"/>
                      <w:highlight w:val="none"/>
                      <w:lang w:eastAsia="zh-CN"/>
                    </w:rPr>
                  </w:pPr>
                  <w:r>
                    <w:rPr>
                      <w:rFonts w:hint="eastAsia"/>
                      <w:color w:val="FF0000"/>
                      <w:szCs w:val="21"/>
                      <w:highlight w:val="none"/>
                      <w:lang w:eastAsia="zh-CN"/>
                    </w:rPr>
                    <w:t>喷淋废水</w:t>
                  </w:r>
                </w:p>
              </w:tc>
              <w:tc>
                <w:tcPr>
                  <w:tcW w:w="260" w:type="pct"/>
                  <w:vMerge w:val="continue"/>
                  <w:noWrap w:val="0"/>
                  <w:vAlign w:val="center"/>
                </w:tcPr>
                <w:p>
                  <w:pPr>
                    <w:autoSpaceDE w:val="0"/>
                    <w:autoSpaceDN w:val="0"/>
                    <w:adjustRightInd w:val="0"/>
                    <w:snapToGrid w:val="0"/>
                    <w:jc w:val="center"/>
                    <w:rPr>
                      <w:color w:val="FF0000"/>
                      <w:szCs w:val="21"/>
                      <w:highlight w:val="none"/>
                    </w:rPr>
                  </w:pPr>
                </w:p>
              </w:tc>
              <w:tc>
                <w:tcPr>
                  <w:tcW w:w="454" w:type="pct"/>
                  <w:noWrap w:val="0"/>
                  <w:vAlign w:val="center"/>
                </w:tcPr>
                <w:p>
                  <w:pPr>
                    <w:autoSpaceDE w:val="0"/>
                    <w:autoSpaceDN w:val="0"/>
                    <w:adjustRightInd w:val="0"/>
                    <w:snapToGrid w:val="0"/>
                    <w:jc w:val="center"/>
                    <w:rPr>
                      <w:color w:val="FF0000"/>
                      <w:szCs w:val="21"/>
                      <w:highlight w:val="none"/>
                    </w:rPr>
                  </w:pPr>
                  <w:r>
                    <w:rPr>
                      <w:color w:val="FF0000"/>
                      <w:szCs w:val="21"/>
                      <w:highlight w:val="none"/>
                    </w:rPr>
                    <w:t>HW49</w:t>
                  </w:r>
                </w:p>
              </w:tc>
              <w:tc>
                <w:tcPr>
                  <w:tcW w:w="581" w:type="pct"/>
                  <w:noWrap w:val="0"/>
                  <w:vAlign w:val="center"/>
                </w:tcPr>
                <w:p>
                  <w:pPr>
                    <w:autoSpaceDE w:val="0"/>
                    <w:autoSpaceDN w:val="0"/>
                    <w:adjustRightInd w:val="0"/>
                    <w:snapToGrid w:val="0"/>
                    <w:jc w:val="center"/>
                    <w:rPr>
                      <w:rFonts w:hint="eastAsia"/>
                      <w:color w:val="FF0000"/>
                      <w:szCs w:val="21"/>
                      <w:highlight w:val="none"/>
                    </w:rPr>
                  </w:pPr>
                  <w:r>
                    <w:rPr>
                      <w:rFonts w:hint="eastAsia"/>
                      <w:color w:val="FF0000"/>
                      <w:szCs w:val="21"/>
                      <w:highlight w:val="none"/>
                    </w:rPr>
                    <w:t>900-041-49</w:t>
                  </w:r>
                </w:p>
              </w:tc>
              <w:tc>
                <w:tcPr>
                  <w:tcW w:w="431" w:type="pct"/>
                  <w:noWrap w:val="0"/>
                  <w:vAlign w:val="center"/>
                </w:tcPr>
                <w:p>
                  <w:pPr>
                    <w:autoSpaceDE w:val="0"/>
                    <w:autoSpaceDN w:val="0"/>
                    <w:adjustRightInd w:val="0"/>
                    <w:snapToGrid w:val="0"/>
                    <w:jc w:val="center"/>
                    <w:rPr>
                      <w:color w:val="FF0000"/>
                      <w:szCs w:val="21"/>
                      <w:highlight w:val="none"/>
                    </w:rPr>
                  </w:pPr>
                  <w:r>
                    <w:rPr>
                      <w:rFonts w:hint="eastAsia"/>
                      <w:color w:val="FF0000"/>
                      <w:szCs w:val="21"/>
                      <w:highlight w:val="none"/>
                      <w:lang w:val="en-US" w:eastAsia="zh-CN"/>
                    </w:rPr>
                    <w:t>TVOC</w:t>
                  </w:r>
                </w:p>
              </w:tc>
              <w:tc>
                <w:tcPr>
                  <w:tcW w:w="317" w:type="pct"/>
                  <w:noWrap w:val="0"/>
                  <w:vAlign w:val="center"/>
                </w:tcPr>
                <w:p>
                  <w:pPr>
                    <w:autoSpaceDE w:val="0"/>
                    <w:autoSpaceDN w:val="0"/>
                    <w:adjustRightInd w:val="0"/>
                    <w:snapToGrid w:val="0"/>
                    <w:jc w:val="center"/>
                    <w:rPr>
                      <w:color w:val="FF0000"/>
                      <w:szCs w:val="21"/>
                      <w:highlight w:val="none"/>
                    </w:rPr>
                  </w:pPr>
                  <w:r>
                    <w:rPr>
                      <w:rFonts w:hint="eastAsia"/>
                      <w:color w:val="FF0000"/>
                      <w:szCs w:val="21"/>
                      <w:highlight w:val="none"/>
                      <w:lang w:eastAsia="zh-CN"/>
                    </w:rPr>
                    <w:t>液态</w:t>
                  </w:r>
                </w:p>
              </w:tc>
              <w:tc>
                <w:tcPr>
                  <w:tcW w:w="317" w:type="pct"/>
                  <w:noWrap w:val="0"/>
                  <w:vAlign w:val="center"/>
                </w:tcPr>
                <w:p>
                  <w:pPr>
                    <w:autoSpaceDE w:val="0"/>
                    <w:autoSpaceDN w:val="0"/>
                    <w:adjustRightInd w:val="0"/>
                    <w:snapToGrid w:val="0"/>
                    <w:jc w:val="center"/>
                    <w:rPr>
                      <w:color w:val="FF0000"/>
                      <w:szCs w:val="21"/>
                      <w:highlight w:val="none"/>
                    </w:rPr>
                  </w:pPr>
                  <w:r>
                    <w:rPr>
                      <w:color w:val="FF0000"/>
                      <w:szCs w:val="21"/>
                      <w:highlight w:val="none"/>
                    </w:rPr>
                    <w:t>T</w:t>
                  </w:r>
                  <w:r>
                    <w:rPr>
                      <w:rFonts w:hint="eastAsia"/>
                      <w:color w:val="FF0000"/>
                      <w:szCs w:val="21"/>
                      <w:highlight w:val="none"/>
                      <w:lang w:eastAsia="zh-CN"/>
                    </w:rPr>
                    <w:t>，</w:t>
                  </w:r>
                  <w:r>
                    <w:rPr>
                      <w:color w:val="FF0000"/>
                      <w:szCs w:val="21"/>
                      <w:highlight w:val="none"/>
                    </w:rPr>
                    <w:t>In</w:t>
                  </w:r>
                </w:p>
              </w:tc>
              <w:tc>
                <w:tcPr>
                  <w:tcW w:w="331" w:type="pct"/>
                  <w:noWrap w:val="0"/>
                  <w:vAlign w:val="center"/>
                </w:tcPr>
                <w:p>
                  <w:pPr>
                    <w:autoSpaceDE w:val="0"/>
                    <w:autoSpaceDN w:val="0"/>
                    <w:adjustRightInd w:val="0"/>
                    <w:snapToGrid w:val="0"/>
                    <w:jc w:val="center"/>
                    <w:rPr>
                      <w:rFonts w:hint="default"/>
                      <w:color w:val="FF0000"/>
                      <w:szCs w:val="21"/>
                      <w:highlight w:val="none"/>
                      <w:lang w:val="en-US"/>
                    </w:rPr>
                  </w:pPr>
                  <w:r>
                    <w:rPr>
                      <w:rFonts w:hint="eastAsia"/>
                      <w:color w:val="7030A0"/>
                      <w:szCs w:val="21"/>
                      <w:highlight w:val="none"/>
                      <w:lang w:val="en-US" w:eastAsia="zh-CN"/>
                    </w:rPr>
                    <w:t>9.6</w:t>
                  </w:r>
                </w:p>
              </w:tc>
              <w:tc>
                <w:tcPr>
                  <w:tcW w:w="260" w:type="pct"/>
                  <w:noWrap w:val="0"/>
                  <w:vAlign w:val="center"/>
                </w:tcPr>
                <w:p>
                  <w:pPr>
                    <w:autoSpaceDE w:val="0"/>
                    <w:autoSpaceDN w:val="0"/>
                    <w:adjustRightInd w:val="0"/>
                    <w:snapToGrid w:val="0"/>
                    <w:jc w:val="center"/>
                    <w:rPr>
                      <w:color w:val="FF0000"/>
                      <w:szCs w:val="21"/>
                      <w:highlight w:val="none"/>
                    </w:rPr>
                  </w:pPr>
                  <w:r>
                    <w:rPr>
                      <w:color w:val="FF0000"/>
                      <w:szCs w:val="21"/>
                      <w:highlight w:val="none"/>
                    </w:rPr>
                    <w:t>桶装贮存</w:t>
                  </w:r>
                </w:p>
              </w:tc>
              <w:tc>
                <w:tcPr>
                  <w:tcW w:w="489" w:type="pct"/>
                  <w:noWrap w:val="0"/>
                  <w:vAlign w:val="center"/>
                </w:tcPr>
                <w:p>
                  <w:pPr>
                    <w:autoSpaceDE w:val="0"/>
                    <w:autoSpaceDN w:val="0"/>
                    <w:adjustRightInd w:val="0"/>
                    <w:snapToGrid w:val="0"/>
                    <w:jc w:val="center"/>
                    <w:rPr>
                      <w:color w:val="FF0000"/>
                      <w:szCs w:val="21"/>
                      <w:highlight w:val="none"/>
                    </w:rPr>
                  </w:pPr>
                  <w:r>
                    <w:rPr>
                      <w:color w:val="FF0000"/>
                      <w:szCs w:val="21"/>
                      <w:highlight w:val="none"/>
                    </w:rPr>
                    <w:t>委外处置</w:t>
                  </w:r>
                </w:p>
              </w:tc>
              <w:tc>
                <w:tcPr>
                  <w:tcW w:w="454" w:type="pct"/>
                  <w:noWrap w:val="0"/>
                  <w:vAlign w:val="center"/>
                </w:tcPr>
                <w:p>
                  <w:pPr>
                    <w:autoSpaceDE w:val="0"/>
                    <w:autoSpaceDN w:val="0"/>
                    <w:adjustRightInd w:val="0"/>
                    <w:snapToGrid w:val="0"/>
                    <w:jc w:val="center"/>
                    <w:rPr>
                      <w:rFonts w:hint="default" w:eastAsia="宋体"/>
                      <w:color w:val="FF0000"/>
                      <w:szCs w:val="21"/>
                      <w:highlight w:val="none"/>
                      <w:lang w:val="en-US" w:eastAsia="zh-CN"/>
                    </w:rPr>
                  </w:pPr>
                  <w:r>
                    <w:rPr>
                      <w:rFonts w:hint="eastAsia"/>
                      <w:color w:val="7030A0"/>
                      <w:szCs w:val="21"/>
                      <w:highlight w:val="none"/>
                      <w:lang w:val="en-US" w:eastAsia="zh-CN"/>
                    </w:rPr>
                    <w:t>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441" w:type="pct"/>
                  <w:vMerge w:val="restart"/>
                  <w:noWrap w:val="0"/>
                  <w:vAlign w:val="center"/>
                </w:tcPr>
                <w:p>
                  <w:pPr>
                    <w:autoSpaceDE w:val="0"/>
                    <w:autoSpaceDN w:val="0"/>
                    <w:adjustRightInd w:val="0"/>
                    <w:snapToGrid w:val="0"/>
                    <w:jc w:val="center"/>
                    <w:rPr>
                      <w:color w:val="auto"/>
                      <w:szCs w:val="21"/>
                      <w:highlight w:val="none"/>
                    </w:rPr>
                  </w:pPr>
                  <w:r>
                    <w:rPr>
                      <w:color w:val="auto"/>
                      <w:szCs w:val="21"/>
                      <w:highlight w:val="none"/>
                    </w:rPr>
                    <w:t>设备维修过程</w:t>
                  </w:r>
                </w:p>
              </w:tc>
              <w:tc>
                <w:tcPr>
                  <w:tcW w:w="661" w:type="pct"/>
                  <w:noWrap w:val="0"/>
                  <w:vAlign w:val="center"/>
                </w:tcPr>
                <w:p>
                  <w:pPr>
                    <w:autoSpaceDE w:val="0"/>
                    <w:autoSpaceDN w:val="0"/>
                    <w:adjustRightInd w:val="0"/>
                    <w:snapToGrid w:val="0"/>
                    <w:jc w:val="center"/>
                    <w:rPr>
                      <w:rFonts w:hint="eastAsia"/>
                      <w:color w:val="FF0000"/>
                      <w:szCs w:val="21"/>
                      <w:highlight w:val="none"/>
                    </w:rPr>
                  </w:pPr>
                  <w:r>
                    <w:rPr>
                      <w:rFonts w:hint="eastAsia"/>
                      <w:color w:val="FF0000"/>
                      <w:szCs w:val="21"/>
                      <w:highlight w:val="none"/>
                    </w:rPr>
                    <w:t>废抹布、手套</w:t>
                  </w:r>
                </w:p>
              </w:tc>
              <w:tc>
                <w:tcPr>
                  <w:tcW w:w="260" w:type="pct"/>
                  <w:vMerge w:val="continue"/>
                  <w:noWrap w:val="0"/>
                  <w:vAlign w:val="center"/>
                </w:tcPr>
                <w:p>
                  <w:pPr>
                    <w:autoSpaceDE w:val="0"/>
                    <w:autoSpaceDN w:val="0"/>
                    <w:adjustRightInd w:val="0"/>
                    <w:snapToGrid w:val="0"/>
                    <w:jc w:val="center"/>
                    <w:rPr>
                      <w:color w:val="FF0000"/>
                      <w:szCs w:val="21"/>
                      <w:highlight w:val="none"/>
                    </w:rPr>
                  </w:pPr>
                </w:p>
              </w:tc>
              <w:tc>
                <w:tcPr>
                  <w:tcW w:w="454" w:type="pct"/>
                  <w:noWrap w:val="0"/>
                  <w:vAlign w:val="center"/>
                </w:tcPr>
                <w:p>
                  <w:pPr>
                    <w:autoSpaceDE w:val="0"/>
                    <w:autoSpaceDN w:val="0"/>
                    <w:adjustRightInd w:val="0"/>
                    <w:snapToGrid w:val="0"/>
                    <w:jc w:val="center"/>
                    <w:rPr>
                      <w:color w:val="FF0000"/>
                      <w:szCs w:val="21"/>
                      <w:highlight w:val="none"/>
                    </w:rPr>
                  </w:pPr>
                  <w:r>
                    <w:rPr>
                      <w:color w:val="FF0000"/>
                      <w:szCs w:val="21"/>
                      <w:highlight w:val="none"/>
                    </w:rPr>
                    <w:t>HW49</w:t>
                  </w:r>
                </w:p>
              </w:tc>
              <w:tc>
                <w:tcPr>
                  <w:tcW w:w="581" w:type="pct"/>
                  <w:noWrap w:val="0"/>
                  <w:vAlign w:val="center"/>
                </w:tcPr>
                <w:p>
                  <w:pPr>
                    <w:autoSpaceDE w:val="0"/>
                    <w:autoSpaceDN w:val="0"/>
                    <w:adjustRightInd w:val="0"/>
                    <w:snapToGrid w:val="0"/>
                    <w:jc w:val="center"/>
                    <w:rPr>
                      <w:color w:val="FF0000"/>
                      <w:szCs w:val="21"/>
                      <w:highlight w:val="none"/>
                    </w:rPr>
                  </w:pPr>
                  <w:r>
                    <w:rPr>
                      <w:rFonts w:hint="eastAsia"/>
                      <w:color w:val="FF0000"/>
                      <w:szCs w:val="21"/>
                      <w:highlight w:val="none"/>
                    </w:rPr>
                    <w:t>900-041-49</w:t>
                  </w:r>
                </w:p>
              </w:tc>
              <w:tc>
                <w:tcPr>
                  <w:tcW w:w="431" w:type="pct"/>
                  <w:noWrap w:val="0"/>
                  <w:vAlign w:val="center"/>
                </w:tcPr>
                <w:p>
                  <w:pPr>
                    <w:autoSpaceDE w:val="0"/>
                    <w:autoSpaceDN w:val="0"/>
                    <w:adjustRightInd w:val="0"/>
                    <w:snapToGrid w:val="0"/>
                    <w:jc w:val="center"/>
                    <w:rPr>
                      <w:color w:val="FF0000"/>
                      <w:szCs w:val="21"/>
                      <w:highlight w:val="none"/>
                    </w:rPr>
                  </w:pPr>
                  <w:r>
                    <w:rPr>
                      <w:color w:val="FF0000"/>
                      <w:szCs w:val="21"/>
                      <w:highlight w:val="none"/>
                    </w:rPr>
                    <w:t>矿物油</w:t>
                  </w:r>
                </w:p>
              </w:tc>
              <w:tc>
                <w:tcPr>
                  <w:tcW w:w="317" w:type="pct"/>
                  <w:noWrap w:val="0"/>
                  <w:vAlign w:val="center"/>
                </w:tcPr>
                <w:p>
                  <w:pPr>
                    <w:autoSpaceDE w:val="0"/>
                    <w:autoSpaceDN w:val="0"/>
                    <w:adjustRightInd w:val="0"/>
                    <w:snapToGrid w:val="0"/>
                    <w:jc w:val="center"/>
                    <w:rPr>
                      <w:color w:val="FF0000"/>
                      <w:szCs w:val="21"/>
                      <w:highlight w:val="none"/>
                    </w:rPr>
                  </w:pPr>
                  <w:r>
                    <w:rPr>
                      <w:color w:val="FF0000"/>
                      <w:szCs w:val="21"/>
                      <w:highlight w:val="none"/>
                    </w:rPr>
                    <w:t>固态</w:t>
                  </w:r>
                </w:p>
              </w:tc>
              <w:tc>
                <w:tcPr>
                  <w:tcW w:w="317" w:type="pct"/>
                  <w:noWrap w:val="0"/>
                  <w:vAlign w:val="center"/>
                </w:tcPr>
                <w:p>
                  <w:pPr>
                    <w:adjustRightInd w:val="0"/>
                    <w:snapToGrid w:val="0"/>
                    <w:jc w:val="center"/>
                    <w:rPr>
                      <w:rFonts w:hint="eastAsia"/>
                      <w:color w:val="FF0000"/>
                      <w:szCs w:val="21"/>
                      <w:highlight w:val="none"/>
                    </w:rPr>
                  </w:pPr>
                  <w:r>
                    <w:rPr>
                      <w:color w:val="FF0000"/>
                      <w:szCs w:val="21"/>
                      <w:highlight w:val="none"/>
                    </w:rPr>
                    <w:t>T</w:t>
                  </w:r>
                  <w:r>
                    <w:rPr>
                      <w:rFonts w:hint="eastAsia"/>
                      <w:color w:val="FF0000"/>
                      <w:szCs w:val="21"/>
                      <w:highlight w:val="none"/>
                      <w:lang w:eastAsia="zh-CN"/>
                    </w:rPr>
                    <w:t>，</w:t>
                  </w:r>
                  <w:r>
                    <w:rPr>
                      <w:color w:val="FF0000"/>
                      <w:szCs w:val="21"/>
                      <w:highlight w:val="none"/>
                    </w:rPr>
                    <w:t>In</w:t>
                  </w:r>
                </w:p>
              </w:tc>
              <w:tc>
                <w:tcPr>
                  <w:tcW w:w="331" w:type="pct"/>
                  <w:noWrap w:val="0"/>
                  <w:vAlign w:val="center"/>
                </w:tcPr>
                <w:p>
                  <w:pPr>
                    <w:autoSpaceDE w:val="0"/>
                    <w:autoSpaceDN w:val="0"/>
                    <w:adjustRightInd w:val="0"/>
                    <w:snapToGrid w:val="0"/>
                    <w:jc w:val="center"/>
                    <w:rPr>
                      <w:rFonts w:hint="default" w:eastAsia="宋体"/>
                      <w:color w:val="FF0000"/>
                      <w:szCs w:val="21"/>
                      <w:highlight w:val="none"/>
                      <w:lang w:val="en-US" w:eastAsia="zh-CN"/>
                    </w:rPr>
                  </w:pPr>
                  <w:r>
                    <w:rPr>
                      <w:rFonts w:hint="eastAsia"/>
                      <w:color w:val="FF0000"/>
                      <w:szCs w:val="21"/>
                      <w:highlight w:val="none"/>
                    </w:rPr>
                    <w:t>0.</w:t>
                  </w:r>
                  <w:r>
                    <w:rPr>
                      <w:rFonts w:hint="eastAsia"/>
                      <w:color w:val="FF0000"/>
                      <w:szCs w:val="21"/>
                      <w:highlight w:val="none"/>
                      <w:lang w:val="en-US" w:eastAsia="zh-CN"/>
                    </w:rPr>
                    <w:t>11</w:t>
                  </w:r>
                </w:p>
              </w:tc>
              <w:tc>
                <w:tcPr>
                  <w:tcW w:w="260" w:type="pct"/>
                  <w:noWrap w:val="0"/>
                  <w:vAlign w:val="center"/>
                </w:tcPr>
                <w:p>
                  <w:pPr>
                    <w:autoSpaceDE w:val="0"/>
                    <w:autoSpaceDN w:val="0"/>
                    <w:adjustRightInd w:val="0"/>
                    <w:snapToGrid w:val="0"/>
                    <w:jc w:val="center"/>
                    <w:rPr>
                      <w:rFonts w:hint="eastAsia"/>
                      <w:color w:val="FF0000"/>
                      <w:szCs w:val="21"/>
                      <w:highlight w:val="none"/>
                    </w:rPr>
                  </w:pPr>
                  <w:r>
                    <w:rPr>
                      <w:color w:val="FF0000"/>
                      <w:szCs w:val="21"/>
                      <w:highlight w:val="none"/>
                    </w:rPr>
                    <w:t>专用容器</w:t>
                  </w:r>
                </w:p>
              </w:tc>
              <w:tc>
                <w:tcPr>
                  <w:tcW w:w="489" w:type="pct"/>
                  <w:noWrap w:val="0"/>
                  <w:vAlign w:val="center"/>
                </w:tcPr>
                <w:p>
                  <w:pPr>
                    <w:autoSpaceDE w:val="0"/>
                    <w:autoSpaceDN w:val="0"/>
                    <w:adjustRightInd w:val="0"/>
                    <w:snapToGrid w:val="0"/>
                    <w:jc w:val="center"/>
                    <w:rPr>
                      <w:color w:val="FF0000"/>
                      <w:szCs w:val="21"/>
                      <w:highlight w:val="none"/>
                    </w:rPr>
                  </w:pPr>
                  <w:r>
                    <w:rPr>
                      <w:color w:val="FF0000"/>
                      <w:szCs w:val="21"/>
                      <w:highlight w:val="none"/>
                    </w:rPr>
                    <w:t>委外处置</w:t>
                  </w:r>
                </w:p>
              </w:tc>
              <w:tc>
                <w:tcPr>
                  <w:tcW w:w="454" w:type="pct"/>
                  <w:noWrap w:val="0"/>
                  <w:vAlign w:val="center"/>
                </w:tcPr>
                <w:p>
                  <w:pPr>
                    <w:autoSpaceDE w:val="0"/>
                    <w:autoSpaceDN w:val="0"/>
                    <w:adjustRightInd w:val="0"/>
                    <w:snapToGrid w:val="0"/>
                    <w:jc w:val="center"/>
                    <w:rPr>
                      <w:rFonts w:hint="default" w:eastAsia="宋体"/>
                      <w:color w:val="FF0000"/>
                      <w:szCs w:val="21"/>
                      <w:highlight w:val="none"/>
                      <w:lang w:val="en-US" w:eastAsia="zh-CN"/>
                    </w:rPr>
                  </w:pPr>
                  <w:r>
                    <w:rPr>
                      <w:rFonts w:hint="eastAsia"/>
                      <w:color w:val="FF0000"/>
                      <w:szCs w:val="21"/>
                      <w:highlight w:val="none"/>
                    </w:rPr>
                    <w:t>0.</w:t>
                  </w:r>
                  <w:r>
                    <w:rPr>
                      <w:rFonts w:hint="eastAsia"/>
                      <w:color w:val="FF0000"/>
                      <w:szCs w:val="21"/>
                      <w:highlight w:val="none"/>
                      <w:lang w:val="en-US" w:eastAsia="zh-CN"/>
                    </w:rPr>
                    <w:t>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441" w:type="pct"/>
                  <w:vMerge w:val="continue"/>
                  <w:noWrap w:val="0"/>
                  <w:vAlign w:val="center"/>
                </w:tcPr>
                <w:p>
                  <w:pPr>
                    <w:autoSpaceDE w:val="0"/>
                    <w:autoSpaceDN w:val="0"/>
                    <w:adjustRightInd w:val="0"/>
                    <w:snapToGrid w:val="0"/>
                    <w:jc w:val="center"/>
                    <w:rPr>
                      <w:color w:val="auto"/>
                      <w:szCs w:val="21"/>
                      <w:highlight w:val="none"/>
                    </w:rPr>
                  </w:pPr>
                </w:p>
              </w:tc>
              <w:tc>
                <w:tcPr>
                  <w:tcW w:w="661" w:type="pct"/>
                  <w:noWrap w:val="0"/>
                  <w:vAlign w:val="center"/>
                </w:tcPr>
                <w:p>
                  <w:pPr>
                    <w:autoSpaceDE w:val="0"/>
                    <w:autoSpaceDN w:val="0"/>
                    <w:adjustRightInd w:val="0"/>
                    <w:snapToGrid w:val="0"/>
                    <w:jc w:val="center"/>
                    <w:rPr>
                      <w:rFonts w:hint="eastAsia" w:eastAsia="宋体"/>
                      <w:color w:val="auto"/>
                      <w:szCs w:val="21"/>
                      <w:highlight w:val="none"/>
                      <w:lang w:val="en-US" w:eastAsia="zh-CN"/>
                    </w:rPr>
                  </w:pPr>
                  <w:r>
                    <w:rPr>
                      <w:rFonts w:hint="eastAsia"/>
                      <w:color w:val="auto"/>
                      <w:szCs w:val="21"/>
                      <w:highlight w:val="none"/>
                      <w:lang w:val="en-US" w:eastAsia="zh-CN"/>
                    </w:rPr>
                    <w:t>废机油</w:t>
                  </w:r>
                </w:p>
              </w:tc>
              <w:tc>
                <w:tcPr>
                  <w:tcW w:w="260" w:type="pct"/>
                  <w:vMerge w:val="continue"/>
                  <w:noWrap w:val="0"/>
                  <w:vAlign w:val="center"/>
                </w:tcPr>
                <w:p>
                  <w:pPr>
                    <w:autoSpaceDE w:val="0"/>
                    <w:autoSpaceDN w:val="0"/>
                    <w:adjustRightInd w:val="0"/>
                    <w:snapToGrid w:val="0"/>
                    <w:jc w:val="center"/>
                    <w:rPr>
                      <w:color w:val="auto"/>
                      <w:szCs w:val="21"/>
                      <w:highlight w:val="none"/>
                    </w:rPr>
                  </w:pPr>
                </w:p>
              </w:tc>
              <w:tc>
                <w:tcPr>
                  <w:tcW w:w="454" w:type="pct"/>
                  <w:noWrap w:val="0"/>
                  <w:vAlign w:val="center"/>
                </w:tcPr>
                <w:p>
                  <w:pPr>
                    <w:autoSpaceDE w:val="0"/>
                    <w:autoSpaceDN w:val="0"/>
                    <w:adjustRightInd w:val="0"/>
                    <w:snapToGrid w:val="0"/>
                    <w:jc w:val="center"/>
                    <w:rPr>
                      <w:rFonts w:hint="default" w:eastAsia="宋体"/>
                      <w:color w:val="auto"/>
                      <w:szCs w:val="21"/>
                      <w:highlight w:val="none"/>
                      <w:lang w:val="en-US" w:eastAsia="zh-CN"/>
                    </w:rPr>
                  </w:pPr>
                  <w:r>
                    <w:rPr>
                      <w:color w:val="auto"/>
                      <w:szCs w:val="21"/>
                      <w:highlight w:val="none"/>
                    </w:rPr>
                    <w:t>HW</w:t>
                  </w:r>
                  <w:r>
                    <w:rPr>
                      <w:rFonts w:hint="eastAsia"/>
                      <w:color w:val="auto"/>
                      <w:szCs w:val="21"/>
                      <w:highlight w:val="none"/>
                      <w:lang w:val="en-US" w:eastAsia="zh-CN"/>
                    </w:rPr>
                    <w:t>08</w:t>
                  </w:r>
                </w:p>
              </w:tc>
              <w:tc>
                <w:tcPr>
                  <w:tcW w:w="581" w:type="pct"/>
                  <w:noWrap w:val="0"/>
                  <w:vAlign w:val="center"/>
                </w:tcPr>
                <w:p>
                  <w:pPr>
                    <w:autoSpaceDE w:val="0"/>
                    <w:autoSpaceDN w:val="0"/>
                    <w:adjustRightInd w:val="0"/>
                    <w:snapToGrid w:val="0"/>
                    <w:jc w:val="center"/>
                    <w:rPr>
                      <w:rFonts w:hint="eastAsia"/>
                      <w:color w:val="auto"/>
                      <w:szCs w:val="21"/>
                      <w:highlight w:val="none"/>
                    </w:rPr>
                  </w:pPr>
                  <w:r>
                    <w:rPr>
                      <w:rFonts w:hint="eastAsia"/>
                      <w:color w:val="auto"/>
                      <w:szCs w:val="21"/>
                      <w:highlight w:val="none"/>
                    </w:rPr>
                    <w:t>900-249-08</w:t>
                  </w:r>
                </w:p>
              </w:tc>
              <w:tc>
                <w:tcPr>
                  <w:tcW w:w="431" w:type="pct"/>
                  <w:noWrap w:val="0"/>
                  <w:vAlign w:val="center"/>
                </w:tcPr>
                <w:p>
                  <w:pPr>
                    <w:autoSpaceDE w:val="0"/>
                    <w:autoSpaceDN w:val="0"/>
                    <w:adjustRightInd w:val="0"/>
                    <w:snapToGrid w:val="0"/>
                    <w:jc w:val="center"/>
                    <w:rPr>
                      <w:color w:val="auto"/>
                      <w:szCs w:val="21"/>
                      <w:highlight w:val="none"/>
                    </w:rPr>
                  </w:pPr>
                  <w:r>
                    <w:rPr>
                      <w:color w:val="auto"/>
                      <w:szCs w:val="21"/>
                      <w:highlight w:val="none"/>
                    </w:rPr>
                    <w:t>矿物油</w:t>
                  </w:r>
                </w:p>
              </w:tc>
              <w:tc>
                <w:tcPr>
                  <w:tcW w:w="317" w:type="pct"/>
                  <w:noWrap w:val="0"/>
                  <w:vAlign w:val="center"/>
                </w:tcPr>
                <w:p>
                  <w:pPr>
                    <w:autoSpaceDE w:val="0"/>
                    <w:autoSpaceDN w:val="0"/>
                    <w:adjustRightInd w:val="0"/>
                    <w:snapToGrid w:val="0"/>
                    <w:jc w:val="center"/>
                    <w:rPr>
                      <w:color w:val="auto"/>
                      <w:szCs w:val="21"/>
                      <w:highlight w:val="none"/>
                    </w:rPr>
                  </w:pPr>
                  <w:r>
                    <w:rPr>
                      <w:color w:val="auto"/>
                      <w:szCs w:val="21"/>
                      <w:highlight w:val="none"/>
                    </w:rPr>
                    <w:t>固态</w:t>
                  </w:r>
                </w:p>
              </w:tc>
              <w:tc>
                <w:tcPr>
                  <w:tcW w:w="317" w:type="pct"/>
                  <w:noWrap w:val="0"/>
                  <w:vAlign w:val="center"/>
                </w:tcPr>
                <w:p>
                  <w:pPr>
                    <w:adjustRightInd w:val="0"/>
                    <w:snapToGrid w:val="0"/>
                    <w:jc w:val="center"/>
                    <w:rPr>
                      <w:color w:val="auto"/>
                      <w:szCs w:val="21"/>
                      <w:highlight w:val="none"/>
                    </w:rPr>
                  </w:pPr>
                  <w:r>
                    <w:rPr>
                      <w:rFonts w:hint="eastAsia"/>
                      <w:color w:val="auto"/>
                      <w:szCs w:val="21"/>
                      <w:highlight w:val="none"/>
                    </w:rPr>
                    <w:t>T，I</w:t>
                  </w:r>
                </w:p>
              </w:tc>
              <w:tc>
                <w:tcPr>
                  <w:tcW w:w="331" w:type="pct"/>
                  <w:noWrap w:val="0"/>
                  <w:vAlign w:val="center"/>
                </w:tcPr>
                <w:p>
                  <w:pPr>
                    <w:autoSpaceDE w:val="0"/>
                    <w:autoSpaceDN w:val="0"/>
                    <w:adjustRightInd w:val="0"/>
                    <w:snapToGrid w:val="0"/>
                    <w:jc w:val="center"/>
                    <w:rPr>
                      <w:rFonts w:hint="default" w:eastAsia="宋体"/>
                      <w:color w:val="auto"/>
                      <w:szCs w:val="21"/>
                      <w:highlight w:val="none"/>
                      <w:lang w:val="en-US" w:eastAsia="zh-CN"/>
                    </w:rPr>
                  </w:pPr>
                  <w:r>
                    <w:rPr>
                      <w:rFonts w:hint="eastAsia"/>
                      <w:color w:val="auto"/>
                      <w:szCs w:val="21"/>
                      <w:highlight w:val="none"/>
                      <w:lang w:val="en-US" w:eastAsia="zh-CN"/>
                    </w:rPr>
                    <w:t>0.001</w:t>
                  </w:r>
                </w:p>
              </w:tc>
              <w:tc>
                <w:tcPr>
                  <w:tcW w:w="260" w:type="pct"/>
                  <w:noWrap w:val="0"/>
                  <w:vAlign w:val="center"/>
                </w:tcPr>
                <w:p>
                  <w:pPr>
                    <w:autoSpaceDE w:val="0"/>
                    <w:autoSpaceDN w:val="0"/>
                    <w:adjustRightInd w:val="0"/>
                    <w:snapToGrid w:val="0"/>
                    <w:jc w:val="center"/>
                    <w:rPr>
                      <w:color w:val="auto"/>
                      <w:szCs w:val="21"/>
                      <w:highlight w:val="none"/>
                    </w:rPr>
                  </w:pPr>
                  <w:r>
                    <w:rPr>
                      <w:color w:val="auto"/>
                      <w:szCs w:val="21"/>
                      <w:highlight w:val="none"/>
                    </w:rPr>
                    <w:t>桶装贮存</w:t>
                  </w:r>
                </w:p>
              </w:tc>
              <w:tc>
                <w:tcPr>
                  <w:tcW w:w="489" w:type="pct"/>
                  <w:noWrap w:val="0"/>
                  <w:vAlign w:val="center"/>
                </w:tcPr>
                <w:p>
                  <w:pPr>
                    <w:autoSpaceDE w:val="0"/>
                    <w:autoSpaceDN w:val="0"/>
                    <w:adjustRightInd w:val="0"/>
                    <w:snapToGrid w:val="0"/>
                    <w:jc w:val="center"/>
                    <w:rPr>
                      <w:color w:val="auto"/>
                      <w:szCs w:val="21"/>
                      <w:highlight w:val="none"/>
                    </w:rPr>
                  </w:pPr>
                  <w:r>
                    <w:rPr>
                      <w:color w:val="auto"/>
                      <w:szCs w:val="21"/>
                      <w:highlight w:val="none"/>
                    </w:rPr>
                    <w:t>委外处置</w:t>
                  </w:r>
                </w:p>
              </w:tc>
              <w:tc>
                <w:tcPr>
                  <w:tcW w:w="454" w:type="pct"/>
                  <w:noWrap w:val="0"/>
                  <w:vAlign w:val="center"/>
                </w:tcPr>
                <w:p>
                  <w:pPr>
                    <w:autoSpaceDE w:val="0"/>
                    <w:autoSpaceDN w:val="0"/>
                    <w:adjustRightInd w:val="0"/>
                    <w:snapToGrid w:val="0"/>
                    <w:jc w:val="center"/>
                    <w:rPr>
                      <w:rFonts w:hint="default" w:eastAsia="宋体"/>
                      <w:color w:val="auto"/>
                      <w:szCs w:val="21"/>
                      <w:highlight w:val="none"/>
                      <w:lang w:val="en-US" w:eastAsia="zh-CN"/>
                    </w:rPr>
                  </w:pPr>
                  <w:r>
                    <w:rPr>
                      <w:rFonts w:hint="eastAsia"/>
                      <w:color w:val="auto"/>
                      <w:szCs w:val="21"/>
                      <w:highlight w:val="none"/>
                      <w:lang w:val="en-US" w:eastAsia="zh-CN"/>
                    </w:rPr>
                    <w:t>0.001</w:t>
                  </w:r>
                </w:p>
              </w:tc>
            </w:tr>
          </w:tbl>
          <w:p>
            <w:pPr>
              <w:pStyle w:val="14"/>
              <w:rPr>
                <w:color w:val="auto"/>
                <w:highlight w:val="none"/>
              </w:rPr>
            </w:pPr>
          </w:p>
          <w:p>
            <w:pPr>
              <w:jc w:val="center"/>
              <w:rPr>
                <w:b/>
                <w:color w:val="auto"/>
                <w:kern w:val="0"/>
                <w:sz w:val="24"/>
                <w:highlight w:val="none"/>
              </w:rPr>
            </w:pPr>
            <w:r>
              <w:rPr>
                <w:b/>
                <w:color w:val="auto"/>
                <w:kern w:val="0"/>
                <w:sz w:val="24"/>
                <w:highlight w:val="none"/>
              </w:rPr>
              <w:t>表4-</w:t>
            </w:r>
            <w:r>
              <w:rPr>
                <w:rFonts w:hint="eastAsia"/>
                <w:b/>
                <w:color w:val="auto"/>
                <w:kern w:val="0"/>
                <w:sz w:val="24"/>
                <w:highlight w:val="none"/>
                <w:lang w:val="en-US" w:eastAsia="zh-CN"/>
              </w:rPr>
              <w:t>21</w:t>
            </w:r>
            <w:r>
              <w:rPr>
                <w:b/>
                <w:color w:val="auto"/>
                <w:kern w:val="0"/>
                <w:sz w:val="24"/>
                <w:highlight w:val="none"/>
              </w:rPr>
              <w:t>项目危险废物及一般工业固体废物贮存场所基本信息表</w:t>
            </w:r>
          </w:p>
          <w:tbl>
            <w:tblPr>
              <w:tblStyle w:val="26"/>
              <w:tblW w:w="4998"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804"/>
              <w:gridCol w:w="2664"/>
              <w:gridCol w:w="3725"/>
              <w:gridCol w:w="1340"/>
              <w:gridCol w:w="1940"/>
              <w:gridCol w:w="1340"/>
              <w:gridCol w:w="1340"/>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340" w:hRule="atLeast"/>
                <w:jc w:val="center"/>
              </w:trPr>
              <w:tc>
                <w:tcPr>
                  <w:tcW w:w="306" w:type="pct"/>
                  <w:noWrap w:val="0"/>
                  <w:vAlign w:val="center"/>
                </w:tcPr>
                <w:p>
                  <w:pPr>
                    <w:adjustRightInd w:val="0"/>
                    <w:snapToGrid w:val="0"/>
                    <w:jc w:val="center"/>
                    <w:rPr>
                      <w:b/>
                      <w:color w:val="auto"/>
                      <w:kern w:val="0"/>
                      <w:szCs w:val="21"/>
                      <w:highlight w:val="none"/>
                    </w:rPr>
                  </w:pPr>
                  <w:r>
                    <w:rPr>
                      <w:b/>
                      <w:color w:val="auto"/>
                      <w:kern w:val="0"/>
                      <w:szCs w:val="21"/>
                      <w:highlight w:val="none"/>
                    </w:rPr>
                    <w:t>序号</w:t>
                  </w:r>
                </w:p>
              </w:tc>
              <w:tc>
                <w:tcPr>
                  <w:tcW w:w="1012" w:type="pct"/>
                  <w:noWrap w:val="0"/>
                  <w:vAlign w:val="center"/>
                </w:tcPr>
                <w:p>
                  <w:pPr>
                    <w:adjustRightInd w:val="0"/>
                    <w:snapToGrid w:val="0"/>
                    <w:jc w:val="center"/>
                    <w:rPr>
                      <w:b/>
                      <w:color w:val="auto"/>
                      <w:kern w:val="0"/>
                      <w:szCs w:val="21"/>
                      <w:highlight w:val="none"/>
                    </w:rPr>
                  </w:pPr>
                  <w:r>
                    <w:rPr>
                      <w:b/>
                      <w:color w:val="auto"/>
                      <w:kern w:val="0"/>
                      <w:szCs w:val="21"/>
                      <w:highlight w:val="none"/>
                    </w:rPr>
                    <w:t>贮存场所</w:t>
                  </w:r>
                </w:p>
              </w:tc>
              <w:tc>
                <w:tcPr>
                  <w:tcW w:w="1415" w:type="pct"/>
                  <w:noWrap w:val="0"/>
                  <w:vAlign w:val="center"/>
                </w:tcPr>
                <w:p>
                  <w:pPr>
                    <w:adjustRightInd w:val="0"/>
                    <w:snapToGrid w:val="0"/>
                    <w:jc w:val="center"/>
                    <w:rPr>
                      <w:b/>
                      <w:color w:val="auto"/>
                      <w:kern w:val="0"/>
                      <w:szCs w:val="21"/>
                      <w:highlight w:val="none"/>
                    </w:rPr>
                  </w:pPr>
                  <w:r>
                    <w:rPr>
                      <w:b/>
                      <w:color w:val="auto"/>
                      <w:kern w:val="0"/>
                      <w:szCs w:val="21"/>
                      <w:highlight w:val="none"/>
                    </w:rPr>
                    <w:t>位置</w:t>
                  </w:r>
                </w:p>
              </w:tc>
              <w:tc>
                <w:tcPr>
                  <w:tcW w:w="509" w:type="pct"/>
                  <w:noWrap w:val="0"/>
                  <w:vAlign w:val="center"/>
                </w:tcPr>
                <w:p>
                  <w:pPr>
                    <w:adjustRightInd w:val="0"/>
                    <w:snapToGrid w:val="0"/>
                    <w:jc w:val="center"/>
                    <w:rPr>
                      <w:b/>
                      <w:color w:val="auto"/>
                      <w:kern w:val="0"/>
                      <w:szCs w:val="21"/>
                      <w:highlight w:val="none"/>
                    </w:rPr>
                  </w:pPr>
                  <w:r>
                    <w:rPr>
                      <w:b/>
                      <w:color w:val="auto"/>
                      <w:kern w:val="0"/>
                      <w:szCs w:val="21"/>
                      <w:highlight w:val="none"/>
                    </w:rPr>
                    <w:t>占地面积</w:t>
                  </w:r>
                </w:p>
              </w:tc>
              <w:tc>
                <w:tcPr>
                  <w:tcW w:w="737" w:type="pct"/>
                  <w:noWrap w:val="0"/>
                  <w:vAlign w:val="center"/>
                </w:tcPr>
                <w:p>
                  <w:pPr>
                    <w:adjustRightInd w:val="0"/>
                    <w:snapToGrid w:val="0"/>
                    <w:jc w:val="center"/>
                    <w:rPr>
                      <w:b/>
                      <w:color w:val="auto"/>
                      <w:kern w:val="0"/>
                      <w:szCs w:val="21"/>
                      <w:highlight w:val="none"/>
                    </w:rPr>
                  </w:pPr>
                  <w:r>
                    <w:rPr>
                      <w:b/>
                      <w:color w:val="auto"/>
                      <w:kern w:val="0"/>
                      <w:szCs w:val="21"/>
                      <w:highlight w:val="none"/>
                    </w:rPr>
                    <w:t>贮存方式</w:t>
                  </w:r>
                </w:p>
              </w:tc>
              <w:tc>
                <w:tcPr>
                  <w:tcW w:w="509" w:type="pct"/>
                  <w:noWrap w:val="0"/>
                  <w:vAlign w:val="center"/>
                </w:tcPr>
                <w:p>
                  <w:pPr>
                    <w:adjustRightInd w:val="0"/>
                    <w:snapToGrid w:val="0"/>
                    <w:jc w:val="center"/>
                    <w:rPr>
                      <w:b/>
                      <w:color w:val="auto"/>
                      <w:kern w:val="0"/>
                      <w:szCs w:val="21"/>
                      <w:highlight w:val="none"/>
                    </w:rPr>
                  </w:pPr>
                  <w:r>
                    <w:rPr>
                      <w:b/>
                      <w:color w:val="auto"/>
                      <w:kern w:val="0"/>
                      <w:szCs w:val="21"/>
                      <w:highlight w:val="none"/>
                    </w:rPr>
                    <w:t>贮存能力</w:t>
                  </w:r>
                </w:p>
              </w:tc>
              <w:tc>
                <w:tcPr>
                  <w:tcW w:w="509" w:type="pct"/>
                  <w:noWrap w:val="0"/>
                  <w:vAlign w:val="center"/>
                </w:tcPr>
                <w:p>
                  <w:pPr>
                    <w:adjustRightInd w:val="0"/>
                    <w:snapToGrid w:val="0"/>
                    <w:jc w:val="center"/>
                    <w:rPr>
                      <w:b/>
                      <w:color w:val="auto"/>
                      <w:kern w:val="0"/>
                      <w:szCs w:val="21"/>
                      <w:highlight w:val="none"/>
                    </w:rPr>
                  </w:pPr>
                  <w:r>
                    <w:rPr>
                      <w:b/>
                      <w:color w:val="auto"/>
                      <w:kern w:val="0"/>
                      <w:szCs w:val="21"/>
                      <w:highlight w:val="none"/>
                    </w:rPr>
                    <w:t>贮存周期</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06" w:type="pct"/>
                  <w:noWrap w:val="0"/>
                  <w:vAlign w:val="center"/>
                </w:tcPr>
                <w:p>
                  <w:pPr>
                    <w:jc w:val="center"/>
                    <w:rPr>
                      <w:bCs/>
                      <w:color w:val="auto"/>
                      <w:szCs w:val="21"/>
                      <w:highlight w:val="none"/>
                    </w:rPr>
                  </w:pPr>
                  <w:r>
                    <w:rPr>
                      <w:bCs/>
                      <w:color w:val="auto"/>
                      <w:szCs w:val="21"/>
                      <w:highlight w:val="none"/>
                    </w:rPr>
                    <w:t>1</w:t>
                  </w:r>
                </w:p>
              </w:tc>
              <w:tc>
                <w:tcPr>
                  <w:tcW w:w="1012" w:type="pct"/>
                  <w:noWrap w:val="0"/>
                  <w:vAlign w:val="center"/>
                </w:tcPr>
                <w:p>
                  <w:pPr>
                    <w:adjustRightInd w:val="0"/>
                    <w:snapToGrid w:val="0"/>
                    <w:jc w:val="center"/>
                    <w:rPr>
                      <w:rFonts w:hint="eastAsia"/>
                      <w:color w:val="auto"/>
                      <w:kern w:val="0"/>
                      <w:szCs w:val="21"/>
                      <w:highlight w:val="none"/>
                    </w:rPr>
                  </w:pPr>
                  <w:r>
                    <w:rPr>
                      <w:color w:val="auto"/>
                      <w:kern w:val="0"/>
                      <w:szCs w:val="21"/>
                      <w:highlight w:val="none"/>
                    </w:rPr>
                    <w:t>危废暂存</w:t>
                  </w:r>
                  <w:r>
                    <w:rPr>
                      <w:rFonts w:hint="eastAsia"/>
                      <w:color w:val="auto"/>
                      <w:kern w:val="0"/>
                      <w:szCs w:val="21"/>
                      <w:highlight w:val="none"/>
                    </w:rPr>
                    <w:t>间</w:t>
                  </w:r>
                </w:p>
              </w:tc>
              <w:tc>
                <w:tcPr>
                  <w:tcW w:w="1415" w:type="pct"/>
                  <w:noWrap w:val="0"/>
                  <w:vAlign w:val="center"/>
                </w:tcPr>
                <w:p>
                  <w:pPr>
                    <w:adjustRightInd w:val="0"/>
                    <w:snapToGrid w:val="0"/>
                    <w:jc w:val="center"/>
                    <w:rPr>
                      <w:bCs/>
                      <w:color w:val="auto"/>
                      <w:kern w:val="0"/>
                      <w:szCs w:val="21"/>
                      <w:highlight w:val="none"/>
                    </w:rPr>
                  </w:pPr>
                  <w:r>
                    <w:rPr>
                      <w:rFonts w:hint="eastAsia"/>
                      <w:bCs/>
                      <w:color w:val="auto"/>
                      <w:kern w:val="0"/>
                      <w:szCs w:val="21"/>
                      <w:highlight w:val="none"/>
                    </w:rPr>
                    <w:t>厂房1F</w:t>
                  </w:r>
                  <w:r>
                    <w:rPr>
                      <w:rFonts w:hint="eastAsia"/>
                      <w:bCs/>
                      <w:color w:val="auto"/>
                      <w:kern w:val="0"/>
                      <w:szCs w:val="21"/>
                      <w:highlight w:val="none"/>
                      <w:lang w:eastAsia="zh-CN"/>
                    </w:rPr>
                    <w:t>南</w:t>
                  </w:r>
                  <w:r>
                    <w:rPr>
                      <w:rFonts w:hint="eastAsia"/>
                      <w:bCs/>
                      <w:color w:val="auto"/>
                      <w:kern w:val="0"/>
                      <w:szCs w:val="21"/>
                      <w:highlight w:val="none"/>
                    </w:rPr>
                    <w:t>侧</w:t>
                  </w:r>
                </w:p>
              </w:tc>
              <w:tc>
                <w:tcPr>
                  <w:tcW w:w="509" w:type="pct"/>
                  <w:noWrap w:val="0"/>
                  <w:vAlign w:val="center"/>
                </w:tcPr>
                <w:p>
                  <w:pPr>
                    <w:adjustRightInd w:val="0"/>
                    <w:snapToGrid w:val="0"/>
                    <w:jc w:val="center"/>
                    <w:rPr>
                      <w:color w:val="auto"/>
                      <w:kern w:val="0"/>
                      <w:szCs w:val="21"/>
                      <w:highlight w:val="none"/>
                    </w:rPr>
                  </w:pPr>
                  <w:r>
                    <w:rPr>
                      <w:rFonts w:hint="eastAsia"/>
                      <w:color w:val="auto"/>
                      <w:kern w:val="0"/>
                      <w:szCs w:val="21"/>
                      <w:highlight w:val="none"/>
                      <w:lang w:val="en-US" w:eastAsia="zh-CN"/>
                    </w:rPr>
                    <w:t>10</w:t>
                  </w:r>
                  <w:r>
                    <w:rPr>
                      <w:color w:val="auto"/>
                      <w:kern w:val="0"/>
                      <w:szCs w:val="21"/>
                      <w:highlight w:val="none"/>
                    </w:rPr>
                    <w:t>m</w:t>
                  </w:r>
                  <w:r>
                    <w:rPr>
                      <w:color w:val="auto"/>
                      <w:kern w:val="0"/>
                      <w:szCs w:val="21"/>
                      <w:highlight w:val="none"/>
                      <w:vertAlign w:val="superscript"/>
                    </w:rPr>
                    <w:t>2</w:t>
                  </w:r>
                </w:p>
              </w:tc>
              <w:tc>
                <w:tcPr>
                  <w:tcW w:w="737" w:type="pct"/>
                  <w:noWrap w:val="0"/>
                  <w:vAlign w:val="center"/>
                </w:tcPr>
                <w:p>
                  <w:pPr>
                    <w:adjustRightInd w:val="0"/>
                    <w:snapToGrid w:val="0"/>
                    <w:jc w:val="center"/>
                    <w:rPr>
                      <w:color w:val="auto"/>
                      <w:kern w:val="0"/>
                      <w:szCs w:val="21"/>
                      <w:highlight w:val="none"/>
                    </w:rPr>
                  </w:pPr>
                  <w:r>
                    <w:rPr>
                      <w:color w:val="auto"/>
                      <w:kern w:val="0"/>
                      <w:szCs w:val="21"/>
                      <w:highlight w:val="none"/>
                    </w:rPr>
                    <w:t>桶装/防漏胶袋</w:t>
                  </w:r>
                </w:p>
              </w:tc>
              <w:tc>
                <w:tcPr>
                  <w:tcW w:w="509" w:type="pct"/>
                  <w:noWrap w:val="0"/>
                  <w:vAlign w:val="center"/>
                </w:tcPr>
                <w:p>
                  <w:pPr>
                    <w:adjustRightInd w:val="0"/>
                    <w:snapToGrid w:val="0"/>
                    <w:jc w:val="center"/>
                    <w:rPr>
                      <w:color w:val="auto"/>
                      <w:kern w:val="0"/>
                      <w:szCs w:val="21"/>
                      <w:highlight w:val="none"/>
                    </w:rPr>
                  </w:pPr>
                  <w:r>
                    <w:rPr>
                      <w:rFonts w:hint="eastAsia"/>
                      <w:color w:val="auto"/>
                      <w:kern w:val="0"/>
                      <w:szCs w:val="21"/>
                      <w:highlight w:val="none"/>
                      <w:lang w:val="en-US" w:eastAsia="zh-CN"/>
                    </w:rPr>
                    <w:t>3</w:t>
                  </w:r>
                  <w:r>
                    <w:rPr>
                      <w:color w:val="auto"/>
                      <w:kern w:val="0"/>
                      <w:szCs w:val="21"/>
                      <w:highlight w:val="none"/>
                    </w:rPr>
                    <w:t>t</w:t>
                  </w:r>
                </w:p>
              </w:tc>
              <w:tc>
                <w:tcPr>
                  <w:tcW w:w="509" w:type="pct"/>
                  <w:noWrap w:val="0"/>
                  <w:vAlign w:val="center"/>
                </w:tcPr>
                <w:p>
                  <w:pPr>
                    <w:adjustRightInd w:val="0"/>
                    <w:snapToGrid w:val="0"/>
                    <w:jc w:val="center"/>
                    <w:rPr>
                      <w:color w:val="auto"/>
                      <w:kern w:val="0"/>
                      <w:szCs w:val="21"/>
                      <w:highlight w:val="none"/>
                    </w:rPr>
                  </w:pPr>
                  <w:r>
                    <w:rPr>
                      <w:rFonts w:hint="eastAsia"/>
                      <w:color w:val="auto"/>
                      <w:kern w:val="0"/>
                      <w:szCs w:val="21"/>
                      <w:highlight w:val="none"/>
                      <w:lang w:val="en-US" w:eastAsia="zh-CN"/>
                    </w:rPr>
                    <w:t>1</w:t>
                  </w:r>
                  <w:r>
                    <w:rPr>
                      <w:color w:val="auto"/>
                      <w:kern w:val="0"/>
                      <w:szCs w:val="21"/>
                      <w:highlight w:val="none"/>
                    </w:rPr>
                    <w:t>个月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340" w:hRule="atLeast"/>
                <w:jc w:val="center"/>
              </w:trPr>
              <w:tc>
                <w:tcPr>
                  <w:tcW w:w="306" w:type="pct"/>
                  <w:noWrap w:val="0"/>
                  <w:vAlign w:val="center"/>
                </w:tcPr>
                <w:p>
                  <w:pPr>
                    <w:jc w:val="center"/>
                    <w:rPr>
                      <w:rFonts w:hint="eastAsia" w:eastAsia="宋体"/>
                      <w:bCs/>
                      <w:color w:val="auto"/>
                      <w:szCs w:val="21"/>
                      <w:highlight w:val="none"/>
                      <w:lang w:val="en-US" w:eastAsia="zh-CN"/>
                    </w:rPr>
                  </w:pPr>
                  <w:r>
                    <w:rPr>
                      <w:rFonts w:hint="eastAsia"/>
                      <w:bCs/>
                      <w:color w:val="auto"/>
                      <w:szCs w:val="21"/>
                      <w:highlight w:val="none"/>
                      <w:lang w:val="en-US" w:eastAsia="zh-CN"/>
                    </w:rPr>
                    <w:t>2</w:t>
                  </w:r>
                </w:p>
              </w:tc>
              <w:tc>
                <w:tcPr>
                  <w:tcW w:w="1012" w:type="pct"/>
                  <w:noWrap w:val="0"/>
                  <w:vAlign w:val="center"/>
                </w:tcPr>
                <w:p>
                  <w:pPr>
                    <w:adjustRightInd w:val="0"/>
                    <w:snapToGrid w:val="0"/>
                    <w:jc w:val="center"/>
                    <w:rPr>
                      <w:rFonts w:hint="eastAsia" w:eastAsia="宋体"/>
                      <w:color w:val="auto"/>
                      <w:kern w:val="0"/>
                      <w:szCs w:val="21"/>
                      <w:highlight w:val="none"/>
                      <w:lang w:eastAsia="zh-CN"/>
                    </w:rPr>
                  </w:pPr>
                  <w:r>
                    <w:rPr>
                      <w:rFonts w:hint="eastAsia"/>
                      <w:color w:val="auto"/>
                      <w:kern w:val="0"/>
                      <w:szCs w:val="21"/>
                      <w:highlight w:val="none"/>
                      <w:lang w:eastAsia="zh-CN"/>
                    </w:rPr>
                    <w:t>一般工业固废暂存间</w:t>
                  </w:r>
                </w:p>
              </w:tc>
              <w:tc>
                <w:tcPr>
                  <w:tcW w:w="1415" w:type="pct"/>
                  <w:noWrap w:val="0"/>
                  <w:vAlign w:val="center"/>
                </w:tcPr>
                <w:p>
                  <w:pPr>
                    <w:adjustRightInd w:val="0"/>
                    <w:snapToGrid w:val="0"/>
                    <w:jc w:val="center"/>
                    <w:rPr>
                      <w:rFonts w:hint="eastAsia"/>
                      <w:bCs/>
                      <w:color w:val="auto"/>
                      <w:kern w:val="0"/>
                      <w:szCs w:val="21"/>
                      <w:highlight w:val="none"/>
                    </w:rPr>
                  </w:pPr>
                  <w:r>
                    <w:rPr>
                      <w:rFonts w:hint="eastAsia"/>
                      <w:bCs/>
                      <w:color w:val="auto"/>
                      <w:kern w:val="0"/>
                      <w:szCs w:val="21"/>
                      <w:highlight w:val="none"/>
                    </w:rPr>
                    <w:t>厂房1F</w:t>
                  </w:r>
                  <w:r>
                    <w:rPr>
                      <w:rFonts w:hint="eastAsia"/>
                      <w:bCs/>
                      <w:color w:val="auto"/>
                      <w:kern w:val="0"/>
                      <w:szCs w:val="21"/>
                      <w:highlight w:val="none"/>
                      <w:lang w:eastAsia="zh-CN"/>
                    </w:rPr>
                    <w:t>南</w:t>
                  </w:r>
                  <w:r>
                    <w:rPr>
                      <w:rFonts w:hint="eastAsia"/>
                      <w:bCs/>
                      <w:color w:val="auto"/>
                      <w:kern w:val="0"/>
                      <w:szCs w:val="21"/>
                      <w:highlight w:val="none"/>
                    </w:rPr>
                    <w:t>侧</w:t>
                  </w:r>
                </w:p>
              </w:tc>
              <w:tc>
                <w:tcPr>
                  <w:tcW w:w="509" w:type="pct"/>
                  <w:noWrap w:val="0"/>
                  <w:vAlign w:val="center"/>
                </w:tcPr>
                <w:p>
                  <w:pPr>
                    <w:adjustRightInd w:val="0"/>
                    <w:snapToGrid w:val="0"/>
                    <w:jc w:val="center"/>
                    <w:rPr>
                      <w:rFonts w:hint="eastAsia"/>
                      <w:color w:val="auto"/>
                      <w:kern w:val="0"/>
                      <w:szCs w:val="21"/>
                      <w:highlight w:val="none"/>
                      <w:lang w:val="en-US" w:eastAsia="zh-CN"/>
                    </w:rPr>
                  </w:pPr>
                  <w:r>
                    <w:rPr>
                      <w:rFonts w:hint="eastAsia"/>
                      <w:color w:val="auto"/>
                      <w:kern w:val="0"/>
                      <w:szCs w:val="21"/>
                      <w:highlight w:val="none"/>
                      <w:lang w:val="en-US" w:eastAsia="zh-CN"/>
                    </w:rPr>
                    <w:t>8</w:t>
                  </w:r>
                  <w:r>
                    <w:rPr>
                      <w:color w:val="auto"/>
                      <w:kern w:val="0"/>
                      <w:szCs w:val="21"/>
                      <w:highlight w:val="none"/>
                    </w:rPr>
                    <w:t>m</w:t>
                  </w:r>
                  <w:r>
                    <w:rPr>
                      <w:color w:val="auto"/>
                      <w:kern w:val="0"/>
                      <w:szCs w:val="21"/>
                      <w:highlight w:val="none"/>
                      <w:vertAlign w:val="superscript"/>
                    </w:rPr>
                    <w:t>2</w:t>
                  </w:r>
                </w:p>
              </w:tc>
              <w:tc>
                <w:tcPr>
                  <w:tcW w:w="1940" w:type="dxa"/>
                  <w:noWrap w:val="0"/>
                  <w:vAlign w:val="center"/>
                </w:tcPr>
                <w:p>
                  <w:pPr>
                    <w:adjustRightInd w:val="0"/>
                    <w:snapToGrid w:val="0"/>
                    <w:jc w:val="center"/>
                    <w:rPr>
                      <w:color w:val="auto"/>
                      <w:kern w:val="0"/>
                      <w:szCs w:val="21"/>
                      <w:highlight w:val="none"/>
                    </w:rPr>
                  </w:pPr>
                  <w:r>
                    <w:rPr>
                      <w:color w:val="auto"/>
                      <w:kern w:val="0"/>
                      <w:szCs w:val="21"/>
                      <w:highlight w:val="none"/>
                    </w:rPr>
                    <w:t>桶装/防漏胶袋</w:t>
                  </w:r>
                </w:p>
              </w:tc>
              <w:tc>
                <w:tcPr>
                  <w:tcW w:w="1340" w:type="dxa"/>
                  <w:noWrap w:val="0"/>
                  <w:vAlign w:val="center"/>
                </w:tcPr>
                <w:p>
                  <w:pPr>
                    <w:adjustRightInd w:val="0"/>
                    <w:snapToGrid w:val="0"/>
                    <w:jc w:val="center"/>
                    <w:rPr>
                      <w:rFonts w:hint="eastAsia"/>
                      <w:color w:val="auto"/>
                      <w:kern w:val="0"/>
                      <w:szCs w:val="21"/>
                      <w:highlight w:val="none"/>
                    </w:rPr>
                  </w:pPr>
                  <w:r>
                    <w:rPr>
                      <w:rFonts w:hint="eastAsia"/>
                      <w:color w:val="auto"/>
                      <w:kern w:val="0"/>
                      <w:szCs w:val="21"/>
                      <w:highlight w:val="none"/>
                    </w:rPr>
                    <w:t>1</w:t>
                  </w:r>
                  <w:r>
                    <w:rPr>
                      <w:color w:val="auto"/>
                      <w:kern w:val="0"/>
                      <w:szCs w:val="21"/>
                      <w:highlight w:val="none"/>
                    </w:rPr>
                    <w:t>t</w:t>
                  </w:r>
                </w:p>
              </w:tc>
              <w:tc>
                <w:tcPr>
                  <w:tcW w:w="1340" w:type="dxa"/>
                  <w:noWrap w:val="0"/>
                  <w:vAlign w:val="center"/>
                </w:tcPr>
                <w:p>
                  <w:pPr>
                    <w:adjustRightInd w:val="0"/>
                    <w:snapToGrid w:val="0"/>
                    <w:jc w:val="center"/>
                    <w:rPr>
                      <w:rFonts w:hint="eastAsia"/>
                      <w:color w:val="auto"/>
                      <w:kern w:val="0"/>
                      <w:szCs w:val="21"/>
                      <w:highlight w:val="none"/>
                    </w:rPr>
                  </w:pPr>
                  <w:r>
                    <w:rPr>
                      <w:rFonts w:hint="eastAsia"/>
                      <w:color w:val="auto"/>
                      <w:kern w:val="0"/>
                      <w:szCs w:val="21"/>
                      <w:highlight w:val="none"/>
                    </w:rPr>
                    <w:t>6</w:t>
                  </w:r>
                  <w:r>
                    <w:rPr>
                      <w:color w:val="auto"/>
                      <w:kern w:val="0"/>
                      <w:szCs w:val="21"/>
                      <w:highlight w:val="none"/>
                    </w:rPr>
                    <w:t>个月</w:t>
                  </w:r>
                </w:p>
              </w:tc>
            </w:tr>
          </w:tbl>
          <w:p>
            <w:pPr>
              <w:rPr>
                <w:color w:val="auto"/>
                <w:highlight w:val="none"/>
              </w:rPr>
            </w:pPr>
          </w:p>
          <w:p>
            <w:pPr>
              <w:pStyle w:val="53"/>
              <w:jc w:val="both"/>
              <w:rPr>
                <w:rFonts w:ascii="Times New Roman" w:cs="Times New Roman"/>
                <w:color w:val="auto"/>
                <w:highlight w:val="none"/>
              </w:rPr>
            </w:pPr>
          </w:p>
        </w:tc>
      </w:tr>
    </w:tbl>
    <w:p>
      <w:pPr>
        <w:pStyle w:val="23"/>
        <w:jc w:val="center"/>
        <w:outlineLvl w:val="9"/>
        <w:rPr>
          <w:rFonts w:ascii="Times New Roman" w:hAnsi="Times New Roman" w:eastAsia="黑体"/>
          <w:snapToGrid w:val="0"/>
          <w:color w:val="auto"/>
          <w:sz w:val="30"/>
          <w:szCs w:val="30"/>
          <w:highlight w:val="none"/>
        </w:rPr>
        <w:sectPr>
          <w:pgSz w:w="16838" w:h="11906" w:orient="landscape"/>
          <w:pgMar w:top="1531" w:right="1701" w:bottom="1531" w:left="1701" w:header="851" w:footer="851" w:gutter="0"/>
          <w:cols w:space="720" w:num="1"/>
          <w:docGrid w:linePitch="312" w:charSpace="0"/>
        </w:sectPr>
      </w:pPr>
    </w:p>
    <w:tbl>
      <w:tblPr>
        <w:tblStyle w:val="2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6"/>
        <w:gridCol w:w="86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11" w:type="dxa"/>
            <w:noWrap w:val="0"/>
            <w:vAlign w:val="top"/>
          </w:tcPr>
          <w:p>
            <w:pPr>
              <w:widowControl/>
              <w:adjustRightInd w:val="0"/>
              <w:snapToGrid w:val="0"/>
              <w:spacing w:line="360" w:lineRule="auto"/>
              <w:rPr>
                <w:color w:val="auto"/>
                <w:highlight w:val="none"/>
              </w:rPr>
            </w:pPr>
          </w:p>
          <w:p>
            <w:pPr>
              <w:pStyle w:val="107"/>
              <w:ind w:firstLine="482"/>
              <w:rPr>
                <w:rFonts w:cs="Times New Roman"/>
                <w:b/>
                <w:color w:val="auto"/>
                <w:sz w:val="24"/>
                <w:highlight w:val="none"/>
              </w:rPr>
            </w:pPr>
          </w:p>
          <w:p>
            <w:pPr>
              <w:pStyle w:val="107"/>
              <w:ind w:firstLine="482"/>
              <w:rPr>
                <w:rFonts w:cs="Times New Roman"/>
                <w:b/>
                <w:color w:val="auto"/>
                <w:sz w:val="24"/>
                <w:highlight w:val="none"/>
              </w:rPr>
            </w:pPr>
          </w:p>
          <w:p>
            <w:pPr>
              <w:pStyle w:val="107"/>
              <w:ind w:firstLine="482"/>
              <w:rPr>
                <w:rFonts w:cs="Times New Roman"/>
                <w:b/>
                <w:color w:val="auto"/>
                <w:sz w:val="24"/>
                <w:highlight w:val="none"/>
              </w:rPr>
            </w:pPr>
          </w:p>
          <w:p>
            <w:pPr>
              <w:pStyle w:val="107"/>
              <w:ind w:firstLine="482"/>
              <w:rPr>
                <w:rFonts w:cs="Times New Roman"/>
                <w:b/>
                <w:color w:val="auto"/>
                <w:sz w:val="24"/>
                <w:highlight w:val="none"/>
              </w:rPr>
            </w:pPr>
          </w:p>
          <w:p>
            <w:pPr>
              <w:pStyle w:val="107"/>
              <w:ind w:firstLine="482"/>
              <w:rPr>
                <w:rFonts w:cs="Times New Roman"/>
                <w:b/>
                <w:color w:val="auto"/>
                <w:sz w:val="24"/>
                <w:highlight w:val="none"/>
              </w:rPr>
            </w:pPr>
          </w:p>
          <w:p>
            <w:pPr>
              <w:pStyle w:val="107"/>
              <w:ind w:firstLine="482"/>
              <w:rPr>
                <w:rFonts w:cs="Times New Roman"/>
                <w:b/>
                <w:color w:val="auto"/>
                <w:sz w:val="24"/>
                <w:highlight w:val="none"/>
              </w:rPr>
            </w:pPr>
          </w:p>
          <w:p>
            <w:pPr>
              <w:pStyle w:val="107"/>
              <w:ind w:firstLine="482"/>
              <w:rPr>
                <w:rFonts w:cs="Times New Roman"/>
                <w:b/>
                <w:color w:val="auto"/>
                <w:sz w:val="24"/>
                <w:highlight w:val="none"/>
              </w:rPr>
            </w:pPr>
          </w:p>
          <w:p>
            <w:pPr>
              <w:pStyle w:val="107"/>
              <w:ind w:firstLine="482"/>
              <w:rPr>
                <w:rFonts w:cs="Times New Roman"/>
                <w:b/>
                <w:color w:val="auto"/>
                <w:sz w:val="24"/>
                <w:highlight w:val="none"/>
              </w:rPr>
            </w:pPr>
          </w:p>
          <w:p>
            <w:pPr>
              <w:pStyle w:val="107"/>
              <w:ind w:firstLine="482"/>
              <w:rPr>
                <w:rFonts w:cs="Times New Roman"/>
                <w:b/>
                <w:color w:val="auto"/>
                <w:sz w:val="24"/>
                <w:highlight w:val="none"/>
              </w:rPr>
            </w:pPr>
          </w:p>
          <w:p>
            <w:pPr>
              <w:pStyle w:val="107"/>
              <w:ind w:firstLine="482"/>
              <w:rPr>
                <w:rFonts w:cs="Times New Roman"/>
                <w:b/>
                <w:color w:val="auto"/>
                <w:sz w:val="24"/>
                <w:highlight w:val="none"/>
              </w:rPr>
            </w:pPr>
          </w:p>
          <w:p>
            <w:pPr>
              <w:pStyle w:val="107"/>
              <w:ind w:firstLine="482"/>
              <w:rPr>
                <w:rFonts w:cs="Times New Roman"/>
                <w:b/>
                <w:color w:val="auto"/>
                <w:sz w:val="24"/>
                <w:highlight w:val="none"/>
              </w:rPr>
            </w:pPr>
          </w:p>
          <w:p>
            <w:pPr>
              <w:pStyle w:val="107"/>
              <w:ind w:firstLine="0" w:firstLineChars="0"/>
              <w:rPr>
                <w:rFonts w:cs="Times New Roman"/>
                <w:color w:val="auto"/>
                <w:highlight w:val="none"/>
              </w:rPr>
            </w:pPr>
            <w:r>
              <w:rPr>
                <w:rFonts w:cs="Times New Roman"/>
                <w:bCs/>
                <w:color w:val="auto"/>
                <w:sz w:val="24"/>
                <w:highlight w:val="none"/>
              </w:rPr>
              <w:t>运营期环境影响和保护措施</w:t>
            </w:r>
          </w:p>
          <w:p>
            <w:pPr>
              <w:pStyle w:val="107"/>
              <w:ind w:firstLine="482"/>
              <w:rPr>
                <w:rFonts w:cs="Times New Roman"/>
                <w:b/>
                <w:color w:val="auto"/>
                <w:sz w:val="24"/>
                <w:highlight w:val="none"/>
              </w:rPr>
            </w:pPr>
          </w:p>
          <w:p>
            <w:pPr>
              <w:pStyle w:val="107"/>
              <w:ind w:firstLine="482"/>
              <w:rPr>
                <w:rFonts w:cs="Times New Roman"/>
                <w:b/>
                <w:color w:val="auto"/>
                <w:sz w:val="24"/>
                <w:highlight w:val="none"/>
              </w:rPr>
            </w:pPr>
          </w:p>
          <w:p>
            <w:pPr>
              <w:pStyle w:val="107"/>
              <w:ind w:firstLine="482"/>
              <w:rPr>
                <w:rFonts w:cs="Times New Roman"/>
                <w:b/>
                <w:color w:val="auto"/>
                <w:sz w:val="24"/>
                <w:highlight w:val="none"/>
              </w:rPr>
            </w:pPr>
          </w:p>
          <w:p>
            <w:pPr>
              <w:pStyle w:val="107"/>
              <w:ind w:firstLine="482"/>
              <w:rPr>
                <w:rFonts w:cs="Times New Roman"/>
                <w:b/>
                <w:color w:val="auto"/>
                <w:sz w:val="24"/>
                <w:highlight w:val="none"/>
              </w:rPr>
            </w:pPr>
          </w:p>
          <w:p>
            <w:pPr>
              <w:pStyle w:val="107"/>
              <w:ind w:firstLine="482"/>
              <w:rPr>
                <w:rFonts w:cs="Times New Roman"/>
                <w:b/>
                <w:color w:val="auto"/>
                <w:sz w:val="24"/>
                <w:highlight w:val="none"/>
              </w:rPr>
            </w:pPr>
          </w:p>
          <w:p>
            <w:pPr>
              <w:pStyle w:val="107"/>
              <w:ind w:firstLine="482"/>
              <w:rPr>
                <w:rFonts w:cs="Times New Roman"/>
                <w:b/>
                <w:color w:val="auto"/>
                <w:sz w:val="24"/>
                <w:highlight w:val="none"/>
              </w:rPr>
            </w:pPr>
          </w:p>
          <w:p>
            <w:pPr>
              <w:pStyle w:val="107"/>
              <w:ind w:firstLine="482"/>
              <w:rPr>
                <w:rFonts w:cs="Times New Roman"/>
                <w:b/>
                <w:color w:val="auto"/>
                <w:sz w:val="24"/>
                <w:highlight w:val="none"/>
              </w:rPr>
            </w:pPr>
          </w:p>
          <w:p>
            <w:pPr>
              <w:pStyle w:val="107"/>
              <w:ind w:firstLine="482"/>
              <w:rPr>
                <w:rFonts w:cs="Times New Roman"/>
                <w:b/>
                <w:color w:val="auto"/>
                <w:sz w:val="24"/>
                <w:highlight w:val="none"/>
              </w:rPr>
            </w:pPr>
          </w:p>
          <w:p>
            <w:pPr>
              <w:pStyle w:val="107"/>
              <w:ind w:firstLine="482"/>
              <w:rPr>
                <w:rFonts w:cs="Times New Roman"/>
                <w:b/>
                <w:color w:val="auto"/>
                <w:sz w:val="24"/>
                <w:highlight w:val="none"/>
              </w:rPr>
            </w:pPr>
          </w:p>
          <w:p>
            <w:pPr>
              <w:pStyle w:val="107"/>
              <w:ind w:firstLine="482"/>
              <w:rPr>
                <w:rFonts w:cs="Times New Roman"/>
                <w:b/>
                <w:color w:val="auto"/>
                <w:sz w:val="24"/>
                <w:highlight w:val="none"/>
              </w:rPr>
            </w:pPr>
          </w:p>
          <w:p>
            <w:pPr>
              <w:pStyle w:val="107"/>
              <w:ind w:firstLine="482"/>
              <w:rPr>
                <w:rFonts w:cs="Times New Roman"/>
                <w:b/>
                <w:color w:val="auto"/>
                <w:sz w:val="24"/>
                <w:highlight w:val="none"/>
              </w:rPr>
            </w:pPr>
          </w:p>
          <w:p>
            <w:pPr>
              <w:pStyle w:val="107"/>
              <w:ind w:firstLine="482"/>
              <w:rPr>
                <w:rFonts w:cs="Times New Roman"/>
                <w:b/>
                <w:color w:val="auto"/>
                <w:sz w:val="24"/>
                <w:highlight w:val="none"/>
              </w:rPr>
            </w:pPr>
          </w:p>
          <w:p>
            <w:pPr>
              <w:pStyle w:val="107"/>
              <w:ind w:firstLine="482"/>
              <w:rPr>
                <w:rFonts w:cs="Times New Roman"/>
                <w:b/>
                <w:color w:val="auto"/>
                <w:sz w:val="24"/>
                <w:highlight w:val="none"/>
              </w:rPr>
            </w:pPr>
          </w:p>
          <w:p>
            <w:pPr>
              <w:pStyle w:val="107"/>
              <w:ind w:firstLine="482"/>
              <w:rPr>
                <w:rFonts w:cs="Times New Roman"/>
                <w:b/>
                <w:color w:val="auto"/>
                <w:sz w:val="24"/>
                <w:highlight w:val="none"/>
              </w:rPr>
            </w:pPr>
          </w:p>
          <w:p>
            <w:pPr>
              <w:pStyle w:val="107"/>
              <w:ind w:firstLine="482"/>
              <w:rPr>
                <w:rFonts w:cs="Times New Roman"/>
                <w:b/>
                <w:color w:val="auto"/>
                <w:sz w:val="24"/>
                <w:highlight w:val="none"/>
              </w:rPr>
            </w:pPr>
          </w:p>
          <w:p>
            <w:pPr>
              <w:pStyle w:val="107"/>
              <w:ind w:firstLine="482"/>
              <w:rPr>
                <w:rFonts w:cs="Times New Roman"/>
                <w:b/>
                <w:color w:val="auto"/>
                <w:sz w:val="24"/>
                <w:highlight w:val="none"/>
              </w:rPr>
            </w:pPr>
          </w:p>
          <w:p>
            <w:pPr>
              <w:pStyle w:val="107"/>
              <w:ind w:firstLine="482"/>
              <w:rPr>
                <w:rFonts w:cs="Times New Roman"/>
                <w:b/>
                <w:color w:val="auto"/>
                <w:sz w:val="24"/>
                <w:highlight w:val="none"/>
              </w:rPr>
            </w:pPr>
          </w:p>
          <w:p>
            <w:pPr>
              <w:pStyle w:val="107"/>
              <w:ind w:firstLine="482"/>
              <w:rPr>
                <w:rFonts w:cs="Times New Roman"/>
                <w:b/>
                <w:color w:val="auto"/>
                <w:sz w:val="24"/>
                <w:highlight w:val="none"/>
              </w:rPr>
            </w:pPr>
          </w:p>
          <w:p>
            <w:pPr>
              <w:pStyle w:val="107"/>
              <w:ind w:firstLine="482"/>
              <w:rPr>
                <w:rFonts w:cs="Times New Roman"/>
                <w:b/>
                <w:color w:val="auto"/>
                <w:sz w:val="24"/>
                <w:highlight w:val="none"/>
              </w:rPr>
            </w:pPr>
          </w:p>
          <w:p>
            <w:pPr>
              <w:pStyle w:val="107"/>
              <w:ind w:firstLine="482"/>
              <w:rPr>
                <w:rFonts w:cs="Times New Roman"/>
                <w:b/>
                <w:color w:val="auto"/>
                <w:sz w:val="24"/>
                <w:highlight w:val="none"/>
              </w:rPr>
            </w:pPr>
          </w:p>
          <w:p>
            <w:pPr>
              <w:pStyle w:val="107"/>
              <w:ind w:firstLine="482"/>
              <w:rPr>
                <w:rFonts w:cs="Times New Roman"/>
                <w:b/>
                <w:color w:val="auto"/>
                <w:sz w:val="24"/>
                <w:highlight w:val="none"/>
              </w:rPr>
            </w:pPr>
          </w:p>
          <w:p>
            <w:pPr>
              <w:pStyle w:val="107"/>
              <w:ind w:firstLine="482"/>
              <w:rPr>
                <w:rFonts w:cs="Times New Roman"/>
                <w:b/>
                <w:color w:val="auto"/>
                <w:sz w:val="24"/>
                <w:highlight w:val="none"/>
              </w:rPr>
            </w:pPr>
          </w:p>
          <w:p>
            <w:pPr>
              <w:pStyle w:val="107"/>
              <w:ind w:firstLine="482"/>
              <w:rPr>
                <w:rFonts w:cs="Times New Roman"/>
                <w:b/>
                <w:color w:val="auto"/>
                <w:sz w:val="24"/>
                <w:highlight w:val="none"/>
              </w:rPr>
            </w:pPr>
          </w:p>
          <w:p>
            <w:pPr>
              <w:pStyle w:val="107"/>
              <w:ind w:firstLine="482"/>
              <w:rPr>
                <w:rFonts w:cs="Times New Roman"/>
                <w:b/>
                <w:color w:val="auto"/>
                <w:sz w:val="24"/>
                <w:highlight w:val="none"/>
              </w:rPr>
            </w:pPr>
          </w:p>
          <w:p>
            <w:pPr>
              <w:pStyle w:val="107"/>
              <w:ind w:firstLine="482"/>
              <w:rPr>
                <w:rFonts w:cs="Times New Roman"/>
                <w:b/>
                <w:color w:val="auto"/>
                <w:sz w:val="24"/>
                <w:highlight w:val="none"/>
              </w:rPr>
            </w:pPr>
          </w:p>
          <w:p>
            <w:pPr>
              <w:pStyle w:val="107"/>
              <w:ind w:firstLine="482"/>
              <w:rPr>
                <w:rFonts w:cs="Times New Roman"/>
                <w:b/>
                <w:color w:val="auto"/>
                <w:sz w:val="24"/>
                <w:highlight w:val="none"/>
              </w:rPr>
            </w:pPr>
          </w:p>
          <w:p>
            <w:pPr>
              <w:pStyle w:val="107"/>
              <w:ind w:firstLine="482"/>
              <w:rPr>
                <w:rFonts w:cs="Times New Roman"/>
                <w:b/>
                <w:color w:val="auto"/>
                <w:sz w:val="24"/>
                <w:highlight w:val="none"/>
              </w:rPr>
            </w:pPr>
          </w:p>
          <w:p>
            <w:pPr>
              <w:pStyle w:val="107"/>
              <w:ind w:firstLine="482"/>
              <w:rPr>
                <w:rFonts w:cs="Times New Roman"/>
                <w:b/>
                <w:color w:val="auto"/>
                <w:sz w:val="24"/>
                <w:highlight w:val="none"/>
              </w:rPr>
            </w:pPr>
          </w:p>
          <w:p>
            <w:pPr>
              <w:pStyle w:val="107"/>
              <w:ind w:firstLine="482"/>
              <w:rPr>
                <w:rFonts w:cs="Times New Roman"/>
                <w:b/>
                <w:color w:val="auto"/>
                <w:sz w:val="24"/>
                <w:highlight w:val="none"/>
              </w:rPr>
            </w:pPr>
          </w:p>
          <w:p>
            <w:pPr>
              <w:pStyle w:val="107"/>
              <w:ind w:firstLine="482"/>
              <w:rPr>
                <w:rFonts w:cs="Times New Roman"/>
                <w:b/>
                <w:color w:val="auto"/>
                <w:sz w:val="24"/>
                <w:highlight w:val="none"/>
              </w:rPr>
            </w:pPr>
          </w:p>
          <w:p>
            <w:pPr>
              <w:pStyle w:val="107"/>
              <w:ind w:firstLine="482"/>
              <w:rPr>
                <w:rFonts w:cs="Times New Roman"/>
                <w:b/>
                <w:color w:val="auto"/>
                <w:sz w:val="24"/>
                <w:highlight w:val="none"/>
              </w:rPr>
            </w:pPr>
          </w:p>
          <w:p>
            <w:pPr>
              <w:pStyle w:val="107"/>
              <w:ind w:firstLine="482"/>
              <w:rPr>
                <w:rFonts w:cs="Times New Roman"/>
                <w:b/>
                <w:color w:val="auto"/>
                <w:sz w:val="24"/>
                <w:highlight w:val="none"/>
              </w:rPr>
            </w:pPr>
          </w:p>
          <w:p>
            <w:pPr>
              <w:pStyle w:val="107"/>
              <w:ind w:firstLine="482"/>
              <w:rPr>
                <w:rFonts w:cs="Times New Roman"/>
                <w:b/>
                <w:color w:val="auto"/>
                <w:sz w:val="24"/>
                <w:highlight w:val="none"/>
              </w:rPr>
            </w:pPr>
          </w:p>
          <w:p>
            <w:pPr>
              <w:pStyle w:val="107"/>
              <w:ind w:firstLine="482"/>
              <w:rPr>
                <w:rFonts w:cs="Times New Roman"/>
                <w:b/>
                <w:color w:val="auto"/>
                <w:sz w:val="24"/>
                <w:highlight w:val="none"/>
              </w:rPr>
            </w:pPr>
          </w:p>
        </w:tc>
        <w:tc>
          <w:tcPr>
            <w:tcW w:w="8649" w:type="dxa"/>
            <w:noWrap w:val="0"/>
            <w:vAlign w:val="top"/>
          </w:tcPr>
          <w:p>
            <w:pPr>
              <w:spacing w:line="520" w:lineRule="exact"/>
              <w:ind w:firstLine="482" w:firstLineChars="200"/>
              <w:rPr>
                <w:rFonts w:hint="default" w:ascii="Times New Roman" w:hAnsi="Times New Roman" w:eastAsia="宋体" w:cs="Times New Roman"/>
                <w:b/>
                <w:bCs/>
                <w:color w:val="auto"/>
                <w:sz w:val="24"/>
                <w:szCs w:val="24"/>
                <w:highlight w:val="none"/>
              </w:rPr>
            </w:pPr>
            <w:r>
              <w:rPr>
                <w:rFonts w:hint="eastAsia" w:ascii="Times New Roman" w:hAnsi="Times New Roman" w:eastAsia="宋体" w:cs="Times New Roman"/>
                <w:b/>
                <w:bCs/>
                <w:color w:val="auto"/>
                <w:sz w:val="24"/>
                <w:szCs w:val="24"/>
                <w:highlight w:val="none"/>
                <w:lang w:val="en-US" w:eastAsia="zh-CN"/>
              </w:rPr>
              <w:t>2、</w:t>
            </w:r>
            <w:r>
              <w:rPr>
                <w:rFonts w:hint="default" w:ascii="Times New Roman" w:hAnsi="Times New Roman" w:eastAsia="宋体" w:cs="Times New Roman"/>
                <w:b/>
                <w:bCs/>
                <w:color w:val="auto"/>
                <w:sz w:val="24"/>
                <w:szCs w:val="24"/>
                <w:highlight w:val="none"/>
              </w:rPr>
              <w:t>危废管理情况</w:t>
            </w:r>
          </w:p>
          <w:p>
            <w:pPr>
              <w:pStyle w:val="97"/>
              <w:spacing w:line="520" w:lineRule="exact"/>
              <w:rPr>
                <w:rFonts w:hint="default" w:ascii="Times New Roman" w:hAnsi="Times New Roman" w:eastAsia="宋体" w:cs="Times New Roman"/>
                <w:color w:val="FF0000"/>
                <w:sz w:val="24"/>
                <w:szCs w:val="24"/>
                <w:highlight w:val="none"/>
              </w:rPr>
            </w:pPr>
            <w:r>
              <w:rPr>
                <w:rFonts w:hint="default" w:ascii="Times New Roman" w:hAnsi="Times New Roman" w:eastAsia="宋体" w:cs="Times New Roman"/>
                <w:color w:val="FF0000"/>
                <w:sz w:val="24"/>
                <w:szCs w:val="24"/>
                <w:highlight w:val="none"/>
              </w:rPr>
              <w:t>表</w:t>
            </w:r>
            <w:r>
              <w:rPr>
                <w:rFonts w:hint="eastAsia" w:ascii="Times New Roman" w:hAnsi="Times New Roman" w:eastAsia="宋体" w:cs="Times New Roman"/>
                <w:color w:val="FF0000"/>
                <w:sz w:val="24"/>
                <w:szCs w:val="24"/>
                <w:highlight w:val="none"/>
                <w:lang w:val="en-US" w:eastAsia="zh-CN"/>
              </w:rPr>
              <w:t>4-22</w:t>
            </w:r>
            <w:r>
              <w:rPr>
                <w:rFonts w:hint="default" w:ascii="Times New Roman" w:hAnsi="Times New Roman" w:eastAsia="宋体" w:cs="Times New Roman"/>
                <w:color w:val="FF0000"/>
                <w:sz w:val="24"/>
                <w:szCs w:val="24"/>
                <w:highlight w:val="none"/>
              </w:rPr>
              <w:t xml:space="preserve"> 本项目危险废物贮存场所（设施）基本情况</w:t>
            </w:r>
          </w:p>
          <w:tbl>
            <w:tblPr>
              <w:tblStyle w:val="26"/>
              <w:tblW w:w="499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6"/>
              <w:gridCol w:w="948"/>
              <w:gridCol w:w="1029"/>
              <w:gridCol w:w="1044"/>
              <w:gridCol w:w="1307"/>
              <w:gridCol w:w="692"/>
              <w:gridCol w:w="722"/>
              <w:gridCol w:w="796"/>
              <w:gridCol w:w="702"/>
              <w:gridCol w:w="6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284" w:hRule="atLeast"/>
                <w:jc w:val="center"/>
              </w:trPr>
              <w:tc>
                <w:tcPr>
                  <w:tcW w:w="272" w:type="pct"/>
                  <w:noWrap w:val="0"/>
                  <w:vAlign w:val="center"/>
                </w:tcPr>
                <w:p>
                  <w:pPr>
                    <w:pStyle w:val="112"/>
                    <w:jc w:val="center"/>
                    <w:rPr>
                      <w:rFonts w:hint="default" w:ascii="Times New Roman" w:hAnsi="Times New Roman" w:eastAsia="宋体" w:cs="Times New Roman"/>
                      <w:b/>
                      <w:color w:val="FF0000"/>
                      <w:sz w:val="21"/>
                      <w:szCs w:val="21"/>
                      <w:highlight w:val="none"/>
                    </w:rPr>
                  </w:pPr>
                  <w:r>
                    <w:rPr>
                      <w:rFonts w:hint="default" w:ascii="Times New Roman" w:hAnsi="Times New Roman" w:eastAsia="宋体" w:cs="Times New Roman"/>
                      <w:b/>
                      <w:color w:val="FF0000"/>
                      <w:sz w:val="21"/>
                      <w:szCs w:val="21"/>
                      <w:highlight w:val="none"/>
                    </w:rPr>
                    <w:t>序号</w:t>
                  </w:r>
                </w:p>
              </w:tc>
              <w:tc>
                <w:tcPr>
                  <w:tcW w:w="566" w:type="pct"/>
                  <w:noWrap w:val="0"/>
                  <w:vAlign w:val="center"/>
                </w:tcPr>
                <w:p>
                  <w:pPr>
                    <w:pStyle w:val="112"/>
                    <w:jc w:val="center"/>
                    <w:rPr>
                      <w:rFonts w:hint="default" w:ascii="Times New Roman" w:hAnsi="Times New Roman" w:eastAsia="宋体" w:cs="Times New Roman"/>
                      <w:b/>
                      <w:color w:val="FF0000"/>
                      <w:sz w:val="21"/>
                      <w:szCs w:val="21"/>
                      <w:highlight w:val="none"/>
                    </w:rPr>
                  </w:pPr>
                  <w:r>
                    <w:rPr>
                      <w:rFonts w:hint="default" w:ascii="Times New Roman" w:hAnsi="Times New Roman" w:eastAsia="宋体" w:cs="Times New Roman"/>
                      <w:b/>
                      <w:color w:val="FF0000"/>
                      <w:sz w:val="21"/>
                      <w:szCs w:val="21"/>
                      <w:highlight w:val="none"/>
                    </w:rPr>
                    <w:t>贮存场所（设施）</w:t>
                  </w:r>
                </w:p>
                <w:p>
                  <w:pPr>
                    <w:pStyle w:val="112"/>
                    <w:jc w:val="center"/>
                    <w:rPr>
                      <w:rFonts w:hint="default" w:ascii="Times New Roman" w:hAnsi="Times New Roman" w:eastAsia="宋体" w:cs="Times New Roman"/>
                      <w:b/>
                      <w:color w:val="FF0000"/>
                      <w:sz w:val="21"/>
                      <w:szCs w:val="21"/>
                      <w:highlight w:val="none"/>
                    </w:rPr>
                  </w:pPr>
                  <w:r>
                    <w:rPr>
                      <w:rFonts w:hint="default" w:ascii="Times New Roman" w:hAnsi="Times New Roman" w:eastAsia="宋体" w:cs="Times New Roman"/>
                      <w:b/>
                      <w:color w:val="FF0000"/>
                      <w:sz w:val="21"/>
                      <w:szCs w:val="21"/>
                      <w:highlight w:val="none"/>
                    </w:rPr>
                    <w:t>名称</w:t>
                  </w:r>
                </w:p>
              </w:tc>
              <w:tc>
                <w:tcPr>
                  <w:tcW w:w="614" w:type="pct"/>
                  <w:noWrap w:val="0"/>
                  <w:vAlign w:val="center"/>
                </w:tcPr>
                <w:p>
                  <w:pPr>
                    <w:pStyle w:val="112"/>
                    <w:jc w:val="center"/>
                    <w:rPr>
                      <w:rFonts w:hint="default" w:ascii="Times New Roman" w:hAnsi="Times New Roman" w:eastAsia="宋体" w:cs="Times New Roman"/>
                      <w:b/>
                      <w:color w:val="FF0000"/>
                      <w:sz w:val="21"/>
                      <w:szCs w:val="21"/>
                      <w:highlight w:val="none"/>
                    </w:rPr>
                  </w:pPr>
                  <w:r>
                    <w:rPr>
                      <w:rFonts w:hint="default" w:ascii="Times New Roman" w:hAnsi="Times New Roman" w:eastAsia="宋体" w:cs="Times New Roman"/>
                      <w:b/>
                      <w:color w:val="FF0000"/>
                      <w:sz w:val="21"/>
                      <w:szCs w:val="21"/>
                      <w:highlight w:val="none"/>
                    </w:rPr>
                    <w:t>危险废物名称</w:t>
                  </w:r>
                </w:p>
              </w:tc>
              <w:tc>
                <w:tcPr>
                  <w:tcW w:w="623" w:type="pct"/>
                  <w:noWrap w:val="0"/>
                  <w:vAlign w:val="center"/>
                </w:tcPr>
                <w:p>
                  <w:pPr>
                    <w:pStyle w:val="112"/>
                    <w:jc w:val="center"/>
                    <w:rPr>
                      <w:rFonts w:hint="default" w:ascii="Times New Roman" w:hAnsi="Times New Roman" w:eastAsia="宋体" w:cs="Times New Roman"/>
                      <w:b/>
                      <w:color w:val="FF0000"/>
                      <w:sz w:val="21"/>
                      <w:szCs w:val="21"/>
                      <w:highlight w:val="none"/>
                    </w:rPr>
                  </w:pPr>
                  <w:r>
                    <w:rPr>
                      <w:rFonts w:hint="default" w:ascii="Times New Roman" w:hAnsi="Times New Roman" w:eastAsia="宋体" w:cs="Times New Roman"/>
                      <w:b/>
                      <w:color w:val="FF0000"/>
                      <w:sz w:val="21"/>
                      <w:szCs w:val="21"/>
                      <w:highlight w:val="none"/>
                    </w:rPr>
                    <w:t>危险废物类别</w:t>
                  </w:r>
                </w:p>
              </w:tc>
              <w:tc>
                <w:tcPr>
                  <w:tcW w:w="780" w:type="pct"/>
                  <w:noWrap w:val="0"/>
                  <w:vAlign w:val="center"/>
                </w:tcPr>
                <w:p>
                  <w:pPr>
                    <w:pStyle w:val="112"/>
                    <w:jc w:val="center"/>
                    <w:rPr>
                      <w:rFonts w:hint="default" w:ascii="Times New Roman" w:hAnsi="Times New Roman" w:eastAsia="宋体" w:cs="Times New Roman"/>
                      <w:b/>
                      <w:color w:val="FF0000"/>
                      <w:sz w:val="21"/>
                      <w:szCs w:val="21"/>
                      <w:highlight w:val="none"/>
                    </w:rPr>
                  </w:pPr>
                  <w:r>
                    <w:rPr>
                      <w:rFonts w:hint="default" w:ascii="Times New Roman" w:hAnsi="Times New Roman" w:eastAsia="宋体" w:cs="Times New Roman"/>
                      <w:b/>
                      <w:color w:val="FF0000"/>
                      <w:sz w:val="21"/>
                      <w:szCs w:val="21"/>
                      <w:highlight w:val="none"/>
                    </w:rPr>
                    <w:t>危险废物代码</w:t>
                  </w:r>
                </w:p>
              </w:tc>
              <w:tc>
                <w:tcPr>
                  <w:tcW w:w="413" w:type="pct"/>
                  <w:noWrap w:val="0"/>
                  <w:vAlign w:val="center"/>
                </w:tcPr>
                <w:p>
                  <w:pPr>
                    <w:pStyle w:val="112"/>
                    <w:jc w:val="center"/>
                    <w:rPr>
                      <w:rFonts w:hint="default" w:ascii="Times New Roman" w:hAnsi="Times New Roman" w:eastAsia="宋体" w:cs="Times New Roman"/>
                      <w:b/>
                      <w:color w:val="FF0000"/>
                      <w:sz w:val="21"/>
                      <w:szCs w:val="21"/>
                      <w:highlight w:val="none"/>
                    </w:rPr>
                  </w:pPr>
                  <w:r>
                    <w:rPr>
                      <w:rFonts w:hint="default" w:ascii="Times New Roman" w:hAnsi="Times New Roman" w:eastAsia="宋体" w:cs="Times New Roman"/>
                      <w:b/>
                      <w:color w:val="FF0000"/>
                      <w:sz w:val="21"/>
                      <w:szCs w:val="21"/>
                      <w:highlight w:val="none"/>
                    </w:rPr>
                    <w:t>位置</w:t>
                  </w:r>
                </w:p>
              </w:tc>
              <w:tc>
                <w:tcPr>
                  <w:tcW w:w="431" w:type="pct"/>
                  <w:noWrap w:val="0"/>
                  <w:vAlign w:val="center"/>
                </w:tcPr>
                <w:p>
                  <w:pPr>
                    <w:pStyle w:val="112"/>
                    <w:jc w:val="center"/>
                    <w:rPr>
                      <w:rFonts w:hint="default" w:ascii="Times New Roman" w:hAnsi="Times New Roman" w:eastAsia="宋体" w:cs="Times New Roman"/>
                      <w:b/>
                      <w:color w:val="FF0000"/>
                      <w:sz w:val="21"/>
                      <w:szCs w:val="21"/>
                      <w:highlight w:val="none"/>
                    </w:rPr>
                  </w:pPr>
                  <w:r>
                    <w:rPr>
                      <w:rFonts w:hint="default" w:ascii="Times New Roman" w:hAnsi="Times New Roman" w:eastAsia="宋体" w:cs="Times New Roman"/>
                      <w:b/>
                      <w:color w:val="FF0000"/>
                      <w:sz w:val="21"/>
                      <w:szCs w:val="21"/>
                      <w:highlight w:val="none"/>
                    </w:rPr>
                    <w:t>占地面积</w:t>
                  </w:r>
                </w:p>
              </w:tc>
              <w:tc>
                <w:tcPr>
                  <w:tcW w:w="475" w:type="pct"/>
                  <w:noWrap w:val="0"/>
                  <w:vAlign w:val="center"/>
                </w:tcPr>
                <w:p>
                  <w:pPr>
                    <w:pStyle w:val="112"/>
                    <w:jc w:val="center"/>
                    <w:rPr>
                      <w:rFonts w:hint="default" w:ascii="Times New Roman" w:hAnsi="Times New Roman" w:eastAsia="宋体" w:cs="Times New Roman"/>
                      <w:b/>
                      <w:color w:val="FF0000"/>
                      <w:sz w:val="21"/>
                      <w:szCs w:val="21"/>
                      <w:highlight w:val="none"/>
                    </w:rPr>
                  </w:pPr>
                  <w:r>
                    <w:rPr>
                      <w:rFonts w:hint="default" w:ascii="Times New Roman" w:hAnsi="Times New Roman" w:eastAsia="宋体" w:cs="Times New Roman"/>
                      <w:b/>
                      <w:color w:val="FF0000"/>
                      <w:sz w:val="21"/>
                      <w:szCs w:val="21"/>
                      <w:highlight w:val="none"/>
                    </w:rPr>
                    <w:t>贮存方式</w:t>
                  </w:r>
                </w:p>
              </w:tc>
              <w:tc>
                <w:tcPr>
                  <w:tcW w:w="419" w:type="pct"/>
                  <w:noWrap w:val="0"/>
                  <w:vAlign w:val="center"/>
                </w:tcPr>
                <w:p>
                  <w:pPr>
                    <w:pStyle w:val="112"/>
                    <w:jc w:val="center"/>
                    <w:rPr>
                      <w:rFonts w:hint="default" w:ascii="Times New Roman" w:hAnsi="Times New Roman" w:eastAsia="宋体" w:cs="Times New Roman"/>
                      <w:b/>
                      <w:color w:val="FF0000"/>
                      <w:sz w:val="21"/>
                      <w:szCs w:val="21"/>
                      <w:highlight w:val="none"/>
                    </w:rPr>
                  </w:pPr>
                  <w:r>
                    <w:rPr>
                      <w:rFonts w:hint="default" w:ascii="Times New Roman" w:hAnsi="Times New Roman" w:eastAsia="宋体" w:cs="Times New Roman"/>
                      <w:b/>
                      <w:color w:val="FF0000"/>
                      <w:sz w:val="21"/>
                      <w:szCs w:val="21"/>
                      <w:highlight w:val="none"/>
                    </w:rPr>
                    <w:t>贮存能力</w:t>
                  </w:r>
                </w:p>
              </w:tc>
              <w:tc>
                <w:tcPr>
                  <w:tcW w:w="402" w:type="pct"/>
                  <w:noWrap w:val="0"/>
                  <w:vAlign w:val="center"/>
                </w:tcPr>
                <w:p>
                  <w:pPr>
                    <w:pStyle w:val="112"/>
                    <w:jc w:val="center"/>
                    <w:rPr>
                      <w:rFonts w:hint="default" w:ascii="Times New Roman" w:hAnsi="Times New Roman" w:eastAsia="宋体" w:cs="Times New Roman"/>
                      <w:b/>
                      <w:color w:val="FF0000"/>
                      <w:sz w:val="21"/>
                      <w:szCs w:val="21"/>
                      <w:highlight w:val="none"/>
                    </w:rPr>
                  </w:pPr>
                  <w:r>
                    <w:rPr>
                      <w:rFonts w:hint="default" w:ascii="Times New Roman" w:hAnsi="Times New Roman" w:eastAsia="宋体" w:cs="Times New Roman"/>
                      <w:b/>
                      <w:color w:val="FF0000"/>
                      <w:sz w:val="21"/>
                      <w:szCs w:val="21"/>
                      <w:highlight w:val="none"/>
                    </w:rPr>
                    <w:t>贮存周期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272" w:type="pct"/>
                  <w:noWrap w:val="0"/>
                  <w:vAlign w:val="center"/>
                </w:tcPr>
                <w:p>
                  <w:pPr>
                    <w:pStyle w:val="112"/>
                    <w:jc w:val="center"/>
                    <w:rPr>
                      <w:rFonts w:hint="default" w:ascii="Times New Roman" w:hAnsi="Times New Roman" w:eastAsia="宋体" w:cs="Times New Roman"/>
                      <w:color w:val="FF0000"/>
                      <w:sz w:val="21"/>
                      <w:szCs w:val="21"/>
                      <w:highlight w:val="none"/>
                    </w:rPr>
                  </w:pPr>
                  <w:r>
                    <w:rPr>
                      <w:rFonts w:hint="default" w:ascii="Times New Roman" w:hAnsi="Times New Roman" w:eastAsia="宋体" w:cs="Times New Roman"/>
                      <w:color w:val="FF0000"/>
                      <w:sz w:val="21"/>
                      <w:szCs w:val="21"/>
                      <w:highlight w:val="none"/>
                    </w:rPr>
                    <w:t>1</w:t>
                  </w:r>
                </w:p>
              </w:tc>
              <w:tc>
                <w:tcPr>
                  <w:tcW w:w="566" w:type="pct"/>
                  <w:vMerge w:val="restart"/>
                  <w:noWrap w:val="0"/>
                  <w:vAlign w:val="center"/>
                </w:tcPr>
                <w:p>
                  <w:pPr>
                    <w:pStyle w:val="112"/>
                    <w:jc w:val="center"/>
                    <w:rPr>
                      <w:rFonts w:hint="default" w:ascii="Times New Roman" w:hAnsi="Times New Roman" w:eastAsia="宋体" w:cs="Times New Roman"/>
                      <w:color w:val="FF0000"/>
                      <w:sz w:val="21"/>
                      <w:szCs w:val="21"/>
                      <w:highlight w:val="none"/>
                    </w:rPr>
                  </w:pPr>
                  <w:r>
                    <w:rPr>
                      <w:rFonts w:hint="default" w:ascii="Times New Roman" w:hAnsi="Times New Roman" w:eastAsia="宋体" w:cs="Times New Roman"/>
                      <w:color w:val="FF0000"/>
                      <w:sz w:val="21"/>
                      <w:szCs w:val="21"/>
                      <w:highlight w:val="none"/>
                    </w:rPr>
                    <w:t>危废暂存间</w:t>
                  </w:r>
                </w:p>
              </w:tc>
              <w:tc>
                <w:tcPr>
                  <w:tcW w:w="614" w:type="pct"/>
                  <w:noWrap w:val="0"/>
                  <w:vAlign w:val="center"/>
                </w:tcPr>
                <w:p>
                  <w:pPr>
                    <w:tabs>
                      <w:tab w:val="left" w:pos="1081"/>
                    </w:tabs>
                    <w:jc w:val="center"/>
                    <w:rPr>
                      <w:rFonts w:hint="default" w:ascii="Times New Roman" w:hAnsi="Times New Roman" w:eastAsia="宋体" w:cs="Times New Roman"/>
                      <w:bCs/>
                      <w:color w:val="FF0000"/>
                      <w:kern w:val="0"/>
                      <w:sz w:val="21"/>
                      <w:szCs w:val="21"/>
                      <w:highlight w:val="none"/>
                    </w:rPr>
                  </w:pPr>
                  <w:r>
                    <w:rPr>
                      <w:rFonts w:hint="default" w:ascii="Times New Roman" w:hAnsi="Times New Roman" w:eastAsia="宋体" w:cs="Times New Roman"/>
                      <w:bCs/>
                      <w:color w:val="FF0000"/>
                      <w:kern w:val="0"/>
                      <w:sz w:val="21"/>
                      <w:szCs w:val="21"/>
                      <w:highlight w:val="none"/>
                    </w:rPr>
                    <w:t>废活性炭</w:t>
                  </w:r>
                </w:p>
              </w:tc>
              <w:tc>
                <w:tcPr>
                  <w:tcW w:w="623" w:type="pct"/>
                  <w:noWrap w:val="0"/>
                  <w:vAlign w:val="center"/>
                </w:tcPr>
                <w:p>
                  <w:pPr>
                    <w:jc w:val="center"/>
                    <w:rPr>
                      <w:rFonts w:hint="default" w:ascii="Times New Roman" w:hAnsi="Times New Roman" w:eastAsia="宋体" w:cs="Times New Roman"/>
                      <w:bCs/>
                      <w:color w:val="FF0000"/>
                      <w:kern w:val="0"/>
                      <w:sz w:val="21"/>
                      <w:szCs w:val="21"/>
                      <w:highlight w:val="none"/>
                    </w:rPr>
                  </w:pPr>
                  <w:r>
                    <w:rPr>
                      <w:rFonts w:hint="default" w:ascii="Times New Roman" w:hAnsi="Times New Roman" w:eastAsia="宋体" w:cs="Times New Roman"/>
                      <w:bCs/>
                      <w:color w:val="FF0000"/>
                      <w:kern w:val="0"/>
                      <w:sz w:val="21"/>
                      <w:szCs w:val="21"/>
                      <w:highlight w:val="none"/>
                    </w:rPr>
                    <w:t>HW49其他废物</w:t>
                  </w:r>
                </w:p>
              </w:tc>
              <w:tc>
                <w:tcPr>
                  <w:tcW w:w="780" w:type="pct"/>
                  <w:noWrap w:val="0"/>
                  <w:vAlign w:val="center"/>
                </w:tcPr>
                <w:p>
                  <w:pPr>
                    <w:topLinePunct/>
                    <w:adjustRightInd w:val="0"/>
                    <w:snapToGrid w:val="0"/>
                    <w:jc w:val="center"/>
                    <w:rPr>
                      <w:rFonts w:hint="default" w:ascii="Times New Roman" w:hAnsi="Times New Roman" w:eastAsia="宋体" w:cs="Times New Roman"/>
                      <w:bCs/>
                      <w:color w:val="FF0000"/>
                      <w:kern w:val="0"/>
                      <w:sz w:val="21"/>
                      <w:szCs w:val="21"/>
                      <w:highlight w:val="none"/>
                    </w:rPr>
                  </w:pPr>
                  <w:r>
                    <w:rPr>
                      <w:rFonts w:hint="eastAsia"/>
                      <w:color w:val="FF0000"/>
                      <w:szCs w:val="21"/>
                      <w:highlight w:val="none"/>
                    </w:rPr>
                    <w:t>900-041-49</w:t>
                  </w:r>
                </w:p>
              </w:tc>
              <w:tc>
                <w:tcPr>
                  <w:tcW w:w="413" w:type="pct"/>
                  <w:vMerge w:val="restart"/>
                  <w:noWrap w:val="0"/>
                  <w:vAlign w:val="center"/>
                </w:tcPr>
                <w:p>
                  <w:pPr>
                    <w:pStyle w:val="112"/>
                    <w:jc w:val="center"/>
                    <w:rPr>
                      <w:rFonts w:hint="default" w:ascii="Times New Roman" w:hAnsi="Times New Roman" w:eastAsia="宋体" w:cs="Times New Roman"/>
                      <w:color w:val="FF0000"/>
                      <w:sz w:val="21"/>
                      <w:szCs w:val="21"/>
                      <w:highlight w:val="none"/>
                    </w:rPr>
                  </w:pPr>
                  <w:r>
                    <w:rPr>
                      <w:rFonts w:hint="default" w:ascii="Times New Roman" w:hAnsi="Times New Roman" w:eastAsia="宋体" w:cs="Times New Roman"/>
                      <w:color w:val="FF0000"/>
                      <w:sz w:val="21"/>
                      <w:szCs w:val="21"/>
                      <w:highlight w:val="none"/>
                    </w:rPr>
                    <w:t>厂房1F南侧</w:t>
                  </w:r>
                </w:p>
              </w:tc>
              <w:tc>
                <w:tcPr>
                  <w:tcW w:w="431" w:type="pct"/>
                  <w:vMerge w:val="restart"/>
                  <w:noWrap w:val="0"/>
                  <w:vAlign w:val="center"/>
                </w:tcPr>
                <w:p>
                  <w:pPr>
                    <w:pStyle w:val="112"/>
                    <w:jc w:val="center"/>
                    <w:rPr>
                      <w:rFonts w:hint="default" w:ascii="Times New Roman" w:hAnsi="Times New Roman" w:eastAsia="宋体" w:cs="Times New Roman"/>
                      <w:color w:val="FF0000"/>
                      <w:sz w:val="21"/>
                      <w:szCs w:val="21"/>
                      <w:highlight w:val="none"/>
                    </w:rPr>
                  </w:pPr>
                </w:p>
                <w:p>
                  <w:pPr>
                    <w:pStyle w:val="112"/>
                    <w:jc w:val="center"/>
                    <w:rPr>
                      <w:rFonts w:hint="default" w:ascii="Times New Roman" w:hAnsi="Times New Roman" w:eastAsia="宋体" w:cs="Times New Roman"/>
                      <w:color w:val="FF0000"/>
                      <w:sz w:val="21"/>
                      <w:szCs w:val="21"/>
                      <w:highlight w:val="none"/>
                    </w:rPr>
                  </w:pPr>
                  <w:r>
                    <w:rPr>
                      <w:rFonts w:hint="eastAsia" w:ascii="Times New Roman" w:hAnsi="Times New Roman" w:eastAsia="宋体" w:cs="Times New Roman"/>
                      <w:color w:val="FF0000"/>
                      <w:sz w:val="21"/>
                      <w:szCs w:val="21"/>
                      <w:highlight w:val="none"/>
                      <w:lang w:val="en-US" w:eastAsia="zh-CN"/>
                    </w:rPr>
                    <w:t>10</w:t>
                  </w:r>
                  <w:r>
                    <w:rPr>
                      <w:rFonts w:hint="default" w:ascii="Times New Roman" w:hAnsi="Times New Roman" w:eastAsia="宋体" w:cs="Times New Roman"/>
                      <w:color w:val="FF0000"/>
                      <w:sz w:val="21"/>
                      <w:szCs w:val="21"/>
                      <w:highlight w:val="none"/>
                    </w:rPr>
                    <w:t>m</w:t>
                  </w:r>
                  <w:r>
                    <w:rPr>
                      <w:rFonts w:hint="default" w:ascii="Times New Roman" w:hAnsi="Times New Roman" w:eastAsia="宋体" w:cs="Times New Roman"/>
                      <w:color w:val="FF0000"/>
                      <w:sz w:val="21"/>
                      <w:szCs w:val="21"/>
                      <w:highlight w:val="none"/>
                      <w:vertAlign w:val="superscript"/>
                    </w:rPr>
                    <w:t>2</w:t>
                  </w:r>
                </w:p>
                <w:p>
                  <w:pPr>
                    <w:pStyle w:val="112"/>
                    <w:jc w:val="center"/>
                    <w:rPr>
                      <w:rFonts w:hint="default" w:ascii="Times New Roman" w:hAnsi="Times New Roman" w:eastAsia="宋体" w:cs="Times New Roman"/>
                      <w:color w:val="FF0000"/>
                      <w:sz w:val="21"/>
                      <w:szCs w:val="21"/>
                      <w:highlight w:val="none"/>
                    </w:rPr>
                  </w:pPr>
                </w:p>
              </w:tc>
              <w:tc>
                <w:tcPr>
                  <w:tcW w:w="475" w:type="pct"/>
                  <w:noWrap w:val="0"/>
                  <w:vAlign w:val="center"/>
                </w:tcPr>
                <w:p>
                  <w:pPr>
                    <w:pStyle w:val="112"/>
                    <w:jc w:val="center"/>
                    <w:rPr>
                      <w:rFonts w:hint="default" w:ascii="Times New Roman" w:hAnsi="Times New Roman" w:eastAsia="宋体" w:cs="Times New Roman"/>
                      <w:color w:val="FF0000"/>
                      <w:sz w:val="21"/>
                      <w:szCs w:val="21"/>
                      <w:highlight w:val="none"/>
                    </w:rPr>
                  </w:pPr>
                  <w:r>
                    <w:rPr>
                      <w:color w:val="FF0000"/>
                      <w:szCs w:val="21"/>
                      <w:highlight w:val="none"/>
                    </w:rPr>
                    <w:t>专用容器</w:t>
                  </w:r>
                </w:p>
              </w:tc>
              <w:tc>
                <w:tcPr>
                  <w:tcW w:w="419" w:type="pct"/>
                  <w:vMerge w:val="restart"/>
                  <w:noWrap w:val="0"/>
                  <w:vAlign w:val="center"/>
                </w:tcPr>
                <w:p>
                  <w:pPr>
                    <w:pStyle w:val="112"/>
                    <w:jc w:val="center"/>
                    <w:rPr>
                      <w:rFonts w:hint="default" w:ascii="Times New Roman" w:hAnsi="Times New Roman" w:eastAsia="宋体" w:cs="Times New Roman"/>
                      <w:color w:val="FF0000"/>
                      <w:sz w:val="21"/>
                      <w:szCs w:val="21"/>
                      <w:highlight w:val="none"/>
                    </w:rPr>
                  </w:pPr>
                  <w:r>
                    <w:rPr>
                      <w:rFonts w:hint="eastAsia" w:ascii="Times New Roman" w:hAnsi="Times New Roman" w:eastAsia="宋体" w:cs="Times New Roman"/>
                      <w:color w:val="FF0000"/>
                      <w:sz w:val="21"/>
                      <w:szCs w:val="21"/>
                      <w:highlight w:val="none"/>
                      <w:lang w:val="en-US" w:eastAsia="zh-CN"/>
                    </w:rPr>
                    <w:t>1</w:t>
                  </w:r>
                  <w:r>
                    <w:rPr>
                      <w:rFonts w:hint="default" w:ascii="Times New Roman" w:hAnsi="Times New Roman" w:eastAsia="宋体" w:cs="Times New Roman"/>
                      <w:color w:val="FF0000"/>
                      <w:sz w:val="21"/>
                      <w:szCs w:val="21"/>
                      <w:highlight w:val="none"/>
                    </w:rPr>
                    <w:t>t</w:t>
                  </w:r>
                </w:p>
              </w:tc>
              <w:tc>
                <w:tcPr>
                  <w:tcW w:w="402" w:type="pct"/>
                  <w:noWrap w:val="0"/>
                  <w:vAlign w:val="center"/>
                </w:tcPr>
                <w:p>
                  <w:pPr>
                    <w:pStyle w:val="112"/>
                    <w:jc w:val="center"/>
                    <w:rPr>
                      <w:rFonts w:hint="default" w:ascii="Times New Roman" w:hAnsi="Times New Roman" w:eastAsia="宋体" w:cs="Times New Roman"/>
                      <w:color w:val="FF0000"/>
                      <w:sz w:val="21"/>
                      <w:szCs w:val="21"/>
                      <w:highlight w:val="none"/>
                    </w:rPr>
                  </w:pPr>
                  <w:r>
                    <w:rPr>
                      <w:rFonts w:hint="eastAsia" w:ascii="Times New Roman" w:hAnsi="Times New Roman" w:eastAsia="宋体" w:cs="Times New Roman"/>
                      <w:color w:val="FF0000"/>
                      <w:sz w:val="21"/>
                      <w:szCs w:val="21"/>
                      <w:highlight w:val="none"/>
                      <w:lang w:val="en-US" w:eastAsia="zh-CN"/>
                    </w:rPr>
                    <w:t>1</w:t>
                  </w:r>
                  <w:r>
                    <w:rPr>
                      <w:rFonts w:hint="default" w:ascii="Times New Roman" w:hAnsi="Times New Roman" w:eastAsia="宋体" w:cs="Times New Roman"/>
                      <w:color w:val="FF0000"/>
                      <w:sz w:val="21"/>
                      <w:szCs w:val="21"/>
                      <w:highlight w:val="none"/>
                    </w:rPr>
                    <w:t>个月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284" w:hRule="atLeast"/>
                <w:jc w:val="center"/>
              </w:trPr>
              <w:tc>
                <w:tcPr>
                  <w:tcW w:w="272" w:type="pct"/>
                  <w:noWrap w:val="0"/>
                  <w:vAlign w:val="center"/>
                </w:tcPr>
                <w:p>
                  <w:pPr>
                    <w:pStyle w:val="112"/>
                    <w:jc w:val="center"/>
                    <w:rPr>
                      <w:rFonts w:hint="default" w:ascii="Times New Roman" w:hAnsi="Times New Roman" w:eastAsia="宋体" w:cs="Times New Roman"/>
                      <w:color w:val="FF0000"/>
                      <w:sz w:val="21"/>
                      <w:szCs w:val="21"/>
                      <w:highlight w:val="none"/>
                    </w:rPr>
                  </w:pPr>
                  <w:r>
                    <w:rPr>
                      <w:rFonts w:hint="default" w:ascii="Times New Roman" w:hAnsi="Times New Roman" w:eastAsia="宋体" w:cs="Times New Roman"/>
                      <w:color w:val="FF0000"/>
                      <w:sz w:val="21"/>
                      <w:szCs w:val="21"/>
                      <w:highlight w:val="none"/>
                    </w:rPr>
                    <w:t>2</w:t>
                  </w:r>
                </w:p>
              </w:tc>
              <w:tc>
                <w:tcPr>
                  <w:tcW w:w="566" w:type="pct"/>
                  <w:vMerge w:val="continue"/>
                  <w:noWrap w:val="0"/>
                  <w:vAlign w:val="center"/>
                </w:tcPr>
                <w:p>
                  <w:pPr>
                    <w:pStyle w:val="112"/>
                    <w:jc w:val="center"/>
                    <w:rPr>
                      <w:rFonts w:hint="default" w:ascii="Times New Roman" w:hAnsi="Times New Roman" w:eastAsia="宋体" w:cs="Times New Roman"/>
                      <w:color w:val="FF0000"/>
                      <w:sz w:val="21"/>
                      <w:szCs w:val="21"/>
                      <w:highlight w:val="none"/>
                    </w:rPr>
                  </w:pPr>
                </w:p>
              </w:tc>
              <w:tc>
                <w:tcPr>
                  <w:tcW w:w="614" w:type="pct"/>
                  <w:noWrap w:val="0"/>
                  <w:vAlign w:val="center"/>
                </w:tcPr>
                <w:p>
                  <w:pPr>
                    <w:jc w:val="center"/>
                    <w:rPr>
                      <w:rFonts w:hint="eastAsia" w:ascii="Times New Roman" w:hAnsi="Times New Roman" w:eastAsia="宋体" w:cs="Times New Roman"/>
                      <w:bCs/>
                      <w:color w:val="FF0000"/>
                      <w:kern w:val="0"/>
                      <w:sz w:val="21"/>
                      <w:szCs w:val="21"/>
                      <w:highlight w:val="none"/>
                      <w:lang w:eastAsia="zh-CN"/>
                    </w:rPr>
                  </w:pPr>
                  <w:r>
                    <w:rPr>
                      <w:rFonts w:hint="default" w:ascii="Times New Roman" w:hAnsi="Times New Roman" w:eastAsia="宋体" w:cs="Times New Roman"/>
                      <w:color w:val="FF0000"/>
                      <w:sz w:val="21"/>
                      <w:szCs w:val="21"/>
                      <w:highlight w:val="none"/>
                    </w:rPr>
                    <w:t>废</w:t>
                  </w:r>
                  <w:r>
                    <w:rPr>
                      <w:rFonts w:hint="eastAsia" w:ascii="Times New Roman" w:hAnsi="Times New Roman" w:eastAsia="宋体" w:cs="Times New Roman"/>
                      <w:color w:val="FF0000"/>
                      <w:sz w:val="21"/>
                      <w:szCs w:val="21"/>
                      <w:highlight w:val="none"/>
                      <w:lang w:val="en-US" w:eastAsia="zh-CN"/>
                    </w:rPr>
                    <w:t>机油</w:t>
                  </w:r>
                </w:p>
              </w:tc>
              <w:tc>
                <w:tcPr>
                  <w:tcW w:w="623" w:type="pct"/>
                  <w:noWrap w:val="0"/>
                  <w:vAlign w:val="center"/>
                </w:tcPr>
                <w:p>
                  <w:pPr>
                    <w:jc w:val="center"/>
                    <w:rPr>
                      <w:rFonts w:hint="default" w:ascii="Times New Roman" w:hAnsi="Times New Roman" w:eastAsia="宋体" w:cs="Times New Roman"/>
                      <w:bCs/>
                      <w:color w:val="FF0000"/>
                      <w:kern w:val="0"/>
                      <w:sz w:val="21"/>
                      <w:szCs w:val="21"/>
                      <w:highlight w:val="none"/>
                    </w:rPr>
                  </w:pPr>
                  <w:r>
                    <w:rPr>
                      <w:rFonts w:hint="default" w:ascii="Times New Roman" w:hAnsi="Times New Roman" w:eastAsia="宋体" w:cs="Times New Roman"/>
                      <w:color w:val="FF0000"/>
                      <w:sz w:val="21"/>
                      <w:szCs w:val="21"/>
                      <w:highlight w:val="none"/>
                    </w:rPr>
                    <w:t>HW08废矿物油与含矿物油废物</w:t>
                  </w:r>
                </w:p>
              </w:tc>
              <w:tc>
                <w:tcPr>
                  <w:tcW w:w="780" w:type="pct"/>
                  <w:noWrap w:val="0"/>
                  <w:vAlign w:val="center"/>
                </w:tcPr>
                <w:p>
                  <w:pPr>
                    <w:jc w:val="center"/>
                    <w:rPr>
                      <w:rFonts w:hint="default" w:ascii="Times New Roman" w:hAnsi="Times New Roman" w:eastAsia="宋体" w:cs="Times New Roman"/>
                      <w:bCs/>
                      <w:color w:val="FF0000"/>
                      <w:kern w:val="0"/>
                      <w:sz w:val="21"/>
                      <w:szCs w:val="21"/>
                      <w:highlight w:val="none"/>
                    </w:rPr>
                  </w:pPr>
                  <w:r>
                    <w:rPr>
                      <w:rFonts w:hint="eastAsia"/>
                      <w:color w:val="FF0000"/>
                      <w:szCs w:val="21"/>
                      <w:highlight w:val="none"/>
                    </w:rPr>
                    <w:t>900-249-08</w:t>
                  </w:r>
                </w:p>
              </w:tc>
              <w:tc>
                <w:tcPr>
                  <w:tcW w:w="413" w:type="pct"/>
                  <w:vMerge w:val="continue"/>
                  <w:noWrap w:val="0"/>
                  <w:vAlign w:val="center"/>
                </w:tcPr>
                <w:p>
                  <w:pPr>
                    <w:pStyle w:val="112"/>
                    <w:jc w:val="center"/>
                    <w:rPr>
                      <w:rFonts w:hint="default" w:ascii="Times New Roman" w:hAnsi="Times New Roman" w:eastAsia="宋体" w:cs="Times New Roman"/>
                      <w:color w:val="FF0000"/>
                      <w:sz w:val="21"/>
                      <w:szCs w:val="21"/>
                      <w:highlight w:val="none"/>
                    </w:rPr>
                  </w:pPr>
                </w:p>
              </w:tc>
              <w:tc>
                <w:tcPr>
                  <w:tcW w:w="431" w:type="pct"/>
                  <w:vMerge w:val="continue"/>
                  <w:noWrap w:val="0"/>
                  <w:vAlign w:val="center"/>
                </w:tcPr>
                <w:p>
                  <w:pPr>
                    <w:pStyle w:val="112"/>
                    <w:jc w:val="center"/>
                    <w:rPr>
                      <w:rFonts w:hint="default" w:ascii="Times New Roman" w:hAnsi="Times New Roman" w:eastAsia="宋体" w:cs="Times New Roman"/>
                      <w:color w:val="FF0000"/>
                      <w:sz w:val="21"/>
                      <w:szCs w:val="21"/>
                      <w:highlight w:val="none"/>
                    </w:rPr>
                  </w:pPr>
                </w:p>
              </w:tc>
              <w:tc>
                <w:tcPr>
                  <w:tcW w:w="475" w:type="pct"/>
                  <w:noWrap w:val="0"/>
                  <w:vAlign w:val="center"/>
                </w:tcPr>
                <w:p>
                  <w:pPr>
                    <w:jc w:val="center"/>
                    <w:rPr>
                      <w:rFonts w:hint="default" w:ascii="Times New Roman" w:hAnsi="Times New Roman" w:eastAsia="宋体" w:cs="Times New Roman"/>
                      <w:color w:val="FF0000"/>
                      <w:sz w:val="21"/>
                      <w:szCs w:val="21"/>
                      <w:highlight w:val="none"/>
                    </w:rPr>
                  </w:pPr>
                  <w:r>
                    <w:rPr>
                      <w:rFonts w:hint="default" w:ascii="Times New Roman" w:hAnsi="Times New Roman" w:eastAsia="宋体" w:cs="Times New Roman"/>
                      <w:color w:val="FF0000"/>
                      <w:sz w:val="21"/>
                      <w:szCs w:val="21"/>
                      <w:highlight w:val="none"/>
                    </w:rPr>
                    <w:t>密闭胶桶</w:t>
                  </w:r>
                </w:p>
              </w:tc>
              <w:tc>
                <w:tcPr>
                  <w:tcW w:w="419" w:type="pct"/>
                  <w:vMerge w:val="continue"/>
                  <w:noWrap w:val="0"/>
                  <w:vAlign w:val="center"/>
                </w:tcPr>
                <w:p>
                  <w:pPr>
                    <w:pStyle w:val="112"/>
                    <w:jc w:val="center"/>
                    <w:rPr>
                      <w:rFonts w:hint="default" w:ascii="Times New Roman" w:hAnsi="Times New Roman" w:eastAsia="宋体" w:cs="Times New Roman"/>
                      <w:color w:val="FF0000"/>
                      <w:sz w:val="21"/>
                      <w:szCs w:val="21"/>
                      <w:highlight w:val="none"/>
                    </w:rPr>
                  </w:pPr>
                </w:p>
              </w:tc>
              <w:tc>
                <w:tcPr>
                  <w:tcW w:w="402" w:type="pct"/>
                  <w:noWrap w:val="0"/>
                  <w:vAlign w:val="center"/>
                </w:tcPr>
                <w:p>
                  <w:pPr>
                    <w:jc w:val="center"/>
                    <w:rPr>
                      <w:rFonts w:hint="default" w:ascii="Times New Roman" w:hAnsi="Times New Roman" w:eastAsia="宋体" w:cs="Times New Roman"/>
                      <w:color w:val="FF0000"/>
                      <w:sz w:val="21"/>
                      <w:szCs w:val="21"/>
                      <w:highlight w:val="none"/>
                    </w:rPr>
                  </w:pPr>
                  <w:r>
                    <w:rPr>
                      <w:rFonts w:hint="default" w:ascii="Times New Roman" w:hAnsi="Times New Roman" w:eastAsia="宋体" w:cs="Times New Roman"/>
                      <w:color w:val="FF0000"/>
                      <w:sz w:val="21"/>
                      <w:szCs w:val="21"/>
                      <w:highlight w:val="none"/>
                    </w:rPr>
                    <w:t>一年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284" w:hRule="atLeast"/>
                <w:jc w:val="center"/>
              </w:trPr>
              <w:tc>
                <w:tcPr>
                  <w:tcW w:w="272" w:type="pct"/>
                  <w:noWrap w:val="0"/>
                  <w:vAlign w:val="center"/>
                </w:tcPr>
                <w:p>
                  <w:pPr>
                    <w:pStyle w:val="112"/>
                    <w:jc w:val="center"/>
                    <w:rPr>
                      <w:rFonts w:hint="default" w:ascii="Times New Roman" w:hAnsi="Times New Roman" w:eastAsia="宋体" w:cs="Times New Roman"/>
                      <w:color w:val="FF0000"/>
                      <w:sz w:val="21"/>
                      <w:szCs w:val="21"/>
                      <w:highlight w:val="none"/>
                    </w:rPr>
                  </w:pPr>
                  <w:r>
                    <w:rPr>
                      <w:rFonts w:hint="default" w:ascii="Times New Roman" w:hAnsi="Times New Roman" w:eastAsia="宋体" w:cs="Times New Roman"/>
                      <w:color w:val="FF0000"/>
                      <w:sz w:val="21"/>
                      <w:szCs w:val="21"/>
                      <w:highlight w:val="none"/>
                    </w:rPr>
                    <w:t>3</w:t>
                  </w:r>
                </w:p>
              </w:tc>
              <w:tc>
                <w:tcPr>
                  <w:tcW w:w="566" w:type="pct"/>
                  <w:vMerge w:val="continue"/>
                  <w:noWrap w:val="0"/>
                  <w:vAlign w:val="center"/>
                </w:tcPr>
                <w:p>
                  <w:pPr>
                    <w:pStyle w:val="112"/>
                    <w:jc w:val="center"/>
                    <w:rPr>
                      <w:rFonts w:hint="default" w:ascii="Times New Roman" w:hAnsi="Times New Roman" w:eastAsia="宋体" w:cs="Times New Roman"/>
                      <w:color w:val="FF0000"/>
                      <w:sz w:val="21"/>
                      <w:szCs w:val="21"/>
                      <w:highlight w:val="none"/>
                    </w:rPr>
                  </w:pPr>
                </w:p>
              </w:tc>
              <w:tc>
                <w:tcPr>
                  <w:tcW w:w="614" w:type="pct"/>
                  <w:noWrap w:val="0"/>
                  <w:vAlign w:val="center"/>
                </w:tcPr>
                <w:p>
                  <w:pPr>
                    <w:jc w:val="center"/>
                    <w:rPr>
                      <w:rFonts w:hint="eastAsia" w:ascii="Times New Roman" w:hAnsi="Times New Roman" w:eastAsia="宋体" w:cs="Times New Roman"/>
                      <w:bCs/>
                      <w:color w:val="FF0000"/>
                      <w:kern w:val="0"/>
                      <w:sz w:val="21"/>
                      <w:szCs w:val="21"/>
                      <w:highlight w:val="none"/>
                      <w:lang w:eastAsia="zh-CN"/>
                    </w:rPr>
                  </w:pPr>
                  <w:r>
                    <w:rPr>
                      <w:rFonts w:hint="default" w:ascii="Times New Roman" w:hAnsi="Times New Roman" w:eastAsia="宋体" w:cs="Times New Roman"/>
                      <w:color w:val="FF0000"/>
                      <w:sz w:val="21"/>
                      <w:szCs w:val="21"/>
                      <w:highlight w:val="none"/>
                    </w:rPr>
                    <w:t>废抹布</w:t>
                  </w:r>
                  <w:r>
                    <w:rPr>
                      <w:rFonts w:hint="eastAsia" w:ascii="Times New Roman" w:hAnsi="Times New Roman" w:eastAsia="宋体" w:cs="Times New Roman"/>
                      <w:color w:val="FF0000"/>
                      <w:sz w:val="21"/>
                      <w:szCs w:val="21"/>
                      <w:highlight w:val="none"/>
                      <w:lang w:eastAsia="zh-CN"/>
                    </w:rPr>
                    <w:t>、手套</w:t>
                  </w:r>
                </w:p>
              </w:tc>
              <w:tc>
                <w:tcPr>
                  <w:tcW w:w="623" w:type="pct"/>
                  <w:noWrap w:val="0"/>
                  <w:vAlign w:val="center"/>
                </w:tcPr>
                <w:p>
                  <w:pPr>
                    <w:jc w:val="center"/>
                    <w:rPr>
                      <w:rFonts w:hint="default" w:ascii="Times New Roman" w:hAnsi="Times New Roman" w:eastAsia="宋体" w:cs="Times New Roman"/>
                      <w:bCs/>
                      <w:color w:val="FF0000"/>
                      <w:kern w:val="0"/>
                      <w:sz w:val="21"/>
                      <w:szCs w:val="21"/>
                      <w:highlight w:val="none"/>
                    </w:rPr>
                  </w:pPr>
                  <w:r>
                    <w:rPr>
                      <w:rFonts w:hint="default" w:ascii="Times New Roman" w:hAnsi="Times New Roman" w:eastAsia="宋体" w:cs="Times New Roman"/>
                      <w:bCs/>
                      <w:color w:val="FF0000"/>
                      <w:kern w:val="0"/>
                      <w:sz w:val="21"/>
                      <w:szCs w:val="21"/>
                      <w:highlight w:val="none"/>
                    </w:rPr>
                    <w:t>HW49其他废物</w:t>
                  </w:r>
                </w:p>
              </w:tc>
              <w:tc>
                <w:tcPr>
                  <w:tcW w:w="780" w:type="pct"/>
                  <w:noWrap w:val="0"/>
                  <w:vAlign w:val="center"/>
                </w:tcPr>
                <w:p>
                  <w:pPr>
                    <w:jc w:val="center"/>
                    <w:rPr>
                      <w:rFonts w:hint="default" w:ascii="Times New Roman" w:hAnsi="Times New Roman" w:eastAsia="宋体" w:cs="Times New Roman"/>
                      <w:bCs/>
                      <w:color w:val="FF0000"/>
                      <w:kern w:val="0"/>
                      <w:sz w:val="21"/>
                      <w:szCs w:val="21"/>
                      <w:highlight w:val="none"/>
                    </w:rPr>
                  </w:pPr>
                  <w:r>
                    <w:rPr>
                      <w:rFonts w:hint="eastAsia"/>
                      <w:color w:val="FF0000"/>
                      <w:szCs w:val="21"/>
                      <w:highlight w:val="none"/>
                    </w:rPr>
                    <w:t>900-041-49</w:t>
                  </w:r>
                </w:p>
              </w:tc>
              <w:tc>
                <w:tcPr>
                  <w:tcW w:w="413" w:type="pct"/>
                  <w:vMerge w:val="continue"/>
                  <w:noWrap w:val="0"/>
                  <w:vAlign w:val="center"/>
                </w:tcPr>
                <w:p>
                  <w:pPr>
                    <w:pStyle w:val="112"/>
                    <w:jc w:val="center"/>
                    <w:rPr>
                      <w:rFonts w:hint="default" w:ascii="Times New Roman" w:hAnsi="Times New Roman" w:eastAsia="宋体" w:cs="Times New Roman"/>
                      <w:color w:val="FF0000"/>
                      <w:sz w:val="21"/>
                      <w:szCs w:val="21"/>
                      <w:highlight w:val="none"/>
                    </w:rPr>
                  </w:pPr>
                </w:p>
              </w:tc>
              <w:tc>
                <w:tcPr>
                  <w:tcW w:w="431" w:type="pct"/>
                  <w:vMerge w:val="continue"/>
                  <w:noWrap w:val="0"/>
                  <w:vAlign w:val="center"/>
                </w:tcPr>
                <w:p>
                  <w:pPr>
                    <w:pStyle w:val="112"/>
                    <w:jc w:val="center"/>
                    <w:rPr>
                      <w:rFonts w:hint="default" w:ascii="Times New Roman" w:hAnsi="Times New Roman" w:eastAsia="宋体" w:cs="Times New Roman"/>
                      <w:color w:val="FF0000"/>
                      <w:sz w:val="21"/>
                      <w:szCs w:val="21"/>
                      <w:highlight w:val="none"/>
                    </w:rPr>
                  </w:pPr>
                </w:p>
              </w:tc>
              <w:tc>
                <w:tcPr>
                  <w:tcW w:w="475" w:type="pct"/>
                  <w:noWrap w:val="0"/>
                  <w:vAlign w:val="center"/>
                </w:tcPr>
                <w:p>
                  <w:pPr>
                    <w:jc w:val="center"/>
                    <w:rPr>
                      <w:rFonts w:hint="default" w:ascii="Times New Roman" w:hAnsi="Times New Roman" w:eastAsia="宋体" w:cs="Times New Roman"/>
                      <w:color w:val="FF0000"/>
                      <w:sz w:val="21"/>
                      <w:szCs w:val="21"/>
                      <w:highlight w:val="none"/>
                    </w:rPr>
                  </w:pPr>
                  <w:r>
                    <w:rPr>
                      <w:color w:val="FF0000"/>
                      <w:szCs w:val="21"/>
                      <w:highlight w:val="none"/>
                    </w:rPr>
                    <w:t>专用容器</w:t>
                  </w:r>
                </w:p>
              </w:tc>
              <w:tc>
                <w:tcPr>
                  <w:tcW w:w="419" w:type="pct"/>
                  <w:vMerge w:val="continue"/>
                  <w:noWrap w:val="0"/>
                  <w:vAlign w:val="center"/>
                </w:tcPr>
                <w:p>
                  <w:pPr>
                    <w:pStyle w:val="112"/>
                    <w:jc w:val="center"/>
                    <w:rPr>
                      <w:rFonts w:hint="default" w:ascii="Times New Roman" w:hAnsi="Times New Roman" w:eastAsia="宋体" w:cs="Times New Roman"/>
                      <w:color w:val="FF0000"/>
                      <w:sz w:val="21"/>
                      <w:szCs w:val="21"/>
                      <w:highlight w:val="none"/>
                    </w:rPr>
                  </w:pPr>
                </w:p>
              </w:tc>
              <w:tc>
                <w:tcPr>
                  <w:tcW w:w="402" w:type="pct"/>
                  <w:noWrap w:val="0"/>
                  <w:vAlign w:val="center"/>
                </w:tcPr>
                <w:p>
                  <w:pPr>
                    <w:jc w:val="center"/>
                    <w:rPr>
                      <w:rFonts w:hint="default" w:ascii="Times New Roman" w:hAnsi="Times New Roman" w:eastAsia="宋体" w:cs="Times New Roman"/>
                      <w:color w:val="FF0000"/>
                      <w:sz w:val="21"/>
                      <w:szCs w:val="21"/>
                      <w:highlight w:val="none"/>
                    </w:rPr>
                  </w:pPr>
                  <w:r>
                    <w:rPr>
                      <w:rFonts w:hint="default" w:ascii="Times New Roman" w:hAnsi="Times New Roman" w:eastAsia="宋体" w:cs="Times New Roman"/>
                      <w:color w:val="FF0000"/>
                      <w:sz w:val="21"/>
                      <w:szCs w:val="21"/>
                      <w:highlight w:val="none"/>
                    </w:rPr>
                    <w:t>一年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284" w:hRule="atLeast"/>
                <w:jc w:val="center"/>
              </w:trPr>
              <w:tc>
                <w:tcPr>
                  <w:tcW w:w="272" w:type="pct"/>
                  <w:noWrap w:val="0"/>
                  <w:vAlign w:val="center"/>
                </w:tcPr>
                <w:p>
                  <w:pPr>
                    <w:pStyle w:val="112"/>
                    <w:jc w:val="center"/>
                    <w:rPr>
                      <w:rFonts w:hint="default" w:ascii="Times New Roman" w:hAnsi="Times New Roman" w:eastAsia="宋体" w:cs="Times New Roman"/>
                      <w:color w:val="FF0000"/>
                      <w:sz w:val="21"/>
                      <w:szCs w:val="21"/>
                      <w:highlight w:val="none"/>
                    </w:rPr>
                  </w:pPr>
                  <w:r>
                    <w:rPr>
                      <w:rFonts w:hint="default" w:ascii="Times New Roman" w:hAnsi="Times New Roman" w:eastAsia="宋体" w:cs="Times New Roman"/>
                      <w:color w:val="FF0000"/>
                      <w:sz w:val="21"/>
                      <w:szCs w:val="21"/>
                      <w:highlight w:val="none"/>
                    </w:rPr>
                    <w:t>4</w:t>
                  </w:r>
                </w:p>
              </w:tc>
              <w:tc>
                <w:tcPr>
                  <w:tcW w:w="566" w:type="pct"/>
                  <w:vMerge w:val="continue"/>
                  <w:noWrap w:val="0"/>
                  <w:vAlign w:val="center"/>
                </w:tcPr>
                <w:p>
                  <w:pPr>
                    <w:pStyle w:val="112"/>
                    <w:jc w:val="center"/>
                    <w:rPr>
                      <w:rFonts w:hint="default" w:ascii="Times New Roman" w:hAnsi="Times New Roman" w:eastAsia="宋体" w:cs="Times New Roman"/>
                      <w:color w:val="FF0000"/>
                      <w:sz w:val="21"/>
                      <w:szCs w:val="21"/>
                      <w:highlight w:val="none"/>
                    </w:rPr>
                  </w:pPr>
                </w:p>
              </w:tc>
              <w:tc>
                <w:tcPr>
                  <w:tcW w:w="614" w:type="pct"/>
                  <w:noWrap w:val="0"/>
                  <w:vAlign w:val="center"/>
                </w:tcPr>
                <w:p>
                  <w:pPr>
                    <w:jc w:val="center"/>
                    <w:rPr>
                      <w:rFonts w:hint="default" w:ascii="Times New Roman" w:hAnsi="Times New Roman" w:eastAsia="宋体" w:cs="Times New Roman"/>
                      <w:color w:val="FF0000"/>
                      <w:kern w:val="2"/>
                      <w:sz w:val="21"/>
                      <w:szCs w:val="21"/>
                      <w:highlight w:val="none"/>
                      <w:lang w:val="en-US" w:eastAsia="zh-CN" w:bidi="ar-SA"/>
                    </w:rPr>
                  </w:pPr>
                  <w:r>
                    <w:rPr>
                      <w:rFonts w:hint="eastAsia"/>
                      <w:color w:val="FF0000"/>
                      <w:szCs w:val="21"/>
                      <w:highlight w:val="none"/>
                      <w:lang w:eastAsia="zh-CN"/>
                    </w:rPr>
                    <w:t>废</w:t>
                  </w:r>
                  <w:r>
                    <w:rPr>
                      <w:rFonts w:hint="eastAsia"/>
                      <w:color w:val="FF0000"/>
                      <w:szCs w:val="21"/>
                      <w:highlight w:val="none"/>
                      <w:lang w:val="en-US" w:eastAsia="zh-CN"/>
                    </w:rPr>
                    <w:t>包装</w:t>
                  </w:r>
                  <w:r>
                    <w:rPr>
                      <w:rFonts w:hint="eastAsia"/>
                      <w:color w:val="FF0000"/>
                      <w:szCs w:val="21"/>
                      <w:highlight w:val="none"/>
                      <w:lang w:eastAsia="zh-CN"/>
                    </w:rPr>
                    <w:t>桶</w:t>
                  </w:r>
                </w:p>
              </w:tc>
              <w:tc>
                <w:tcPr>
                  <w:tcW w:w="623" w:type="pct"/>
                  <w:noWrap w:val="0"/>
                  <w:vAlign w:val="center"/>
                </w:tcPr>
                <w:p>
                  <w:pPr>
                    <w:jc w:val="center"/>
                    <w:rPr>
                      <w:rFonts w:hint="default" w:ascii="Times New Roman" w:hAnsi="Times New Roman" w:eastAsia="宋体" w:cs="Times New Roman"/>
                      <w:color w:val="FF0000"/>
                      <w:kern w:val="2"/>
                      <w:sz w:val="21"/>
                      <w:szCs w:val="21"/>
                      <w:highlight w:val="none"/>
                      <w:lang w:val="en-US" w:eastAsia="zh-CN" w:bidi="ar-SA"/>
                    </w:rPr>
                  </w:pPr>
                  <w:r>
                    <w:rPr>
                      <w:rFonts w:hint="default" w:ascii="Times New Roman" w:hAnsi="Times New Roman" w:eastAsia="宋体" w:cs="Times New Roman"/>
                      <w:bCs/>
                      <w:color w:val="FF0000"/>
                      <w:kern w:val="0"/>
                      <w:sz w:val="21"/>
                      <w:szCs w:val="21"/>
                      <w:highlight w:val="none"/>
                    </w:rPr>
                    <w:t>HW49其他废物</w:t>
                  </w:r>
                </w:p>
              </w:tc>
              <w:tc>
                <w:tcPr>
                  <w:tcW w:w="780" w:type="pct"/>
                  <w:noWrap w:val="0"/>
                  <w:vAlign w:val="center"/>
                </w:tcPr>
                <w:p>
                  <w:pPr>
                    <w:jc w:val="center"/>
                    <w:rPr>
                      <w:rFonts w:hint="default" w:ascii="Times New Roman" w:hAnsi="Times New Roman" w:eastAsia="宋体" w:cs="Times New Roman"/>
                      <w:bCs/>
                      <w:color w:val="FF0000"/>
                      <w:kern w:val="0"/>
                      <w:sz w:val="21"/>
                      <w:szCs w:val="21"/>
                      <w:highlight w:val="none"/>
                      <w:lang w:val="en-US" w:eastAsia="zh-CN" w:bidi="ar-SA"/>
                    </w:rPr>
                  </w:pPr>
                  <w:r>
                    <w:rPr>
                      <w:rFonts w:hint="eastAsia"/>
                      <w:color w:val="FF0000"/>
                      <w:szCs w:val="21"/>
                      <w:highlight w:val="none"/>
                    </w:rPr>
                    <w:t>900-041-49</w:t>
                  </w:r>
                </w:p>
              </w:tc>
              <w:tc>
                <w:tcPr>
                  <w:tcW w:w="413" w:type="pct"/>
                  <w:vMerge w:val="continue"/>
                  <w:noWrap w:val="0"/>
                  <w:vAlign w:val="center"/>
                </w:tcPr>
                <w:p>
                  <w:pPr>
                    <w:pStyle w:val="112"/>
                    <w:jc w:val="center"/>
                    <w:rPr>
                      <w:rFonts w:hint="default" w:ascii="Times New Roman" w:hAnsi="Times New Roman" w:eastAsia="宋体" w:cs="Times New Roman"/>
                      <w:color w:val="FF0000"/>
                      <w:sz w:val="21"/>
                      <w:szCs w:val="21"/>
                      <w:highlight w:val="none"/>
                    </w:rPr>
                  </w:pPr>
                </w:p>
              </w:tc>
              <w:tc>
                <w:tcPr>
                  <w:tcW w:w="431" w:type="pct"/>
                  <w:vMerge w:val="continue"/>
                  <w:noWrap w:val="0"/>
                  <w:vAlign w:val="center"/>
                </w:tcPr>
                <w:p>
                  <w:pPr>
                    <w:pStyle w:val="112"/>
                    <w:jc w:val="center"/>
                    <w:rPr>
                      <w:rFonts w:hint="default" w:ascii="Times New Roman" w:hAnsi="Times New Roman" w:eastAsia="宋体" w:cs="Times New Roman"/>
                      <w:color w:val="FF0000"/>
                      <w:sz w:val="21"/>
                      <w:szCs w:val="21"/>
                      <w:highlight w:val="none"/>
                    </w:rPr>
                  </w:pPr>
                </w:p>
              </w:tc>
              <w:tc>
                <w:tcPr>
                  <w:tcW w:w="475" w:type="pct"/>
                  <w:noWrap w:val="0"/>
                  <w:vAlign w:val="center"/>
                </w:tcPr>
                <w:p>
                  <w:pPr>
                    <w:jc w:val="center"/>
                    <w:rPr>
                      <w:rFonts w:hint="default" w:ascii="Times New Roman" w:hAnsi="Times New Roman" w:eastAsia="宋体" w:cs="Times New Roman"/>
                      <w:color w:val="FF0000"/>
                      <w:kern w:val="2"/>
                      <w:sz w:val="21"/>
                      <w:szCs w:val="21"/>
                      <w:highlight w:val="none"/>
                      <w:lang w:val="en-US" w:eastAsia="zh-CN" w:bidi="ar-SA"/>
                    </w:rPr>
                  </w:pPr>
                  <w:r>
                    <w:rPr>
                      <w:rFonts w:hint="default" w:ascii="Times New Roman" w:hAnsi="Times New Roman" w:eastAsia="宋体" w:cs="Times New Roman"/>
                      <w:color w:val="FF0000"/>
                      <w:sz w:val="21"/>
                      <w:szCs w:val="21"/>
                      <w:highlight w:val="none"/>
                    </w:rPr>
                    <w:t>桶装</w:t>
                  </w:r>
                </w:p>
              </w:tc>
              <w:tc>
                <w:tcPr>
                  <w:tcW w:w="419" w:type="pct"/>
                  <w:vMerge w:val="continue"/>
                  <w:noWrap w:val="0"/>
                  <w:vAlign w:val="center"/>
                </w:tcPr>
                <w:p>
                  <w:pPr>
                    <w:pStyle w:val="112"/>
                    <w:jc w:val="center"/>
                    <w:rPr>
                      <w:rFonts w:hint="default" w:ascii="Times New Roman" w:hAnsi="Times New Roman" w:eastAsia="宋体" w:cs="Times New Roman"/>
                      <w:color w:val="FF0000"/>
                      <w:kern w:val="0"/>
                      <w:sz w:val="21"/>
                      <w:szCs w:val="21"/>
                      <w:highlight w:val="none"/>
                      <w:lang w:val="en-US" w:eastAsia="zh-CN" w:bidi="ar-SA"/>
                    </w:rPr>
                  </w:pPr>
                </w:p>
              </w:tc>
              <w:tc>
                <w:tcPr>
                  <w:tcW w:w="402" w:type="pct"/>
                  <w:noWrap w:val="0"/>
                  <w:vAlign w:val="center"/>
                </w:tcPr>
                <w:p>
                  <w:pPr>
                    <w:jc w:val="center"/>
                    <w:rPr>
                      <w:rFonts w:hint="default" w:ascii="Times New Roman" w:hAnsi="Times New Roman" w:eastAsia="宋体" w:cs="Times New Roman"/>
                      <w:color w:val="FF0000"/>
                      <w:kern w:val="2"/>
                      <w:sz w:val="21"/>
                      <w:szCs w:val="21"/>
                      <w:highlight w:val="none"/>
                      <w:lang w:val="en-US" w:eastAsia="zh-CN" w:bidi="ar-SA"/>
                    </w:rPr>
                  </w:pPr>
                  <w:r>
                    <w:rPr>
                      <w:rFonts w:hint="default" w:ascii="Times New Roman" w:hAnsi="Times New Roman" w:eastAsia="宋体" w:cs="Times New Roman"/>
                      <w:color w:val="FF0000"/>
                      <w:sz w:val="21"/>
                      <w:szCs w:val="21"/>
                      <w:highlight w:val="none"/>
                    </w:rPr>
                    <w:t>一年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284" w:hRule="atLeast"/>
                <w:jc w:val="center"/>
              </w:trPr>
              <w:tc>
                <w:tcPr>
                  <w:tcW w:w="272" w:type="pct"/>
                  <w:noWrap w:val="0"/>
                  <w:vAlign w:val="center"/>
                </w:tcPr>
                <w:p>
                  <w:pPr>
                    <w:pStyle w:val="112"/>
                    <w:jc w:val="center"/>
                    <w:rPr>
                      <w:rFonts w:hint="default" w:ascii="Times New Roman" w:hAnsi="Times New Roman" w:eastAsia="宋体" w:cs="Times New Roman"/>
                      <w:color w:val="FF0000"/>
                      <w:sz w:val="21"/>
                      <w:szCs w:val="21"/>
                      <w:highlight w:val="none"/>
                    </w:rPr>
                  </w:pPr>
                </w:p>
              </w:tc>
              <w:tc>
                <w:tcPr>
                  <w:tcW w:w="566" w:type="pct"/>
                  <w:vMerge w:val="continue"/>
                  <w:noWrap w:val="0"/>
                  <w:vAlign w:val="center"/>
                </w:tcPr>
                <w:p>
                  <w:pPr>
                    <w:pStyle w:val="112"/>
                    <w:jc w:val="center"/>
                    <w:rPr>
                      <w:rFonts w:hint="default" w:ascii="Times New Roman" w:hAnsi="Times New Roman" w:eastAsia="宋体" w:cs="Times New Roman"/>
                      <w:color w:val="FF0000"/>
                      <w:sz w:val="21"/>
                      <w:szCs w:val="21"/>
                      <w:highlight w:val="none"/>
                    </w:rPr>
                  </w:pPr>
                </w:p>
              </w:tc>
              <w:tc>
                <w:tcPr>
                  <w:tcW w:w="614" w:type="pct"/>
                  <w:noWrap w:val="0"/>
                  <w:vAlign w:val="center"/>
                </w:tcPr>
                <w:p>
                  <w:pPr>
                    <w:jc w:val="center"/>
                    <w:rPr>
                      <w:rFonts w:hint="eastAsia"/>
                      <w:color w:val="FF0000"/>
                      <w:szCs w:val="21"/>
                      <w:highlight w:val="none"/>
                      <w:lang w:eastAsia="zh-CN"/>
                    </w:rPr>
                  </w:pPr>
                  <w:r>
                    <w:rPr>
                      <w:rFonts w:hint="eastAsia"/>
                      <w:color w:val="FF0000"/>
                      <w:szCs w:val="21"/>
                      <w:highlight w:val="none"/>
                      <w:lang w:eastAsia="zh-CN"/>
                    </w:rPr>
                    <w:t>喷淋废水</w:t>
                  </w:r>
                </w:p>
              </w:tc>
              <w:tc>
                <w:tcPr>
                  <w:tcW w:w="623" w:type="pct"/>
                  <w:noWrap w:val="0"/>
                  <w:vAlign w:val="center"/>
                </w:tcPr>
                <w:p>
                  <w:pPr>
                    <w:jc w:val="center"/>
                    <w:rPr>
                      <w:rFonts w:hint="default" w:ascii="Times New Roman" w:hAnsi="Times New Roman" w:eastAsia="宋体" w:cs="Times New Roman"/>
                      <w:bCs/>
                      <w:color w:val="FF0000"/>
                      <w:kern w:val="0"/>
                      <w:sz w:val="21"/>
                      <w:szCs w:val="21"/>
                      <w:highlight w:val="none"/>
                    </w:rPr>
                  </w:pPr>
                  <w:r>
                    <w:rPr>
                      <w:rFonts w:hint="default" w:ascii="Times New Roman" w:hAnsi="Times New Roman" w:eastAsia="宋体" w:cs="Times New Roman"/>
                      <w:bCs/>
                      <w:color w:val="FF0000"/>
                      <w:kern w:val="0"/>
                      <w:sz w:val="21"/>
                      <w:szCs w:val="21"/>
                      <w:highlight w:val="none"/>
                    </w:rPr>
                    <w:t>HW49其他废物</w:t>
                  </w:r>
                </w:p>
              </w:tc>
              <w:tc>
                <w:tcPr>
                  <w:tcW w:w="780" w:type="pct"/>
                  <w:noWrap w:val="0"/>
                  <w:vAlign w:val="center"/>
                </w:tcPr>
                <w:p>
                  <w:pPr>
                    <w:jc w:val="center"/>
                    <w:rPr>
                      <w:rFonts w:hint="default" w:ascii="Times New Roman" w:hAnsi="Times New Roman" w:eastAsia="宋体" w:cs="Times New Roman"/>
                      <w:bCs/>
                      <w:color w:val="FF0000"/>
                      <w:kern w:val="0"/>
                      <w:sz w:val="21"/>
                      <w:szCs w:val="21"/>
                      <w:highlight w:val="none"/>
                      <w:lang w:val="en-US" w:eastAsia="zh-CN" w:bidi="ar-SA"/>
                    </w:rPr>
                  </w:pPr>
                  <w:r>
                    <w:rPr>
                      <w:rFonts w:hint="eastAsia"/>
                      <w:color w:val="FF0000"/>
                      <w:szCs w:val="21"/>
                      <w:highlight w:val="none"/>
                    </w:rPr>
                    <w:t>900-041-49</w:t>
                  </w:r>
                </w:p>
              </w:tc>
              <w:tc>
                <w:tcPr>
                  <w:tcW w:w="413" w:type="pct"/>
                  <w:vMerge w:val="continue"/>
                  <w:noWrap w:val="0"/>
                  <w:vAlign w:val="center"/>
                </w:tcPr>
                <w:p>
                  <w:pPr>
                    <w:pStyle w:val="112"/>
                    <w:jc w:val="center"/>
                    <w:rPr>
                      <w:rFonts w:hint="default" w:ascii="Times New Roman" w:hAnsi="Times New Roman" w:eastAsia="宋体" w:cs="Times New Roman"/>
                      <w:color w:val="FF0000"/>
                      <w:sz w:val="21"/>
                      <w:szCs w:val="21"/>
                      <w:highlight w:val="none"/>
                    </w:rPr>
                  </w:pPr>
                </w:p>
              </w:tc>
              <w:tc>
                <w:tcPr>
                  <w:tcW w:w="431" w:type="pct"/>
                  <w:vMerge w:val="continue"/>
                  <w:noWrap w:val="0"/>
                  <w:vAlign w:val="center"/>
                </w:tcPr>
                <w:p>
                  <w:pPr>
                    <w:pStyle w:val="112"/>
                    <w:jc w:val="center"/>
                    <w:rPr>
                      <w:rFonts w:hint="default" w:ascii="Times New Roman" w:hAnsi="Times New Roman" w:eastAsia="宋体" w:cs="Times New Roman"/>
                      <w:color w:val="FF0000"/>
                      <w:sz w:val="21"/>
                      <w:szCs w:val="21"/>
                      <w:highlight w:val="none"/>
                    </w:rPr>
                  </w:pPr>
                </w:p>
              </w:tc>
              <w:tc>
                <w:tcPr>
                  <w:tcW w:w="475" w:type="pct"/>
                  <w:noWrap w:val="0"/>
                  <w:vAlign w:val="center"/>
                </w:tcPr>
                <w:p>
                  <w:pPr>
                    <w:jc w:val="center"/>
                    <w:rPr>
                      <w:rFonts w:hint="eastAsia" w:ascii="Times New Roman" w:hAnsi="Times New Roman" w:eastAsia="宋体" w:cs="Times New Roman"/>
                      <w:color w:val="FF0000"/>
                      <w:sz w:val="21"/>
                      <w:szCs w:val="21"/>
                      <w:highlight w:val="none"/>
                      <w:lang w:eastAsia="zh-CN"/>
                    </w:rPr>
                  </w:pPr>
                  <w:r>
                    <w:rPr>
                      <w:color w:val="FF0000"/>
                      <w:szCs w:val="21"/>
                      <w:highlight w:val="none"/>
                    </w:rPr>
                    <w:t>桶装贮存</w:t>
                  </w:r>
                </w:p>
              </w:tc>
              <w:tc>
                <w:tcPr>
                  <w:tcW w:w="419" w:type="pct"/>
                  <w:vMerge w:val="continue"/>
                  <w:noWrap w:val="0"/>
                  <w:vAlign w:val="center"/>
                </w:tcPr>
                <w:p>
                  <w:pPr>
                    <w:pStyle w:val="112"/>
                    <w:jc w:val="center"/>
                    <w:rPr>
                      <w:rFonts w:hint="default" w:ascii="Times New Roman" w:hAnsi="Times New Roman" w:eastAsia="宋体" w:cs="Times New Roman"/>
                      <w:color w:val="FF0000"/>
                      <w:kern w:val="0"/>
                      <w:sz w:val="21"/>
                      <w:szCs w:val="21"/>
                      <w:highlight w:val="none"/>
                      <w:lang w:val="en-US" w:eastAsia="zh-CN" w:bidi="ar-SA"/>
                    </w:rPr>
                  </w:pPr>
                </w:p>
              </w:tc>
              <w:tc>
                <w:tcPr>
                  <w:tcW w:w="402" w:type="pct"/>
                  <w:noWrap w:val="0"/>
                  <w:vAlign w:val="center"/>
                </w:tcPr>
                <w:p>
                  <w:pPr>
                    <w:jc w:val="center"/>
                    <w:rPr>
                      <w:rFonts w:hint="eastAsia" w:ascii="Times New Roman" w:hAnsi="Times New Roman" w:eastAsia="宋体" w:cs="Times New Roman"/>
                      <w:color w:val="FF0000"/>
                      <w:sz w:val="21"/>
                      <w:szCs w:val="21"/>
                      <w:highlight w:val="none"/>
                      <w:lang w:eastAsia="zh-CN"/>
                    </w:rPr>
                  </w:pPr>
                  <w:r>
                    <w:rPr>
                      <w:rFonts w:hint="eastAsia" w:ascii="Times New Roman" w:hAnsi="Times New Roman" w:eastAsia="宋体" w:cs="Times New Roman"/>
                      <w:color w:val="FF0000"/>
                      <w:sz w:val="21"/>
                      <w:szCs w:val="21"/>
                      <w:highlight w:val="none"/>
                      <w:lang w:val="en-US" w:eastAsia="zh-CN"/>
                    </w:rPr>
                    <w:t>3个月</w:t>
                  </w:r>
                </w:p>
              </w:tc>
            </w:tr>
          </w:tbl>
          <w:p>
            <w:pPr>
              <w:widowControl/>
              <w:adjustRightInd w:val="0"/>
              <w:snapToGrid w:val="0"/>
              <w:spacing w:line="360" w:lineRule="auto"/>
              <w:ind w:firstLine="482" w:firstLineChars="200"/>
              <w:rPr>
                <w:b/>
                <w:color w:val="auto"/>
                <w:sz w:val="24"/>
                <w:highlight w:val="none"/>
              </w:rPr>
            </w:pPr>
            <w:r>
              <w:rPr>
                <w:b/>
                <w:color w:val="auto"/>
                <w:sz w:val="24"/>
                <w:highlight w:val="none"/>
              </w:rPr>
              <w:t>2、环境管理要求</w:t>
            </w:r>
          </w:p>
          <w:p>
            <w:pPr>
              <w:widowControl/>
              <w:adjustRightInd w:val="0"/>
              <w:snapToGrid w:val="0"/>
              <w:spacing w:line="360" w:lineRule="auto"/>
              <w:ind w:firstLine="480" w:firstLineChars="200"/>
              <w:rPr>
                <w:color w:val="auto"/>
                <w:sz w:val="24"/>
                <w:highlight w:val="none"/>
              </w:rPr>
            </w:pPr>
            <w:r>
              <w:rPr>
                <w:rFonts w:hint="eastAsia"/>
                <w:color w:val="auto"/>
                <w:sz w:val="24"/>
                <w:highlight w:val="none"/>
              </w:rPr>
              <w:t>①</w:t>
            </w:r>
            <w:r>
              <w:rPr>
                <w:color w:val="auto"/>
                <w:sz w:val="24"/>
                <w:highlight w:val="none"/>
              </w:rPr>
              <w:t>项目员工的生活垃圾必须按照指定地点堆放在生活垃圾堆放点，与当地环卫部门联系，每日及时清理、转运、压缩，作统一处理。</w:t>
            </w:r>
          </w:p>
          <w:p>
            <w:pPr>
              <w:widowControl/>
              <w:adjustRightInd w:val="0"/>
              <w:snapToGrid w:val="0"/>
              <w:spacing w:line="360" w:lineRule="auto"/>
              <w:ind w:firstLine="480" w:firstLineChars="200"/>
              <w:rPr>
                <w:color w:val="auto"/>
                <w:sz w:val="24"/>
                <w:highlight w:val="none"/>
              </w:rPr>
            </w:pPr>
            <w:r>
              <w:rPr>
                <w:rFonts w:hint="eastAsia"/>
                <w:color w:val="auto"/>
                <w:sz w:val="24"/>
                <w:highlight w:val="none"/>
              </w:rPr>
              <w:t>②</w:t>
            </w:r>
            <w:r>
              <w:rPr>
                <w:color w:val="auto"/>
                <w:sz w:val="24"/>
                <w:highlight w:val="none"/>
              </w:rPr>
              <w:t>项目一般工业固体废物经分类收集后尽量回收利用，不能回用的委托相关再生资源回收单位进行回收利用。一般工业固体废物临时存放区实施分类投放、分类收集、分类运输和分类处置，同时保持分类收集容器完好整洁和正常使用。</w:t>
            </w:r>
          </w:p>
          <w:p>
            <w:pPr>
              <w:widowControl/>
              <w:adjustRightInd w:val="0"/>
              <w:snapToGrid w:val="0"/>
              <w:spacing w:line="360" w:lineRule="auto"/>
              <w:ind w:firstLine="480" w:firstLineChars="200"/>
              <w:rPr>
                <w:color w:val="auto"/>
                <w:sz w:val="24"/>
                <w:highlight w:val="none"/>
              </w:rPr>
            </w:pPr>
            <w:r>
              <w:rPr>
                <w:rFonts w:hint="eastAsia"/>
                <w:color w:val="auto"/>
                <w:sz w:val="24"/>
                <w:highlight w:val="none"/>
              </w:rPr>
              <w:t>③</w:t>
            </w:r>
            <w:r>
              <w:rPr>
                <w:color w:val="auto"/>
                <w:sz w:val="24"/>
                <w:highlight w:val="none"/>
              </w:rPr>
              <w:t>项目危险废物经收集后交由有危险废物处理资质的单位外运处理。建设单位应委托具有相应资质的运输单位和利用处置经营单位，签订委托合同，依法委托运输、利用处置危险废物。在委托时，应详细核实运输单位、车辆、驾驶员及押运员的资质，并根据废物特性，选择运输工具，严防二次污染；应详细核实经营单位资质，严禁委托不具资质或资质不符的单位处置。转移前，产生单位应制定转移计划，向环保主管部门报备并领取联单；转移后，应按照转移实际，做到一转移一联单，并及时向环保主管部门提交转移联单，联单保存应在五年以上。</w:t>
            </w:r>
          </w:p>
          <w:p>
            <w:pPr>
              <w:widowControl/>
              <w:adjustRightInd w:val="0"/>
              <w:snapToGrid w:val="0"/>
              <w:spacing w:line="360" w:lineRule="auto"/>
              <w:ind w:firstLine="480" w:firstLineChars="200"/>
              <w:rPr>
                <w:color w:val="auto"/>
                <w:sz w:val="24"/>
                <w:highlight w:val="none"/>
              </w:rPr>
            </w:pPr>
            <w:r>
              <w:rPr>
                <w:color w:val="auto"/>
                <w:sz w:val="24"/>
                <w:highlight w:val="none"/>
              </w:rPr>
              <w:t>厂区需要按</w:t>
            </w:r>
            <w:r>
              <w:rPr>
                <w:color w:val="FF0000"/>
                <w:sz w:val="24"/>
                <w:highlight w:val="none"/>
              </w:rPr>
              <w:t>照</w:t>
            </w:r>
            <w:r>
              <w:rPr>
                <w:rFonts w:hint="eastAsia"/>
                <w:color w:val="FF0000"/>
                <w:sz w:val="24"/>
                <w:highlight w:val="none"/>
              </w:rPr>
              <w:t>《危险废物贮存污染控制标准》（GB18597-2023）</w:t>
            </w:r>
            <w:r>
              <w:rPr>
                <w:rFonts w:hint="eastAsia"/>
                <w:color w:val="auto"/>
                <w:sz w:val="24"/>
                <w:highlight w:val="none"/>
              </w:rPr>
              <w:t>的要求</w:t>
            </w:r>
            <w:r>
              <w:rPr>
                <w:color w:val="auto"/>
                <w:sz w:val="24"/>
                <w:highlight w:val="none"/>
              </w:rPr>
              <w:t>的有关规定对危险废物使用专门额容器收集、盛装。装运危险废物的容器能有效地防止渗漏、扩散。装有危险废物的容器贴有标签，在标签上详细标明危险废物的名称、重量、成分、特性以及发生泄漏、扩散污染事故时的应急措施和补救方法。为了防止二次污染，危险废物暂存场应按照《危险废物贮存污染控制标准》（GB18597-2001）及其修改单中的相关规范建设。</w:t>
            </w:r>
          </w:p>
          <w:p>
            <w:pPr>
              <w:widowControl/>
              <w:adjustRightInd w:val="0"/>
              <w:snapToGrid w:val="0"/>
              <w:spacing w:line="360" w:lineRule="auto"/>
              <w:ind w:firstLine="480" w:firstLineChars="200"/>
              <w:rPr>
                <w:color w:val="auto"/>
                <w:sz w:val="24"/>
                <w:highlight w:val="none"/>
              </w:rPr>
            </w:pPr>
            <w:r>
              <w:rPr>
                <w:color w:val="auto"/>
                <w:sz w:val="24"/>
                <w:highlight w:val="none"/>
              </w:rPr>
              <w:t>（1）对危险废物应建造专用的危险废物贮存设施。建设单位拟在项目生产</w:t>
            </w:r>
            <w:r>
              <w:rPr>
                <w:rFonts w:hint="eastAsia"/>
                <w:color w:val="auto"/>
                <w:sz w:val="24"/>
                <w:highlight w:val="none"/>
                <w:lang w:eastAsia="zh-CN"/>
              </w:rPr>
              <w:t>车间</w:t>
            </w:r>
            <w:r>
              <w:rPr>
                <w:color w:val="auto"/>
                <w:sz w:val="24"/>
                <w:highlight w:val="none"/>
              </w:rPr>
              <w:t>建设专用于危险废物暂存的存放室，该存放室干燥、阴凉，可避免阳关直射危险废物。</w:t>
            </w:r>
          </w:p>
          <w:p>
            <w:pPr>
              <w:widowControl/>
              <w:adjustRightInd w:val="0"/>
              <w:snapToGrid w:val="0"/>
              <w:spacing w:line="360" w:lineRule="auto"/>
              <w:ind w:firstLine="480" w:firstLineChars="200"/>
              <w:rPr>
                <w:color w:val="auto"/>
                <w:sz w:val="24"/>
                <w:highlight w:val="none"/>
              </w:rPr>
            </w:pPr>
            <w:r>
              <w:rPr>
                <w:color w:val="auto"/>
                <w:sz w:val="24"/>
                <w:highlight w:val="none"/>
              </w:rPr>
              <w:t>（2）无法装入常用容器的危险废物可用防漏胶袋等盛装。</w:t>
            </w:r>
          </w:p>
          <w:p>
            <w:pPr>
              <w:widowControl/>
              <w:adjustRightInd w:val="0"/>
              <w:snapToGrid w:val="0"/>
              <w:spacing w:line="360" w:lineRule="auto"/>
              <w:ind w:firstLine="480" w:firstLineChars="200"/>
              <w:rPr>
                <w:color w:val="auto"/>
                <w:sz w:val="24"/>
                <w:highlight w:val="none"/>
              </w:rPr>
            </w:pPr>
            <w:r>
              <w:rPr>
                <w:color w:val="auto"/>
                <w:sz w:val="24"/>
                <w:highlight w:val="none"/>
              </w:rPr>
              <w:t>（3）禁止将不相容（相互反应）的危险废物在同一容器内混装。</w:t>
            </w:r>
          </w:p>
          <w:p>
            <w:pPr>
              <w:widowControl/>
              <w:adjustRightInd w:val="0"/>
              <w:snapToGrid w:val="0"/>
              <w:spacing w:line="360" w:lineRule="auto"/>
              <w:ind w:firstLine="480" w:firstLineChars="200"/>
              <w:rPr>
                <w:color w:val="auto"/>
                <w:sz w:val="24"/>
                <w:highlight w:val="none"/>
              </w:rPr>
            </w:pPr>
            <w:r>
              <w:rPr>
                <w:color w:val="auto"/>
                <w:sz w:val="24"/>
                <w:highlight w:val="none"/>
              </w:rPr>
              <w:t>（4）盛装危险废物的容器上必须粘贴符合标准附录A所示的标签。</w:t>
            </w:r>
          </w:p>
          <w:p>
            <w:pPr>
              <w:widowControl/>
              <w:adjustRightInd w:val="0"/>
              <w:snapToGrid w:val="0"/>
              <w:spacing w:line="360" w:lineRule="auto"/>
              <w:ind w:firstLine="480" w:firstLineChars="200"/>
              <w:rPr>
                <w:color w:val="auto"/>
                <w:sz w:val="24"/>
                <w:highlight w:val="none"/>
              </w:rPr>
            </w:pPr>
            <w:r>
              <w:rPr>
                <w:color w:val="auto"/>
                <w:sz w:val="24"/>
                <w:highlight w:val="none"/>
              </w:rPr>
              <w:t>（5）危废暂存间地面应防腐防渗，各类危废应分区暂存，其中液态危废暂存区应设围堰。</w:t>
            </w:r>
          </w:p>
          <w:p>
            <w:pPr>
              <w:widowControl/>
              <w:adjustRightInd w:val="0"/>
              <w:snapToGrid w:val="0"/>
              <w:spacing w:line="360" w:lineRule="auto"/>
              <w:ind w:firstLine="480" w:firstLineChars="200"/>
              <w:rPr>
                <w:color w:val="auto"/>
                <w:sz w:val="24"/>
                <w:highlight w:val="none"/>
              </w:rPr>
            </w:pPr>
            <w:r>
              <w:rPr>
                <w:color w:val="auto"/>
                <w:sz w:val="24"/>
                <w:highlight w:val="none"/>
              </w:rPr>
              <w:t>只要项目严格按照《危险废物贮存污染控制标准》（GB18597-2001）及其修改单对危险废物进行收集、暂存，并委托持有《危险废物经营许可证》的单位进行无害化处理处置，采取上述措施防治后，项目的危险废物对周围环境基本无影响。</w:t>
            </w:r>
          </w:p>
          <w:p>
            <w:pPr>
              <w:pStyle w:val="107"/>
              <w:spacing w:line="360" w:lineRule="auto"/>
              <w:ind w:left="420" w:leftChars="200" w:firstLine="0" w:firstLineChars="0"/>
              <w:rPr>
                <w:rFonts w:cs="Times New Roman"/>
                <w:b/>
                <w:color w:val="auto"/>
                <w:sz w:val="24"/>
                <w:highlight w:val="none"/>
                <w:lang w:eastAsia="zh-CN"/>
              </w:rPr>
            </w:pPr>
            <w:r>
              <w:rPr>
                <w:rFonts w:cs="Times New Roman"/>
                <w:b/>
                <w:color w:val="auto"/>
                <w:sz w:val="24"/>
                <w:highlight w:val="none"/>
                <w:lang w:eastAsia="zh-CN"/>
              </w:rPr>
              <w:t>五、土壤和地下水环境影响分析</w:t>
            </w:r>
          </w:p>
          <w:p>
            <w:pPr>
              <w:pStyle w:val="111"/>
              <w:spacing w:line="360" w:lineRule="auto"/>
              <w:ind w:firstLine="480"/>
              <w:rPr>
                <w:rFonts w:hint="default" w:ascii="Times New Roman" w:hAnsi="Times New Roman" w:eastAsia="宋体" w:cs="Times New Roman"/>
                <w:color w:val="auto"/>
                <w:sz w:val="24"/>
                <w:highlight w:val="none"/>
              </w:rPr>
            </w:pPr>
            <w:r>
              <w:rPr>
                <w:rFonts w:hint="eastAsia" w:ascii="Times New Roman" w:hAnsi="Times New Roman" w:cs="Times New Roman"/>
                <w:b/>
                <w:bCs/>
                <w:color w:val="auto"/>
                <w:sz w:val="24"/>
                <w:highlight w:val="none"/>
                <w:lang w:val="en-US" w:eastAsia="zh-CN"/>
              </w:rPr>
              <w:t>1、</w:t>
            </w:r>
            <w:r>
              <w:rPr>
                <w:rFonts w:hint="default" w:ascii="Times New Roman" w:hAnsi="Times New Roman" w:cs="Times New Roman"/>
                <w:b/>
                <w:bCs/>
                <w:color w:val="auto"/>
                <w:sz w:val="24"/>
                <w:highlight w:val="none"/>
              </w:rPr>
              <w:t>地下水</w:t>
            </w:r>
          </w:p>
          <w:p>
            <w:pPr>
              <w:pStyle w:val="108"/>
              <w:keepNext w:val="0"/>
              <w:keepLines w:val="0"/>
              <w:pageBreakBefore w:val="0"/>
              <w:kinsoku/>
              <w:wordWrap/>
              <w:overflowPunct/>
              <w:topLinePunct w:val="0"/>
              <w:autoSpaceDE/>
              <w:autoSpaceDN/>
              <w:bidi w:val="0"/>
              <w:adjustRightInd w:val="0"/>
              <w:snapToGrid w:val="0"/>
              <w:spacing w:line="360" w:lineRule="auto"/>
              <w:textAlignment w:val="auto"/>
              <w:rPr>
                <w:rFonts w:hint="eastAsia"/>
                <w:color w:val="FF0000"/>
              </w:rPr>
            </w:pPr>
            <w:r>
              <w:rPr>
                <w:rFonts w:hint="eastAsia"/>
                <w:color w:val="FF0000"/>
              </w:rPr>
              <w:t>地下水污染途径为污染入渗后跟着地下水流向迁移。本项目建成后，可能存在的地下水污染为液态危险废物</w:t>
            </w:r>
            <w:r>
              <w:rPr>
                <w:rFonts w:hint="eastAsia"/>
                <w:color w:val="FF0000"/>
                <w:lang w:eastAsia="zh-CN"/>
              </w:rPr>
              <w:t>、胶水</w:t>
            </w:r>
            <w:r>
              <w:rPr>
                <w:rFonts w:hint="eastAsia"/>
                <w:color w:val="FF0000"/>
              </w:rPr>
              <w:t>泄漏后入渗进入地下水含水层中，可能会对地下水产生的影响。</w:t>
            </w:r>
          </w:p>
          <w:p>
            <w:pPr>
              <w:pStyle w:val="108"/>
              <w:keepNext w:val="0"/>
              <w:keepLines w:val="0"/>
              <w:pageBreakBefore w:val="0"/>
              <w:kinsoku/>
              <w:wordWrap/>
              <w:overflowPunct/>
              <w:topLinePunct w:val="0"/>
              <w:autoSpaceDE/>
              <w:autoSpaceDN/>
              <w:bidi w:val="0"/>
              <w:adjustRightInd w:val="0"/>
              <w:snapToGrid w:val="0"/>
              <w:spacing w:line="360" w:lineRule="auto"/>
              <w:textAlignment w:val="auto"/>
              <w:rPr>
                <w:color w:val="FF0000"/>
              </w:rPr>
            </w:pPr>
            <w:r>
              <w:rPr>
                <w:rFonts w:hint="eastAsia"/>
                <w:color w:val="FF0000"/>
              </w:rPr>
              <w:t>按照《环境影响评价技术导则 地下水环境》</w:t>
            </w:r>
            <w:r>
              <w:rPr>
                <w:rFonts w:hint="eastAsia"/>
                <w:color w:val="FF0000"/>
                <w:lang w:eastAsia="zh-CN"/>
              </w:rPr>
              <w:t>（</w:t>
            </w:r>
            <w:r>
              <w:rPr>
                <w:color w:val="FF0000"/>
              </w:rPr>
              <w:t>HJ610-2016</w:t>
            </w:r>
            <w:r>
              <w:rPr>
                <w:rFonts w:hint="eastAsia"/>
                <w:color w:val="FF0000"/>
                <w:lang w:eastAsia="zh-CN"/>
              </w:rPr>
              <w:t>）</w:t>
            </w:r>
            <w:r>
              <w:rPr>
                <w:rFonts w:hint="eastAsia"/>
                <w:color w:val="FF0000"/>
              </w:rPr>
              <w:t>第</w:t>
            </w:r>
            <w:r>
              <w:rPr>
                <w:color w:val="FF0000"/>
              </w:rPr>
              <w:t xml:space="preserve">11.2.2 </w:t>
            </w:r>
            <w:r>
              <w:rPr>
                <w:rFonts w:hint="eastAsia"/>
                <w:color w:val="FF0000"/>
              </w:rPr>
              <w:t>分区防控措施要求，评价根据场地包气带特征及防污性能按照表</w:t>
            </w:r>
            <w:r>
              <w:rPr>
                <w:color w:val="FF0000"/>
              </w:rPr>
              <w:t>7</w:t>
            </w:r>
            <w:r>
              <w:rPr>
                <w:rFonts w:hint="eastAsia"/>
                <w:color w:val="FF0000"/>
              </w:rPr>
              <w:t>内容提出建设区域的防渗技术要求，防渗技术要求严格按照</w:t>
            </w:r>
            <w:r>
              <w:rPr>
                <w:color w:val="FF0000"/>
              </w:rPr>
              <w:t>HJ610-2016</w:t>
            </w:r>
            <w:r>
              <w:rPr>
                <w:rFonts w:hint="eastAsia"/>
                <w:color w:val="FF0000"/>
              </w:rPr>
              <w:t>中表</w:t>
            </w:r>
            <w:r>
              <w:rPr>
                <w:color w:val="FF0000"/>
              </w:rPr>
              <w:t>7</w:t>
            </w:r>
            <w:r>
              <w:rPr>
                <w:rFonts w:hint="eastAsia"/>
                <w:color w:val="FF0000"/>
              </w:rPr>
              <w:t>要求执行。根据分区防治原则要求，将可能造成地下水污染影响程度的不同，将全厂进行分区防治。结合本项目特点，将厂区分为一般防渗区及简单防渗区。一般防渗区包括：危废仓。简单防渗区包括：其它生产区域。对不同的防治分区，分别采取相应的防治措施。</w:t>
            </w:r>
          </w:p>
          <w:p>
            <w:pPr>
              <w:pStyle w:val="108"/>
              <w:keepNext w:val="0"/>
              <w:keepLines w:val="0"/>
              <w:pageBreakBefore w:val="0"/>
              <w:widowControl w:val="0"/>
              <w:kinsoku/>
              <w:wordWrap/>
              <w:overflowPunct/>
              <w:topLinePunct w:val="0"/>
              <w:autoSpaceDE/>
              <w:autoSpaceDN/>
              <w:bidi w:val="0"/>
              <w:adjustRightInd w:val="0"/>
              <w:snapToGrid w:val="0"/>
              <w:spacing w:line="360" w:lineRule="auto"/>
              <w:textAlignment w:val="auto"/>
              <w:rPr>
                <w:b/>
                <w:bCs/>
                <w:color w:val="FF0000"/>
              </w:rPr>
            </w:pPr>
            <w:r>
              <w:rPr>
                <w:rFonts w:hint="eastAsia"/>
                <w:b/>
                <w:bCs/>
                <w:color w:val="FF0000"/>
                <w:lang w:eastAsia="zh-CN"/>
              </w:rPr>
              <w:t>（</w:t>
            </w:r>
            <w:r>
              <w:rPr>
                <w:rFonts w:hint="eastAsia"/>
                <w:b/>
                <w:bCs/>
                <w:color w:val="FF0000"/>
                <w:lang w:val="en-US" w:eastAsia="zh-CN"/>
              </w:rPr>
              <w:t>1</w:t>
            </w:r>
            <w:r>
              <w:rPr>
                <w:rFonts w:hint="eastAsia"/>
                <w:b/>
                <w:bCs/>
                <w:color w:val="FF0000"/>
                <w:lang w:eastAsia="zh-CN"/>
              </w:rPr>
              <w:t>）</w:t>
            </w:r>
            <w:r>
              <w:rPr>
                <w:rFonts w:hint="eastAsia"/>
                <w:b/>
                <w:bCs/>
                <w:color w:val="FF0000"/>
              </w:rPr>
              <w:t>一般防渗区</w:t>
            </w:r>
          </w:p>
          <w:p>
            <w:pPr>
              <w:pStyle w:val="108"/>
              <w:keepNext w:val="0"/>
              <w:keepLines w:val="0"/>
              <w:pageBreakBefore w:val="0"/>
              <w:widowControl w:val="0"/>
              <w:kinsoku/>
              <w:wordWrap/>
              <w:overflowPunct/>
              <w:topLinePunct w:val="0"/>
              <w:autoSpaceDE/>
              <w:autoSpaceDN/>
              <w:bidi w:val="0"/>
              <w:spacing w:line="360" w:lineRule="auto"/>
              <w:textAlignment w:val="auto"/>
              <w:rPr>
                <w:rFonts w:hint="eastAsia"/>
                <w:color w:val="FF0000"/>
              </w:rPr>
            </w:pPr>
            <w:r>
              <w:rPr>
                <w:rFonts w:hint="eastAsia"/>
                <w:color w:val="FF0000"/>
              </w:rPr>
              <w:t>危废仓</w:t>
            </w:r>
            <w:r>
              <w:rPr>
                <w:rFonts w:hint="eastAsia"/>
                <w:color w:val="FF0000"/>
                <w:lang w:eastAsia="zh-CN"/>
              </w:rPr>
              <w:t>、化学品仓</w:t>
            </w:r>
            <w:r>
              <w:rPr>
                <w:rFonts w:hint="eastAsia"/>
                <w:color w:val="FF0000"/>
              </w:rPr>
              <w:t>按</w:t>
            </w:r>
            <w:r>
              <w:rPr>
                <w:rFonts w:hint="eastAsia"/>
                <w:color w:val="FF0000"/>
                <w:szCs w:val="21"/>
                <w:highlight w:val="none"/>
                <w:lang w:eastAsia="zh-CN"/>
              </w:rPr>
              <w:t>《危险废物贮存污染控制标准》（GB18597-2023）的要求</w:t>
            </w:r>
            <w:r>
              <w:rPr>
                <w:rFonts w:hint="eastAsia"/>
                <w:color w:val="FF0000"/>
              </w:rPr>
              <w:t>进行建设。防渗措施</w:t>
            </w:r>
            <w:r>
              <w:rPr>
                <w:rFonts w:hint="eastAsia"/>
                <w:color w:val="FF0000"/>
                <w:lang w:eastAsia="zh-CN"/>
              </w:rPr>
              <w:t>（</w:t>
            </w:r>
            <w:r>
              <w:rPr>
                <w:rFonts w:hint="eastAsia"/>
                <w:color w:val="FF0000"/>
              </w:rPr>
              <w:t>防渗层为至少</w:t>
            </w:r>
            <w:r>
              <w:rPr>
                <w:color w:val="FF0000"/>
              </w:rPr>
              <w:t>1m</w:t>
            </w:r>
            <w:r>
              <w:rPr>
                <w:rFonts w:hint="eastAsia"/>
                <w:color w:val="FF0000"/>
              </w:rPr>
              <w:t>厚粘土层，渗透系数</w:t>
            </w:r>
            <w:r>
              <w:rPr>
                <w:color w:val="FF0000"/>
              </w:rPr>
              <w:t>≤10</w:t>
            </w:r>
            <w:r>
              <w:rPr>
                <w:color w:val="FF0000"/>
                <w:vertAlign w:val="superscript"/>
              </w:rPr>
              <w:t>-7</w:t>
            </w:r>
            <w:r>
              <w:rPr>
                <w:color w:val="FF0000"/>
              </w:rPr>
              <w:t>cm/s</w:t>
            </w:r>
            <w:r>
              <w:rPr>
                <w:rFonts w:hint="eastAsia"/>
                <w:color w:val="FF0000"/>
              </w:rPr>
              <w:t>，或</w:t>
            </w:r>
            <w:r>
              <w:rPr>
                <w:color w:val="FF0000"/>
              </w:rPr>
              <w:t>2mm</w:t>
            </w:r>
            <w:r>
              <w:rPr>
                <w:rFonts w:hint="eastAsia"/>
                <w:color w:val="FF0000"/>
              </w:rPr>
              <w:t>厚高度聚乙烯</w:t>
            </w:r>
            <w:r>
              <w:rPr>
                <w:rFonts w:hint="eastAsia"/>
                <w:color w:val="FF0000"/>
                <w:lang w:eastAsia="zh-CN"/>
              </w:rPr>
              <w:t>等人工防渗材料</w:t>
            </w:r>
            <w:r>
              <w:rPr>
                <w:rFonts w:hint="eastAsia"/>
                <w:color w:val="FF0000"/>
              </w:rPr>
              <w:t>，或其它</w:t>
            </w:r>
            <w:r>
              <w:rPr>
                <w:rFonts w:hint="eastAsia"/>
                <w:color w:val="FF0000"/>
                <w:lang w:eastAsia="zh-CN"/>
              </w:rPr>
              <w:t>防渗性能等效的材料</w:t>
            </w:r>
            <w:r>
              <w:rPr>
                <w:rFonts w:hint="eastAsia"/>
                <w:color w:val="FF0000"/>
              </w:rPr>
              <w:t>，渗透系数</w:t>
            </w:r>
            <w:r>
              <w:rPr>
                <w:color w:val="FF0000"/>
              </w:rPr>
              <w:t>≤10</w:t>
            </w:r>
            <w:r>
              <w:rPr>
                <w:color w:val="FF0000"/>
                <w:vertAlign w:val="superscript"/>
              </w:rPr>
              <w:t>-10</w:t>
            </w:r>
            <w:r>
              <w:rPr>
                <w:color w:val="FF0000"/>
              </w:rPr>
              <w:t>cm/s</w:t>
            </w:r>
            <w:r>
              <w:rPr>
                <w:rFonts w:hint="eastAsia"/>
                <w:color w:val="FF0000"/>
                <w:lang w:eastAsia="zh-CN"/>
              </w:rPr>
              <w:t>）</w:t>
            </w:r>
            <w:r>
              <w:rPr>
                <w:rFonts w:hint="eastAsia"/>
                <w:color w:val="FF0000"/>
              </w:rPr>
              <w:t>。</w:t>
            </w:r>
          </w:p>
          <w:p>
            <w:pPr>
              <w:pStyle w:val="108"/>
              <w:keepNext w:val="0"/>
              <w:keepLines w:val="0"/>
              <w:pageBreakBefore w:val="0"/>
              <w:widowControl w:val="0"/>
              <w:kinsoku/>
              <w:wordWrap/>
              <w:overflowPunct/>
              <w:topLinePunct w:val="0"/>
              <w:autoSpaceDE/>
              <w:autoSpaceDN/>
              <w:bidi w:val="0"/>
              <w:spacing w:line="360" w:lineRule="auto"/>
              <w:textAlignment w:val="auto"/>
              <w:rPr>
                <w:b/>
                <w:bCs/>
                <w:color w:val="FF0000"/>
              </w:rPr>
            </w:pPr>
            <w:r>
              <w:rPr>
                <w:rFonts w:hint="eastAsia"/>
                <w:b/>
                <w:bCs/>
                <w:color w:val="FF0000"/>
                <w:lang w:eastAsia="zh-CN"/>
              </w:rPr>
              <w:t>（</w:t>
            </w:r>
            <w:r>
              <w:rPr>
                <w:rFonts w:hint="eastAsia"/>
                <w:b/>
                <w:bCs/>
                <w:color w:val="FF0000"/>
                <w:lang w:val="en-US" w:eastAsia="zh-CN"/>
              </w:rPr>
              <w:t>2</w:t>
            </w:r>
            <w:r>
              <w:rPr>
                <w:rFonts w:hint="eastAsia"/>
                <w:b/>
                <w:bCs/>
                <w:color w:val="FF0000"/>
                <w:lang w:eastAsia="zh-CN"/>
              </w:rPr>
              <w:t>）</w:t>
            </w:r>
            <w:r>
              <w:rPr>
                <w:rFonts w:hint="eastAsia"/>
                <w:b/>
                <w:bCs/>
                <w:color w:val="FF0000"/>
              </w:rPr>
              <w:t>简单防渗区</w:t>
            </w:r>
          </w:p>
          <w:p>
            <w:pPr>
              <w:pStyle w:val="108"/>
              <w:keepNext w:val="0"/>
              <w:keepLines w:val="0"/>
              <w:pageBreakBefore w:val="0"/>
              <w:widowControl w:val="0"/>
              <w:kinsoku/>
              <w:wordWrap/>
              <w:overflowPunct/>
              <w:topLinePunct w:val="0"/>
              <w:autoSpaceDE/>
              <w:autoSpaceDN/>
              <w:bidi w:val="0"/>
              <w:spacing w:line="360" w:lineRule="auto"/>
              <w:textAlignment w:val="auto"/>
              <w:rPr>
                <w:color w:val="FF0000"/>
              </w:rPr>
            </w:pPr>
            <w:r>
              <w:rPr>
                <w:rFonts w:hint="eastAsia"/>
                <w:color w:val="FF0000"/>
              </w:rPr>
              <w:t>一般地面硬化。</w:t>
            </w:r>
          </w:p>
          <w:p>
            <w:pPr>
              <w:pStyle w:val="108"/>
              <w:keepNext w:val="0"/>
              <w:keepLines w:val="0"/>
              <w:pageBreakBefore w:val="0"/>
              <w:widowControl w:val="0"/>
              <w:kinsoku/>
              <w:wordWrap/>
              <w:overflowPunct/>
              <w:topLinePunct w:val="0"/>
              <w:autoSpaceDE/>
              <w:autoSpaceDN/>
              <w:bidi w:val="0"/>
              <w:spacing w:line="360" w:lineRule="auto"/>
              <w:textAlignment w:val="auto"/>
              <w:rPr>
                <w:bCs/>
                <w:color w:val="FF0000"/>
              </w:rPr>
            </w:pPr>
            <w:r>
              <w:rPr>
                <w:rFonts w:hint="eastAsia"/>
                <w:color w:val="FF0000"/>
              </w:rPr>
              <w:t>除此之外，应定期检查排水管的情况，若发现裂痕等问题，应立即进行抢修或翻新。液体物料及危险废物应按标准妥善贮存，建立完善的管理制度，加强对日常管理情况的记录，确保管理制度的落实。正常工况下，不会出现跑、冒、滴、漏和大规模渗漏，可有效防止项目运营过程中污染物进入地下水环境，无地下水污染途径，不会对地下水环境产生影响。</w:t>
            </w:r>
          </w:p>
          <w:p>
            <w:pPr>
              <w:pStyle w:val="2"/>
              <w:pageBreakBefore w:val="0"/>
              <w:kinsoku/>
              <w:overflowPunct/>
              <w:autoSpaceDE/>
              <w:autoSpaceDN/>
              <w:bidi w:val="0"/>
              <w:adjustRightInd w:val="0"/>
              <w:snapToGrid w:val="0"/>
              <w:spacing w:before="0" w:after="0" w:line="360" w:lineRule="auto"/>
              <w:ind w:right="0" w:firstLine="482" w:firstLineChars="200"/>
              <w:textAlignment w:val="auto"/>
              <w:rPr>
                <w:rFonts w:hint="eastAsia"/>
                <w:b/>
                <w:bCs w:val="0"/>
                <w:color w:val="FF0000"/>
                <w:kern w:val="2"/>
                <w:sz w:val="24"/>
                <w:szCs w:val="24"/>
                <w:lang w:val="en-US" w:eastAsia="zh-CN"/>
              </w:rPr>
            </w:pPr>
            <w:r>
              <w:rPr>
                <w:rFonts w:hint="eastAsia"/>
                <w:b/>
                <w:bCs w:val="0"/>
                <w:color w:val="FF0000"/>
                <w:kern w:val="2"/>
                <w:sz w:val="24"/>
                <w:szCs w:val="24"/>
                <w:lang w:val="en-US" w:eastAsia="zh-CN"/>
              </w:rPr>
              <w:t>2、土壤</w:t>
            </w:r>
          </w:p>
          <w:p>
            <w:pPr>
              <w:pStyle w:val="108"/>
              <w:pageBreakBefore w:val="0"/>
              <w:kinsoku/>
              <w:overflowPunct/>
              <w:autoSpaceDE/>
              <w:autoSpaceDN/>
              <w:bidi w:val="0"/>
              <w:adjustRightInd w:val="0"/>
              <w:snapToGrid w:val="0"/>
              <w:spacing w:line="360" w:lineRule="auto"/>
              <w:ind w:firstLine="480" w:firstLineChars="200"/>
              <w:textAlignment w:val="auto"/>
              <w:rPr>
                <w:rFonts w:hint="eastAsia"/>
                <w:color w:val="FF0000"/>
              </w:rPr>
            </w:pPr>
            <w:r>
              <w:rPr>
                <w:rFonts w:hint="eastAsia"/>
                <w:color w:val="FF0000"/>
              </w:rPr>
              <w:t>项目对土壤环境影响类型与影响途径、影响源与影响因子识别如下。</w:t>
            </w:r>
          </w:p>
          <w:p>
            <w:pPr>
              <w:pStyle w:val="94"/>
              <w:keepNext/>
              <w:keepLines/>
              <w:pageBreakBefore w:val="0"/>
              <w:widowControl w:val="0"/>
              <w:kinsoku/>
              <w:wordWrap w:val="0"/>
              <w:overflowPunct/>
              <w:topLinePunct/>
              <w:autoSpaceDE/>
              <w:autoSpaceDN/>
              <w:bidi w:val="0"/>
              <w:adjustRightInd w:val="0"/>
              <w:snapToGrid w:val="0"/>
              <w:spacing w:after="0" w:afterLines="0" w:line="240" w:lineRule="auto"/>
              <w:ind w:firstLine="0" w:firstLineChars="0"/>
              <w:textAlignment w:val="auto"/>
              <w:rPr>
                <w:color w:val="FF0000"/>
              </w:rPr>
            </w:pPr>
            <w:r>
              <w:rPr>
                <w:rFonts w:hint="eastAsia"/>
                <w:color w:val="FF0000"/>
              </w:rPr>
              <w:t>表</w:t>
            </w:r>
            <w:r>
              <w:rPr>
                <w:rFonts w:hint="eastAsia"/>
                <w:color w:val="FF0000"/>
                <w:lang w:eastAsia="zh-CN"/>
              </w:rPr>
              <w:t>4-2</w:t>
            </w:r>
            <w:r>
              <w:rPr>
                <w:rFonts w:hint="eastAsia"/>
                <w:color w:val="FF0000"/>
                <w:lang w:val="en-US" w:eastAsia="zh-CN"/>
              </w:rPr>
              <w:t>3</w:t>
            </w:r>
            <w:r>
              <w:rPr>
                <w:color w:val="FF0000"/>
              </w:rPr>
              <w:t xml:space="preserve">  </w:t>
            </w:r>
            <w:r>
              <w:rPr>
                <w:rFonts w:hint="eastAsia"/>
                <w:color w:val="FF0000"/>
              </w:rPr>
              <w:t>建设项目土壤环境影响类型与影响途径表</w:t>
            </w:r>
          </w:p>
          <w:tbl>
            <w:tblPr>
              <w:tblStyle w:val="2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84"/>
              <w:gridCol w:w="1042"/>
              <w:gridCol w:w="1037"/>
              <w:gridCol w:w="1114"/>
              <w:gridCol w:w="928"/>
              <w:gridCol w:w="734"/>
              <w:gridCol w:w="751"/>
              <w:gridCol w:w="744"/>
              <w:gridCol w:w="7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trPr>
              <w:tc>
                <w:tcPr>
                  <w:tcW w:w="766" w:type="pct"/>
                  <w:vMerge w:val="restart"/>
                  <w:noWrap w:val="0"/>
                  <w:tcMar>
                    <w:left w:w="28" w:type="dxa"/>
                    <w:right w:w="28" w:type="dxa"/>
                  </w:tcMar>
                  <w:vAlign w:val="center"/>
                </w:tcPr>
                <w:p>
                  <w:pPr>
                    <w:pStyle w:val="100"/>
                    <w:rPr>
                      <w:color w:val="FF0000"/>
                    </w:rPr>
                  </w:pPr>
                  <w:r>
                    <w:rPr>
                      <w:rFonts w:hint="eastAsia"/>
                      <w:color w:val="FF0000"/>
                    </w:rPr>
                    <w:t>不同时段</w:t>
                  </w:r>
                </w:p>
              </w:tc>
              <w:tc>
                <w:tcPr>
                  <w:tcW w:w="2460" w:type="pct"/>
                  <w:gridSpan w:val="4"/>
                  <w:noWrap w:val="0"/>
                  <w:tcMar>
                    <w:left w:w="28" w:type="dxa"/>
                    <w:right w:w="28" w:type="dxa"/>
                  </w:tcMar>
                  <w:vAlign w:val="center"/>
                </w:tcPr>
                <w:p>
                  <w:pPr>
                    <w:pStyle w:val="100"/>
                    <w:rPr>
                      <w:color w:val="FF0000"/>
                    </w:rPr>
                  </w:pPr>
                  <w:r>
                    <w:rPr>
                      <w:rFonts w:hint="eastAsia"/>
                      <w:color w:val="FF0000"/>
                    </w:rPr>
                    <w:t>污染影响型</w:t>
                  </w:r>
                </w:p>
              </w:tc>
              <w:tc>
                <w:tcPr>
                  <w:tcW w:w="1774" w:type="pct"/>
                  <w:gridSpan w:val="4"/>
                  <w:tcBorders>
                    <w:left w:val="single" w:color="auto" w:sz="6" w:space="0"/>
                  </w:tcBorders>
                  <w:noWrap w:val="0"/>
                  <w:tcMar>
                    <w:left w:w="28" w:type="dxa"/>
                    <w:right w:w="28" w:type="dxa"/>
                  </w:tcMar>
                  <w:vAlign w:val="center"/>
                </w:tcPr>
                <w:p>
                  <w:pPr>
                    <w:pStyle w:val="100"/>
                    <w:rPr>
                      <w:color w:val="FF0000"/>
                    </w:rPr>
                  </w:pPr>
                  <w:r>
                    <w:rPr>
                      <w:rFonts w:hint="eastAsia"/>
                      <w:color w:val="FF0000"/>
                    </w:rPr>
                    <w:t>生态影响型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66" w:type="pct"/>
                  <w:vMerge w:val="continue"/>
                  <w:noWrap w:val="0"/>
                  <w:tcMar>
                    <w:left w:w="28" w:type="dxa"/>
                    <w:right w:w="28" w:type="dxa"/>
                  </w:tcMar>
                  <w:vAlign w:val="center"/>
                </w:tcPr>
                <w:p>
                  <w:pPr>
                    <w:pStyle w:val="100"/>
                    <w:rPr>
                      <w:color w:val="FF0000"/>
                    </w:rPr>
                  </w:pPr>
                </w:p>
              </w:tc>
              <w:tc>
                <w:tcPr>
                  <w:tcW w:w="622" w:type="pct"/>
                  <w:tcBorders>
                    <w:right w:val="single" w:color="auto" w:sz="6" w:space="0"/>
                  </w:tcBorders>
                  <w:noWrap w:val="0"/>
                  <w:tcMar>
                    <w:left w:w="28" w:type="dxa"/>
                    <w:right w:w="28" w:type="dxa"/>
                  </w:tcMar>
                  <w:vAlign w:val="center"/>
                </w:tcPr>
                <w:p>
                  <w:pPr>
                    <w:pStyle w:val="100"/>
                    <w:rPr>
                      <w:color w:val="FF0000"/>
                    </w:rPr>
                  </w:pPr>
                  <w:r>
                    <w:rPr>
                      <w:rFonts w:hint="eastAsia"/>
                      <w:color w:val="FF0000"/>
                    </w:rPr>
                    <w:t>大气沉降</w:t>
                  </w:r>
                </w:p>
              </w:tc>
              <w:tc>
                <w:tcPr>
                  <w:tcW w:w="619" w:type="pct"/>
                  <w:tcBorders>
                    <w:right w:val="single" w:color="auto" w:sz="6" w:space="0"/>
                  </w:tcBorders>
                  <w:noWrap w:val="0"/>
                  <w:tcMar>
                    <w:left w:w="28" w:type="dxa"/>
                    <w:right w:w="28" w:type="dxa"/>
                  </w:tcMar>
                  <w:vAlign w:val="center"/>
                </w:tcPr>
                <w:p>
                  <w:pPr>
                    <w:pStyle w:val="100"/>
                    <w:rPr>
                      <w:color w:val="FF0000"/>
                    </w:rPr>
                  </w:pPr>
                  <w:r>
                    <w:rPr>
                      <w:rFonts w:hint="eastAsia"/>
                      <w:color w:val="FF0000"/>
                    </w:rPr>
                    <w:t>地面漫流</w:t>
                  </w:r>
                </w:p>
              </w:tc>
              <w:tc>
                <w:tcPr>
                  <w:tcW w:w="665" w:type="pct"/>
                  <w:tcBorders>
                    <w:right w:val="single" w:color="auto" w:sz="6" w:space="0"/>
                  </w:tcBorders>
                  <w:noWrap w:val="0"/>
                  <w:tcMar>
                    <w:left w:w="28" w:type="dxa"/>
                    <w:right w:w="28" w:type="dxa"/>
                  </w:tcMar>
                  <w:vAlign w:val="center"/>
                </w:tcPr>
                <w:p>
                  <w:pPr>
                    <w:pStyle w:val="100"/>
                    <w:rPr>
                      <w:color w:val="FF0000"/>
                    </w:rPr>
                  </w:pPr>
                  <w:r>
                    <w:rPr>
                      <w:rFonts w:hint="eastAsia"/>
                      <w:color w:val="FF0000"/>
                    </w:rPr>
                    <w:t>垂直入渗</w:t>
                  </w:r>
                </w:p>
              </w:tc>
              <w:tc>
                <w:tcPr>
                  <w:tcW w:w="554" w:type="pct"/>
                  <w:tcBorders>
                    <w:left w:val="single" w:color="auto" w:sz="6" w:space="0"/>
                  </w:tcBorders>
                  <w:noWrap w:val="0"/>
                  <w:tcMar>
                    <w:left w:w="28" w:type="dxa"/>
                    <w:right w:w="28" w:type="dxa"/>
                  </w:tcMar>
                  <w:vAlign w:val="center"/>
                </w:tcPr>
                <w:p>
                  <w:pPr>
                    <w:pStyle w:val="100"/>
                    <w:rPr>
                      <w:color w:val="FF0000"/>
                    </w:rPr>
                  </w:pPr>
                  <w:r>
                    <w:rPr>
                      <w:rFonts w:hint="eastAsia"/>
                      <w:color w:val="FF0000"/>
                    </w:rPr>
                    <w:t>其他</w:t>
                  </w:r>
                </w:p>
              </w:tc>
              <w:tc>
                <w:tcPr>
                  <w:tcW w:w="438" w:type="pct"/>
                  <w:tcBorders>
                    <w:left w:val="single" w:color="auto" w:sz="6" w:space="0"/>
                  </w:tcBorders>
                  <w:noWrap w:val="0"/>
                  <w:tcMar>
                    <w:left w:w="28" w:type="dxa"/>
                    <w:right w:w="28" w:type="dxa"/>
                  </w:tcMar>
                  <w:vAlign w:val="center"/>
                </w:tcPr>
                <w:p>
                  <w:pPr>
                    <w:pStyle w:val="100"/>
                    <w:rPr>
                      <w:color w:val="FF0000"/>
                    </w:rPr>
                  </w:pPr>
                  <w:r>
                    <w:rPr>
                      <w:rFonts w:hint="eastAsia"/>
                      <w:color w:val="FF0000"/>
                    </w:rPr>
                    <w:t>盐化</w:t>
                  </w:r>
                </w:p>
              </w:tc>
              <w:tc>
                <w:tcPr>
                  <w:tcW w:w="448" w:type="pct"/>
                  <w:tcBorders>
                    <w:left w:val="single" w:color="auto" w:sz="6" w:space="0"/>
                  </w:tcBorders>
                  <w:noWrap w:val="0"/>
                  <w:tcMar>
                    <w:left w:w="28" w:type="dxa"/>
                    <w:right w:w="28" w:type="dxa"/>
                  </w:tcMar>
                  <w:vAlign w:val="center"/>
                </w:tcPr>
                <w:p>
                  <w:pPr>
                    <w:pStyle w:val="100"/>
                    <w:rPr>
                      <w:color w:val="FF0000"/>
                    </w:rPr>
                  </w:pPr>
                  <w:r>
                    <w:rPr>
                      <w:rFonts w:hint="eastAsia"/>
                      <w:color w:val="FF0000"/>
                    </w:rPr>
                    <w:t>碱化</w:t>
                  </w:r>
                </w:p>
              </w:tc>
              <w:tc>
                <w:tcPr>
                  <w:tcW w:w="444" w:type="pct"/>
                  <w:tcBorders>
                    <w:left w:val="single" w:color="auto" w:sz="6" w:space="0"/>
                  </w:tcBorders>
                  <w:noWrap w:val="0"/>
                  <w:tcMar>
                    <w:left w:w="28" w:type="dxa"/>
                    <w:right w:w="28" w:type="dxa"/>
                  </w:tcMar>
                  <w:vAlign w:val="center"/>
                </w:tcPr>
                <w:p>
                  <w:pPr>
                    <w:pStyle w:val="100"/>
                    <w:rPr>
                      <w:color w:val="FF0000"/>
                    </w:rPr>
                  </w:pPr>
                  <w:r>
                    <w:rPr>
                      <w:rFonts w:hint="eastAsia"/>
                      <w:color w:val="FF0000"/>
                    </w:rPr>
                    <w:t>酸化</w:t>
                  </w:r>
                </w:p>
              </w:tc>
              <w:tc>
                <w:tcPr>
                  <w:tcW w:w="443" w:type="pct"/>
                  <w:tcBorders>
                    <w:left w:val="single" w:color="auto" w:sz="6" w:space="0"/>
                  </w:tcBorders>
                  <w:noWrap w:val="0"/>
                  <w:tcMar>
                    <w:left w:w="28" w:type="dxa"/>
                    <w:right w:w="28" w:type="dxa"/>
                  </w:tcMar>
                  <w:vAlign w:val="center"/>
                </w:tcPr>
                <w:p>
                  <w:pPr>
                    <w:pStyle w:val="100"/>
                    <w:rPr>
                      <w:color w:val="FF0000"/>
                    </w:rPr>
                  </w:pPr>
                  <w:r>
                    <w:rPr>
                      <w:rFonts w:hint="eastAsia"/>
                      <w:color w:val="FF0000"/>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trPr>
              <w:tc>
                <w:tcPr>
                  <w:tcW w:w="766" w:type="pct"/>
                  <w:noWrap w:val="0"/>
                  <w:tcMar>
                    <w:left w:w="28" w:type="dxa"/>
                    <w:right w:w="28" w:type="dxa"/>
                  </w:tcMar>
                  <w:vAlign w:val="center"/>
                </w:tcPr>
                <w:p>
                  <w:pPr>
                    <w:pStyle w:val="100"/>
                    <w:rPr>
                      <w:color w:val="FF0000"/>
                    </w:rPr>
                  </w:pPr>
                  <w:r>
                    <w:rPr>
                      <w:rFonts w:hint="eastAsia"/>
                      <w:color w:val="FF0000"/>
                    </w:rPr>
                    <w:t>建设期</w:t>
                  </w:r>
                </w:p>
              </w:tc>
              <w:tc>
                <w:tcPr>
                  <w:tcW w:w="622" w:type="pct"/>
                  <w:tcBorders>
                    <w:right w:val="single" w:color="auto" w:sz="6" w:space="0"/>
                  </w:tcBorders>
                  <w:noWrap w:val="0"/>
                  <w:tcMar>
                    <w:left w:w="28" w:type="dxa"/>
                    <w:right w:w="28" w:type="dxa"/>
                  </w:tcMar>
                  <w:vAlign w:val="center"/>
                </w:tcPr>
                <w:p>
                  <w:pPr>
                    <w:pStyle w:val="100"/>
                    <w:rPr>
                      <w:color w:val="FF0000"/>
                    </w:rPr>
                  </w:pPr>
                </w:p>
              </w:tc>
              <w:tc>
                <w:tcPr>
                  <w:tcW w:w="619" w:type="pct"/>
                  <w:tcBorders>
                    <w:right w:val="single" w:color="auto" w:sz="6" w:space="0"/>
                  </w:tcBorders>
                  <w:noWrap w:val="0"/>
                  <w:tcMar>
                    <w:left w:w="28" w:type="dxa"/>
                    <w:right w:w="28" w:type="dxa"/>
                  </w:tcMar>
                  <w:vAlign w:val="center"/>
                </w:tcPr>
                <w:p>
                  <w:pPr>
                    <w:pStyle w:val="100"/>
                    <w:rPr>
                      <w:color w:val="FF0000"/>
                    </w:rPr>
                  </w:pPr>
                </w:p>
              </w:tc>
              <w:tc>
                <w:tcPr>
                  <w:tcW w:w="665" w:type="pct"/>
                  <w:tcBorders>
                    <w:right w:val="single" w:color="auto" w:sz="6" w:space="0"/>
                  </w:tcBorders>
                  <w:noWrap w:val="0"/>
                  <w:tcMar>
                    <w:left w:w="28" w:type="dxa"/>
                    <w:right w:w="28" w:type="dxa"/>
                  </w:tcMar>
                  <w:vAlign w:val="center"/>
                </w:tcPr>
                <w:p>
                  <w:pPr>
                    <w:pStyle w:val="100"/>
                    <w:rPr>
                      <w:color w:val="FF0000"/>
                    </w:rPr>
                  </w:pPr>
                </w:p>
              </w:tc>
              <w:tc>
                <w:tcPr>
                  <w:tcW w:w="554" w:type="pct"/>
                  <w:tcBorders>
                    <w:left w:val="single" w:color="auto" w:sz="6" w:space="0"/>
                    <w:right w:val="single" w:color="auto" w:sz="6" w:space="0"/>
                  </w:tcBorders>
                  <w:noWrap w:val="0"/>
                  <w:tcMar>
                    <w:left w:w="28" w:type="dxa"/>
                    <w:right w:w="28" w:type="dxa"/>
                  </w:tcMar>
                  <w:vAlign w:val="center"/>
                </w:tcPr>
                <w:p>
                  <w:pPr>
                    <w:pStyle w:val="100"/>
                    <w:rPr>
                      <w:color w:val="FF0000"/>
                    </w:rPr>
                  </w:pPr>
                </w:p>
              </w:tc>
              <w:tc>
                <w:tcPr>
                  <w:tcW w:w="438" w:type="pct"/>
                  <w:tcBorders>
                    <w:left w:val="single" w:color="auto" w:sz="6" w:space="0"/>
                  </w:tcBorders>
                  <w:noWrap w:val="0"/>
                  <w:tcMar>
                    <w:left w:w="28" w:type="dxa"/>
                    <w:right w:w="28" w:type="dxa"/>
                  </w:tcMar>
                  <w:vAlign w:val="center"/>
                </w:tcPr>
                <w:p>
                  <w:pPr>
                    <w:pStyle w:val="100"/>
                    <w:rPr>
                      <w:color w:val="FF0000"/>
                    </w:rPr>
                  </w:pPr>
                </w:p>
              </w:tc>
              <w:tc>
                <w:tcPr>
                  <w:tcW w:w="448" w:type="pct"/>
                  <w:tcBorders>
                    <w:left w:val="single" w:color="auto" w:sz="6" w:space="0"/>
                  </w:tcBorders>
                  <w:noWrap w:val="0"/>
                  <w:tcMar>
                    <w:left w:w="28" w:type="dxa"/>
                    <w:right w:w="28" w:type="dxa"/>
                  </w:tcMar>
                  <w:vAlign w:val="center"/>
                </w:tcPr>
                <w:p>
                  <w:pPr>
                    <w:pStyle w:val="100"/>
                    <w:rPr>
                      <w:color w:val="FF0000"/>
                    </w:rPr>
                  </w:pPr>
                </w:p>
              </w:tc>
              <w:tc>
                <w:tcPr>
                  <w:tcW w:w="444" w:type="pct"/>
                  <w:tcBorders>
                    <w:left w:val="single" w:color="auto" w:sz="6" w:space="0"/>
                  </w:tcBorders>
                  <w:noWrap w:val="0"/>
                  <w:tcMar>
                    <w:left w:w="28" w:type="dxa"/>
                    <w:right w:w="28" w:type="dxa"/>
                  </w:tcMar>
                  <w:vAlign w:val="center"/>
                </w:tcPr>
                <w:p>
                  <w:pPr>
                    <w:pStyle w:val="100"/>
                    <w:rPr>
                      <w:color w:val="FF0000"/>
                    </w:rPr>
                  </w:pPr>
                </w:p>
              </w:tc>
              <w:tc>
                <w:tcPr>
                  <w:tcW w:w="443" w:type="pct"/>
                  <w:tcBorders>
                    <w:left w:val="single" w:color="auto" w:sz="6" w:space="0"/>
                  </w:tcBorders>
                  <w:noWrap w:val="0"/>
                  <w:tcMar>
                    <w:left w:w="28" w:type="dxa"/>
                    <w:right w:w="28" w:type="dxa"/>
                  </w:tcMar>
                  <w:vAlign w:val="center"/>
                </w:tcPr>
                <w:p>
                  <w:pPr>
                    <w:pStyle w:val="100"/>
                    <w:rPr>
                      <w:color w:val="FF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trPr>
              <w:tc>
                <w:tcPr>
                  <w:tcW w:w="766" w:type="pct"/>
                  <w:noWrap w:val="0"/>
                  <w:tcMar>
                    <w:left w:w="28" w:type="dxa"/>
                    <w:right w:w="28" w:type="dxa"/>
                  </w:tcMar>
                  <w:vAlign w:val="center"/>
                </w:tcPr>
                <w:p>
                  <w:pPr>
                    <w:pStyle w:val="100"/>
                    <w:rPr>
                      <w:color w:val="FF0000"/>
                    </w:rPr>
                  </w:pPr>
                  <w:r>
                    <w:rPr>
                      <w:rFonts w:hint="eastAsia"/>
                      <w:color w:val="FF0000"/>
                    </w:rPr>
                    <w:t>运营期</w:t>
                  </w:r>
                </w:p>
              </w:tc>
              <w:tc>
                <w:tcPr>
                  <w:tcW w:w="622" w:type="pct"/>
                  <w:tcBorders>
                    <w:right w:val="single" w:color="auto" w:sz="6" w:space="0"/>
                  </w:tcBorders>
                  <w:noWrap w:val="0"/>
                  <w:tcMar>
                    <w:left w:w="28" w:type="dxa"/>
                    <w:right w:w="28" w:type="dxa"/>
                  </w:tcMar>
                  <w:vAlign w:val="center"/>
                </w:tcPr>
                <w:p>
                  <w:pPr>
                    <w:pStyle w:val="100"/>
                    <w:rPr>
                      <w:color w:val="FF0000"/>
                    </w:rPr>
                  </w:pPr>
                  <w:r>
                    <w:rPr>
                      <w:rFonts w:hint="eastAsia"/>
                      <w:color w:val="FF0000"/>
                    </w:rPr>
                    <w:t>√</w:t>
                  </w:r>
                </w:p>
              </w:tc>
              <w:tc>
                <w:tcPr>
                  <w:tcW w:w="619" w:type="pct"/>
                  <w:tcBorders>
                    <w:left w:val="single" w:color="auto" w:sz="6" w:space="0"/>
                  </w:tcBorders>
                  <w:noWrap w:val="0"/>
                  <w:tcMar>
                    <w:left w:w="28" w:type="dxa"/>
                    <w:right w:w="28" w:type="dxa"/>
                  </w:tcMar>
                  <w:vAlign w:val="center"/>
                </w:tcPr>
                <w:p>
                  <w:pPr>
                    <w:pStyle w:val="100"/>
                    <w:rPr>
                      <w:color w:val="FF0000"/>
                    </w:rPr>
                  </w:pPr>
                </w:p>
              </w:tc>
              <w:tc>
                <w:tcPr>
                  <w:tcW w:w="665" w:type="pct"/>
                  <w:tcBorders>
                    <w:left w:val="single" w:color="auto" w:sz="6" w:space="0"/>
                  </w:tcBorders>
                  <w:noWrap w:val="0"/>
                  <w:tcMar>
                    <w:left w:w="28" w:type="dxa"/>
                    <w:right w:w="28" w:type="dxa"/>
                  </w:tcMar>
                  <w:vAlign w:val="center"/>
                </w:tcPr>
                <w:p>
                  <w:pPr>
                    <w:pStyle w:val="100"/>
                    <w:rPr>
                      <w:color w:val="FF0000"/>
                    </w:rPr>
                  </w:pPr>
                </w:p>
              </w:tc>
              <w:tc>
                <w:tcPr>
                  <w:tcW w:w="554" w:type="pct"/>
                  <w:noWrap w:val="0"/>
                  <w:tcMar>
                    <w:left w:w="28" w:type="dxa"/>
                    <w:right w:w="28" w:type="dxa"/>
                  </w:tcMar>
                  <w:vAlign w:val="center"/>
                </w:tcPr>
                <w:p>
                  <w:pPr>
                    <w:pStyle w:val="100"/>
                    <w:rPr>
                      <w:color w:val="FF0000"/>
                    </w:rPr>
                  </w:pPr>
                </w:p>
              </w:tc>
              <w:tc>
                <w:tcPr>
                  <w:tcW w:w="438" w:type="pct"/>
                  <w:tcBorders>
                    <w:right w:val="single" w:color="auto" w:sz="6" w:space="0"/>
                  </w:tcBorders>
                  <w:noWrap w:val="0"/>
                  <w:tcMar>
                    <w:left w:w="28" w:type="dxa"/>
                    <w:right w:w="28" w:type="dxa"/>
                  </w:tcMar>
                  <w:vAlign w:val="center"/>
                </w:tcPr>
                <w:p>
                  <w:pPr>
                    <w:pStyle w:val="100"/>
                    <w:rPr>
                      <w:color w:val="FF0000"/>
                    </w:rPr>
                  </w:pPr>
                </w:p>
              </w:tc>
              <w:tc>
                <w:tcPr>
                  <w:tcW w:w="448" w:type="pct"/>
                  <w:tcBorders>
                    <w:left w:val="single" w:color="auto" w:sz="6" w:space="0"/>
                  </w:tcBorders>
                  <w:noWrap w:val="0"/>
                  <w:tcMar>
                    <w:left w:w="28" w:type="dxa"/>
                    <w:right w:w="28" w:type="dxa"/>
                  </w:tcMar>
                  <w:vAlign w:val="center"/>
                </w:tcPr>
                <w:p>
                  <w:pPr>
                    <w:pStyle w:val="100"/>
                    <w:rPr>
                      <w:color w:val="FF0000"/>
                    </w:rPr>
                  </w:pPr>
                </w:p>
              </w:tc>
              <w:tc>
                <w:tcPr>
                  <w:tcW w:w="444" w:type="pct"/>
                  <w:tcBorders>
                    <w:left w:val="single" w:color="auto" w:sz="6" w:space="0"/>
                  </w:tcBorders>
                  <w:noWrap w:val="0"/>
                  <w:tcMar>
                    <w:left w:w="28" w:type="dxa"/>
                    <w:right w:w="28" w:type="dxa"/>
                  </w:tcMar>
                  <w:vAlign w:val="center"/>
                </w:tcPr>
                <w:p>
                  <w:pPr>
                    <w:pStyle w:val="100"/>
                    <w:rPr>
                      <w:color w:val="FF0000"/>
                    </w:rPr>
                  </w:pPr>
                </w:p>
              </w:tc>
              <w:tc>
                <w:tcPr>
                  <w:tcW w:w="443" w:type="pct"/>
                  <w:tcBorders>
                    <w:left w:val="single" w:color="auto" w:sz="6" w:space="0"/>
                  </w:tcBorders>
                  <w:noWrap w:val="0"/>
                  <w:tcMar>
                    <w:left w:w="28" w:type="dxa"/>
                    <w:right w:w="28" w:type="dxa"/>
                  </w:tcMar>
                  <w:vAlign w:val="center"/>
                </w:tcPr>
                <w:p>
                  <w:pPr>
                    <w:pStyle w:val="100"/>
                    <w:rPr>
                      <w:color w:val="FF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trPr>
              <w:tc>
                <w:tcPr>
                  <w:tcW w:w="766" w:type="pct"/>
                  <w:noWrap w:val="0"/>
                  <w:tcMar>
                    <w:left w:w="28" w:type="dxa"/>
                    <w:right w:w="28" w:type="dxa"/>
                  </w:tcMar>
                  <w:vAlign w:val="center"/>
                </w:tcPr>
                <w:p>
                  <w:pPr>
                    <w:pStyle w:val="100"/>
                    <w:rPr>
                      <w:color w:val="FF0000"/>
                    </w:rPr>
                  </w:pPr>
                  <w:r>
                    <w:rPr>
                      <w:rFonts w:hint="eastAsia"/>
                      <w:color w:val="FF0000"/>
                    </w:rPr>
                    <w:t>服务期满后</w:t>
                  </w:r>
                </w:p>
              </w:tc>
              <w:tc>
                <w:tcPr>
                  <w:tcW w:w="622" w:type="pct"/>
                  <w:tcBorders>
                    <w:right w:val="single" w:color="auto" w:sz="6" w:space="0"/>
                  </w:tcBorders>
                  <w:noWrap w:val="0"/>
                  <w:tcMar>
                    <w:left w:w="28" w:type="dxa"/>
                    <w:right w:w="28" w:type="dxa"/>
                  </w:tcMar>
                  <w:vAlign w:val="center"/>
                </w:tcPr>
                <w:p>
                  <w:pPr>
                    <w:pStyle w:val="100"/>
                    <w:rPr>
                      <w:color w:val="FF0000"/>
                    </w:rPr>
                  </w:pPr>
                </w:p>
              </w:tc>
              <w:tc>
                <w:tcPr>
                  <w:tcW w:w="619" w:type="pct"/>
                  <w:tcBorders>
                    <w:left w:val="single" w:color="auto" w:sz="6" w:space="0"/>
                  </w:tcBorders>
                  <w:noWrap w:val="0"/>
                  <w:tcMar>
                    <w:left w:w="28" w:type="dxa"/>
                    <w:right w:w="28" w:type="dxa"/>
                  </w:tcMar>
                  <w:vAlign w:val="center"/>
                </w:tcPr>
                <w:p>
                  <w:pPr>
                    <w:pStyle w:val="100"/>
                    <w:rPr>
                      <w:color w:val="FF0000"/>
                    </w:rPr>
                  </w:pPr>
                </w:p>
              </w:tc>
              <w:tc>
                <w:tcPr>
                  <w:tcW w:w="665" w:type="pct"/>
                  <w:tcBorders>
                    <w:left w:val="single" w:color="auto" w:sz="6" w:space="0"/>
                  </w:tcBorders>
                  <w:noWrap w:val="0"/>
                  <w:tcMar>
                    <w:left w:w="28" w:type="dxa"/>
                    <w:right w:w="28" w:type="dxa"/>
                  </w:tcMar>
                  <w:vAlign w:val="center"/>
                </w:tcPr>
                <w:p>
                  <w:pPr>
                    <w:pStyle w:val="100"/>
                    <w:rPr>
                      <w:color w:val="FF0000"/>
                    </w:rPr>
                  </w:pPr>
                </w:p>
              </w:tc>
              <w:tc>
                <w:tcPr>
                  <w:tcW w:w="554" w:type="pct"/>
                  <w:noWrap w:val="0"/>
                  <w:tcMar>
                    <w:left w:w="28" w:type="dxa"/>
                    <w:right w:w="28" w:type="dxa"/>
                  </w:tcMar>
                  <w:vAlign w:val="center"/>
                </w:tcPr>
                <w:p>
                  <w:pPr>
                    <w:pStyle w:val="100"/>
                    <w:rPr>
                      <w:color w:val="FF0000"/>
                    </w:rPr>
                  </w:pPr>
                </w:p>
              </w:tc>
              <w:tc>
                <w:tcPr>
                  <w:tcW w:w="438" w:type="pct"/>
                  <w:tcBorders>
                    <w:right w:val="single" w:color="auto" w:sz="6" w:space="0"/>
                  </w:tcBorders>
                  <w:noWrap w:val="0"/>
                  <w:tcMar>
                    <w:left w:w="28" w:type="dxa"/>
                    <w:right w:w="28" w:type="dxa"/>
                  </w:tcMar>
                  <w:vAlign w:val="center"/>
                </w:tcPr>
                <w:p>
                  <w:pPr>
                    <w:pStyle w:val="100"/>
                    <w:rPr>
                      <w:color w:val="FF0000"/>
                    </w:rPr>
                  </w:pPr>
                </w:p>
              </w:tc>
              <w:tc>
                <w:tcPr>
                  <w:tcW w:w="448" w:type="pct"/>
                  <w:tcBorders>
                    <w:left w:val="single" w:color="auto" w:sz="6" w:space="0"/>
                  </w:tcBorders>
                  <w:noWrap w:val="0"/>
                  <w:tcMar>
                    <w:left w:w="28" w:type="dxa"/>
                    <w:right w:w="28" w:type="dxa"/>
                  </w:tcMar>
                  <w:vAlign w:val="center"/>
                </w:tcPr>
                <w:p>
                  <w:pPr>
                    <w:pStyle w:val="100"/>
                    <w:rPr>
                      <w:color w:val="FF0000"/>
                    </w:rPr>
                  </w:pPr>
                </w:p>
              </w:tc>
              <w:tc>
                <w:tcPr>
                  <w:tcW w:w="444" w:type="pct"/>
                  <w:tcBorders>
                    <w:left w:val="single" w:color="auto" w:sz="6" w:space="0"/>
                  </w:tcBorders>
                  <w:noWrap w:val="0"/>
                  <w:tcMar>
                    <w:left w:w="28" w:type="dxa"/>
                    <w:right w:w="28" w:type="dxa"/>
                  </w:tcMar>
                  <w:vAlign w:val="center"/>
                </w:tcPr>
                <w:p>
                  <w:pPr>
                    <w:pStyle w:val="100"/>
                    <w:rPr>
                      <w:color w:val="FF0000"/>
                    </w:rPr>
                  </w:pPr>
                </w:p>
              </w:tc>
              <w:tc>
                <w:tcPr>
                  <w:tcW w:w="443" w:type="pct"/>
                  <w:tcBorders>
                    <w:left w:val="single" w:color="auto" w:sz="6" w:space="0"/>
                  </w:tcBorders>
                  <w:noWrap w:val="0"/>
                  <w:tcMar>
                    <w:left w:w="28" w:type="dxa"/>
                    <w:right w:w="28" w:type="dxa"/>
                  </w:tcMar>
                  <w:vAlign w:val="center"/>
                </w:tcPr>
                <w:p>
                  <w:pPr>
                    <w:pStyle w:val="100"/>
                    <w:rPr>
                      <w:color w:val="FF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trPr>
              <w:tc>
                <w:tcPr>
                  <w:tcW w:w="5000" w:type="pct"/>
                  <w:gridSpan w:val="9"/>
                  <w:noWrap w:val="0"/>
                  <w:tcMar>
                    <w:left w:w="28" w:type="dxa"/>
                    <w:right w:w="28" w:type="dxa"/>
                  </w:tcMar>
                  <w:vAlign w:val="center"/>
                </w:tcPr>
                <w:p>
                  <w:pPr>
                    <w:pStyle w:val="100"/>
                    <w:jc w:val="both"/>
                    <w:rPr>
                      <w:color w:val="FF0000"/>
                    </w:rPr>
                  </w:pPr>
                  <w:r>
                    <w:rPr>
                      <w:rFonts w:hint="eastAsia"/>
                      <w:color w:val="FF0000"/>
                    </w:rPr>
                    <w:t>注：在可能产生的土壤环境影响类型处打“√”，列表未涵盖的可自行设计。</w:t>
                  </w:r>
                </w:p>
              </w:tc>
            </w:tr>
          </w:tbl>
          <w:p>
            <w:pPr>
              <w:pStyle w:val="94"/>
              <w:keepNext/>
              <w:keepLines/>
              <w:pageBreakBefore w:val="0"/>
              <w:widowControl w:val="0"/>
              <w:kinsoku/>
              <w:wordWrap w:val="0"/>
              <w:overflowPunct/>
              <w:topLinePunct/>
              <w:autoSpaceDE/>
              <w:autoSpaceDN/>
              <w:bidi w:val="0"/>
              <w:adjustRightInd w:val="0"/>
              <w:snapToGrid w:val="0"/>
              <w:spacing w:after="0" w:afterLines="0"/>
              <w:textAlignment w:val="auto"/>
              <w:rPr>
                <w:color w:val="FF0000"/>
              </w:rPr>
            </w:pPr>
            <w:r>
              <w:rPr>
                <w:rFonts w:hint="eastAsia"/>
                <w:color w:val="FF0000"/>
              </w:rPr>
              <w:t>表</w:t>
            </w:r>
            <w:r>
              <w:rPr>
                <w:rFonts w:hint="eastAsia"/>
                <w:color w:val="FF0000"/>
                <w:lang w:eastAsia="zh-CN"/>
              </w:rPr>
              <w:t>4-2</w:t>
            </w:r>
            <w:r>
              <w:rPr>
                <w:rFonts w:hint="eastAsia"/>
                <w:color w:val="FF0000"/>
                <w:lang w:val="en-US" w:eastAsia="zh-CN"/>
              </w:rPr>
              <w:t>4</w:t>
            </w:r>
            <w:r>
              <w:rPr>
                <w:color w:val="FF0000"/>
              </w:rPr>
              <w:t xml:space="preserve"> </w:t>
            </w:r>
            <w:r>
              <w:rPr>
                <w:rFonts w:hint="eastAsia"/>
                <w:color w:val="FF0000"/>
              </w:rPr>
              <w:t>污染影响型建设项目土壤环境影响途径识别表</w:t>
            </w:r>
          </w:p>
          <w:tbl>
            <w:tblPr>
              <w:tblStyle w:val="2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2"/>
              <w:gridCol w:w="2139"/>
              <w:gridCol w:w="1944"/>
              <w:gridCol w:w="1944"/>
              <w:gridCol w:w="13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trPr>
              <w:tc>
                <w:tcPr>
                  <w:tcW w:w="592" w:type="pct"/>
                  <w:noWrap w:val="0"/>
                  <w:vAlign w:val="center"/>
                </w:tcPr>
                <w:p>
                  <w:pPr>
                    <w:pStyle w:val="100"/>
                    <w:rPr>
                      <w:rFonts w:hint="eastAsia"/>
                      <w:color w:val="FF0000"/>
                    </w:rPr>
                  </w:pPr>
                  <w:r>
                    <w:rPr>
                      <w:rFonts w:hint="eastAsia"/>
                      <w:color w:val="FF0000"/>
                    </w:rPr>
                    <w:t>污染源</w:t>
                  </w:r>
                </w:p>
              </w:tc>
              <w:tc>
                <w:tcPr>
                  <w:tcW w:w="1276" w:type="pct"/>
                  <w:noWrap w:val="0"/>
                  <w:vAlign w:val="center"/>
                </w:tcPr>
                <w:p>
                  <w:pPr>
                    <w:pStyle w:val="100"/>
                    <w:rPr>
                      <w:rFonts w:hint="eastAsia"/>
                      <w:color w:val="FF0000"/>
                    </w:rPr>
                  </w:pPr>
                  <w:r>
                    <w:rPr>
                      <w:rFonts w:hint="eastAsia"/>
                      <w:color w:val="FF0000"/>
                    </w:rPr>
                    <w:t>工艺流程/节点</w:t>
                  </w:r>
                </w:p>
              </w:tc>
              <w:tc>
                <w:tcPr>
                  <w:tcW w:w="1160" w:type="pct"/>
                  <w:noWrap w:val="0"/>
                  <w:vAlign w:val="center"/>
                </w:tcPr>
                <w:p>
                  <w:pPr>
                    <w:pStyle w:val="100"/>
                    <w:rPr>
                      <w:rFonts w:hint="eastAsia"/>
                      <w:color w:val="FF0000"/>
                    </w:rPr>
                  </w:pPr>
                  <w:r>
                    <w:rPr>
                      <w:rFonts w:hint="eastAsia"/>
                      <w:color w:val="FF0000"/>
                    </w:rPr>
                    <w:t>污染途径</w:t>
                  </w:r>
                </w:p>
              </w:tc>
              <w:tc>
                <w:tcPr>
                  <w:tcW w:w="1160" w:type="pct"/>
                  <w:noWrap w:val="0"/>
                  <w:vAlign w:val="center"/>
                </w:tcPr>
                <w:p>
                  <w:pPr>
                    <w:pStyle w:val="100"/>
                    <w:rPr>
                      <w:rFonts w:hint="eastAsia"/>
                      <w:color w:val="FF0000"/>
                    </w:rPr>
                  </w:pPr>
                  <w:r>
                    <w:rPr>
                      <w:rFonts w:hint="eastAsia"/>
                      <w:color w:val="FF0000"/>
                    </w:rPr>
                    <w:t>全部污染物指标</w:t>
                  </w:r>
                </w:p>
              </w:tc>
              <w:tc>
                <w:tcPr>
                  <w:tcW w:w="811" w:type="pct"/>
                  <w:noWrap w:val="0"/>
                  <w:vAlign w:val="center"/>
                </w:tcPr>
                <w:p>
                  <w:pPr>
                    <w:pStyle w:val="100"/>
                    <w:rPr>
                      <w:rFonts w:hint="eastAsia"/>
                      <w:color w:val="FF0000"/>
                    </w:rPr>
                  </w:pPr>
                  <w:r>
                    <w:rPr>
                      <w:rFonts w:hint="eastAsia"/>
                      <w:color w:val="FF0000"/>
                    </w:rPr>
                    <w:t>特征因子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92" w:type="pct"/>
                  <w:noWrap w:val="0"/>
                  <w:vAlign w:val="center"/>
                </w:tcPr>
                <w:p>
                  <w:pPr>
                    <w:pStyle w:val="100"/>
                    <w:rPr>
                      <w:rFonts w:hint="eastAsia"/>
                      <w:color w:val="FF0000"/>
                    </w:rPr>
                  </w:pPr>
                  <w:r>
                    <w:rPr>
                      <w:rFonts w:hint="eastAsia"/>
                      <w:color w:val="FF0000"/>
                    </w:rPr>
                    <w:t>厂房</w:t>
                  </w:r>
                </w:p>
              </w:tc>
              <w:tc>
                <w:tcPr>
                  <w:tcW w:w="1276" w:type="pct"/>
                  <w:noWrap w:val="0"/>
                  <w:vAlign w:val="center"/>
                </w:tcPr>
                <w:p>
                  <w:pPr>
                    <w:pStyle w:val="100"/>
                    <w:rPr>
                      <w:rFonts w:hint="eastAsia" w:eastAsia="宋体"/>
                      <w:color w:val="FF0000"/>
                      <w:lang w:eastAsia="zh-CN"/>
                    </w:rPr>
                  </w:pPr>
                  <w:r>
                    <w:rPr>
                      <w:rFonts w:hint="eastAsia" w:ascii="Times New Roman" w:hAnsi="Times New Roman"/>
                      <w:color w:val="FF0000"/>
                      <w:lang w:eastAsia="zh-CN"/>
                    </w:rPr>
                    <w:t>成型过程</w:t>
                  </w:r>
                </w:p>
              </w:tc>
              <w:tc>
                <w:tcPr>
                  <w:tcW w:w="1160" w:type="pct"/>
                  <w:noWrap w:val="0"/>
                  <w:vAlign w:val="center"/>
                </w:tcPr>
                <w:p>
                  <w:pPr>
                    <w:pStyle w:val="100"/>
                    <w:rPr>
                      <w:rFonts w:hint="eastAsia"/>
                      <w:color w:val="FF0000"/>
                    </w:rPr>
                  </w:pPr>
                  <w:r>
                    <w:rPr>
                      <w:rFonts w:hint="eastAsia"/>
                      <w:color w:val="FF0000"/>
                    </w:rPr>
                    <w:t>废气外排到环境中，通过自然沉降和雨水进入土壤</w:t>
                  </w:r>
                </w:p>
              </w:tc>
              <w:tc>
                <w:tcPr>
                  <w:tcW w:w="1160" w:type="pct"/>
                  <w:noWrap w:val="0"/>
                  <w:vAlign w:val="center"/>
                </w:tcPr>
                <w:p>
                  <w:pPr>
                    <w:pStyle w:val="100"/>
                    <w:rPr>
                      <w:rFonts w:hint="eastAsia" w:ascii="Times New Roman" w:hAnsi="Times New Roman"/>
                      <w:color w:val="FF0000"/>
                    </w:rPr>
                  </w:pPr>
                  <w:r>
                    <w:rPr>
                      <w:rFonts w:hint="eastAsia" w:ascii="Times New Roman" w:hAnsi="Times New Roman"/>
                      <w:color w:val="FF0000"/>
                    </w:rPr>
                    <w:t>非甲烷总烃</w:t>
                  </w:r>
                </w:p>
              </w:tc>
              <w:tc>
                <w:tcPr>
                  <w:tcW w:w="811" w:type="pct"/>
                  <w:noWrap w:val="0"/>
                  <w:vAlign w:val="center"/>
                </w:tcPr>
                <w:p>
                  <w:pPr>
                    <w:pStyle w:val="100"/>
                    <w:rPr>
                      <w:rFonts w:ascii="Times New Roman" w:hAnsi="Times New Roman"/>
                      <w:color w:val="FF0000"/>
                    </w:rPr>
                  </w:pPr>
                  <w:r>
                    <w:rPr>
                      <w:rFonts w:hint="eastAsia" w:ascii="Times New Roman" w:hAnsi="Times New Roman"/>
                      <w:color w:val="FF0000"/>
                    </w:rPr>
                    <w:t>非甲烷总烃</w:t>
                  </w:r>
                </w:p>
              </w:tc>
            </w:tr>
          </w:tbl>
          <w:p>
            <w:pPr>
              <w:pStyle w:val="108"/>
              <w:keepNext w:val="0"/>
              <w:keepLines w:val="0"/>
              <w:pageBreakBefore w:val="0"/>
              <w:kinsoku/>
              <w:wordWrap/>
              <w:overflowPunct/>
              <w:topLinePunct w:val="0"/>
              <w:autoSpaceDE/>
              <w:autoSpaceDN/>
              <w:bidi w:val="0"/>
              <w:adjustRightInd w:val="0"/>
              <w:snapToGrid w:val="0"/>
              <w:spacing w:line="360" w:lineRule="auto"/>
              <w:textAlignment w:val="auto"/>
              <w:rPr>
                <w:rFonts w:hint="eastAsia"/>
                <w:color w:val="FF0000"/>
                <w:sz w:val="24"/>
                <w:szCs w:val="24"/>
              </w:rPr>
            </w:pPr>
            <w:r>
              <w:rPr>
                <w:rFonts w:hint="eastAsia"/>
                <w:color w:val="FF0000"/>
              </w:rPr>
              <w:t>土壤污染途径包括大气沉降、地表漫流及垂直入渗。项目建成后，因阻挡漫流，</w:t>
            </w:r>
            <w:r>
              <w:rPr>
                <w:rFonts w:hint="eastAsia"/>
                <w:color w:val="FF0000"/>
                <w:szCs w:val="24"/>
              </w:rPr>
              <w:t>不会出厂界；项目采取分区防渗措施，不会发生垂直入渗；项目对土壤环境产生的影响主要来自大气沉降。大气沉降是指大气中的污染物通过一定的途径被沉降至地面或水体的过程，分为干沉降和湿沉降，是土壤污染的重要途径之一。本项目大气污染因子主要是</w:t>
            </w:r>
            <w:r>
              <w:rPr>
                <w:rFonts w:hint="eastAsia"/>
                <w:color w:val="FF0000"/>
              </w:rPr>
              <w:t>非甲烷总烃</w:t>
            </w:r>
            <w:r>
              <w:rPr>
                <w:rFonts w:hint="eastAsia"/>
                <w:color w:val="FF0000"/>
                <w:szCs w:val="24"/>
              </w:rPr>
              <w:t>，不涉及重金属污染，</w:t>
            </w:r>
            <w:r>
              <w:rPr>
                <w:rFonts w:hint="eastAsia"/>
                <w:color w:val="FF0000"/>
              </w:rPr>
              <w:t>工艺废气</w:t>
            </w:r>
            <w:r>
              <w:rPr>
                <w:rFonts w:hint="eastAsia"/>
                <w:color w:val="FF0000"/>
                <w:lang w:eastAsia="zh-CN"/>
              </w:rPr>
              <w:t>（成型过程产生的有机废气）</w:t>
            </w:r>
            <w:r>
              <w:rPr>
                <w:rFonts w:hint="eastAsia"/>
                <w:color w:val="FF0000"/>
              </w:rPr>
              <w:t>通过集气罩强制抽风收集，通过“两级活性炭”装置处理</w:t>
            </w:r>
            <w:r>
              <w:rPr>
                <w:rFonts w:hint="eastAsia"/>
                <w:color w:val="FF0000"/>
                <w:szCs w:val="24"/>
              </w:rPr>
              <w:t>后，排放量很小，大气污染物通过扩散、降解等作用后，</w:t>
            </w:r>
            <w:r>
              <w:rPr>
                <w:rFonts w:hint="eastAsia"/>
                <w:color w:val="FF0000"/>
              </w:rPr>
              <w:t>基本无土壤污染途径，</w:t>
            </w:r>
            <w:r>
              <w:rPr>
                <w:rFonts w:hint="eastAsia"/>
                <w:color w:val="FF0000"/>
                <w:szCs w:val="24"/>
              </w:rPr>
              <w:t>不会</w:t>
            </w:r>
            <w:r>
              <w:rPr>
                <w:rFonts w:hint="eastAsia"/>
                <w:color w:val="FF0000"/>
                <w:sz w:val="24"/>
                <w:szCs w:val="24"/>
              </w:rPr>
              <w:t>对土壤环境产生影响。</w:t>
            </w:r>
          </w:p>
          <w:p>
            <w:pPr>
              <w:pStyle w:val="2"/>
              <w:keepNext w:val="0"/>
              <w:keepLines w:val="0"/>
              <w:pageBreakBefore w:val="0"/>
              <w:kinsoku/>
              <w:wordWrap/>
              <w:overflowPunct/>
              <w:topLinePunct w:val="0"/>
              <w:autoSpaceDE/>
              <w:autoSpaceDN/>
              <w:bidi w:val="0"/>
              <w:adjustRightInd w:val="0"/>
              <w:snapToGrid w:val="0"/>
              <w:spacing w:before="0" w:after="0" w:line="360" w:lineRule="auto"/>
              <w:ind w:right="0" w:firstLine="480" w:firstLineChars="200"/>
              <w:textAlignment w:val="auto"/>
              <w:rPr>
                <w:rFonts w:hint="eastAsia"/>
                <w:bCs/>
                <w:color w:val="FF0000"/>
                <w:kern w:val="2"/>
                <w:sz w:val="24"/>
                <w:szCs w:val="24"/>
                <w:lang w:val="en-US" w:eastAsia="zh-CN"/>
              </w:rPr>
            </w:pPr>
            <w:r>
              <w:rPr>
                <w:rFonts w:hint="eastAsia"/>
                <w:color w:val="FF0000"/>
                <w:sz w:val="24"/>
                <w:szCs w:val="24"/>
              </w:rPr>
              <w:t>本项目在运营过程中，为防止对土壤的污染，应采取如下措施：加强生产管理，减少废气的有组织和无组织排放，以减少废气污染物通过大气沉降落在地面，污染土壤。建设单位必须确保废气收集系统和净化装置的正常运行，并达到本评价所要求的治理效果，定期检查废气收集装置、净化装置、排气筒。</w:t>
            </w:r>
          </w:p>
          <w:p>
            <w:pPr>
              <w:pStyle w:val="107"/>
              <w:numPr>
                <w:ilvl w:val="0"/>
                <w:numId w:val="16"/>
              </w:numPr>
              <w:spacing w:line="360" w:lineRule="auto"/>
              <w:ind w:firstLine="482"/>
              <w:rPr>
                <w:rFonts w:cs="Times New Roman"/>
                <w:b/>
                <w:color w:val="auto"/>
                <w:sz w:val="24"/>
                <w:highlight w:val="none"/>
                <w:lang w:eastAsia="zh-CN"/>
              </w:rPr>
            </w:pPr>
            <w:r>
              <w:rPr>
                <w:rFonts w:hint="eastAsia" w:cs="Times New Roman"/>
                <w:b/>
                <w:color w:val="auto"/>
                <w:sz w:val="24"/>
                <w:highlight w:val="none"/>
                <w:lang w:eastAsia="zh-CN"/>
              </w:rPr>
              <w:t>生态环境影响</w:t>
            </w:r>
          </w:p>
          <w:p>
            <w:pPr>
              <w:adjustRightInd w:val="0"/>
              <w:snapToGrid w:val="0"/>
              <w:spacing w:line="360" w:lineRule="auto"/>
              <w:ind w:firstLine="480" w:firstLineChars="200"/>
              <w:rPr>
                <w:rFonts w:cs="Times New Roman"/>
                <w:b/>
                <w:color w:val="auto"/>
                <w:sz w:val="24"/>
                <w:highlight w:val="none"/>
                <w:lang w:eastAsia="zh-CN"/>
              </w:rPr>
            </w:pPr>
            <w:r>
              <w:rPr>
                <w:rFonts w:hint="eastAsia"/>
                <w:bCs/>
                <w:color w:val="auto"/>
                <w:sz w:val="24"/>
                <w:highlight w:val="none"/>
                <w:lang w:eastAsia="zh-CN"/>
              </w:rPr>
              <w:t>本项目</w:t>
            </w:r>
            <w:r>
              <w:rPr>
                <w:rFonts w:hint="eastAsia"/>
                <w:bCs/>
                <w:color w:val="auto"/>
                <w:sz w:val="24"/>
                <w:highlight w:val="none"/>
                <w:lang w:val="en-US" w:eastAsia="zh-CN"/>
              </w:rPr>
              <w:t>租赁现有已建成厂房</w:t>
            </w:r>
            <w:r>
              <w:rPr>
                <w:rFonts w:hint="eastAsia"/>
                <w:bCs/>
                <w:color w:val="auto"/>
                <w:sz w:val="24"/>
                <w:highlight w:val="none"/>
              </w:rPr>
              <w:t>，不涉及新增用地，不会对周边生态环境造成明显影响。</w:t>
            </w:r>
          </w:p>
          <w:p>
            <w:pPr>
              <w:pStyle w:val="107"/>
              <w:numPr>
                <w:ilvl w:val="0"/>
                <w:numId w:val="16"/>
              </w:numPr>
              <w:spacing w:line="360" w:lineRule="auto"/>
              <w:ind w:firstLine="482"/>
              <w:rPr>
                <w:rFonts w:cs="Times New Roman"/>
                <w:b/>
                <w:color w:val="auto"/>
                <w:sz w:val="24"/>
                <w:highlight w:val="none"/>
                <w:lang w:eastAsia="zh-CN"/>
              </w:rPr>
            </w:pPr>
            <w:r>
              <w:rPr>
                <w:rFonts w:cs="Times New Roman"/>
                <w:b/>
                <w:color w:val="auto"/>
                <w:sz w:val="24"/>
                <w:highlight w:val="none"/>
                <w:lang w:eastAsia="zh-CN"/>
              </w:rPr>
              <w:t>环境风险影响分析</w:t>
            </w:r>
          </w:p>
          <w:p>
            <w:pPr>
              <w:spacing w:line="360" w:lineRule="auto"/>
              <w:ind w:firstLine="472" w:firstLineChars="196"/>
              <w:jc w:val="left"/>
              <w:rPr>
                <w:b/>
                <w:bCs/>
                <w:color w:val="auto"/>
                <w:sz w:val="24"/>
                <w:highlight w:val="none"/>
              </w:rPr>
            </w:pPr>
            <w:r>
              <w:rPr>
                <w:b/>
                <w:bCs/>
                <w:color w:val="auto"/>
                <w:sz w:val="24"/>
                <w:highlight w:val="none"/>
              </w:rPr>
              <w:t xml:space="preserve">1、环境风险物质 </w:t>
            </w:r>
          </w:p>
          <w:p>
            <w:pPr>
              <w:adjustRightInd w:val="0"/>
              <w:snapToGrid w:val="0"/>
              <w:spacing w:after="0" w:line="360" w:lineRule="auto"/>
              <w:ind w:firstLine="480" w:firstLineChars="200"/>
              <w:jc w:val="both"/>
              <w:rPr>
                <w:rFonts w:ascii="Times New Roman" w:hAnsi="Times New Roman" w:eastAsia="宋体" w:cs="Times New Roman"/>
                <w:color w:val="auto"/>
                <w:sz w:val="24"/>
                <w:szCs w:val="24"/>
                <w:highlight w:val="none"/>
                <w:lang w:val="en-US" w:eastAsia="zh-CN" w:bidi="ar-SA"/>
              </w:rPr>
            </w:pPr>
            <w:r>
              <w:rPr>
                <w:rFonts w:ascii="Times New Roman" w:hAnsi="Times New Roman" w:eastAsia="宋体" w:cs="Times New Roman"/>
                <w:color w:val="auto"/>
                <w:sz w:val="24"/>
                <w:szCs w:val="24"/>
                <w:highlight w:val="none"/>
                <w:lang w:val="en-US" w:eastAsia="zh-CN" w:bidi="ar-SA"/>
              </w:rPr>
              <w:t>根据《建设项目环境风险评价技术导则》（HJ169-2018）附录B，本项目涉及的危险物质为</w:t>
            </w:r>
            <w:r>
              <w:rPr>
                <w:rFonts w:hint="eastAsia" w:ascii="Times New Roman" w:hAnsi="Times New Roman" w:eastAsia="宋体" w:cs="Times New Roman"/>
                <w:color w:val="auto"/>
                <w:sz w:val="24"/>
                <w:szCs w:val="24"/>
                <w:highlight w:val="none"/>
                <w:lang w:val="en-US" w:eastAsia="zh-CN" w:bidi="ar-SA"/>
              </w:rPr>
              <w:t>机油、废机油、天气，主要分布：</w:t>
            </w:r>
            <w:r>
              <w:rPr>
                <w:rFonts w:hint="eastAsia" w:ascii="Times New Roman" w:hAnsi="Times New Roman" w:eastAsia="宋体" w:cs="Times New Roman"/>
                <w:bCs/>
                <w:color w:val="auto"/>
                <w:kern w:val="2"/>
                <w:sz w:val="24"/>
                <w:szCs w:val="24"/>
                <w:highlight w:val="none"/>
                <w:lang w:val="en-US" w:eastAsia="zh-CN" w:bidi="ar-SA"/>
              </w:rPr>
              <w:t>危险废物暂存间、仓库、天然气管道。</w:t>
            </w:r>
            <w:r>
              <w:rPr>
                <w:rFonts w:hint="eastAsia" w:ascii="Times New Roman" w:hAnsi="Times New Roman" w:eastAsia="宋体" w:cs="Times New Roman"/>
                <w:color w:val="auto"/>
                <w:sz w:val="24"/>
                <w:szCs w:val="24"/>
                <w:highlight w:val="none"/>
                <w:lang w:val="en-US" w:eastAsia="zh-CN" w:bidi="ar-SA"/>
              </w:rPr>
              <w:t>根据</w:t>
            </w:r>
            <w:r>
              <w:rPr>
                <w:rFonts w:ascii="Times New Roman" w:hAnsi="Times New Roman" w:eastAsia="宋体" w:cs="Times New Roman"/>
                <w:color w:val="auto"/>
                <w:sz w:val="24"/>
                <w:szCs w:val="24"/>
                <w:highlight w:val="none"/>
                <w:lang w:val="en-US" w:eastAsia="zh-CN" w:bidi="ar-SA"/>
              </w:rPr>
              <w:t>《建设项目环境风险评价技术导则》（HJ169-2018）中“附录B重点关注的危险物质及临界量”的油类物质（矿物油类，如石油、汽油、柴油等；生物柴油等）临界量推荐值为2500t</w:t>
            </w:r>
            <w:r>
              <w:rPr>
                <w:rFonts w:hint="eastAsia" w:ascii="Times New Roman" w:hAnsi="Times New Roman" w:eastAsia="宋体" w:cs="Times New Roman"/>
                <w:color w:val="auto"/>
                <w:sz w:val="24"/>
                <w:szCs w:val="24"/>
                <w:highlight w:val="none"/>
                <w:lang w:val="en-US" w:eastAsia="zh-CN" w:bidi="ar-SA"/>
              </w:rPr>
              <w:t>、天然气（甲烷）临界量推荐值为10t，机油的最大储存量为0.01t（根据仓库的最大储存量）、废机油的最大储存量为0.01t（根据危废间的最大储存量）、天然气（甲烷）最大储存量为0.0017t（根据厂区内天然气管道的最大储存量）。</w:t>
            </w:r>
            <w:r>
              <w:rPr>
                <w:rFonts w:hint="eastAsia" w:ascii="Times New Roman" w:hAnsi="Times New Roman" w:eastAsia="宋体" w:cs="Times New Roman"/>
                <w:color w:val="auto"/>
                <w:kern w:val="2"/>
                <w:sz w:val="24"/>
                <w:szCs w:val="24"/>
                <w:highlight w:val="none"/>
                <w:lang w:val="en-US" w:eastAsia="zh-CN" w:bidi="ar-SA"/>
              </w:rPr>
              <w:t>可知本项目危险物质数量与临界量比值如下表所示。</w:t>
            </w:r>
          </w:p>
          <w:p>
            <w:pPr>
              <w:autoSpaceDE w:val="0"/>
              <w:autoSpaceDN w:val="0"/>
              <w:jc w:val="center"/>
              <w:rPr>
                <w:b/>
                <w:bCs/>
                <w:color w:val="auto"/>
                <w:sz w:val="24"/>
                <w:szCs w:val="24"/>
                <w:highlight w:val="none"/>
              </w:rPr>
            </w:pPr>
            <w:r>
              <w:rPr>
                <w:b/>
                <w:bCs/>
                <w:color w:val="auto"/>
                <w:sz w:val="24"/>
                <w:szCs w:val="24"/>
                <w:highlight w:val="none"/>
              </w:rPr>
              <w:t>表</w:t>
            </w:r>
            <w:r>
              <w:rPr>
                <w:rFonts w:hint="eastAsia"/>
                <w:b/>
                <w:bCs/>
                <w:color w:val="auto"/>
                <w:sz w:val="24"/>
                <w:szCs w:val="24"/>
                <w:highlight w:val="none"/>
                <w:lang w:val="en-US" w:eastAsia="zh-CN"/>
              </w:rPr>
              <w:t>4-25</w:t>
            </w:r>
            <w:r>
              <w:rPr>
                <w:b/>
                <w:bCs/>
                <w:color w:val="auto"/>
                <w:sz w:val="24"/>
                <w:szCs w:val="24"/>
                <w:highlight w:val="none"/>
              </w:rPr>
              <w:t xml:space="preserve"> 危险物质数量与临界量比值Q核算表</w:t>
            </w:r>
          </w:p>
          <w:tbl>
            <w:tblPr>
              <w:tblStyle w:val="26"/>
              <w:tblW w:w="503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38"/>
              <w:gridCol w:w="1393"/>
              <w:gridCol w:w="1133"/>
              <w:gridCol w:w="2167"/>
              <w:gridCol w:w="1655"/>
              <w:gridCol w:w="14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378" w:type="pct"/>
                  <w:noWrap w:val="0"/>
                  <w:vAlign w:val="center"/>
                </w:tcPr>
                <w:p>
                  <w:pPr>
                    <w:jc w:val="center"/>
                    <w:rPr>
                      <w:b/>
                      <w:bCs/>
                      <w:color w:val="auto"/>
                      <w:szCs w:val="21"/>
                      <w:highlight w:val="none"/>
                    </w:rPr>
                  </w:pPr>
                  <w:r>
                    <w:rPr>
                      <w:b/>
                      <w:bCs/>
                      <w:color w:val="auto"/>
                      <w:szCs w:val="21"/>
                      <w:highlight w:val="none"/>
                    </w:rPr>
                    <w:t>序号</w:t>
                  </w:r>
                </w:p>
              </w:tc>
              <w:tc>
                <w:tcPr>
                  <w:tcW w:w="825" w:type="pct"/>
                  <w:noWrap w:val="0"/>
                  <w:vAlign w:val="center"/>
                </w:tcPr>
                <w:p>
                  <w:pPr>
                    <w:jc w:val="center"/>
                    <w:rPr>
                      <w:b/>
                      <w:bCs/>
                      <w:color w:val="auto"/>
                      <w:szCs w:val="21"/>
                      <w:highlight w:val="none"/>
                    </w:rPr>
                  </w:pPr>
                  <w:r>
                    <w:rPr>
                      <w:b/>
                      <w:bCs/>
                      <w:color w:val="auto"/>
                      <w:szCs w:val="21"/>
                      <w:highlight w:val="none"/>
                    </w:rPr>
                    <w:t>危化品名</w:t>
                  </w:r>
                </w:p>
              </w:tc>
              <w:tc>
                <w:tcPr>
                  <w:tcW w:w="671" w:type="pct"/>
                  <w:noWrap w:val="0"/>
                  <w:vAlign w:val="center"/>
                </w:tcPr>
                <w:p>
                  <w:pPr>
                    <w:jc w:val="center"/>
                    <w:rPr>
                      <w:b/>
                      <w:bCs/>
                      <w:color w:val="auto"/>
                      <w:szCs w:val="21"/>
                      <w:highlight w:val="none"/>
                    </w:rPr>
                  </w:pPr>
                  <w:r>
                    <w:rPr>
                      <w:b/>
                      <w:bCs/>
                      <w:color w:val="auto"/>
                      <w:szCs w:val="21"/>
                      <w:highlight w:val="none"/>
                    </w:rPr>
                    <w:t>临界量Qi（t）</w:t>
                  </w:r>
                </w:p>
              </w:tc>
              <w:tc>
                <w:tcPr>
                  <w:tcW w:w="1283" w:type="pct"/>
                  <w:noWrap w:val="0"/>
                  <w:vAlign w:val="center"/>
                </w:tcPr>
                <w:p>
                  <w:pPr>
                    <w:jc w:val="center"/>
                    <w:rPr>
                      <w:b/>
                      <w:bCs/>
                      <w:color w:val="auto"/>
                      <w:szCs w:val="21"/>
                      <w:highlight w:val="none"/>
                    </w:rPr>
                  </w:pPr>
                  <w:r>
                    <w:rPr>
                      <w:b/>
                      <w:bCs/>
                      <w:color w:val="auto"/>
                      <w:szCs w:val="21"/>
                      <w:highlight w:val="none"/>
                    </w:rPr>
                    <w:t>突发事件案例以及遇水反应生成的物质</w:t>
                  </w:r>
                </w:p>
              </w:tc>
              <w:tc>
                <w:tcPr>
                  <w:tcW w:w="978" w:type="pct"/>
                  <w:noWrap w:val="0"/>
                  <w:vAlign w:val="center"/>
                </w:tcPr>
                <w:p>
                  <w:pPr>
                    <w:jc w:val="center"/>
                    <w:rPr>
                      <w:b/>
                      <w:bCs/>
                      <w:color w:val="auto"/>
                      <w:szCs w:val="21"/>
                      <w:highlight w:val="none"/>
                    </w:rPr>
                  </w:pPr>
                  <w:r>
                    <w:rPr>
                      <w:b/>
                      <w:bCs/>
                      <w:color w:val="auto"/>
                      <w:szCs w:val="21"/>
                      <w:highlight w:val="none"/>
                    </w:rPr>
                    <w:t>厂内最大存在量qi（t）</w:t>
                  </w:r>
                </w:p>
              </w:tc>
              <w:tc>
                <w:tcPr>
                  <w:tcW w:w="862" w:type="pct"/>
                  <w:noWrap w:val="0"/>
                  <w:vAlign w:val="center"/>
                </w:tcPr>
                <w:p>
                  <w:pPr>
                    <w:jc w:val="center"/>
                    <w:rPr>
                      <w:b/>
                      <w:bCs/>
                      <w:color w:val="auto"/>
                      <w:szCs w:val="21"/>
                      <w:highlight w:val="none"/>
                    </w:rPr>
                  </w:pPr>
                  <w:r>
                    <w:rPr>
                      <w:b/>
                      <w:bCs/>
                      <w:color w:val="auto"/>
                      <w:szCs w:val="21"/>
                      <w:highlight w:val="none"/>
                    </w:rPr>
                    <w:t>qi/Qi</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378" w:type="pct"/>
                  <w:noWrap w:val="0"/>
                  <w:vAlign w:val="center"/>
                </w:tcPr>
                <w:p>
                  <w:pPr>
                    <w:jc w:val="center"/>
                    <w:rPr>
                      <w:rFonts w:hint="eastAsia" w:eastAsia="宋体"/>
                      <w:color w:val="auto"/>
                      <w:szCs w:val="21"/>
                      <w:highlight w:val="none"/>
                      <w:lang w:eastAsia="zh-CN"/>
                    </w:rPr>
                  </w:pPr>
                  <w:r>
                    <w:rPr>
                      <w:rFonts w:hint="eastAsia"/>
                      <w:color w:val="auto"/>
                      <w:szCs w:val="21"/>
                      <w:highlight w:val="none"/>
                      <w:lang w:val="en-US" w:eastAsia="zh-CN"/>
                    </w:rPr>
                    <w:t>1</w:t>
                  </w:r>
                </w:p>
              </w:tc>
              <w:tc>
                <w:tcPr>
                  <w:tcW w:w="825" w:type="pct"/>
                  <w:noWrap w:val="0"/>
                  <w:vAlign w:val="center"/>
                </w:tcPr>
                <w:p>
                  <w:pPr>
                    <w:jc w:val="center"/>
                    <w:rPr>
                      <w:color w:val="auto"/>
                      <w:highlight w:val="none"/>
                    </w:rPr>
                  </w:pPr>
                  <w:r>
                    <w:rPr>
                      <w:color w:val="auto"/>
                      <w:szCs w:val="21"/>
                      <w:highlight w:val="none"/>
                    </w:rPr>
                    <w:t>机油</w:t>
                  </w:r>
                </w:p>
              </w:tc>
              <w:tc>
                <w:tcPr>
                  <w:tcW w:w="671" w:type="pct"/>
                  <w:noWrap w:val="0"/>
                  <w:vAlign w:val="center"/>
                </w:tcPr>
                <w:p>
                  <w:pPr>
                    <w:jc w:val="center"/>
                    <w:rPr>
                      <w:color w:val="auto"/>
                      <w:szCs w:val="21"/>
                      <w:highlight w:val="none"/>
                    </w:rPr>
                  </w:pPr>
                  <w:r>
                    <w:rPr>
                      <w:rFonts w:hint="eastAsia"/>
                      <w:color w:val="auto"/>
                      <w:highlight w:val="none"/>
                    </w:rPr>
                    <w:t>25</w:t>
                  </w:r>
                  <w:r>
                    <w:rPr>
                      <w:color w:val="auto"/>
                      <w:highlight w:val="none"/>
                    </w:rPr>
                    <w:t>00</w:t>
                  </w:r>
                </w:p>
              </w:tc>
              <w:tc>
                <w:tcPr>
                  <w:tcW w:w="1283" w:type="pct"/>
                  <w:noWrap w:val="0"/>
                  <w:vAlign w:val="center"/>
                </w:tcPr>
                <w:p>
                  <w:pPr>
                    <w:jc w:val="center"/>
                    <w:rPr>
                      <w:color w:val="auto"/>
                      <w:szCs w:val="21"/>
                      <w:highlight w:val="none"/>
                    </w:rPr>
                  </w:pPr>
                  <w:r>
                    <w:rPr>
                      <w:color w:val="auto"/>
                      <w:szCs w:val="21"/>
                      <w:highlight w:val="none"/>
                    </w:rPr>
                    <w:t>/</w:t>
                  </w:r>
                </w:p>
              </w:tc>
              <w:tc>
                <w:tcPr>
                  <w:tcW w:w="978" w:type="pct"/>
                  <w:noWrap w:val="0"/>
                  <w:vAlign w:val="center"/>
                </w:tcPr>
                <w:p>
                  <w:pPr>
                    <w:jc w:val="center"/>
                    <w:rPr>
                      <w:rFonts w:hint="eastAsia" w:eastAsia="宋体"/>
                      <w:color w:val="auto"/>
                      <w:szCs w:val="21"/>
                      <w:highlight w:val="none"/>
                      <w:lang w:eastAsia="zh-CN"/>
                    </w:rPr>
                  </w:pPr>
                  <w:r>
                    <w:rPr>
                      <w:color w:val="auto"/>
                      <w:szCs w:val="21"/>
                      <w:highlight w:val="none"/>
                    </w:rPr>
                    <w:t>0.</w:t>
                  </w:r>
                  <w:r>
                    <w:rPr>
                      <w:rFonts w:hint="eastAsia"/>
                      <w:color w:val="auto"/>
                      <w:szCs w:val="21"/>
                      <w:highlight w:val="none"/>
                      <w:lang w:val="en-US" w:eastAsia="zh-CN"/>
                    </w:rPr>
                    <w:t>01</w:t>
                  </w:r>
                </w:p>
              </w:tc>
              <w:tc>
                <w:tcPr>
                  <w:tcW w:w="862" w:type="pct"/>
                  <w:noWrap w:val="0"/>
                  <w:vAlign w:val="center"/>
                </w:tcPr>
                <w:p>
                  <w:pPr>
                    <w:jc w:val="center"/>
                    <w:rPr>
                      <w:rFonts w:hint="eastAsia" w:ascii="Times New Roman" w:hAnsi="Times New Roman" w:eastAsia="宋体" w:cs="Times New Roman"/>
                      <w:color w:val="auto"/>
                      <w:highlight w:val="none"/>
                    </w:rPr>
                  </w:pPr>
                  <w:r>
                    <w:rPr>
                      <w:rFonts w:hint="eastAsia" w:ascii="Times New Roman" w:hAnsi="Times New Roman" w:eastAsia="宋体" w:cs="Times New Roman"/>
                      <w:color w:val="auto"/>
                      <w:highlight w:val="none"/>
                      <w:lang w:val="en-US" w:eastAsia="zh-CN"/>
                    </w:rPr>
                    <w:t>0.00004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378" w:type="pct"/>
                  <w:noWrap w:val="0"/>
                  <w:vAlign w:val="center"/>
                </w:tcPr>
                <w:p>
                  <w:pPr>
                    <w:jc w:val="center"/>
                    <w:rPr>
                      <w:rFonts w:hint="eastAsia" w:eastAsia="宋体"/>
                      <w:color w:val="auto"/>
                      <w:szCs w:val="21"/>
                      <w:highlight w:val="none"/>
                      <w:lang w:eastAsia="zh-CN"/>
                    </w:rPr>
                  </w:pPr>
                  <w:r>
                    <w:rPr>
                      <w:rFonts w:hint="eastAsia"/>
                      <w:color w:val="auto"/>
                      <w:szCs w:val="21"/>
                      <w:highlight w:val="none"/>
                      <w:lang w:val="en-US" w:eastAsia="zh-CN"/>
                    </w:rPr>
                    <w:t>2</w:t>
                  </w:r>
                </w:p>
              </w:tc>
              <w:tc>
                <w:tcPr>
                  <w:tcW w:w="825" w:type="pct"/>
                  <w:noWrap w:val="0"/>
                  <w:vAlign w:val="center"/>
                </w:tcPr>
                <w:p>
                  <w:pPr>
                    <w:jc w:val="center"/>
                    <w:rPr>
                      <w:color w:val="auto"/>
                      <w:highlight w:val="none"/>
                    </w:rPr>
                  </w:pPr>
                  <w:r>
                    <w:rPr>
                      <w:rFonts w:hint="eastAsia"/>
                      <w:color w:val="auto"/>
                      <w:highlight w:val="none"/>
                    </w:rPr>
                    <w:t>废机油</w:t>
                  </w:r>
                </w:p>
              </w:tc>
              <w:tc>
                <w:tcPr>
                  <w:tcW w:w="671" w:type="pct"/>
                  <w:noWrap w:val="0"/>
                  <w:vAlign w:val="center"/>
                </w:tcPr>
                <w:p>
                  <w:pPr>
                    <w:jc w:val="center"/>
                    <w:rPr>
                      <w:color w:val="auto"/>
                      <w:szCs w:val="21"/>
                      <w:highlight w:val="none"/>
                    </w:rPr>
                  </w:pPr>
                  <w:r>
                    <w:rPr>
                      <w:rFonts w:hint="eastAsia"/>
                      <w:color w:val="auto"/>
                      <w:highlight w:val="none"/>
                    </w:rPr>
                    <w:t>25</w:t>
                  </w:r>
                  <w:r>
                    <w:rPr>
                      <w:color w:val="auto"/>
                      <w:highlight w:val="none"/>
                    </w:rPr>
                    <w:t>00</w:t>
                  </w:r>
                </w:p>
              </w:tc>
              <w:tc>
                <w:tcPr>
                  <w:tcW w:w="1283" w:type="pct"/>
                  <w:noWrap w:val="0"/>
                  <w:vAlign w:val="center"/>
                </w:tcPr>
                <w:p>
                  <w:pPr>
                    <w:jc w:val="center"/>
                    <w:rPr>
                      <w:color w:val="auto"/>
                      <w:szCs w:val="21"/>
                      <w:highlight w:val="none"/>
                    </w:rPr>
                  </w:pPr>
                  <w:r>
                    <w:rPr>
                      <w:color w:val="auto"/>
                      <w:szCs w:val="21"/>
                      <w:highlight w:val="none"/>
                    </w:rPr>
                    <w:t>/</w:t>
                  </w:r>
                </w:p>
              </w:tc>
              <w:tc>
                <w:tcPr>
                  <w:tcW w:w="978" w:type="pct"/>
                  <w:noWrap w:val="0"/>
                  <w:vAlign w:val="center"/>
                </w:tcPr>
                <w:p>
                  <w:pPr>
                    <w:jc w:val="center"/>
                    <w:rPr>
                      <w:rFonts w:hint="default" w:eastAsia="宋体"/>
                      <w:color w:val="auto"/>
                      <w:szCs w:val="21"/>
                      <w:highlight w:val="none"/>
                      <w:lang w:val="en-US" w:eastAsia="zh-CN"/>
                    </w:rPr>
                  </w:pPr>
                  <w:r>
                    <w:rPr>
                      <w:rFonts w:hint="eastAsia" w:eastAsia="宋体"/>
                      <w:color w:val="auto"/>
                      <w:szCs w:val="21"/>
                      <w:highlight w:val="none"/>
                      <w:lang w:val="en-US" w:eastAsia="zh-CN"/>
                    </w:rPr>
                    <w:t>0.001</w:t>
                  </w:r>
                </w:p>
              </w:tc>
              <w:tc>
                <w:tcPr>
                  <w:tcW w:w="862" w:type="pct"/>
                  <w:noWrap w:val="0"/>
                  <w:vAlign w:val="center"/>
                </w:tcPr>
                <w:p>
                  <w:pPr>
                    <w:jc w:val="center"/>
                    <w:rPr>
                      <w:rFonts w:hint="default" w:ascii="Times New Roman" w:hAnsi="Times New Roman" w:eastAsia="宋体" w:cs="Times New Roman"/>
                      <w:color w:val="auto"/>
                      <w:highlight w:val="none"/>
                      <w:lang w:val="en-US"/>
                    </w:rPr>
                  </w:pPr>
                  <w:r>
                    <w:rPr>
                      <w:rFonts w:hint="eastAsia" w:ascii="Times New Roman" w:hAnsi="Times New Roman" w:eastAsia="宋体" w:cs="Times New Roman"/>
                      <w:color w:val="auto"/>
                      <w:highlight w:val="none"/>
                      <w:lang w:val="en-US" w:eastAsia="zh-CN"/>
                    </w:rPr>
                    <w:t>0.000004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378" w:type="pct"/>
                  <w:noWrap w:val="0"/>
                  <w:vAlign w:val="center"/>
                </w:tcPr>
                <w:p>
                  <w:pPr>
                    <w:jc w:val="center"/>
                    <w:rPr>
                      <w:rFonts w:hint="eastAsia" w:eastAsia="宋体"/>
                      <w:color w:val="auto"/>
                      <w:szCs w:val="21"/>
                      <w:highlight w:val="none"/>
                      <w:lang w:eastAsia="zh-CN"/>
                    </w:rPr>
                  </w:pPr>
                  <w:r>
                    <w:rPr>
                      <w:rFonts w:hint="eastAsia"/>
                      <w:color w:val="auto"/>
                      <w:szCs w:val="21"/>
                      <w:highlight w:val="none"/>
                      <w:lang w:val="en-US" w:eastAsia="zh-CN"/>
                    </w:rPr>
                    <w:t>3</w:t>
                  </w:r>
                </w:p>
              </w:tc>
              <w:tc>
                <w:tcPr>
                  <w:tcW w:w="825" w:type="pct"/>
                  <w:noWrap w:val="0"/>
                  <w:vAlign w:val="center"/>
                </w:tcPr>
                <w:p>
                  <w:pPr>
                    <w:keepNext w:val="0"/>
                    <w:keepLines w:val="0"/>
                    <w:widowControl/>
                    <w:suppressLineNumbers w:val="0"/>
                    <w:jc w:val="center"/>
                    <w:textAlignment w:val="center"/>
                    <w:rPr>
                      <w:rFonts w:hint="eastAsia" w:eastAsia="宋体"/>
                      <w:color w:val="auto"/>
                      <w:highlight w:val="none"/>
                      <w:lang w:eastAsia="zh-CN"/>
                    </w:rPr>
                  </w:pPr>
                  <w:r>
                    <w:rPr>
                      <w:rFonts w:hint="eastAsia" w:ascii="宋体" w:hAnsi="宋体" w:eastAsia="宋体" w:cs="宋体"/>
                      <w:i w:val="0"/>
                      <w:iCs w:val="0"/>
                      <w:color w:val="auto"/>
                      <w:kern w:val="0"/>
                      <w:sz w:val="21"/>
                      <w:szCs w:val="21"/>
                      <w:highlight w:val="none"/>
                      <w:u w:val="none"/>
                      <w:lang w:val="en-US" w:eastAsia="zh-CN" w:bidi="ar"/>
                    </w:rPr>
                    <w:t>天然气（甲烷）</w:t>
                  </w:r>
                </w:p>
              </w:tc>
              <w:tc>
                <w:tcPr>
                  <w:tcW w:w="671" w:type="pct"/>
                  <w:noWrap w:val="0"/>
                  <w:vAlign w:val="center"/>
                </w:tcPr>
                <w:p>
                  <w:pPr>
                    <w:jc w:val="center"/>
                    <w:rPr>
                      <w:rFonts w:hint="default" w:eastAsia="宋体"/>
                      <w:color w:val="auto"/>
                      <w:szCs w:val="21"/>
                      <w:highlight w:val="none"/>
                      <w:lang w:val="en-US" w:eastAsia="zh-CN"/>
                    </w:rPr>
                  </w:pPr>
                  <w:r>
                    <w:rPr>
                      <w:rFonts w:hint="eastAsia" w:eastAsia="宋体"/>
                      <w:color w:val="auto"/>
                      <w:szCs w:val="21"/>
                      <w:highlight w:val="none"/>
                      <w:lang w:val="en-US" w:eastAsia="zh-CN"/>
                    </w:rPr>
                    <w:t>10</w:t>
                  </w:r>
                </w:p>
              </w:tc>
              <w:tc>
                <w:tcPr>
                  <w:tcW w:w="1283" w:type="pct"/>
                  <w:noWrap w:val="0"/>
                  <w:vAlign w:val="center"/>
                </w:tcPr>
                <w:p>
                  <w:pPr>
                    <w:jc w:val="center"/>
                    <w:rPr>
                      <w:color w:val="auto"/>
                      <w:szCs w:val="21"/>
                      <w:highlight w:val="none"/>
                    </w:rPr>
                  </w:pPr>
                  <w:r>
                    <w:rPr>
                      <w:color w:val="auto"/>
                      <w:szCs w:val="21"/>
                      <w:highlight w:val="none"/>
                    </w:rPr>
                    <w:t>/</w:t>
                  </w:r>
                </w:p>
              </w:tc>
              <w:tc>
                <w:tcPr>
                  <w:tcW w:w="978" w:type="pct"/>
                  <w:noWrap w:val="0"/>
                  <w:vAlign w:val="center"/>
                </w:tcPr>
                <w:p>
                  <w:pPr>
                    <w:jc w:val="center"/>
                    <w:rPr>
                      <w:rFonts w:hint="default" w:eastAsia="宋体"/>
                      <w:color w:val="auto"/>
                      <w:szCs w:val="21"/>
                      <w:highlight w:val="none"/>
                      <w:lang w:val="en-US" w:eastAsia="zh-CN"/>
                    </w:rPr>
                  </w:pPr>
                  <w:r>
                    <w:rPr>
                      <w:rFonts w:hint="eastAsia" w:eastAsia="宋体"/>
                      <w:color w:val="auto"/>
                      <w:szCs w:val="21"/>
                      <w:highlight w:val="none"/>
                      <w:lang w:val="en-US" w:eastAsia="zh-CN"/>
                    </w:rPr>
                    <w:t>0.0017</w:t>
                  </w:r>
                </w:p>
              </w:tc>
              <w:tc>
                <w:tcPr>
                  <w:tcW w:w="862" w:type="pct"/>
                  <w:noWrap w:val="0"/>
                  <w:vAlign w:val="center"/>
                </w:tcPr>
                <w:p>
                  <w:pPr>
                    <w:jc w:val="center"/>
                    <w:rPr>
                      <w:rFonts w:hint="default" w:ascii="Times New Roman" w:hAnsi="Times New Roman" w:eastAsia="宋体" w:cs="Times New Roman"/>
                      <w:color w:val="auto"/>
                      <w:highlight w:val="none"/>
                      <w:lang w:val="en-US"/>
                    </w:rPr>
                  </w:pPr>
                  <w:r>
                    <w:rPr>
                      <w:rFonts w:hint="eastAsia" w:ascii="Times New Roman" w:hAnsi="Times New Roman" w:eastAsia="宋体" w:cs="Times New Roman"/>
                      <w:color w:val="auto"/>
                      <w:highlight w:val="none"/>
                      <w:lang w:val="en-US" w:eastAsia="zh-CN"/>
                    </w:rPr>
                    <w:t>0.00017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4137" w:type="pct"/>
                  <w:gridSpan w:val="5"/>
                  <w:noWrap w:val="0"/>
                  <w:vAlign w:val="center"/>
                </w:tcPr>
                <w:p>
                  <w:pPr>
                    <w:jc w:val="center"/>
                    <w:rPr>
                      <w:color w:val="auto"/>
                      <w:szCs w:val="21"/>
                      <w:highlight w:val="none"/>
                    </w:rPr>
                  </w:pPr>
                  <w:r>
                    <w:rPr>
                      <w:color w:val="auto"/>
                      <w:szCs w:val="21"/>
                      <w:highlight w:val="none"/>
                    </w:rPr>
                    <w:object>
                      <v:shape id="_x0000_i1037" o:spt="75" type="#_x0000_t75" style="height:28.25pt;width:38.3pt;" o:ole="t" filled="f" o:preferrelative="t" stroked="f" coordsize="21600,21600">
                        <v:path/>
                        <v:fill on="f" focussize="0,0"/>
                        <v:stroke on="f"/>
                        <v:imagedata r:id="rId39" o:title=""/>
                        <o:lock v:ext="edit" aspectratio="t"/>
                        <w10:wrap type="none"/>
                        <w10:anchorlock/>
                      </v:shape>
                      <o:OLEObject Type="Embed" ProgID="Equation.3" ShapeID="_x0000_i1037" DrawAspect="Content" ObjectID="_1468075737" r:id="rId38">
                        <o:LockedField>false</o:LockedField>
                      </o:OLEObject>
                    </w:object>
                  </w:r>
                </w:p>
              </w:tc>
              <w:tc>
                <w:tcPr>
                  <w:tcW w:w="862" w:type="pct"/>
                  <w:noWrap w:val="0"/>
                  <w:vAlign w:val="center"/>
                </w:tcPr>
                <w:p>
                  <w:pPr>
                    <w:jc w:val="center"/>
                    <w:rPr>
                      <w:rFonts w:hint="default"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0.000214</w:t>
                  </w:r>
                </w:p>
              </w:tc>
            </w:tr>
          </w:tbl>
          <w:p>
            <w:pPr>
              <w:pStyle w:val="107"/>
              <w:spacing w:line="360" w:lineRule="auto"/>
              <w:ind w:firstLine="480"/>
              <w:rPr>
                <w:rFonts w:cs="Times New Roman"/>
                <w:color w:val="auto"/>
                <w:sz w:val="21"/>
                <w:szCs w:val="21"/>
                <w:highlight w:val="none"/>
                <w:lang w:eastAsia="zh-CN"/>
              </w:rPr>
            </w:pPr>
            <w:r>
              <w:rPr>
                <w:rFonts w:hint="eastAsia" w:cs="Times New Roman"/>
                <w:color w:val="auto"/>
                <w:sz w:val="21"/>
                <w:szCs w:val="21"/>
                <w:highlight w:val="none"/>
                <w:lang w:eastAsia="zh-CN"/>
              </w:rPr>
              <w:t>注：本项目天然气最大存在量根据厂区所涉及的天然气管道</w:t>
            </w:r>
            <w:r>
              <w:rPr>
                <w:rFonts w:hint="eastAsia" w:ascii="Times New Roman" w:hAnsi="Times New Roman" w:eastAsia="宋体" w:cs="Times New Roman"/>
                <w:color w:val="auto"/>
                <w:sz w:val="21"/>
                <w:szCs w:val="21"/>
                <w:highlight w:val="none"/>
                <w:lang w:val="en-US" w:eastAsia="zh-CN" w:bidi="ar-SA"/>
              </w:rPr>
              <w:t>最大储存量，</w:t>
            </w:r>
            <w:r>
              <w:rPr>
                <w:rFonts w:hint="eastAsia"/>
                <w:color w:val="auto"/>
                <w:sz w:val="21"/>
                <w:szCs w:val="21"/>
                <w:highlight w:val="none"/>
                <w:lang w:val="en-US" w:eastAsia="zh-CN"/>
              </w:rPr>
              <w:t>天然气管道长度80m，直径20cm，天然气密度0.6731kg/m</w:t>
            </w:r>
            <w:r>
              <w:rPr>
                <w:rFonts w:hint="eastAsia"/>
                <w:color w:val="auto"/>
                <w:sz w:val="21"/>
                <w:szCs w:val="21"/>
                <w:highlight w:val="none"/>
                <w:vertAlign w:val="superscript"/>
                <w:lang w:val="en-US" w:eastAsia="zh-CN"/>
              </w:rPr>
              <w:t>3</w:t>
            </w:r>
            <w:r>
              <w:rPr>
                <w:rFonts w:hint="eastAsia"/>
                <w:color w:val="auto"/>
                <w:sz w:val="21"/>
                <w:szCs w:val="21"/>
                <w:highlight w:val="none"/>
                <w:vertAlign w:val="baseline"/>
                <w:lang w:val="en-US" w:eastAsia="zh-CN"/>
              </w:rPr>
              <w:t>，则厂区天然气管道最大储存量约0.0017t。</w:t>
            </w:r>
          </w:p>
          <w:p>
            <w:pPr>
              <w:spacing w:line="360" w:lineRule="auto"/>
              <w:ind w:firstLine="480" w:firstLineChars="200"/>
              <w:rPr>
                <w:rFonts w:hint="default" w:ascii="Times New Roman" w:hAnsi="Times New Roman" w:eastAsia="宋体" w:cs="Times New Roman"/>
                <w:color w:val="auto"/>
                <w:kern w:val="0"/>
                <w:sz w:val="24"/>
                <w:highlight w:val="none"/>
              </w:rPr>
            </w:pPr>
            <w:r>
              <w:rPr>
                <w:rFonts w:hint="default" w:ascii="Times New Roman" w:hAnsi="Times New Roman" w:eastAsia="宋体" w:cs="Times New Roman"/>
                <w:color w:val="auto"/>
                <w:kern w:val="0"/>
                <w:sz w:val="24"/>
                <w:highlight w:val="none"/>
              </w:rPr>
              <w:t>根据上表计算结果得知Q=0.0</w:t>
            </w:r>
            <w:r>
              <w:rPr>
                <w:rFonts w:hint="eastAsia" w:ascii="Times New Roman" w:hAnsi="Times New Roman" w:eastAsia="宋体" w:cs="Times New Roman"/>
                <w:color w:val="auto"/>
                <w:kern w:val="0"/>
                <w:sz w:val="24"/>
                <w:highlight w:val="none"/>
                <w:lang w:val="en-US" w:eastAsia="zh-CN"/>
              </w:rPr>
              <w:t>00</w:t>
            </w:r>
            <w:r>
              <w:rPr>
                <w:rFonts w:hint="default" w:ascii="Times New Roman" w:hAnsi="Times New Roman" w:eastAsia="宋体" w:cs="Times New Roman"/>
                <w:color w:val="auto"/>
                <w:kern w:val="0"/>
                <w:sz w:val="24"/>
                <w:highlight w:val="none"/>
              </w:rPr>
              <w:t>214＜1，因此判定环境风险潜势为Ⅰ，根据《建设项目环境风险评价技术导则》（HJ169-2018）可知，本项目仅需作简单分析即</w:t>
            </w:r>
            <w:r>
              <w:rPr>
                <w:rFonts w:ascii="Times New Roman" w:hAnsi="Times New Roman" w:eastAsia="宋体" w:cs="Times New Roman"/>
                <w:color w:val="auto"/>
                <w:kern w:val="0"/>
                <w:sz w:val="24"/>
                <w:highlight w:val="none"/>
              </w:rPr>
              <w:t>可。</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left"/>
              <w:textAlignment w:val="auto"/>
              <w:rPr>
                <w:b/>
                <w:bCs/>
                <w:color w:val="auto"/>
                <w:sz w:val="24"/>
                <w:highlight w:val="none"/>
              </w:rPr>
            </w:pPr>
            <w:r>
              <w:rPr>
                <w:b/>
                <w:bCs/>
                <w:color w:val="auto"/>
                <w:sz w:val="24"/>
                <w:highlight w:val="none"/>
              </w:rPr>
              <w:t>2、环境风险识别</w:t>
            </w:r>
          </w:p>
          <w:p>
            <w:pPr>
              <w:widowControl/>
              <w:jc w:val="center"/>
              <w:rPr>
                <w:b/>
                <w:bCs/>
                <w:color w:val="auto"/>
                <w:kern w:val="0"/>
                <w:sz w:val="24"/>
                <w:highlight w:val="none"/>
                <w:lang w:bidi="ar"/>
              </w:rPr>
            </w:pPr>
            <w:r>
              <w:rPr>
                <w:b/>
                <w:bCs/>
                <w:color w:val="auto"/>
                <w:kern w:val="0"/>
                <w:sz w:val="24"/>
                <w:highlight w:val="none"/>
                <w:lang w:bidi="ar"/>
              </w:rPr>
              <w:t>表4-</w:t>
            </w:r>
            <w:r>
              <w:rPr>
                <w:rFonts w:hint="eastAsia"/>
                <w:b/>
                <w:bCs/>
                <w:color w:val="auto"/>
                <w:kern w:val="0"/>
                <w:sz w:val="24"/>
                <w:highlight w:val="none"/>
                <w:lang w:bidi="ar"/>
              </w:rPr>
              <w:t>2</w:t>
            </w:r>
            <w:r>
              <w:rPr>
                <w:rFonts w:hint="eastAsia"/>
                <w:b/>
                <w:bCs/>
                <w:color w:val="auto"/>
                <w:kern w:val="0"/>
                <w:sz w:val="24"/>
                <w:highlight w:val="none"/>
                <w:lang w:val="en-US" w:eastAsia="zh-CN" w:bidi="ar"/>
              </w:rPr>
              <w:t>6</w:t>
            </w:r>
            <w:r>
              <w:rPr>
                <w:b/>
                <w:bCs/>
                <w:color w:val="auto"/>
                <w:kern w:val="0"/>
                <w:sz w:val="24"/>
                <w:highlight w:val="none"/>
                <w:lang w:bidi="ar"/>
              </w:rPr>
              <w:t>项目环境风险识别一览表</w:t>
            </w:r>
          </w:p>
          <w:tbl>
            <w:tblPr>
              <w:tblStyle w:val="26"/>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5"/>
              <w:gridCol w:w="1467"/>
              <w:gridCol w:w="1395"/>
              <w:gridCol w:w="1529"/>
              <w:gridCol w:w="1549"/>
              <w:gridCol w:w="17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33" w:type="pct"/>
                  <w:noWrap w:val="0"/>
                  <w:vAlign w:val="center"/>
                </w:tcPr>
                <w:p>
                  <w:pPr>
                    <w:jc w:val="center"/>
                    <w:rPr>
                      <w:b/>
                      <w:bCs/>
                      <w:color w:val="auto"/>
                      <w:highlight w:val="none"/>
                    </w:rPr>
                  </w:pPr>
                  <w:r>
                    <w:rPr>
                      <w:b/>
                      <w:bCs/>
                      <w:color w:val="auto"/>
                      <w:highlight w:val="none"/>
                    </w:rPr>
                    <w:t>序号</w:t>
                  </w:r>
                </w:p>
              </w:tc>
              <w:tc>
                <w:tcPr>
                  <w:tcW w:w="875" w:type="pct"/>
                  <w:noWrap w:val="0"/>
                  <w:vAlign w:val="center"/>
                </w:tcPr>
                <w:p>
                  <w:pPr>
                    <w:jc w:val="center"/>
                    <w:rPr>
                      <w:b/>
                      <w:bCs/>
                      <w:color w:val="auto"/>
                      <w:highlight w:val="none"/>
                    </w:rPr>
                  </w:pPr>
                  <w:r>
                    <w:rPr>
                      <w:b/>
                      <w:bCs/>
                      <w:color w:val="auto"/>
                      <w:highlight w:val="none"/>
                    </w:rPr>
                    <w:t>风险单元</w:t>
                  </w:r>
                </w:p>
              </w:tc>
              <w:tc>
                <w:tcPr>
                  <w:tcW w:w="832" w:type="pct"/>
                  <w:noWrap w:val="0"/>
                  <w:vAlign w:val="center"/>
                </w:tcPr>
                <w:p>
                  <w:pPr>
                    <w:jc w:val="center"/>
                    <w:rPr>
                      <w:b/>
                      <w:bCs/>
                      <w:color w:val="auto"/>
                      <w:highlight w:val="none"/>
                    </w:rPr>
                  </w:pPr>
                  <w:r>
                    <w:rPr>
                      <w:b/>
                      <w:bCs/>
                      <w:color w:val="auto"/>
                      <w:highlight w:val="none"/>
                    </w:rPr>
                    <w:t>风险源</w:t>
                  </w:r>
                </w:p>
              </w:tc>
              <w:tc>
                <w:tcPr>
                  <w:tcW w:w="912" w:type="pct"/>
                  <w:noWrap w:val="0"/>
                  <w:vAlign w:val="center"/>
                </w:tcPr>
                <w:p>
                  <w:pPr>
                    <w:jc w:val="center"/>
                    <w:rPr>
                      <w:b/>
                      <w:bCs/>
                      <w:color w:val="auto"/>
                      <w:highlight w:val="none"/>
                    </w:rPr>
                  </w:pPr>
                  <w:r>
                    <w:rPr>
                      <w:b/>
                      <w:bCs/>
                      <w:color w:val="auto"/>
                      <w:highlight w:val="none"/>
                    </w:rPr>
                    <w:t>主要危险物质</w:t>
                  </w:r>
                </w:p>
              </w:tc>
              <w:tc>
                <w:tcPr>
                  <w:tcW w:w="924" w:type="pct"/>
                  <w:noWrap w:val="0"/>
                  <w:vAlign w:val="center"/>
                </w:tcPr>
                <w:p>
                  <w:pPr>
                    <w:jc w:val="center"/>
                    <w:rPr>
                      <w:b/>
                      <w:bCs/>
                      <w:color w:val="auto"/>
                      <w:highlight w:val="none"/>
                    </w:rPr>
                  </w:pPr>
                  <w:r>
                    <w:rPr>
                      <w:b/>
                      <w:bCs/>
                      <w:color w:val="auto"/>
                      <w:highlight w:val="none"/>
                    </w:rPr>
                    <w:t>环境风险类型</w:t>
                  </w:r>
                </w:p>
              </w:tc>
              <w:tc>
                <w:tcPr>
                  <w:tcW w:w="1020" w:type="pct"/>
                  <w:noWrap w:val="0"/>
                  <w:vAlign w:val="center"/>
                </w:tcPr>
                <w:p>
                  <w:pPr>
                    <w:jc w:val="center"/>
                    <w:rPr>
                      <w:b/>
                      <w:bCs/>
                      <w:color w:val="auto"/>
                      <w:highlight w:val="none"/>
                    </w:rPr>
                  </w:pPr>
                  <w:r>
                    <w:rPr>
                      <w:b/>
                      <w:bCs/>
                      <w:color w:val="auto"/>
                      <w:highlight w:val="none"/>
                    </w:rPr>
                    <w:t>环境影响途径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7" w:hRule="atLeast"/>
                <w:jc w:val="center"/>
              </w:trPr>
              <w:tc>
                <w:tcPr>
                  <w:tcW w:w="433" w:type="pct"/>
                  <w:noWrap w:val="0"/>
                  <w:vAlign w:val="center"/>
                </w:tcPr>
                <w:p>
                  <w:pPr>
                    <w:jc w:val="center"/>
                    <w:rPr>
                      <w:color w:val="auto"/>
                      <w:highlight w:val="none"/>
                    </w:rPr>
                  </w:pPr>
                  <w:r>
                    <w:rPr>
                      <w:color w:val="auto"/>
                      <w:highlight w:val="none"/>
                    </w:rPr>
                    <w:t>1</w:t>
                  </w:r>
                </w:p>
              </w:tc>
              <w:tc>
                <w:tcPr>
                  <w:tcW w:w="875" w:type="pct"/>
                  <w:noWrap w:val="0"/>
                  <w:vAlign w:val="center"/>
                </w:tcPr>
                <w:p>
                  <w:pPr>
                    <w:jc w:val="center"/>
                    <w:rPr>
                      <w:rFonts w:hint="eastAsia" w:eastAsia="宋体"/>
                      <w:color w:val="auto"/>
                      <w:highlight w:val="none"/>
                      <w:lang w:eastAsia="zh-CN"/>
                    </w:rPr>
                  </w:pPr>
                  <w:r>
                    <w:rPr>
                      <w:color w:val="auto"/>
                      <w:highlight w:val="none"/>
                    </w:rPr>
                    <w:t>原料</w:t>
                  </w:r>
                  <w:r>
                    <w:rPr>
                      <w:rFonts w:hint="eastAsia"/>
                      <w:color w:val="auto"/>
                      <w:highlight w:val="none"/>
                      <w:lang w:eastAsia="zh-CN"/>
                    </w:rPr>
                    <w:t>仓</w:t>
                  </w:r>
                </w:p>
              </w:tc>
              <w:tc>
                <w:tcPr>
                  <w:tcW w:w="832" w:type="pct"/>
                  <w:noWrap w:val="0"/>
                  <w:vAlign w:val="center"/>
                </w:tcPr>
                <w:p>
                  <w:pPr>
                    <w:jc w:val="center"/>
                    <w:rPr>
                      <w:color w:val="auto"/>
                      <w:highlight w:val="none"/>
                    </w:rPr>
                  </w:pPr>
                  <w:r>
                    <w:rPr>
                      <w:color w:val="auto"/>
                      <w:highlight w:val="none"/>
                    </w:rPr>
                    <w:t>储存</w:t>
                  </w:r>
                </w:p>
              </w:tc>
              <w:tc>
                <w:tcPr>
                  <w:tcW w:w="912" w:type="pct"/>
                  <w:noWrap w:val="0"/>
                  <w:vAlign w:val="center"/>
                </w:tcPr>
                <w:p>
                  <w:pPr>
                    <w:jc w:val="center"/>
                    <w:rPr>
                      <w:rFonts w:hint="eastAsia" w:eastAsia="宋体"/>
                      <w:color w:val="auto"/>
                      <w:highlight w:val="none"/>
                      <w:lang w:eastAsia="zh-CN"/>
                    </w:rPr>
                  </w:pPr>
                  <w:r>
                    <w:rPr>
                      <w:rFonts w:hint="eastAsia"/>
                      <w:color w:val="auto"/>
                      <w:highlight w:val="none"/>
                    </w:rPr>
                    <w:t>机油</w:t>
                  </w:r>
                  <w:r>
                    <w:rPr>
                      <w:rFonts w:hint="eastAsia"/>
                      <w:color w:val="auto"/>
                      <w:highlight w:val="none"/>
                      <w:lang w:eastAsia="zh-CN"/>
                    </w:rPr>
                    <w:t>、胶水等</w:t>
                  </w:r>
                </w:p>
              </w:tc>
              <w:tc>
                <w:tcPr>
                  <w:tcW w:w="924" w:type="pct"/>
                  <w:noWrap w:val="0"/>
                  <w:vAlign w:val="center"/>
                </w:tcPr>
                <w:p>
                  <w:pPr>
                    <w:jc w:val="center"/>
                    <w:rPr>
                      <w:color w:val="auto"/>
                      <w:highlight w:val="none"/>
                    </w:rPr>
                  </w:pPr>
                  <w:r>
                    <w:rPr>
                      <w:color w:val="auto"/>
                      <w:highlight w:val="none"/>
                    </w:rPr>
                    <w:t>泄漏、火灾、爆炸</w:t>
                  </w:r>
                </w:p>
              </w:tc>
              <w:tc>
                <w:tcPr>
                  <w:tcW w:w="1020" w:type="pct"/>
                  <w:noWrap w:val="0"/>
                  <w:vAlign w:val="center"/>
                </w:tcPr>
                <w:p>
                  <w:pPr>
                    <w:jc w:val="center"/>
                    <w:rPr>
                      <w:color w:val="auto"/>
                      <w:highlight w:val="none"/>
                    </w:rPr>
                  </w:pPr>
                  <w:r>
                    <w:rPr>
                      <w:color w:val="auto"/>
                      <w:highlight w:val="none"/>
                    </w:rPr>
                    <w:t>大气、地表水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3" w:type="pct"/>
                  <w:noWrap w:val="0"/>
                  <w:vAlign w:val="center"/>
                </w:tcPr>
                <w:p>
                  <w:pPr>
                    <w:jc w:val="center"/>
                    <w:rPr>
                      <w:color w:val="auto"/>
                      <w:highlight w:val="none"/>
                    </w:rPr>
                  </w:pPr>
                  <w:r>
                    <w:rPr>
                      <w:color w:val="auto"/>
                      <w:highlight w:val="none"/>
                    </w:rPr>
                    <w:t>2</w:t>
                  </w:r>
                </w:p>
              </w:tc>
              <w:tc>
                <w:tcPr>
                  <w:tcW w:w="875" w:type="pct"/>
                  <w:noWrap w:val="0"/>
                  <w:vAlign w:val="center"/>
                </w:tcPr>
                <w:p>
                  <w:pPr>
                    <w:jc w:val="center"/>
                    <w:rPr>
                      <w:color w:val="auto"/>
                      <w:highlight w:val="none"/>
                    </w:rPr>
                  </w:pPr>
                  <w:r>
                    <w:rPr>
                      <w:color w:val="auto"/>
                      <w:highlight w:val="none"/>
                    </w:rPr>
                    <w:t>危废暂存间</w:t>
                  </w:r>
                </w:p>
              </w:tc>
              <w:tc>
                <w:tcPr>
                  <w:tcW w:w="832" w:type="pct"/>
                  <w:noWrap w:val="0"/>
                  <w:vAlign w:val="center"/>
                </w:tcPr>
                <w:p>
                  <w:pPr>
                    <w:jc w:val="center"/>
                    <w:rPr>
                      <w:color w:val="auto"/>
                      <w:highlight w:val="none"/>
                    </w:rPr>
                  </w:pPr>
                  <w:r>
                    <w:rPr>
                      <w:color w:val="auto"/>
                      <w:highlight w:val="none"/>
                    </w:rPr>
                    <w:t>储存</w:t>
                  </w:r>
                </w:p>
              </w:tc>
              <w:tc>
                <w:tcPr>
                  <w:tcW w:w="912" w:type="pct"/>
                  <w:noWrap w:val="0"/>
                  <w:vAlign w:val="center"/>
                </w:tcPr>
                <w:p>
                  <w:pPr>
                    <w:jc w:val="center"/>
                    <w:rPr>
                      <w:rFonts w:hint="eastAsia" w:eastAsia="宋体"/>
                      <w:color w:val="auto"/>
                      <w:highlight w:val="none"/>
                      <w:lang w:eastAsia="zh-CN"/>
                    </w:rPr>
                  </w:pPr>
                  <w:r>
                    <w:rPr>
                      <w:color w:val="auto"/>
                      <w:highlight w:val="none"/>
                    </w:rPr>
                    <w:t>废活性炭</w:t>
                  </w:r>
                  <w:r>
                    <w:rPr>
                      <w:rFonts w:hint="eastAsia"/>
                      <w:color w:val="auto"/>
                      <w:highlight w:val="none"/>
                      <w:lang w:eastAsia="zh-CN"/>
                    </w:rPr>
                    <w:t>、废机油等</w:t>
                  </w:r>
                </w:p>
              </w:tc>
              <w:tc>
                <w:tcPr>
                  <w:tcW w:w="924" w:type="pct"/>
                  <w:noWrap w:val="0"/>
                  <w:vAlign w:val="center"/>
                </w:tcPr>
                <w:p>
                  <w:pPr>
                    <w:jc w:val="center"/>
                    <w:rPr>
                      <w:color w:val="auto"/>
                      <w:highlight w:val="none"/>
                    </w:rPr>
                  </w:pPr>
                  <w:r>
                    <w:rPr>
                      <w:color w:val="auto"/>
                      <w:highlight w:val="none"/>
                    </w:rPr>
                    <w:t>泄漏、火灾</w:t>
                  </w:r>
                </w:p>
              </w:tc>
              <w:tc>
                <w:tcPr>
                  <w:tcW w:w="1020" w:type="pct"/>
                  <w:noWrap w:val="0"/>
                  <w:vAlign w:val="center"/>
                </w:tcPr>
                <w:p>
                  <w:pPr>
                    <w:jc w:val="center"/>
                    <w:rPr>
                      <w:color w:val="auto"/>
                      <w:highlight w:val="none"/>
                    </w:rPr>
                  </w:pPr>
                  <w:r>
                    <w:rPr>
                      <w:color w:val="auto"/>
                      <w:highlight w:val="none"/>
                    </w:rPr>
                    <w:t>大气、地表水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3" w:type="pct"/>
                  <w:noWrap w:val="0"/>
                  <w:vAlign w:val="center"/>
                </w:tcPr>
                <w:p>
                  <w:pPr>
                    <w:jc w:val="center"/>
                    <w:rPr>
                      <w:rFonts w:hint="eastAsia" w:eastAsia="宋体"/>
                      <w:color w:val="auto"/>
                      <w:highlight w:val="none"/>
                      <w:lang w:val="en-US" w:eastAsia="zh-CN"/>
                    </w:rPr>
                  </w:pPr>
                  <w:r>
                    <w:rPr>
                      <w:rFonts w:hint="eastAsia"/>
                      <w:color w:val="auto"/>
                      <w:highlight w:val="none"/>
                      <w:lang w:val="en-US" w:eastAsia="zh-CN"/>
                    </w:rPr>
                    <w:t>4</w:t>
                  </w:r>
                </w:p>
              </w:tc>
              <w:tc>
                <w:tcPr>
                  <w:tcW w:w="875" w:type="pct"/>
                  <w:noWrap w:val="0"/>
                  <w:vAlign w:val="center"/>
                </w:tcPr>
                <w:p>
                  <w:pPr>
                    <w:jc w:val="center"/>
                    <w:rPr>
                      <w:color w:val="auto"/>
                      <w:highlight w:val="none"/>
                    </w:rPr>
                  </w:pPr>
                  <w:r>
                    <w:rPr>
                      <w:color w:val="auto"/>
                      <w:highlight w:val="none"/>
                    </w:rPr>
                    <w:t>废气处理设施</w:t>
                  </w:r>
                </w:p>
              </w:tc>
              <w:tc>
                <w:tcPr>
                  <w:tcW w:w="832" w:type="pct"/>
                  <w:noWrap w:val="0"/>
                  <w:vAlign w:val="center"/>
                </w:tcPr>
                <w:p>
                  <w:pPr>
                    <w:jc w:val="center"/>
                    <w:rPr>
                      <w:color w:val="auto"/>
                      <w:highlight w:val="none"/>
                    </w:rPr>
                  </w:pPr>
                  <w:r>
                    <w:rPr>
                      <w:color w:val="auto"/>
                      <w:highlight w:val="none"/>
                    </w:rPr>
                    <w:t>排气筒</w:t>
                  </w:r>
                </w:p>
              </w:tc>
              <w:tc>
                <w:tcPr>
                  <w:tcW w:w="912" w:type="pct"/>
                  <w:noWrap w:val="0"/>
                  <w:vAlign w:val="center"/>
                </w:tcPr>
                <w:p>
                  <w:pPr>
                    <w:jc w:val="center"/>
                    <w:rPr>
                      <w:rFonts w:hint="eastAsia" w:eastAsia="宋体"/>
                      <w:color w:val="auto"/>
                      <w:highlight w:val="none"/>
                      <w:lang w:eastAsia="zh-CN"/>
                    </w:rPr>
                  </w:pPr>
                  <w:r>
                    <w:rPr>
                      <w:color w:val="auto"/>
                      <w:highlight w:val="none"/>
                    </w:rPr>
                    <w:t>有机废气</w:t>
                  </w:r>
                  <w:r>
                    <w:rPr>
                      <w:rFonts w:hint="eastAsia"/>
                      <w:color w:val="auto"/>
                      <w:highlight w:val="none"/>
                      <w:lang w:eastAsia="zh-CN"/>
                    </w:rPr>
                    <w:t>、臭气浓度</w:t>
                  </w:r>
                </w:p>
              </w:tc>
              <w:tc>
                <w:tcPr>
                  <w:tcW w:w="924" w:type="pct"/>
                  <w:noWrap w:val="0"/>
                  <w:vAlign w:val="center"/>
                </w:tcPr>
                <w:p>
                  <w:pPr>
                    <w:jc w:val="center"/>
                    <w:rPr>
                      <w:color w:val="auto"/>
                      <w:highlight w:val="none"/>
                    </w:rPr>
                  </w:pPr>
                  <w:r>
                    <w:rPr>
                      <w:color w:val="auto"/>
                      <w:highlight w:val="none"/>
                    </w:rPr>
                    <w:t>事故排放</w:t>
                  </w:r>
                </w:p>
              </w:tc>
              <w:tc>
                <w:tcPr>
                  <w:tcW w:w="1020" w:type="pct"/>
                  <w:noWrap w:val="0"/>
                  <w:vAlign w:val="center"/>
                </w:tcPr>
                <w:p>
                  <w:pPr>
                    <w:jc w:val="center"/>
                    <w:rPr>
                      <w:color w:val="auto"/>
                      <w:highlight w:val="none"/>
                    </w:rPr>
                  </w:pPr>
                  <w:r>
                    <w:rPr>
                      <w:color w:val="auto"/>
                      <w:highlight w:val="none"/>
                    </w:rPr>
                    <w:t>大气</w:t>
                  </w:r>
                </w:p>
              </w:tc>
            </w:tr>
          </w:tbl>
          <w:p>
            <w:pPr>
              <w:spacing w:line="360" w:lineRule="auto"/>
              <w:ind w:firstLine="472" w:firstLineChars="196"/>
              <w:jc w:val="left"/>
              <w:rPr>
                <w:b/>
                <w:bCs/>
                <w:color w:val="auto"/>
                <w:sz w:val="24"/>
                <w:highlight w:val="none"/>
              </w:rPr>
            </w:pPr>
            <w:r>
              <w:rPr>
                <w:b/>
                <w:bCs/>
                <w:color w:val="auto"/>
                <w:sz w:val="24"/>
                <w:highlight w:val="none"/>
              </w:rPr>
              <w:t>3、环境敏感目标概况</w:t>
            </w:r>
          </w:p>
          <w:p>
            <w:pPr>
              <w:spacing w:line="360" w:lineRule="auto"/>
              <w:ind w:firstLine="480" w:firstLineChars="200"/>
              <w:rPr>
                <w:rFonts w:hint="eastAsia"/>
                <w:bCs/>
                <w:color w:val="auto"/>
                <w:sz w:val="24"/>
                <w:highlight w:val="none"/>
                <w:lang w:val="zh-CN"/>
              </w:rPr>
            </w:pPr>
            <w:r>
              <w:rPr>
                <w:rFonts w:hint="eastAsia"/>
                <w:bCs/>
                <w:color w:val="auto"/>
                <w:sz w:val="24"/>
                <w:highlight w:val="none"/>
                <w:lang w:val="zh-CN"/>
              </w:rPr>
              <w:t>项目周围主要环境敏感保护目标为西北</w:t>
            </w:r>
            <w:r>
              <w:rPr>
                <w:rFonts w:hint="eastAsia"/>
                <w:bCs/>
                <w:color w:val="auto"/>
                <w:sz w:val="24"/>
                <w:highlight w:val="none"/>
              </w:rPr>
              <w:t>面</w:t>
            </w:r>
            <w:r>
              <w:rPr>
                <w:rFonts w:hint="eastAsia"/>
                <w:bCs/>
                <w:color w:val="auto"/>
                <w:sz w:val="24"/>
                <w:highlight w:val="none"/>
                <w:lang w:eastAsia="zh-CN"/>
              </w:rPr>
              <w:t>大有村</w:t>
            </w:r>
            <w:r>
              <w:rPr>
                <w:rFonts w:hint="eastAsia"/>
                <w:bCs/>
                <w:color w:val="auto"/>
                <w:sz w:val="24"/>
                <w:highlight w:val="none"/>
                <w:lang w:val="zh-CN"/>
              </w:rPr>
              <w:t>，分别与项目边界相距</w:t>
            </w:r>
            <w:r>
              <w:rPr>
                <w:rFonts w:hint="eastAsia"/>
                <w:bCs/>
                <w:color w:val="auto"/>
                <w:sz w:val="24"/>
                <w:highlight w:val="none"/>
                <w:lang w:val="en-US" w:eastAsia="zh-CN"/>
              </w:rPr>
              <w:t>460</w:t>
            </w:r>
            <w:r>
              <w:rPr>
                <w:rFonts w:hint="eastAsia"/>
                <w:bCs/>
                <w:color w:val="auto"/>
                <w:sz w:val="24"/>
                <w:highlight w:val="none"/>
              </w:rPr>
              <w:t>m</w:t>
            </w:r>
            <w:r>
              <w:rPr>
                <w:rFonts w:hint="eastAsia"/>
                <w:bCs/>
                <w:color w:val="auto"/>
                <w:sz w:val="24"/>
                <w:highlight w:val="none"/>
                <w:lang w:val="zh-CN"/>
              </w:rPr>
              <w:t>。</w:t>
            </w:r>
          </w:p>
          <w:p>
            <w:pPr>
              <w:spacing w:line="360" w:lineRule="auto"/>
              <w:ind w:firstLine="482" w:firstLineChars="200"/>
              <w:jc w:val="left"/>
              <w:rPr>
                <w:b/>
                <w:bCs/>
                <w:color w:val="auto"/>
                <w:sz w:val="24"/>
                <w:highlight w:val="none"/>
              </w:rPr>
            </w:pPr>
            <w:r>
              <w:rPr>
                <w:b/>
                <w:bCs/>
                <w:color w:val="auto"/>
                <w:sz w:val="24"/>
                <w:highlight w:val="none"/>
              </w:rPr>
              <w:t>4、环境风险识别</w:t>
            </w:r>
          </w:p>
          <w:p>
            <w:pPr>
              <w:spacing w:line="360" w:lineRule="auto"/>
              <w:ind w:firstLine="482" w:firstLineChars="200"/>
              <w:rPr>
                <w:b/>
                <w:color w:val="auto"/>
                <w:sz w:val="24"/>
                <w:highlight w:val="none"/>
                <w:lang w:val="zh-CN"/>
              </w:rPr>
            </w:pPr>
            <w:r>
              <w:rPr>
                <w:rFonts w:hint="eastAsia"/>
                <w:b/>
                <w:color w:val="auto"/>
                <w:sz w:val="24"/>
                <w:highlight w:val="none"/>
                <w:lang w:val="zh-CN"/>
              </w:rPr>
              <w:t>（</w:t>
            </w:r>
            <w:r>
              <w:rPr>
                <w:rFonts w:hint="eastAsia"/>
                <w:b/>
                <w:color w:val="auto"/>
                <w:sz w:val="24"/>
                <w:highlight w:val="none"/>
              </w:rPr>
              <w:t>1</w:t>
            </w:r>
            <w:r>
              <w:rPr>
                <w:rFonts w:hint="eastAsia"/>
                <w:b/>
                <w:color w:val="auto"/>
                <w:sz w:val="24"/>
                <w:highlight w:val="none"/>
                <w:lang w:val="zh-CN"/>
              </w:rPr>
              <w:t>）风险物质</w:t>
            </w:r>
          </w:p>
          <w:p>
            <w:pPr>
              <w:spacing w:line="360" w:lineRule="auto"/>
              <w:ind w:firstLine="480" w:firstLineChars="200"/>
              <w:rPr>
                <w:rFonts w:hint="eastAsia"/>
                <w:bCs/>
                <w:color w:val="auto"/>
                <w:sz w:val="24"/>
                <w:highlight w:val="none"/>
                <w:lang w:val="zh-CN"/>
              </w:rPr>
            </w:pPr>
            <w:r>
              <w:rPr>
                <w:rFonts w:hint="eastAsia"/>
                <w:bCs/>
                <w:color w:val="auto"/>
                <w:sz w:val="24"/>
                <w:highlight w:val="none"/>
                <w:lang w:val="zh-CN"/>
              </w:rPr>
              <w:t>根据前文分析可知，项目危险物质的总储存量不大，危险单元中的物质存在量较少，局部泄漏量很少，因此泄漏后对周围人群健康影响不大，但可能会对地表水造成一定污染。</w:t>
            </w:r>
          </w:p>
          <w:p>
            <w:pPr>
              <w:pStyle w:val="13"/>
              <w:spacing w:line="360" w:lineRule="auto"/>
              <w:ind w:left="420" w:leftChars="200"/>
              <w:jc w:val="left"/>
              <w:rPr>
                <w:b/>
                <w:color w:val="auto"/>
                <w:sz w:val="24"/>
                <w:highlight w:val="none"/>
                <w:lang w:val="zh-CN"/>
              </w:rPr>
            </w:pPr>
            <w:r>
              <w:rPr>
                <w:b/>
                <w:color w:val="auto"/>
                <w:sz w:val="24"/>
                <w:highlight w:val="none"/>
                <w:lang w:val="zh-CN"/>
              </w:rPr>
              <w:t>（</w:t>
            </w:r>
            <w:r>
              <w:rPr>
                <w:b/>
                <w:color w:val="auto"/>
                <w:sz w:val="24"/>
                <w:highlight w:val="none"/>
              </w:rPr>
              <w:t>2</w:t>
            </w:r>
            <w:r>
              <w:rPr>
                <w:b/>
                <w:color w:val="auto"/>
                <w:sz w:val="24"/>
                <w:highlight w:val="none"/>
                <w:lang w:val="zh-CN"/>
              </w:rPr>
              <w:t>）</w:t>
            </w:r>
            <w:r>
              <w:rPr>
                <w:b/>
                <w:color w:val="auto"/>
                <w:sz w:val="24"/>
                <w:highlight w:val="none"/>
              </w:rPr>
              <w:t>环保措施风险识别</w:t>
            </w:r>
          </w:p>
          <w:p>
            <w:pPr>
              <w:pStyle w:val="14"/>
              <w:spacing w:line="360" w:lineRule="auto"/>
              <w:ind w:firstLine="480" w:firstLineChars="200"/>
              <w:rPr>
                <w:rFonts w:hint="eastAsia"/>
                <w:color w:val="auto"/>
                <w:sz w:val="24"/>
                <w:szCs w:val="32"/>
                <w:highlight w:val="none"/>
                <w:lang w:val="zh-CN"/>
              </w:rPr>
            </w:pPr>
            <w:r>
              <w:rPr>
                <w:rFonts w:hint="eastAsia"/>
                <w:color w:val="auto"/>
                <w:sz w:val="24"/>
                <w:szCs w:val="32"/>
                <w:highlight w:val="none"/>
                <w:lang w:val="zh-CN"/>
              </w:rPr>
              <w:t>根据前文分析可知，项目生活污水经三级化粪池预处理达到广东省地方标准《水污染物排放限值》(DB44/26-2001)第二时段三级标准后排入城镇污水厂进一步处理达标排放。一旦三级化粪池发生故障，导致废水未能处理达标，造成事故排放，将会严重污染项目附近地表水及地下水环境。</w:t>
            </w:r>
          </w:p>
          <w:p>
            <w:pPr>
              <w:pStyle w:val="14"/>
              <w:spacing w:line="360" w:lineRule="auto"/>
              <w:ind w:firstLine="480" w:firstLineChars="200"/>
              <w:rPr>
                <w:rFonts w:hint="eastAsia"/>
                <w:color w:val="auto"/>
                <w:sz w:val="24"/>
                <w:szCs w:val="32"/>
                <w:highlight w:val="none"/>
                <w:lang w:val="zh-CN"/>
              </w:rPr>
            </w:pPr>
            <w:r>
              <w:rPr>
                <w:rFonts w:hint="eastAsia"/>
                <w:color w:val="auto"/>
                <w:sz w:val="24"/>
                <w:szCs w:val="32"/>
                <w:highlight w:val="none"/>
                <w:lang w:val="zh-CN"/>
              </w:rPr>
              <w:t>项目废气处理设施正常运行时，可以保证各废气污染物达标排放。当废气处理设施发生故障时，</w:t>
            </w:r>
            <w:r>
              <w:rPr>
                <w:color w:val="auto"/>
                <w:sz w:val="24"/>
                <w:highlight w:val="none"/>
              </w:rPr>
              <w:t>污染物排放控制措施达不到应有效率等情况下的排放。当废气治理设施失效，处理效率为0，造成排气筒废气中废气污染物未经净化</w:t>
            </w:r>
            <w:r>
              <w:rPr>
                <w:rFonts w:hint="eastAsia"/>
                <w:color w:val="auto"/>
                <w:sz w:val="24"/>
                <w:szCs w:val="32"/>
                <w:highlight w:val="none"/>
                <w:lang w:val="zh-CN"/>
              </w:rPr>
              <w:t>直接排入空气中，对环境空气造成较大的影响。</w:t>
            </w:r>
          </w:p>
          <w:p>
            <w:pPr>
              <w:spacing w:line="360" w:lineRule="auto"/>
              <w:ind w:firstLine="482" w:firstLineChars="200"/>
              <w:rPr>
                <w:b/>
                <w:color w:val="auto"/>
                <w:sz w:val="24"/>
                <w:highlight w:val="none"/>
              </w:rPr>
            </w:pPr>
            <w:r>
              <w:rPr>
                <w:rFonts w:hint="eastAsia"/>
                <w:b/>
                <w:color w:val="auto"/>
                <w:sz w:val="24"/>
                <w:highlight w:val="none"/>
                <w:lang w:val="zh-CN"/>
              </w:rPr>
              <w:t>（</w:t>
            </w:r>
            <w:r>
              <w:rPr>
                <w:rFonts w:hint="eastAsia"/>
                <w:b/>
                <w:color w:val="auto"/>
                <w:sz w:val="24"/>
                <w:highlight w:val="none"/>
              </w:rPr>
              <w:t>3</w:t>
            </w:r>
            <w:r>
              <w:rPr>
                <w:rFonts w:hint="eastAsia"/>
                <w:b/>
                <w:color w:val="auto"/>
                <w:sz w:val="24"/>
                <w:highlight w:val="none"/>
                <w:lang w:val="zh-CN"/>
              </w:rPr>
              <w:t>）</w:t>
            </w:r>
            <w:r>
              <w:rPr>
                <w:b/>
                <w:color w:val="auto"/>
                <w:sz w:val="24"/>
                <w:highlight w:val="none"/>
              </w:rPr>
              <w:t>事故处理过程</w:t>
            </w:r>
            <w:r>
              <w:rPr>
                <w:rFonts w:hint="eastAsia"/>
                <w:b/>
                <w:color w:val="auto"/>
                <w:sz w:val="24"/>
                <w:highlight w:val="none"/>
                <w:lang w:val="en-US" w:eastAsia="zh-CN"/>
              </w:rPr>
              <w:t>伴</w:t>
            </w:r>
            <w:r>
              <w:rPr>
                <w:b/>
                <w:color w:val="auto"/>
                <w:sz w:val="24"/>
                <w:highlight w:val="none"/>
              </w:rPr>
              <w:t>生/次生污染识别</w:t>
            </w:r>
          </w:p>
          <w:p>
            <w:pPr>
              <w:pStyle w:val="13"/>
              <w:spacing w:line="360" w:lineRule="auto"/>
              <w:ind w:firstLine="480" w:firstLineChars="200"/>
              <w:jc w:val="left"/>
              <w:rPr>
                <w:rFonts w:hint="eastAsia"/>
                <w:b/>
                <w:color w:val="auto"/>
                <w:sz w:val="24"/>
                <w:highlight w:val="none"/>
                <w:lang w:val="zh-CN"/>
              </w:rPr>
            </w:pPr>
            <w:r>
              <w:rPr>
                <w:rFonts w:hint="default" w:hAnsi="Times New Roman" w:cs="Times New Roman"/>
                <w:bCs/>
                <w:color w:val="auto"/>
                <w:sz w:val="24"/>
                <w:highlight w:val="none"/>
                <w:lang w:val="zh-CN"/>
              </w:rPr>
              <w:t>由于建设单位未能按安全生产监督管理局及消防局相关要求操作发生的火灾等风险引起的次生环境影响。发生火灾爆炸事故处理过程中引发的污染主要包括燃烧时产生的烟气、扑灭火灾产生的消防水。</w:t>
            </w:r>
          </w:p>
          <w:p>
            <w:pPr>
              <w:pStyle w:val="13"/>
              <w:spacing w:line="360" w:lineRule="auto"/>
              <w:ind w:left="420" w:leftChars="200"/>
              <w:rPr>
                <w:rFonts w:hint="default" w:hAnsi="Times New Roman" w:cs="Times New Roman"/>
                <w:b/>
                <w:bCs/>
                <w:color w:val="auto"/>
                <w:sz w:val="24"/>
                <w:highlight w:val="none"/>
              </w:rPr>
            </w:pPr>
            <w:r>
              <w:rPr>
                <w:rFonts w:hAnsi="Times New Roman" w:cs="Times New Roman"/>
                <w:b/>
                <w:bCs/>
                <w:color w:val="auto"/>
                <w:sz w:val="24"/>
                <w:highlight w:val="none"/>
              </w:rPr>
              <w:t>5</w:t>
            </w:r>
            <w:r>
              <w:rPr>
                <w:rFonts w:hint="default" w:hAnsi="Times New Roman" w:cs="Times New Roman"/>
                <w:b/>
                <w:bCs/>
                <w:color w:val="auto"/>
                <w:sz w:val="24"/>
                <w:highlight w:val="none"/>
              </w:rPr>
              <w:t>、影响途径</w:t>
            </w:r>
          </w:p>
          <w:p>
            <w:pPr>
              <w:spacing w:line="360" w:lineRule="auto"/>
              <w:ind w:firstLine="480" w:firstLineChars="200"/>
              <w:rPr>
                <w:bCs/>
                <w:color w:val="auto"/>
                <w:sz w:val="24"/>
                <w:highlight w:val="none"/>
              </w:rPr>
            </w:pPr>
            <w:r>
              <w:rPr>
                <w:color w:val="auto"/>
                <w:sz w:val="24"/>
                <w:highlight w:val="none"/>
              </w:rPr>
              <w:t>项目废气处理设施发生故障时，未经处理的废气会扩散影响影响周围环境，对大气环境造成较大的污染。在一定的气象条件如无风、逆温等环境下，污染物不能及时扩散、稀释，大气污染物的浓度会积累甚至超过一定的伤害阈值，会对周围的工业企业员工及村庄村民的人体健康造成较大危害。</w:t>
            </w:r>
          </w:p>
          <w:p>
            <w:pPr>
              <w:spacing w:line="360" w:lineRule="auto"/>
              <w:ind w:firstLine="480" w:firstLineChars="200"/>
              <w:rPr>
                <w:color w:val="auto"/>
                <w:sz w:val="24"/>
                <w:highlight w:val="none"/>
              </w:rPr>
            </w:pPr>
            <w:r>
              <w:rPr>
                <w:color w:val="auto"/>
                <w:sz w:val="24"/>
                <w:highlight w:val="none"/>
              </w:rPr>
              <w:t>项目生活污水</w:t>
            </w:r>
            <w:r>
              <w:rPr>
                <w:bCs/>
                <w:color w:val="auto"/>
                <w:sz w:val="24"/>
                <w:highlight w:val="none"/>
              </w:rPr>
              <w:t>一旦未能处理达标，造成事故排放以及发生火灾时的消防废水可能经所在建筑的排水管道直接进入外环境的地表水体，将会污染地表水体；一方面直接泄漏至地表，会对地下水环境、土壤造成影响。所以本项目废水必须做到达标外排，坚决杜绝事故外排。</w:t>
            </w:r>
          </w:p>
          <w:p>
            <w:pPr>
              <w:spacing w:line="360" w:lineRule="auto"/>
              <w:ind w:firstLine="482" w:firstLineChars="200"/>
              <w:rPr>
                <w:b/>
                <w:color w:val="auto"/>
                <w:sz w:val="24"/>
                <w:highlight w:val="none"/>
              </w:rPr>
            </w:pPr>
            <w:r>
              <w:rPr>
                <w:rFonts w:hint="eastAsia"/>
                <w:b/>
                <w:color w:val="auto"/>
                <w:sz w:val="24"/>
                <w:highlight w:val="none"/>
                <w:lang w:val="en-US" w:eastAsia="zh-CN"/>
              </w:rPr>
              <w:t>6、</w:t>
            </w:r>
            <w:r>
              <w:rPr>
                <w:b/>
                <w:color w:val="auto"/>
                <w:sz w:val="24"/>
                <w:highlight w:val="none"/>
              </w:rPr>
              <w:t>环境风险防范措施及应急要求</w:t>
            </w:r>
          </w:p>
          <w:p>
            <w:pPr>
              <w:spacing w:line="360" w:lineRule="auto"/>
              <w:ind w:firstLine="480"/>
              <w:rPr>
                <w:b/>
                <w:bCs/>
                <w:color w:val="auto"/>
                <w:sz w:val="24"/>
                <w:highlight w:val="none"/>
              </w:rPr>
            </w:pPr>
            <w:r>
              <w:rPr>
                <w:b/>
                <w:bCs/>
                <w:color w:val="auto"/>
                <w:sz w:val="24"/>
                <w:highlight w:val="none"/>
              </w:rPr>
              <w:t>（1）环境风险防范措施</w:t>
            </w:r>
          </w:p>
          <w:p>
            <w:pPr>
              <w:spacing w:line="360" w:lineRule="auto"/>
              <w:ind w:firstLine="480"/>
              <w:rPr>
                <w:color w:val="auto"/>
                <w:sz w:val="24"/>
                <w:highlight w:val="none"/>
              </w:rPr>
            </w:pPr>
            <w:r>
              <w:rPr>
                <w:color w:val="auto"/>
                <w:sz w:val="24"/>
                <w:highlight w:val="none"/>
              </w:rPr>
              <w:t>“预防为主”是安全生产的原则，加强预防工作，从管理着手，把风险事故的发生和影响降到最低程度，针对项目的生产特点，特别要注意以下几点：</w:t>
            </w:r>
          </w:p>
          <w:p>
            <w:pPr>
              <w:spacing w:line="360" w:lineRule="auto"/>
              <w:ind w:firstLine="480"/>
              <w:rPr>
                <w:color w:val="auto"/>
                <w:sz w:val="24"/>
                <w:highlight w:val="none"/>
              </w:rPr>
            </w:pPr>
            <w:r>
              <w:rPr>
                <w:color w:val="auto"/>
                <w:sz w:val="24"/>
                <w:highlight w:val="none"/>
              </w:rPr>
              <w:t>①车间厂房建筑设计施工时，应注意选择的材料、材质及设备等需达到国家规定的防火要求；</w:t>
            </w:r>
          </w:p>
          <w:p>
            <w:pPr>
              <w:spacing w:line="360" w:lineRule="auto"/>
              <w:ind w:firstLine="480"/>
              <w:rPr>
                <w:color w:val="auto"/>
                <w:sz w:val="24"/>
                <w:highlight w:val="none"/>
              </w:rPr>
            </w:pPr>
            <w:r>
              <w:rPr>
                <w:color w:val="auto"/>
                <w:sz w:val="24"/>
                <w:highlight w:val="none"/>
              </w:rPr>
              <w:t>②工作人员要格外注意用火、用电、用气的安全，定期检查，避免线路老化，短路发生火灾；</w:t>
            </w:r>
          </w:p>
          <w:p>
            <w:pPr>
              <w:spacing w:line="360" w:lineRule="auto"/>
              <w:ind w:firstLine="480"/>
              <w:rPr>
                <w:color w:val="auto"/>
                <w:sz w:val="24"/>
                <w:highlight w:val="none"/>
              </w:rPr>
            </w:pPr>
            <w:r>
              <w:rPr>
                <w:color w:val="auto"/>
                <w:sz w:val="24"/>
                <w:highlight w:val="none"/>
              </w:rPr>
              <w:t>③加强职工安全环保教育，增强操作人员的责任心，防止和减少因人为因素造成的事故，同时也要加强防火安全教育；</w:t>
            </w:r>
          </w:p>
          <w:p>
            <w:pPr>
              <w:spacing w:line="360" w:lineRule="auto"/>
              <w:ind w:firstLine="480"/>
              <w:rPr>
                <w:color w:val="auto"/>
                <w:sz w:val="24"/>
                <w:highlight w:val="none"/>
              </w:rPr>
            </w:pPr>
            <w:r>
              <w:rPr>
                <w:rFonts w:hint="eastAsia"/>
                <w:color w:val="auto"/>
                <w:sz w:val="24"/>
                <w:highlight w:val="none"/>
              </w:rPr>
              <w:t>④</w:t>
            </w:r>
            <w:r>
              <w:rPr>
                <w:color w:val="auto"/>
                <w:sz w:val="24"/>
                <w:highlight w:val="none"/>
              </w:rPr>
              <w:t>应配备足够的消防设施，落实安全管理责任。</w:t>
            </w:r>
          </w:p>
          <w:p>
            <w:pPr>
              <w:pStyle w:val="13"/>
              <w:spacing w:line="360" w:lineRule="auto"/>
              <w:ind w:firstLine="482" w:firstLineChars="200"/>
              <w:rPr>
                <w:rFonts w:hAnsi="Times New Roman" w:cs="Times New Roman"/>
                <w:b/>
                <w:color w:val="auto"/>
                <w:sz w:val="24"/>
                <w:highlight w:val="none"/>
              </w:rPr>
            </w:pPr>
            <w:r>
              <w:rPr>
                <w:rFonts w:hAnsi="Times New Roman" w:cs="Times New Roman"/>
                <w:b/>
                <w:color w:val="auto"/>
                <w:sz w:val="24"/>
                <w:highlight w:val="none"/>
              </w:rPr>
              <w:t>（2）废气处理事故防范措施</w:t>
            </w:r>
          </w:p>
          <w:p>
            <w:pPr>
              <w:pStyle w:val="13"/>
              <w:spacing w:line="360" w:lineRule="auto"/>
              <w:ind w:firstLine="480" w:firstLineChars="200"/>
              <w:rPr>
                <w:rFonts w:hAnsi="Times New Roman" w:cs="Times New Roman"/>
                <w:bCs/>
                <w:color w:val="auto"/>
                <w:sz w:val="24"/>
                <w:highlight w:val="none"/>
              </w:rPr>
            </w:pPr>
            <w:r>
              <w:rPr>
                <w:rFonts w:hAnsi="Times New Roman" w:cs="Times New Roman"/>
                <w:bCs/>
                <w:color w:val="auto"/>
                <w:sz w:val="24"/>
                <w:highlight w:val="none"/>
              </w:rPr>
              <w:t>①各生产环节严格执行生产管理的有关规定，加强设备的检修及保养，提高管理人员素质，定期检查废气收集系统、净化装置、排气筒。</w:t>
            </w:r>
          </w:p>
          <w:p>
            <w:pPr>
              <w:pStyle w:val="13"/>
              <w:spacing w:line="360" w:lineRule="auto"/>
              <w:ind w:firstLine="480" w:firstLineChars="200"/>
              <w:rPr>
                <w:rFonts w:hAnsi="Times New Roman" w:cs="Times New Roman"/>
                <w:bCs/>
                <w:color w:val="auto"/>
                <w:sz w:val="24"/>
                <w:highlight w:val="none"/>
              </w:rPr>
            </w:pPr>
            <w:r>
              <w:rPr>
                <w:rFonts w:hAnsi="Times New Roman" w:cs="Times New Roman"/>
                <w:bCs/>
                <w:color w:val="auto"/>
                <w:sz w:val="24"/>
                <w:highlight w:val="none"/>
              </w:rPr>
              <w:t>②现场作业人员定时记录废气处理状况，对废气处理设施抽风机等设备进行点检工作，并派专人巡视，遇不良工作状况立即停止车间相关作业，维修正常后再开始作业。</w:t>
            </w:r>
          </w:p>
          <w:p>
            <w:pPr>
              <w:pStyle w:val="13"/>
              <w:spacing w:line="360" w:lineRule="auto"/>
              <w:ind w:firstLine="482" w:firstLineChars="200"/>
              <w:rPr>
                <w:rFonts w:hAnsi="Times New Roman" w:cs="Times New Roman"/>
                <w:b/>
                <w:color w:val="auto"/>
                <w:sz w:val="24"/>
                <w:highlight w:val="none"/>
              </w:rPr>
            </w:pPr>
            <w:r>
              <w:rPr>
                <w:rFonts w:hAnsi="Times New Roman" w:cs="Times New Roman"/>
                <w:b/>
                <w:color w:val="auto"/>
                <w:sz w:val="24"/>
                <w:highlight w:val="none"/>
              </w:rPr>
              <w:t>（</w:t>
            </w:r>
            <w:r>
              <w:rPr>
                <w:rFonts w:hint="eastAsia" w:hAnsi="Times New Roman" w:cs="Times New Roman"/>
                <w:b/>
                <w:color w:val="auto"/>
                <w:sz w:val="24"/>
                <w:highlight w:val="none"/>
                <w:lang w:val="en-US" w:eastAsia="zh-CN"/>
              </w:rPr>
              <w:t>3</w:t>
            </w:r>
            <w:r>
              <w:rPr>
                <w:rFonts w:hAnsi="Times New Roman" w:cs="Times New Roman"/>
                <w:b/>
                <w:color w:val="auto"/>
                <w:sz w:val="24"/>
                <w:highlight w:val="none"/>
              </w:rPr>
              <w:t>）消防废水收集、处置措施</w:t>
            </w:r>
          </w:p>
          <w:p>
            <w:pPr>
              <w:pStyle w:val="13"/>
              <w:spacing w:line="360" w:lineRule="auto"/>
              <w:ind w:firstLine="480" w:firstLineChars="200"/>
              <w:rPr>
                <w:rFonts w:hint="eastAsia" w:hAnsi="Times New Roman" w:eastAsia="宋体" w:cs="Times New Roman"/>
                <w:bCs/>
                <w:color w:val="FF0000"/>
                <w:sz w:val="24"/>
                <w:highlight w:val="none"/>
                <w:lang w:eastAsia="zh-CN"/>
              </w:rPr>
            </w:pPr>
            <w:r>
              <w:rPr>
                <w:rFonts w:hAnsi="Times New Roman" w:cs="Times New Roman"/>
                <w:bCs/>
                <w:color w:val="FF0000"/>
                <w:sz w:val="24"/>
                <w:highlight w:val="none"/>
              </w:rPr>
              <w:t>在厂区雨水管网集中汇入市政雨水管网的节点上安装可靠的隔断措施，可在灭火时将此隔断措施关闭，防止消防废水直接进入市政雨水管网</w:t>
            </w:r>
            <w:r>
              <w:rPr>
                <w:rFonts w:hint="eastAsia" w:hAnsi="Times New Roman" w:cs="Times New Roman"/>
                <w:bCs/>
                <w:color w:val="FF0000"/>
                <w:sz w:val="24"/>
                <w:highlight w:val="none"/>
                <w:lang w:eastAsia="zh-CN"/>
              </w:rPr>
              <w:t>。</w:t>
            </w:r>
          </w:p>
          <w:p>
            <w:pPr>
              <w:pStyle w:val="13"/>
              <w:spacing w:line="360" w:lineRule="auto"/>
              <w:ind w:firstLine="482" w:firstLineChars="200"/>
              <w:rPr>
                <w:rFonts w:hAnsi="Times New Roman" w:cs="Times New Roman"/>
                <w:b/>
                <w:color w:val="auto"/>
                <w:sz w:val="24"/>
                <w:highlight w:val="none"/>
              </w:rPr>
            </w:pPr>
            <w:r>
              <w:rPr>
                <w:rFonts w:hAnsi="Times New Roman" w:cs="Times New Roman"/>
                <w:b/>
                <w:color w:val="auto"/>
                <w:sz w:val="24"/>
                <w:highlight w:val="none"/>
              </w:rPr>
              <w:t>（</w:t>
            </w:r>
            <w:r>
              <w:rPr>
                <w:rFonts w:hint="eastAsia" w:hAnsi="Times New Roman" w:cs="Times New Roman"/>
                <w:b/>
                <w:color w:val="auto"/>
                <w:sz w:val="24"/>
                <w:highlight w:val="none"/>
                <w:lang w:val="en-US" w:eastAsia="zh-CN"/>
              </w:rPr>
              <w:t>4</w:t>
            </w:r>
            <w:r>
              <w:rPr>
                <w:rFonts w:hAnsi="Times New Roman" w:cs="Times New Roman"/>
                <w:b/>
                <w:color w:val="auto"/>
                <w:sz w:val="24"/>
                <w:highlight w:val="none"/>
              </w:rPr>
              <w:t>）</w:t>
            </w:r>
            <w:r>
              <w:rPr>
                <w:rFonts w:hint="eastAsia" w:hAnsi="Times New Roman" w:cs="Times New Roman"/>
                <w:b/>
                <w:color w:val="auto"/>
                <w:sz w:val="24"/>
                <w:highlight w:val="none"/>
                <w:lang w:val="en-US" w:eastAsia="zh-CN"/>
              </w:rPr>
              <w:t>其他</w:t>
            </w:r>
            <w:r>
              <w:rPr>
                <w:rFonts w:hAnsi="Times New Roman" w:cs="Times New Roman"/>
                <w:b/>
                <w:color w:val="auto"/>
                <w:sz w:val="24"/>
                <w:highlight w:val="none"/>
              </w:rPr>
              <w:t>事故防范措施</w:t>
            </w:r>
          </w:p>
          <w:p>
            <w:pPr>
              <w:pStyle w:val="13"/>
              <w:spacing w:line="360" w:lineRule="auto"/>
              <w:ind w:firstLine="480" w:firstLineChars="200"/>
              <w:rPr>
                <w:rFonts w:hAnsi="Times New Roman" w:cs="Times New Roman"/>
                <w:bCs/>
                <w:color w:val="auto"/>
                <w:sz w:val="24"/>
                <w:highlight w:val="none"/>
              </w:rPr>
            </w:pPr>
            <w:r>
              <w:rPr>
                <w:rFonts w:hAnsi="Times New Roman" w:cs="Times New Roman"/>
                <w:bCs/>
                <w:color w:val="auto"/>
                <w:sz w:val="24"/>
                <w:highlight w:val="none"/>
              </w:rPr>
              <w:t>强化安全生产及环境保护意识的教育，提高职工的素质，加强操作人员的上岗前的培训，进行安全生产、消防、环保、工业卫生等方面的技术培训教育；定期检查安全消防设施完好性，确保其处于即用状态，以备在事故发生时，能及时、高效的发挥作用。</w:t>
            </w:r>
          </w:p>
          <w:p>
            <w:pPr>
              <w:pStyle w:val="13"/>
              <w:spacing w:line="360" w:lineRule="auto"/>
              <w:ind w:firstLine="482" w:firstLineChars="200"/>
              <w:rPr>
                <w:rFonts w:hAnsi="Times New Roman" w:cs="Times New Roman"/>
                <w:b/>
                <w:color w:val="auto"/>
                <w:sz w:val="24"/>
                <w:highlight w:val="none"/>
              </w:rPr>
            </w:pPr>
            <w:r>
              <w:rPr>
                <w:rFonts w:hAnsi="Times New Roman" w:cs="Times New Roman"/>
                <w:b/>
                <w:color w:val="auto"/>
                <w:sz w:val="24"/>
                <w:highlight w:val="none"/>
              </w:rPr>
              <w:t>（5）雨水排放口处设置控制阀门</w:t>
            </w:r>
          </w:p>
          <w:p>
            <w:pPr>
              <w:pStyle w:val="13"/>
              <w:spacing w:line="360" w:lineRule="auto"/>
              <w:ind w:firstLine="480" w:firstLineChars="200"/>
              <w:rPr>
                <w:rFonts w:hAnsi="Times New Roman" w:cs="Times New Roman"/>
                <w:bCs/>
                <w:color w:val="auto"/>
                <w:sz w:val="24"/>
                <w:highlight w:val="none"/>
              </w:rPr>
            </w:pPr>
            <w:r>
              <w:rPr>
                <w:rFonts w:hAnsi="Times New Roman" w:cs="Times New Roman"/>
                <w:bCs/>
                <w:color w:val="auto"/>
                <w:sz w:val="24"/>
                <w:highlight w:val="none"/>
              </w:rPr>
              <w:t>项目通过采取相应的风险防范措施，可以将项目的风险水平降到较低的水平，因此项目的环境风险水平在可接受的范围。一旦发生事故，建设单位应立即采取合理的事故应急处理措施，将事故影响降到最低限度。</w:t>
            </w:r>
          </w:p>
          <w:p>
            <w:pPr>
              <w:spacing w:line="360" w:lineRule="auto"/>
              <w:ind w:firstLine="472" w:firstLineChars="196"/>
              <w:jc w:val="left"/>
              <w:rPr>
                <w:b/>
                <w:bCs/>
                <w:color w:val="auto"/>
                <w:sz w:val="24"/>
                <w:highlight w:val="none"/>
              </w:rPr>
            </w:pPr>
            <w:r>
              <w:rPr>
                <w:rFonts w:hint="eastAsia"/>
                <w:b/>
                <w:bCs/>
                <w:color w:val="auto"/>
                <w:sz w:val="24"/>
                <w:highlight w:val="none"/>
              </w:rPr>
              <w:t>7、</w:t>
            </w:r>
            <w:r>
              <w:rPr>
                <w:b/>
                <w:bCs/>
                <w:color w:val="auto"/>
                <w:sz w:val="24"/>
                <w:highlight w:val="none"/>
              </w:rPr>
              <w:t>分析结论</w:t>
            </w:r>
          </w:p>
          <w:p>
            <w:pPr>
              <w:pStyle w:val="53"/>
              <w:spacing w:line="360" w:lineRule="auto"/>
              <w:ind w:firstLine="480" w:firstLineChars="200"/>
              <w:jc w:val="left"/>
              <w:rPr>
                <w:rFonts w:hint="eastAsia" w:ascii="Times New Roman" w:cs="Times New Roman"/>
                <w:color w:val="auto"/>
                <w:highlight w:val="none"/>
              </w:rPr>
            </w:pPr>
            <w:r>
              <w:rPr>
                <w:rFonts w:ascii="Times New Roman" w:cs="Times New Roman"/>
                <w:color w:val="auto"/>
                <w:highlight w:val="none"/>
              </w:rPr>
              <w:t>项目通过采取相应的风险防范措施，可以将项目的风险水平降到较低的水平，因此项目的环境风险水平在可接受的范围。一旦发生事故，建设单位应立即采取合理的事故应急处理措施，将事故影响降到最低限度。</w:t>
            </w:r>
          </w:p>
          <w:p>
            <w:pPr>
              <w:pStyle w:val="107"/>
              <w:ind w:firstLine="0" w:firstLineChars="0"/>
              <w:rPr>
                <w:rFonts w:cs="Times New Roman"/>
                <w:b/>
                <w:color w:val="auto"/>
                <w:sz w:val="24"/>
                <w:highlight w:val="none"/>
                <w:lang w:eastAsia="zh-CN"/>
              </w:rPr>
            </w:pPr>
          </w:p>
          <w:p>
            <w:pPr>
              <w:pStyle w:val="107"/>
              <w:ind w:firstLine="0" w:firstLineChars="0"/>
              <w:rPr>
                <w:rFonts w:cs="Times New Roman"/>
                <w:b/>
                <w:color w:val="auto"/>
                <w:sz w:val="24"/>
                <w:highlight w:val="none"/>
                <w:lang w:eastAsia="zh-CN"/>
              </w:rPr>
            </w:pPr>
          </w:p>
          <w:p>
            <w:pPr>
              <w:pStyle w:val="107"/>
              <w:ind w:firstLine="0" w:firstLineChars="0"/>
              <w:rPr>
                <w:rFonts w:cs="Times New Roman"/>
                <w:b/>
                <w:color w:val="auto"/>
                <w:sz w:val="24"/>
                <w:highlight w:val="none"/>
                <w:lang w:eastAsia="zh-CN"/>
              </w:rPr>
            </w:pPr>
          </w:p>
          <w:p>
            <w:pPr>
              <w:pStyle w:val="107"/>
              <w:ind w:firstLine="0" w:firstLineChars="0"/>
              <w:rPr>
                <w:rFonts w:cs="Times New Roman"/>
                <w:b/>
                <w:color w:val="auto"/>
                <w:sz w:val="24"/>
                <w:highlight w:val="none"/>
                <w:lang w:eastAsia="zh-CN"/>
              </w:rPr>
            </w:pPr>
          </w:p>
          <w:p>
            <w:pPr>
              <w:pStyle w:val="107"/>
              <w:ind w:firstLine="0" w:firstLineChars="0"/>
              <w:rPr>
                <w:rFonts w:cs="Times New Roman"/>
                <w:b/>
                <w:color w:val="auto"/>
                <w:sz w:val="24"/>
                <w:highlight w:val="none"/>
                <w:lang w:eastAsia="zh-CN"/>
              </w:rPr>
            </w:pPr>
          </w:p>
          <w:p>
            <w:pPr>
              <w:pStyle w:val="107"/>
              <w:ind w:firstLine="0" w:firstLineChars="0"/>
              <w:rPr>
                <w:rFonts w:cs="Times New Roman"/>
                <w:b/>
                <w:color w:val="auto"/>
                <w:sz w:val="24"/>
                <w:highlight w:val="none"/>
                <w:lang w:eastAsia="zh-CN"/>
              </w:rPr>
            </w:pPr>
          </w:p>
          <w:p>
            <w:pPr>
              <w:pStyle w:val="107"/>
              <w:ind w:firstLine="0" w:firstLineChars="0"/>
              <w:rPr>
                <w:rFonts w:cs="Times New Roman"/>
                <w:b/>
                <w:color w:val="auto"/>
                <w:sz w:val="24"/>
                <w:highlight w:val="none"/>
                <w:lang w:eastAsia="zh-CN"/>
              </w:rPr>
            </w:pPr>
          </w:p>
          <w:p>
            <w:pPr>
              <w:pStyle w:val="107"/>
              <w:ind w:firstLine="0" w:firstLineChars="0"/>
              <w:rPr>
                <w:rFonts w:cs="Times New Roman"/>
                <w:b/>
                <w:color w:val="auto"/>
                <w:sz w:val="24"/>
                <w:highlight w:val="none"/>
                <w:lang w:eastAsia="zh-CN"/>
              </w:rPr>
            </w:pPr>
          </w:p>
        </w:tc>
      </w:tr>
    </w:tbl>
    <w:p>
      <w:pPr>
        <w:pStyle w:val="23"/>
        <w:jc w:val="center"/>
        <w:outlineLvl w:val="9"/>
        <w:rPr>
          <w:rFonts w:hint="eastAsia" w:ascii="黑体" w:hAnsi="黑体" w:eastAsia="黑体"/>
          <w:snapToGrid w:val="0"/>
          <w:color w:val="auto"/>
          <w:sz w:val="30"/>
          <w:szCs w:val="30"/>
          <w:highlight w:val="none"/>
        </w:rPr>
        <w:sectPr>
          <w:footerReference r:id="rId5" w:type="default"/>
          <w:pgSz w:w="11906" w:h="16838"/>
          <w:pgMar w:top="1701" w:right="1531" w:bottom="1701" w:left="1531" w:header="851" w:footer="851" w:gutter="0"/>
          <w:cols w:space="720" w:num="1"/>
          <w:docGrid w:linePitch="312" w:charSpace="0"/>
        </w:sectPr>
      </w:pPr>
    </w:p>
    <w:p>
      <w:pPr>
        <w:pStyle w:val="23"/>
        <w:jc w:val="center"/>
        <w:outlineLvl w:val="0"/>
        <w:rPr>
          <w:rFonts w:ascii="黑体" w:hAnsi="黑体" w:eastAsia="黑体"/>
          <w:snapToGrid w:val="0"/>
          <w:color w:val="auto"/>
          <w:sz w:val="30"/>
          <w:szCs w:val="30"/>
          <w:highlight w:val="none"/>
        </w:rPr>
      </w:pPr>
      <w:r>
        <w:rPr>
          <w:rFonts w:hint="eastAsia" w:ascii="黑体" w:hAnsi="黑体" w:eastAsia="黑体"/>
          <w:snapToGrid w:val="0"/>
          <w:color w:val="auto"/>
          <w:sz w:val="30"/>
          <w:szCs w:val="30"/>
          <w:highlight w:val="none"/>
        </w:rPr>
        <w:t>五、</w:t>
      </w:r>
      <w:bookmarkStart w:id="3" w:name="_Hlk54167917"/>
      <w:r>
        <w:rPr>
          <w:rFonts w:hint="eastAsia" w:ascii="黑体" w:hAnsi="黑体" w:eastAsia="黑体"/>
          <w:snapToGrid w:val="0"/>
          <w:color w:val="auto"/>
          <w:sz w:val="30"/>
          <w:szCs w:val="30"/>
          <w:highlight w:val="none"/>
        </w:rPr>
        <w:t>环境保护措施监督检查清单</w:t>
      </w:r>
      <w:bookmarkEnd w:id="3"/>
    </w:p>
    <w:tbl>
      <w:tblPr>
        <w:tblStyle w:val="26"/>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286"/>
        <w:gridCol w:w="1435"/>
        <w:gridCol w:w="1307"/>
        <w:gridCol w:w="2340"/>
        <w:gridCol w:w="2692"/>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709" w:type="pct"/>
            <w:tcBorders>
              <w:tl2br w:val="single" w:color="auto" w:sz="4" w:space="0"/>
            </w:tcBorders>
            <w:noWrap w:val="0"/>
            <w:vAlign w:val="top"/>
          </w:tcPr>
          <w:p>
            <w:pPr>
              <w:adjustRightInd w:val="0"/>
              <w:snapToGrid w:val="0"/>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内容</w:t>
            </w:r>
          </w:p>
          <w:p>
            <w:pPr>
              <w:adjustRightInd w:val="0"/>
              <w:snapToGrid w:val="0"/>
              <w:rPr>
                <w:rFonts w:hint="eastAsia" w:ascii="宋体" w:hAnsi="宋体" w:cs="宋体"/>
                <w:color w:val="auto"/>
                <w:szCs w:val="21"/>
                <w:highlight w:val="none"/>
              </w:rPr>
            </w:pPr>
          </w:p>
          <w:p>
            <w:pPr>
              <w:adjustRightInd w:val="0"/>
              <w:snapToGrid w:val="0"/>
              <w:rPr>
                <w:rFonts w:hint="eastAsia" w:ascii="宋体" w:hAnsi="宋体" w:cs="宋体"/>
                <w:color w:val="auto"/>
                <w:szCs w:val="21"/>
                <w:highlight w:val="none"/>
              </w:rPr>
            </w:pPr>
            <w:r>
              <w:rPr>
                <w:rFonts w:hint="eastAsia" w:ascii="宋体" w:hAnsi="宋体" w:cs="宋体"/>
                <w:color w:val="auto"/>
                <w:szCs w:val="21"/>
                <w:highlight w:val="none"/>
              </w:rPr>
              <w:t>要素</w:t>
            </w:r>
          </w:p>
        </w:tc>
        <w:tc>
          <w:tcPr>
            <w:tcW w:w="791" w:type="pct"/>
            <w:noWrap w:val="0"/>
            <w:vAlign w:val="center"/>
          </w:tcPr>
          <w:p>
            <w:pPr>
              <w:adjustRightInd w:val="0"/>
              <w:snapToGrid w:val="0"/>
              <w:jc w:val="center"/>
              <w:rPr>
                <w:rFonts w:hint="eastAsia" w:ascii="宋体" w:hAnsi="宋体" w:cs="宋体"/>
                <w:color w:val="auto"/>
                <w:szCs w:val="21"/>
                <w:highlight w:val="none"/>
              </w:rPr>
            </w:pPr>
            <w:r>
              <w:rPr>
                <w:rFonts w:hint="eastAsia" w:ascii="宋体" w:hAnsi="宋体" w:cs="宋体"/>
                <w:color w:val="auto"/>
                <w:szCs w:val="21"/>
                <w:highlight w:val="none"/>
              </w:rPr>
              <w:t>排放口(编号、</w:t>
            </w:r>
          </w:p>
          <w:p>
            <w:pPr>
              <w:adjustRightInd w:val="0"/>
              <w:snapToGrid w:val="0"/>
              <w:jc w:val="center"/>
              <w:rPr>
                <w:rFonts w:hint="eastAsia" w:ascii="宋体" w:hAnsi="宋体" w:cs="宋体"/>
                <w:color w:val="auto"/>
                <w:szCs w:val="21"/>
                <w:highlight w:val="none"/>
              </w:rPr>
            </w:pPr>
            <w:r>
              <w:rPr>
                <w:rFonts w:hint="eastAsia" w:ascii="宋体" w:hAnsi="宋体" w:cs="宋体"/>
                <w:color w:val="auto"/>
                <w:szCs w:val="21"/>
                <w:highlight w:val="none"/>
              </w:rPr>
              <w:t>名称)/污染源</w:t>
            </w:r>
          </w:p>
        </w:tc>
        <w:tc>
          <w:tcPr>
            <w:tcW w:w="721" w:type="pct"/>
            <w:noWrap w:val="0"/>
            <w:vAlign w:val="center"/>
          </w:tcPr>
          <w:p>
            <w:pPr>
              <w:adjustRightInd w:val="0"/>
              <w:snapToGrid w:val="0"/>
              <w:jc w:val="center"/>
              <w:rPr>
                <w:rFonts w:hint="eastAsia" w:ascii="宋体" w:hAnsi="宋体" w:cs="宋体"/>
                <w:color w:val="auto"/>
                <w:szCs w:val="21"/>
                <w:highlight w:val="none"/>
              </w:rPr>
            </w:pPr>
            <w:r>
              <w:rPr>
                <w:rFonts w:hint="eastAsia" w:ascii="宋体" w:hAnsi="宋体" w:cs="宋体"/>
                <w:color w:val="auto"/>
                <w:szCs w:val="21"/>
                <w:highlight w:val="none"/>
              </w:rPr>
              <w:t>污染物项目</w:t>
            </w:r>
          </w:p>
        </w:tc>
        <w:tc>
          <w:tcPr>
            <w:tcW w:w="1291" w:type="pct"/>
            <w:noWrap w:val="0"/>
            <w:vAlign w:val="center"/>
          </w:tcPr>
          <w:p>
            <w:pPr>
              <w:adjustRightInd w:val="0"/>
              <w:snapToGrid w:val="0"/>
              <w:jc w:val="center"/>
              <w:rPr>
                <w:rFonts w:hint="eastAsia" w:ascii="宋体" w:hAnsi="宋体" w:cs="宋体"/>
                <w:color w:val="auto"/>
                <w:szCs w:val="21"/>
                <w:highlight w:val="none"/>
              </w:rPr>
            </w:pPr>
            <w:r>
              <w:rPr>
                <w:rFonts w:hint="eastAsia" w:ascii="宋体" w:hAnsi="宋体" w:cs="宋体"/>
                <w:color w:val="auto"/>
                <w:szCs w:val="21"/>
                <w:highlight w:val="none"/>
              </w:rPr>
              <w:t>环境保护措施</w:t>
            </w:r>
          </w:p>
        </w:tc>
        <w:tc>
          <w:tcPr>
            <w:tcW w:w="1485" w:type="pct"/>
            <w:noWrap w:val="0"/>
            <w:vAlign w:val="center"/>
          </w:tcPr>
          <w:p>
            <w:pPr>
              <w:adjustRightInd w:val="0"/>
              <w:snapToGrid w:val="0"/>
              <w:jc w:val="center"/>
              <w:rPr>
                <w:rFonts w:hint="eastAsia" w:ascii="宋体" w:hAnsi="宋体" w:cs="宋体"/>
                <w:color w:val="auto"/>
                <w:szCs w:val="21"/>
                <w:highlight w:val="none"/>
              </w:rPr>
            </w:pPr>
            <w:r>
              <w:rPr>
                <w:rFonts w:hint="eastAsia" w:ascii="宋体" w:hAnsi="宋体" w:cs="宋体"/>
                <w:color w:val="auto"/>
                <w:szCs w:val="21"/>
                <w:highlight w:val="none"/>
              </w:rPr>
              <w:t>执行标准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16" w:hRule="exact"/>
          <w:jc w:val="center"/>
        </w:trPr>
        <w:tc>
          <w:tcPr>
            <w:tcW w:w="709" w:type="pct"/>
            <w:vMerge w:val="restart"/>
            <w:noWrap w:val="0"/>
            <w:vAlign w:val="center"/>
          </w:tcPr>
          <w:p>
            <w:pPr>
              <w:adjustRightInd w:val="0"/>
              <w:snapToGrid w:val="0"/>
              <w:jc w:val="center"/>
              <w:rPr>
                <w:rFonts w:hint="eastAsia" w:ascii="宋体" w:hAnsi="宋体" w:cs="宋体"/>
                <w:color w:val="auto"/>
                <w:szCs w:val="21"/>
                <w:highlight w:val="none"/>
              </w:rPr>
            </w:pPr>
            <w:r>
              <w:rPr>
                <w:rFonts w:hint="eastAsia" w:ascii="宋体" w:hAnsi="宋体" w:cs="宋体"/>
                <w:color w:val="auto"/>
                <w:szCs w:val="21"/>
                <w:highlight w:val="none"/>
              </w:rPr>
              <w:t>大气环境</w:t>
            </w:r>
          </w:p>
        </w:tc>
        <w:tc>
          <w:tcPr>
            <w:tcW w:w="791" w:type="pct"/>
            <w:vMerge w:val="restart"/>
            <w:noWrap w:val="0"/>
            <w:vAlign w:val="center"/>
          </w:tcPr>
          <w:p>
            <w:pPr>
              <w:adjustRightInd w:val="0"/>
              <w:snapToGrid w:val="0"/>
              <w:jc w:val="center"/>
              <w:rPr>
                <w:rFonts w:hint="eastAsia" w:ascii="宋体" w:hAnsi="宋体" w:cs="宋体"/>
                <w:color w:val="auto"/>
                <w:szCs w:val="21"/>
                <w:highlight w:val="none"/>
              </w:rPr>
            </w:pPr>
            <w:r>
              <w:rPr>
                <w:color w:val="auto"/>
                <w:szCs w:val="21"/>
                <w:highlight w:val="none"/>
              </w:rPr>
              <w:t>DA001</w:t>
            </w:r>
            <w:r>
              <w:rPr>
                <w:rFonts w:hint="eastAsia"/>
                <w:color w:val="auto"/>
                <w:szCs w:val="21"/>
                <w:highlight w:val="none"/>
                <w:lang w:val="en-US" w:eastAsia="zh-CN"/>
              </w:rPr>
              <w:t>吹膜</w:t>
            </w:r>
            <w:r>
              <w:rPr>
                <w:color w:val="auto"/>
                <w:szCs w:val="21"/>
                <w:highlight w:val="none"/>
              </w:rPr>
              <w:t>废气排放口</w:t>
            </w:r>
          </w:p>
        </w:tc>
        <w:tc>
          <w:tcPr>
            <w:tcW w:w="721" w:type="pct"/>
            <w:noWrap w:val="0"/>
            <w:vAlign w:val="center"/>
          </w:tcPr>
          <w:p>
            <w:pPr>
              <w:adjustRightInd w:val="0"/>
              <w:snapToGrid w:val="0"/>
              <w:jc w:val="center"/>
              <w:rPr>
                <w:rFonts w:hint="eastAsia" w:ascii="宋体" w:hAnsi="宋体" w:cs="宋体"/>
                <w:color w:val="auto"/>
                <w:szCs w:val="21"/>
                <w:highlight w:val="none"/>
              </w:rPr>
            </w:pPr>
            <w:r>
              <w:rPr>
                <w:rFonts w:hint="eastAsia"/>
                <w:color w:val="auto"/>
                <w:szCs w:val="21"/>
                <w:highlight w:val="none"/>
              </w:rPr>
              <w:t>非甲烷总烃</w:t>
            </w:r>
          </w:p>
        </w:tc>
        <w:tc>
          <w:tcPr>
            <w:tcW w:w="1291" w:type="pct"/>
            <w:vMerge w:val="restart"/>
            <w:noWrap w:val="0"/>
            <w:vAlign w:val="center"/>
          </w:tcPr>
          <w:p>
            <w:pPr>
              <w:adjustRightInd w:val="0"/>
              <w:snapToGrid w:val="0"/>
              <w:jc w:val="center"/>
              <w:rPr>
                <w:rFonts w:hint="eastAsia" w:ascii="宋体" w:hAnsi="宋体" w:cs="宋体"/>
                <w:color w:val="auto"/>
                <w:szCs w:val="21"/>
                <w:highlight w:val="none"/>
              </w:rPr>
            </w:pPr>
            <w:r>
              <w:rPr>
                <w:color w:val="auto"/>
                <w:szCs w:val="21"/>
                <w:highlight w:val="none"/>
              </w:rPr>
              <w:t>经</w:t>
            </w:r>
            <w:r>
              <w:rPr>
                <w:rFonts w:hint="eastAsia"/>
                <w:color w:val="FF0000"/>
                <w:szCs w:val="21"/>
                <w:highlight w:val="none"/>
              </w:rPr>
              <w:t>一套“水喷淋+干式过滤器+二级活性炭吸附”装置</w:t>
            </w:r>
            <w:r>
              <w:rPr>
                <w:rFonts w:hint="eastAsia"/>
                <w:color w:val="FF0000"/>
                <w:szCs w:val="21"/>
                <w:highlight w:val="none"/>
                <w:lang w:eastAsia="zh-CN"/>
              </w:rPr>
              <w:t>（</w:t>
            </w:r>
            <w:r>
              <w:rPr>
                <w:rFonts w:hint="eastAsia"/>
                <w:color w:val="FF0000"/>
                <w:szCs w:val="21"/>
                <w:highlight w:val="none"/>
                <w:lang w:val="en-US" w:eastAsia="zh-CN"/>
              </w:rPr>
              <w:t>TA001</w:t>
            </w:r>
            <w:r>
              <w:rPr>
                <w:rFonts w:hint="eastAsia"/>
                <w:color w:val="FF0000"/>
                <w:szCs w:val="21"/>
                <w:highlight w:val="none"/>
                <w:lang w:eastAsia="zh-CN"/>
              </w:rPr>
              <w:t>）</w:t>
            </w:r>
            <w:r>
              <w:rPr>
                <w:color w:val="auto"/>
                <w:szCs w:val="21"/>
                <w:highlight w:val="none"/>
              </w:rPr>
              <w:t>处理后引至1</w:t>
            </w:r>
            <w:r>
              <w:rPr>
                <w:rFonts w:hint="eastAsia"/>
                <w:color w:val="auto"/>
                <w:szCs w:val="21"/>
                <w:highlight w:val="none"/>
              </w:rPr>
              <w:t>根</w:t>
            </w:r>
            <w:r>
              <w:rPr>
                <w:rFonts w:hint="eastAsia"/>
                <w:color w:val="auto"/>
                <w:szCs w:val="21"/>
                <w:highlight w:val="none"/>
                <w:lang w:val="en-US" w:eastAsia="zh-CN"/>
              </w:rPr>
              <w:t>15</w:t>
            </w:r>
            <w:r>
              <w:rPr>
                <w:rFonts w:hint="eastAsia"/>
                <w:color w:val="auto"/>
                <w:szCs w:val="21"/>
                <w:highlight w:val="none"/>
              </w:rPr>
              <w:t>m</w:t>
            </w:r>
            <w:r>
              <w:rPr>
                <w:color w:val="auto"/>
                <w:szCs w:val="21"/>
                <w:highlight w:val="none"/>
              </w:rPr>
              <w:t>排气筒</w:t>
            </w:r>
            <w:r>
              <w:rPr>
                <w:rFonts w:hint="eastAsia"/>
                <w:color w:val="auto"/>
                <w:szCs w:val="21"/>
                <w:highlight w:val="none"/>
              </w:rPr>
              <w:t>（DA001）</w:t>
            </w:r>
            <w:r>
              <w:rPr>
                <w:color w:val="auto"/>
                <w:szCs w:val="21"/>
                <w:highlight w:val="none"/>
              </w:rPr>
              <w:t>排放</w:t>
            </w:r>
          </w:p>
        </w:tc>
        <w:tc>
          <w:tcPr>
            <w:tcW w:w="1485" w:type="pct"/>
            <w:noWrap w:val="0"/>
            <w:vAlign w:val="center"/>
          </w:tcPr>
          <w:p>
            <w:pPr>
              <w:adjustRightInd w:val="0"/>
              <w:snapToGrid w:val="0"/>
              <w:jc w:val="center"/>
              <w:rPr>
                <w:rFonts w:ascii="宋体" w:hAnsi="宋体" w:cs="宋体"/>
                <w:color w:val="auto"/>
                <w:szCs w:val="21"/>
                <w:highlight w:val="none"/>
              </w:rPr>
            </w:pPr>
            <w:r>
              <w:rPr>
                <w:rFonts w:hint="eastAsia"/>
                <w:color w:val="auto"/>
                <w:szCs w:val="21"/>
                <w:highlight w:val="none"/>
              </w:rPr>
              <w:t>国家《合成树脂工业污染物排放标准》（GB 31572-2015）表5大气污染物排放限值</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27" w:hRule="exact"/>
          <w:jc w:val="center"/>
        </w:trPr>
        <w:tc>
          <w:tcPr>
            <w:tcW w:w="709" w:type="pct"/>
            <w:vMerge w:val="continue"/>
            <w:noWrap w:val="0"/>
            <w:vAlign w:val="center"/>
          </w:tcPr>
          <w:p>
            <w:pPr>
              <w:adjustRightInd w:val="0"/>
              <w:snapToGrid w:val="0"/>
              <w:jc w:val="center"/>
              <w:rPr>
                <w:rFonts w:hint="eastAsia" w:ascii="宋体" w:hAnsi="宋体" w:cs="宋体"/>
                <w:color w:val="auto"/>
                <w:szCs w:val="21"/>
                <w:highlight w:val="none"/>
              </w:rPr>
            </w:pPr>
          </w:p>
        </w:tc>
        <w:tc>
          <w:tcPr>
            <w:tcW w:w="791" w:type="pct"/>
            <w:vMerge w:val="continue"/>
            <w:noWrap w:val="0"/>
            <w:vAlign w:val="center"/>
          </w:tcPr>
          <w:p>
            <w:pPr>
              <w:adjustRightInd w:val="0"/>
              <w:snapToGrid w:val="0"/>
              <w:jc w:val="center"/>
              <w:rPr>
                <w:color w:val="auto"/>
                <w:szCs w:val="21"/>
                <w:highlight w:val="none"/>
              </w:rPr>
            </w:pPr>
          </w:p>
        </w:tc>
        <w:tc>
          <w:tcPr>
            <w:tcW w:w="721" w:type="pct"/>
            <w:noWrap w:val="0"/>
            <w:vAlign w:val="center"/>
          </w:tcPr>
          <w:p>
            <w:pPr>
              <w:adjustRightInd w:val="0"/>
              <w:snapToGrid w:val="0"/>
              <w:jc w:val="center"/>
              <w:rPr>
                <w:rFonts w:hint="default" w:eastAsia="宋体"/>
                <w:color w:val="auto"/>
                <w:szCs w:val="21"/>
                <w:highlight w:val="none"/>
                <w:lang w:val="en-US" w:eastAsia="zh-CN"/>
              </w:rPr>
            </w:pPr>
            <w:r>
              <w:rPr>
                <w:rFonts w:hint="eastAsia"/>
                <w:color w:val="auto"/>
                <w:szCs w:val="21"/>
                <w:highlight w:val="none"/>
                <w:lang w:val="en-US" w:eastAsia="zh-CN"/>
              </w:rPr>
              <w:t>臭气浓度</w:t>
            </w:r>
          </w:p>
        </w:tc>
        <w:tc>
          <w:tcPr>
            <w:tcW w:w="1291" w:type="pct"/>
            <w:vMerge w:val="continue"/>
            <w:noWrap w:val="0"/>
            <w:vAlign w:val="center"/>
          </w:tcPr>
          <w:p>
            <w:pPr>
              <w:adjustRightInd w:val="0"/>
              <w:snapToGrid w:val="0"/>
              <w:jc w:val="center"/>
              <w:rPr>
                <w:color w:val="auto"/>
                <w:szCs w:val="21"/>
                <w:highlight w:val="none"/>
              </w:rPr>
            </w:pPr>
          </w:p>
        </w:tc>
        <w:tc>
          <w:tcPr>
            <w:tcW w:w="1485" w:type="pct"/>
            <w:noWrap w:val="0"/>
            <w:vAlign w:val="center"/>
          </w:tcPr>
          <w:p>
            <w:pPr>
              <w:adjustRightInd w:val="0"/>
              <w:snapToGrid w:val="0"/>
              <w:jc w:val="center"/>
              <w:rPr>
                <w:rFonts w:hint="eastAsia"/>
                <w:color w:val="auto"/>
                <w:szCs w:val="21"/>
                <w:highlight w:val="none"/>
              </w:rPr>
            </w:pPr>
            <w:r>
              <w:rPr>
                <w:rFonts w:hint="eastAsia"/>
                <w:color w:val="auto"/>
                <w:szCs w:val="21"/>
                <w:highlight w:val="none"/>
              </w:rPr>
              <w:t>《恶臭污染物排放标准》（GB14554-93）表2恶臭污染物排放标准限值</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042" w:hRule="exact"/>
          <w:jc w:val="center"/>
        </w:trPr>
        <w:tc>
          <w:tcPr>
            <w:tcW w:w="709" w:type="pct"/>
            <w:vMerge w:val="continue"/>
            <w:noWrap w:val="0"/>
            <w:vAlign w:val="center"/>
          </w:tcPr>
          <w:p>
            <w:pPr>
              <w:adjustRightInd w:val="0"/>
              <w:snapToGrid w:val="0"/>
              <w:jc w:val="center"/>
              <w:rPr>
                <w:rFonts w:hint="eastAsia" w:ascii="宋体" w:hAnsi="宋体" w:cs="宋体"/>
                <w:color w:val="auto"/>
                <w:szCs w:val="21"/>
                <w:highlight w:val="none"/>
              </w:rPr>
            </w:pPr>
          </w:p>
        </w:tc>
        <w:tc>
          <w:tcPr>
            <w:tcW w:w="791" w:type="pct"/>
            <w:noWrap w:val="0"/>
            <w:vAlign w:val="center"/>
          </w:tcPr>
          <w:p>
            <w:pPr>
              <w:adjustRightInd w:val="0"/>
              <w:snapToGrid w:val="0"/>
              <w:jc w:val="center"/>
              <w:rPr>
                <w:color w:val="auto"/>
                <w:szCs w:val="21"/>
                <w:highlight w:val="none"/>
              </w:rPr>
            </w:pPr>
            <w:r>
              <w:rPr>
                <w:color w:val="auto"/>
                <w:szCs w:val="21"/>
                <w:highlight w:val="none"/>
              </w:rPr>
              <w:t>DA00</w:t>
            </w:r>
            <w:r>
              <w:rPr>
                <w:rFonts w:hint="eastAsia"/>
                <w:color w:val="auto"/>
                <w:szCs w:val="21"/>
                <w:highlight w:val="none"/>
                <w:lang w:val="en-US" w:eastAsia="zh-CN"/>
              </w:rPr>
              <w:t>2涂布、烘烤</w:t>
            </w:r>
            <w:r>
              <w:rPr>
                <w:color w:val="auto"/>
                <w:szCs w:val="21"/>
                <w:highlight w:val="none"/>
              </w:rPr>
              <w:t>废气排放口</w:t>
            </w:r>
          </w:p>
        </w:tc>
        <w:tc>
          <w:tcPr>
            <w:tcW w:w="721" w:type="pct"/>
            <w:noWrap w:val="0"/>
            <w:vAlign w:val="center"/>
          </w:tcPr>
          <w:p>
            <w:pPr>
              <w:adjustRightInd w:val="0"/>
              <w:snapToGrid w:val="0"/>
              <w:jc w:val="center"/>
              <w:rPr>
                <w:rFonts w:hint="eastAsia" w:eastAsia="宋体"/>
                <w:color w:val="auto"/>
                <w:szCs w:val="21"/>
                <w:highlight w:val="none"/>
                <w:lang w:val="en-US" w:eastAsia="zh-CN"/>
              </w:rPr>
            </w:pPr>
            <w:r>
              <w:rPr>
                <w:rFonts w:hint="eastAsia"/>
                <w:color w:val="auto"/>
                <w:szCs w:val="21"/>
                <w:highlight w:val="none"/>
                <w:lang w:val="en-US" w:eastAsia="zh-CN"/>
              </w:rPr>
              <w:t>TVOC</w:t>
            </w:r>
            <w:r>
              <w:rPr>
                <w:rFonts w:hint="eastAsia"/>
                <w:color w:val="0000FF"/>
                <w:lang w:eastAsia="zh-CN"/>
              </w:rPr>
              <w:t>、非甲烷总烃</w:t>
            </w:r>
          </w:p>
        </w:tc>
        <w:tc>
          <w:tcPr>
            <w:tcW w:w="1291" w:type="pct"/>
            <w:noWrap w:val="0"/>
            <w:vAlign w:val="center"/>
          </w:tcPr>
          <w:p>
            <w:pPr>
              <w:adjustRightInd w:val="0"/>
              <w:snapToGrid w:val="0"/>
              <w:jc w:val="center"/>
              <w:rPr>
                <w:rFonts w:hint="eastAsia" w:eastAsia="宋体"/>
                <w:color w:val="auto"/>
                <w:szCs w:val="21"/>
                <w:highlight w:val="none"/>
                <w:lang w:val="en-US" w:eastAsia="zh-CN"/>
              </w:rPr>
            </w:pPr>
            <w:r>
              <w:rPr>
                <w:rFonts w:hint="eastAsia"/>
                <w:color w:val="0000FF"/>
                <w:spacing w:val="-2"/>
                <w:kern w:val="0"/>
                <w:szCs w:val="21"/>
                <w:highlight w:val="none"/>
                <w:lang w:val="en-US" w:eastAsia="zh-CN"/>
              </w:rPr>
              <w:t>涂布车间密闭收集的废气与1号烘烤线经集气管收集的废气统一引至一套“水喷淋+干式过滤器+二级活性炭吸附”装置（TA002）处理；2号烘烤线产生的废气通过集气管收集后引至一套“水喷淋+干式过滤器+二级活性炭吸附”装置（TA003）处理，3号烘烤线产生的废气通过集气管收集后引至一套“水喷淋+干式过滤器+二级活性炭吸附”装置（TA004）处理，最终，经TA002、TA003、TA004废气处理设施处理后的废气引至同一根排气筒15m（DA002）进行高空排放。</w:t>
            </w:r>
          </w:p>
        </w:tc>
        <w:tc>
          <w:tcPr>
            <w:tcW w:w="1485" w:type="pct"/>
            <w:noWrap w:val="0"/>
            <w:vAlign w:val="center"/>
          </w:tcPr>
          <w:p>
            <w:pPr>
              <w:adjustRightInd w:val="0"/>
              <w:snapToGrid w:val="0"/>
              <w:jc w:val="center"/>
              <w:rPr>
                <w:rFonts w:hint="eastAsia"/>
                <w:color w:val="auto"/>
                <w:szCs w:val="21"/>
                <w:highlight w:val="none"/>
              </w:rPr>
            </w:pPr>
            <w:r>
              <w:rPr>
                <w:rFonts w:hint="eastAsia"/>
                <w:color w:val="auto"/>
                <w:szCs w:val="21"/>
                <w:highlight w:val="none"/>
              </w:rPr>
              <w:t>广东省《固定污染源挥发性有机物综合排放标准》（DB44/2367-2022）中表1 挥发性有机物排放限值要求</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60" w:hRule="atLeast"/>
          <w:jc w:val="center"/>
        </w:trPr>
        <w:tc>
          <w:tcPr>
            <w:tcW w:w="709" w:type="pct"/>
            <w:vMerge w:val="continue"/>
            <w:noWrap w:val="0"/>
            <w:vAlign w:val="center"/>
          </w:tcPr>
          <w:p>
            <w:pPr>
              <w:adjustRightInd w:val="0"/>
              <w:snapToGrid w:val="0"/>
              <w:jc w:val="center"/>
              <w:rPr>
                <w:rFonts w:hint="eastAsia" w:ascii="宋体" w:hAnsi="宋体" w:cs="宋体"/>
                <w:color w:val="auto"/>
                <w:szCs w:val="21"/>
                <w:highlight w:val="none"/>
              </w:rPr>
            </w:pPr>
          </w:p>
        </w:tc>
        <w:tc>
          <w:tcPr>
            <w:tcW w:w="791" w:type="pct"/>
            <w:vMerge w:val="restart"/>
            <w:noWrap w:val="0"/>
            <w:vAlign w:val="center"/>
          </w:tcPr>
          <w:p>
            <w:pPr>
              <w:adjustRightInd w:val="0"/>
              <w:snapToGrid w:val="0"/>
              <w:jc w:val="center"/>
              <w:rPr>
                <w:color w:val="auto"/>
                <w:szCs w:val="21"/>
                <w:highlight w:val="none"/>
              </w:rPr>
            </w:pPr>
            <w:r>
              <w:rPr>
                <w:color w:val="auto"/>
                <w:szCs w:val="21"/>
                <w:highlight w:val="none"/>
              </w:rPr>
              <w:t>DA00</w:t>
            </w:r>
            <w:r>
              <w:rPr>
                <w:rFonts w:hint="eastAsia"/>
                <w:color w:val="auto"/>
                <w:szCs w:val="21"/>
                <w:highlight w:val="none"/>
                <w:lang w:val="en-US" w:eastAsia="zh-CN"/>
              </w:rPr>
              <w:t>3燃烧</w:t>
            </w:r>
            <w:r>
              <w:rPr>
                <w:color w:val="auto"/>
                <w:szCs w:val="21"/>
                <w:highlight w:val="none"/>
              </w:rPr>
              <w:t>废气排放口</w:t>
            </w:r>
          </w:p>
        </w:tc>
        <w:tc>
          <w:tcPr>
            <w:tcW w:w="721" w:type="pct"/>
            <w:noWrap w:val="0"/>
            <w:vAlign w:val="center"/>
          </w:tcPr>
          <w:p>
            <w:pPr>
              <w:adjustRightInd w:val="0"/>
              <w:snapToGrid w:val="0"/>
              <w:jc w:val="center"/>
              <w:rPr>
                <w:rFonts w:hint="eastAsia" w:eastAsia="宋体"/>
                <w:color w:val="auto"/>
                <w:szCs w:val="21"/>
                <w:highlight w:val="none"/>
                <w:lang w:val="en-US" w:eastAsia="zh-CN"/>
              </w:rPr>
            </w:pPr>
            <w:r>
              <w:rPr>
                <w:rFonts w:hint="eastAsia"/>
                <w:color w:val="auto"/>
                <w:szCs w:val="21"/>
                <w:highlight w:val="none"/>
                <w:lang w:val="en-US" w:eastAsia="zh-CN"/>
              </w:rPr>
              <w:t>烟尘</w:t>
            </w:r>
          </w:p>
        </w:tc>
        <w:tc>
          <w:tcPr>
            <w:tcW w:w="1291" w:type="pct"/>
            <w:vMerge w:val="restart"/>
            <w:noWrap w:val="0"/>
            <w:vAlign w:val="center"/>
          </w:tcPr>
          <w:p>
            <w:pPr>
              <w:adjustRightInd w:val="0"/>
              <w:snapToGrid w:val="0"/>
              <w:rPr>
                <w:rFonts w:hint="default" w:eastAsia="宋体"/>
                <w:color w:val="auto"/>
                <w:szCs w:val="21"/>
                <w:highlight w:val="none"/>
                <w:lang w:val="en-US" w:eastAsia="zh-CN"/>
              </w:rPr>
            </w:pPr>
            <w:r>
              <w:rPr>
                <w:rFonts w:hint="eastAsia"/>
                <w:color w:val="auto"/>
                <w:szCs w:val="21"/>
                <w:highlight w:val="none"/>
                <w:lang w:val="en-US" w:eastAsia="zh-CN"/>
              </w:rPr>
              <w:t>引至15m排气筒（DA003）排放</w:t>
            </w:r>
          </w:p>
        </w:tc>
        <w:tc>
          <w:tcPr>
            <w:tcW w:w="1485" w:type="pct"/>
            <w:vMerge w:val="restart"/>
            <w:noWrap w:val="0"/>
            <w:vAlign w:val="center"/>
          </w:tcPr>
          <w:p>
            <w:pPr>
              <w:adjustRightInd w:val="0"/>
              <w:snapToGrid w:val="0"/>
              <w:jc w:val="center"/>
              <w:rPr>
                <w:rFonts w:hint="eastAsia"/>
                <w:color w:val="auto"/>
                <w:szCs w:val="21"/>
                <w:highlight w:val="none"/>
              </w:rPr>
            </w:pPr>
            <w:r>
              <w:rPr>
                <w:rFonts w:hint="eastAsia"/>
                <w:color w:val="auto"/>
                <w:szCs w:val="21"/>
                <w:highlight w:val="none"/>
              </w:rPr>
              <w:t>按照《广东省生态环境厅 广东省发展和改革委员会 广东省工业和信息化厅 广东省财政厅关于贯彻落实&lt;工业炉窑大气污染综合治理方案&gt;的实施意见》（粤环函〔2019〕1112号）要求珠江三角洲地区原则上按照环大气〔2019〕56号文国家重点区域工业炉窑治理要求执行</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0" w:hRule="atLeast"/>
          <w:jc w:val="center"/>
        </w:trPr>
        <w:tc>
          <w:tcPr>
            <w:tcW w:w="709" w:type="pct"/>
            <w:vMerge w:val="continue"/>
            <w:noWrap w:val="0"/>
            <w:vAlign w:val="center"/>
          </w:tcPr>
          <w:p>
            <w:pPr>
              <w:adjustRightInd w:val="0"/>
              <w:snapToGrid w:val="0"/>
              <w:jc w:val="center"/>
              <w:rPr>
                <w:rFonts w:hint="eastAsia" w:ascii="宋体" w:hAnsi="宋体" w:cs="宋体"/>
                <w:color w:val="auto"/>
                <w:szCs w:val="21"/>
                <w:highlight w:val="none"/>
              </w:rPr>
            </w:pPr>
          </w:p>
        </w:tc>
        <w:tc>
          <w:tcPr>
            <w:tcW w:w="791" w:type="pct"/>
            <w:vMerge w:val="continue"/>
            <w:noWrap w:val="0"/>
            <w:vAlign w:val="center"/>
          </w:tcPr>
          <w:p>
            <w:pPr>
              <w:adjustRightInd w:val="0"/>
              <w:snapToGrid w:val="0"/>
              <w:jc w:val="center"/>
              <w:rPr>
                <w:color w:val="auto"/>
                <w:szCs w:val="21"/>
                <w:highlight w:val="none"/>
              </w:rPr>
            </w:pPr>
          </w:p>
        </w:tc>
        <w:tc>
          <w:tcPr>
            <w:tcW w:w="721" w:type="pct"/>
            <w:noWrap w:val="0"/>
            <w:vAlign w:val="center"/>
          </w:tcPr>
          <w:p>
            <w:pPr>
              <w:adjustRightInd w:val="0"/>
              <w:snapToGrid w:val="0"/>
              <w:jc w:val="center"/>
              <w:rPr>
                <w:rFonts w:hint="eastAsia" w:eastAsia="宋体"/>
                <w:color w:val="auto"/>
                <w:szCs w:val="21"/>
                <w:highlight w:val="none"/>
                <w:lang w:val="en-US" w:eastAsia="zh-CN"/>
              </w:rPr>
            </w:pPr>
            <w:r>
              <w:rPr>
                <w:rFonts w:hint="eastAsia"/>
                <w:color w:val="auto"/>
                <w:szCs w:val="21"/>
                <w:highlight w:val="none"/>
                <w:lang w:val="en-US" w:eastAsia="zh-CN"/>
              </w:rPr>
              <w:t>二氧化硫</w:t>
            </w:r>
          </w:p>
        </w:tc>
        <w:tc>
          <w:tcPr>
            <w:tcW w:w="1291" w:type="pct"/>
            <w:vMerge w:val="continue"/>
            <w:noWrap w:val="0"/>
            <w:vAlign w:val="center"/>
          </w:tcPr>
          <w:p>
            <w:pPr>
              <w:adjustRightInd w:val="0"/>
              <w:snapToGrid w:val="0"/>
              <w:rPr>
                <w:color w:val="auto"/>
                <w:szCs w:val="21"/>
                <w:highlight w:val="none"/>
              </w:rPr>
            </w:pPr>
          </w:p>
        </w:tc>
        <w:tc>
          <w:tcPr>
            <w:tcW w:w="1485" w:type="pct"/>
            <w:vMerge w:val="continue"/>
            <w:noWrap w:val="0"/>
            <w:vAlign w:val="center"/>
          </w:tcPr>
          <w:p>
            <w:pPr>
              <w:adjustRightInd w:val="0"/>
              <w:snapToGrid w:val="0"/>
              <w:jc w:val="center"/>
              <w:rPr>
                <w:rFonts w:hint="eastAsia"/>
                <w:color w:val="auto"/>
                <w:szCs w:val="21"/>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83" w:hRule="atLeast"/>
          <w:jc w:val="center"/>
        </w:trPr>
        <w:tc>
          <w:tcPr>
            <w:tcW w:w="709" w:type="pct"/>
            <w:vMerge w:val="continue"/>
            <w:noWrap w:val="0"/>
            <w:vAlign w:val="center"/>
          </w:tcPr>
          <w:p>
            <w:pPr>
              <w:adjustRightInd w:val="0"/>
              <w:snapToGrid w:val="0"/>
              <w:jc w:val="center"/>
              <w:rPr>
                <w:rFonts w:hint="eastAsia" w:ascii="宋体" w:hAnsi="宋体" w:cs="宋体"/>
                <w:color w:val="auto"/>
                <w:szCs w:val="21"/>
                <w:highlight w:val="none"/>
              </w:rPr>
            </w:pPr>
          </w:p>
        </w:tc>
        <w:tc>
          <w:tcPr>
            <w:tcW w:w="791" w:type="pct"/>
            <w:vMerge w:val="continue"/>
            <w:noWrap w:val="0"/>
            <w:vAlign w:val="center"/>
          </w:tcPr>
          <w:p>
            <w:pPr>
              <w:adjustRightInd w:val="0"/>
              <w:snapToGrid w:val="0"/>
              <w:jc w:val="center"/>
              <w:rPr>
                <w:color w:val="auto"/>
                <w:szCs w:val="21"/>
                <w:highlight w:val="none"/>
              </w:rPr>
            </w:pPr>
          </w:p>
        </w:tc>
        <w:tc>
          <w:tcPr>
            <w:tcW w:w="721" w:type="pct"/>
            <w:noWrap w:val="0"/>
            <w:vAlign w:val="center"/>
          </w:tcPr>
          <w:p>
            <w:pPr>
              <w:adjustRightInd w:val="0"/>
              <w:snapToGrid w:val="0"/>
              <w:jc w:val="center"/>
              <w:rPr>
                <w:rFonts w:hint="eastAsia" w:eastAsia="宋体"/>
                <w:color w:val="auto"/>
                <w:szCs w:val="21"/>
                <w:highlight w:val="none"/>
                <w:lang w:val="en-US" w:eastAsia="zh-CN"/>
              </w:rPr>
            </w:pPr>
            <w:r>
              <w:rPr>
                <w:rFonts w:hint="eastAsia"/>
                <w:color w:val="auto"/>
                <w:szCs w:val="21"/>
                <w:highlight w:val="none"/>
                <w:lang w:val="en-US" w:eastAsia="zh-CN"/>
              </w:rPr>
              <w:t>氮氧化物</w:t>
            </w:r>
          </w:p>
        </w:tc>
        <w:tc>
          <w:tcPr>
            <w:tcW w:w="1291" w:type="pct"/>
            <w:vMerge w:val="continue"/>
            <w:noWrap w:val="0"/>
            <w:vAlign w:val="center"/>
          </w:tcPr>
          <w:p>
            <w:pPr>
              <w:adjustRightInd w:val="0"/>
              <w:snapToGrid w:val="0"/>
              <w:rPr>
                <w:color w:val="auto"/>
                <w:szCs w:val="21"/>
                <w:highlight w:val="none"/>
              </w:rPr>
            </w:pPr>
          </w:p>
        </w:tc>
        <w:tc>
          <w:tcPr>
            <w:tcW w:w="1485" w:type="pct"/>
            <w:vMerge w:val="continue"/>
            <w:noWrap w:val="0"/>
            <w:vAlign w:val="center"/>
          </w:tcPr>
          <w:p>
            <w:pPr>
              <w:adjustRightInd w:val="0"/>
              <w:snapToGrid w:val="0"/>
              <w:jc w:val="center"/>
              <w:rPr>
                <w:rFonts w:hint="eastAsia"/>
                <w:color w:val="auto"/>
                <w:szCs w:val="21"/>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83" w:hRule="exact"/>
          <w:jc w:val="center"/>
        </w:trPr>
        <w:tc>
          <w:tcPr>
            <w:tcW w:w="709" w:type="pct"/>
            <w:vMerge w:val="continue"/>
            <w:noWrap w:val="0"/>
            <w:vAlign w:val="center"/>
          </w:tcPr>
          <w:p>
            <w:pPr>
              <w:adjustRightInd w:val="0"/>
              <w:snapToGrid w:val="0"/>
              <w:jc w:val="center"/>
              <w:rPr>
                <w:rFonts w:hint="eastAsia" w:ascii="宋体" w:hAnsi="宋体" w:cs="宋体"/>
                <w:color w:val="auto"/>
                <w:szCs w:val="21"/>
                <w:highlight w:val="none"/>
              </w:rPr>
            </w:pPr>
          </w:p>
        </w:tc>
        <w:tc>
          <w:tcPr>
            <w:tcW w:w="791" w:type="pct"/>
            <w:vMerge w:val="continue"/>
            <w:noWrap w:val="0"/>
            <w:vAlign w:val="center"/>
          </w:tcPr>
          <w:p>
            <w:pPr>
              <w:adjustRightInd w:val="0"/>
              <w:snapToGrid w:val="0"/>
              <w:jc w:val="center"/>
              <w:rPr>
                <w:color w:val="auto"/>
                <w:szCs w:val="21"/>
                <w:highlight w:val="none"/>
              </w:rPr>
            </w:pPr>
          </w:p>
        </w:tc>
        <w:tc>
          <w:tcPr>
            <w:tcW w:w="721" w:type="pct"/>
            <w:noWrap w:val="0"/>
            <w:vAlign w:val="center"/>
          </w:tcPr>
          <w:p>
            <w:pPr>
              <w:adjustRightInd w:val="0"/>
              <w:snapToGrid w:val="0"/>
              <w:jc w:val="center"/>
              <w:rPr>
                <w:rFonts w:hint="eastAsia" w:eastAsia="宋体"/>
                <w:color w:val="auto"/>
                <w:szCs w:val="21"/>
                <w:highlight w:val="none"/>
                <w:lang w:val="en-US" w:eastAsia="zh-CN"/>
              </w:rPr>
            </w:pPr>
            <w:r>
              <w:rPr>
                <w:rFonts w:hint="eastAsia"/>
                <w:color w:val="auto"/>
                <w:szCs w:val="21"/>
                <w:highlight w:val="none"/>
                <w:lang w:val="en-US" w:eastAsia="zh-CN"/>
              </w:rPr>
              <w:t>烟气黑度（林格曼级）</w:t>
            </w:r>
          </w:p>
        </w:tc>
        <w:tc>
          <w:tcPr>
            <w:tcW w:w="1291" w:type="pct"/>
            <w:vMerge w:val="continue"/>
            <w:noWrap w:val="0"/>
            <w:vAlign w:val="center"/>
          </w:tcPr>
          <w:p>
            <w:pPr>
              <w:adjustRightInd w:val="0"/>
              <w:snapToGrid w:val="0"/>
              <w:rPr>
                <w:color w:val="auto"/>
                <w:szCs w:val="21"/>
                <w:highlight w:val="none"/>
              </w:rPr>
            </w:pPr>
          </w:p>
        </w:tc>
        <w:tc>
          <w:tcPr>
            <w:tcW w:w="1485" w:type="pct"/>
            <w:noWrap w:val="0"/>
            <w:vAlign w:val="center"/>
          </w:tcPr>
          <w:p>
            <w:pPr>
              <w:adjustRightInd w:val="0"/>
              <w:snapToGrid w:val="0"/>
              <w:jc w:val="center"/>
              <w:rPr>
                <w:rFonts w:hint="eastAsia"/>
                <w:color w:val="auto"/>
                <w:szCs w:val="21"/>
                <w:highlight w:val="none"/>
              </w:rPr>
            </w:pPr>
            <w:r>
              <w:rPr>
                <w:rFonts w:hint="eastAsia"/>
                <w:color w:val="auto"/>
                <w:szCs w:val="21"/>
                <w:highlight w:val="none"/>
              </w:rPr>
              <w:t>《工业炉窑大气污染物排放标准》（GB9078-1996）要求</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709" w:type="pct"/>
            <w:vMerge w:val="continue"/>
            <w:noWrap w:val="0"/>
            <w:vAlign w:val="center"/>
          </w:tcPr>
          <w:p>
            <w:pPr>
              <w:adjustRightInd w:val="0"/>
              <w:snapToGrid w:val="0"/>
              <w:jc w:val="center"/>
              <w:rPr>
                <w:rFonts w:hint="eastAsia" w:ascii="宋体" w:hAnsi="宋体" w:cs="宋体"/>
                <w:color w:val="auto"/>
                <w:szCs w:val="21"/>
                <w:highlight w:val="none"/>
              </w:rPr>
            </w:pPr>
          </w:p>
        </w:tc>
        <w:tc>
          <w:tcPr>
            <w:tcW w:w="791" w:type="pct"/>
            <w:vMerge w:val="restart"/>
            <w:noWrap w:val="0"/>
            <w:vAlign w:val="center"/>
          </w:tcPr>
          <w:p>
            <w:pPr>
              <w:adjustRightInd w:val="0"/>
              <w:snapToGrid w:val="0"/>
              <w:jc w:val="center"/>
              <w:rPr>
                <w:rFonts w:hint="default" w:eastAsia="宋体"/>
                <w:color w:val="auto"/>
                <w:szCs w:val="21"/>
                <w:highlight w:val="none"/>
                <w:lang w:val="en-US" w:eastAsia="zh-CN"/>
              </w:rPr>
            </w:pPr>
            <w:r>
              <w:rPr>
                <w:rFonts w:hint="eastAsia"/>
                <w:color w:val="auto"/>
                <w:szCs w:val="21"/>
                <w:highlight w:val="none"/>
                <w:lang w:val="en-US" w:eastAsia="zh-CN"/>
              </w:rPr>
              <w:t>无组织</w:t>
            </w:r>
          </w:p>
        </w:tc>
        <w:tc>
          <w:tcPr>
            <w:tcW w:w="721" w:type="pct"/>
            <w:noWrap w:val="0"/>
            <w:vAlign w:val="center"/>
          </w:tcPr>
          <w:p>
            <w:pPr>
              <w:adjustRightInd w:val="0"/>
              <w:snapToGrid w:val="0"/>
              <w:jc w:val="center"/>
              <w:rPr>
                <w:rFonts w:hint="eastAsia"/>
                <w:color w:val="auto"/>
                <w:szCs w:val="21"/>
                <w:highlight w:val="none"/>
              </w:rPr>
            </w:pPr>
            <w:r>
              <w:rPr>
                <w:rFonts w:hint="eastAsia"/>
                <w:color w:val="auto"/>
                <w:szCs w:val="21"/>
                <w:highlight w:val="none"/>
              </w:rPr>
              <w:t>非甲烷总烃</w:t>
            </w:r>
          </w:p>
        </w:tc>
        <w:tc>
          <w:tcPr>
            <w:tcW w:w="1291" w:type="pct"/>
            <w:vMerge w:val="restart"/>
            <w:noWrap w:val="0"/>
            <w:vAlign w:val="center"/>
          </w:tcPr>
          <w:p>
            <w:pPr>
              <w:adjustRightInd w:val="0"/>
              <w:snapToGrid w:val="0"/>
              <w:jc w:val="center"/>
              <w:rPr>
                <w:rFonts w:hint="eastAsia"/>
                <w:color w:val="auto"/>
                <w:szCs w:val="21"/>
                <w:highlight w:val="none"/>
              </w:rPr>
            </w:pPr>
            <w:r>
              <w:rPr>
                <w:rFonts w:hint="eastAsia"/>
                <w:color w:val="auto"/>
                <w:szCs w:val="21"/>
                <w:highlight w:val="none"/>
              </w:rPr>
              <w:t>加强车间管理</w:t>
            </w:r>
          </w:p>
        </w:tc>
        <w:tc>
          <w:tcPr>
            <w:tcW w:w="1485" w:type="pct"/>
            <w:noWrap w:val="0"/>
            <w:vAlign w:val="center"/>
          </w:tcPr>
          <w:p>
            <w:pPr>
              <w:adjustRightInd w:val="0"/>
              <w:snapToGrid w:val="0"/>
              <w:jc w:val="center"/>
              <w:rPr>
                <w:rFonts w:hint="eastAsia"/>
                <w:color w:val="auto"/>
                <w:szCs w:val="21"/>
                <w:highlight w:val="none"/>
              </w:rPr>
            </w:pPr>
            <w:r>
              <w:rPr>
                <w:rFonts w:hint="eastAsia"/>
                <w:color w:val="auto"/>
                <w:szCs w:val="21"/>
                <w:highlight w:val="none"/>
              </w:rPr>
              <w:t>国家《合成树脂工业污染物排放标准》（GB 31572-2015）表9企业边界大气污染物浓度限值</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709" w:type="pct"/>
            <w:vMerge w:val="continue"/>
            <w:noWrap w:val="0"/>
            <w:vAlign w:val="center"/>
          </w:tcPr>
          <w:p>
            <w:pPr>
              <w:adjustRightInd w:val="0"/>
              <w:snapToGrid w:val="0"/>
              <w:jc w:val="center"/>
              <w:rPr>
                <w:rFonts w:hint="eastAsia" w:ascii="宋体" w:hAnsi="宋体" w:cs="宋体"/>
                <w:color w:val="auto"/>
                <w:szCs w:val="21"/>
                <w:highlight w:val="none"/>
              </w:rPr>
            </w:pPr>
          </w:p>
        </w:tc>
        <w:tc>
          <w:tcPr>
            <w:tcW w:w="791" w:type="pct"/>
            <w:vMerge w:val="continue"/>
            <w:noWrap w:val="0"/>
            <w:vAlign w:val="center"/>
          </w:tcPr>
          <w:p>
            <w:pPr>
              <w:adjustRightInd w:val="0"/>
              <w:snapToGrid w:val="0"/>
              <w:jc w:val="center"/>
              <w:rPr>
                <w:rFonts w:hint="eastAsia"/>
                <w:color w:val="auto"/>
                <w:szCs w:val="21"/>
                <w:highlight w:val="none"/>
              </w:rPr>
            </w:pPr>
          </w:p>
        </w:tc>
        <w:tc>
          <w:tcPr>
            <w:tcW w:w="721" w:type="pct"/>
            <w:noWrap w:val="0"/>
            <w:vAlign w:val="center"/>
          </w:tcPr>
          <w:p>
            <w:pPr>
              <w:adjustRightInd w:val="0"/>
              <w:snapToGrid w:val="0"/>
              <w:jc w:val="center"/>
              <w:rPr>
                <w:rFonts w:hint="eastAsia"/>
                <w:color w:val="auto"/>
                <w:szCs w:val="21"/>
                <w:highlight w:val="none"/>
                <w:lang w:val="en-US" w:eastAsia="zh-CN"/>
              </w:rPr>
            </w:pPr>
            <w:r>
              <w:rPr>
                <w:rFonts w:hint="eastAsia"/>
                <w:color w:val="auto"/>
                <w:szCs w:val="21"/>
                <w:highlight w:val="none"/>
                <w:lang w:val="en-US" w:eastAsia="zh-CN"/>
              </w:rPr>
              <w:t>臭气浓度</w:t>
            </w:r>
          </w:p>
        </w:tc>
        <w:tc>
          <w:tcPr>
            <w:tcW w:w="1291" w:type="pct"/>
            <w:vMerge w:val="continue"/>
            <w:noWrap w:val="0"/>
            <w:vAlign w:val="center"/>
          </w:tcPr>
          <w:p>
            <w:pPr>
              <w:adjustRightInd w:val="0"/>
              <w:snapToGrid w:val="0"/>
              <w:jc w:val="center"/>
              <w:rPr>
                <w:rFonts w:hint="eastAsia"/>
                <w:color w:val="auto"/>
                <w:szCs w:val="21"/>
                <w:highlight w:val="none"/>
              </w:rPr>
            </w:pPr>
          </w:p>
        </w:tc>
        <w:tc>
          <w:tcPr>
            <w:tcW w:w="1485" w:type="pct"/>
            <w:noWrap w:val="0"/>
            <w:vAlign w:val="center"/>
          </w:tcPr>
          <w:p>
            <w:pPr>
              <w:adjustRightInd w:val="0"/>
              <w:snapToGrid w:val="0"/>
              <w:jc w:val="center"/>
              <w:rPr>
                <w:rFonts w:hint="eastAsia"/>
                <w:color w:val="auto"/>
                <w:szCs w:val="21"/>
                <w:highlight w:val="none"/>
                <w:lang w:val="en-US" w:eastAsia="zh-CN"/>
              </w:rPr>
            </w:pPr>
            <w:r>
              <w:rPr>
                <w:rFonts w:hint="eastAsia"/>
                <w:color w:val="auto"/>
                <w:szCs w:val="21"/>
                <w:highlight w:val="none"/>
                <w:lang w:val="en-US" w:eastAsia="zh-CN"/>
              </w:rPr>
              <w:t>《恶臭污染物排放标准》（GB14554-93）表1恶臭污染物厂界二级新改扩建标准值。</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709" w:type="pct"/>
            <w:vMerge w:val="continue"/>
            <w:noWrap w:val="0"/>
            <w:vAlign w:val="center"/>
          </w:tcPr>
          <w:p>
            <w:pPr>
              <w:adjustRightInd w:val="0"/>
              <w:snapToGrid w:val="0"/>
              <w:jc w:val="center"/>
              <w:rPr>
                <w:rFonts w:hint="eastAsia" w:ascii="宋体" w:hAnsi="宋体" w:cs="宋体"/>
                <w:color w:val="auto"/>
                <w:szCs w:val="21"/>
                <w:highlight w:val="none"/>
              </w:rPr>
            </w:pPr>
          </w:p>
        </w:tc>
        <w:tc>
          <w:tcPr>
            <w:tcW w:w="791" w:type="pct"/>
            <w:vMerge w:val="continue"/>
            <w:noWrap w:val="0"/>
            <w:vAlign w:val="center"/>
          </w:tcPr>
          <w:p>
            <w:pPr>
              <w:adjustRightInd w:val="0"/>
              <w:snapToGrid w:val="0"/>
              <w:jc w:val="center"/>
              <w:rPr>
                <w:rFonts w:hint="eastAsia"/>
                <w:color w:val="auto"/>
                <w:szCs w:val="21"/>
                <w:highlight w:val="none"/>
              </w:rPr>
            </w:pPr>
          </w:p>
        </w:tc>
        <w:tc>
          <w:tcPr>
            <w:tcW w:w="721" w:type="pct"/>
            <w:noWrap w:val="0"/>
            <w:vAlign w:val="center"/>
          </w:tcPr>
          <w:p>
            <w:pPr>
              <w:adjustRightInd w:val="0"/>
              <w:snapToGrid w:val="0"/>
              <w:jc w:val="center"/>
              <w:rPr>
                <w:rFonts w:hint="default"/>
                <w:color w:val="auto"/>
                <w:szCs w:val="21"/>
                <w:highlight w:val="none"/>
                <w:lang w:val="en-US"/>
              </w:rPr>
            </w:pPr>
            <w:r>
              <w:rPr>
                <w:rFonts w:hint="eastAsia"/>
                <w:color w:val="FF0000"/>
                <w:szCs w:val="21"/>
                <w:highlight w:val="none"/>
                <w:lang w:val="en-US" w:eastAsia="zh-CN"/>
              </w:rPr>
              <w:t>总VOCs</w:t>
            </w:r>
          </w:p>
        </w:tc>
        <w:tc>
          <w:tcPr>
            <w:tcW w:w="1291" w:type="pct"/>
            <w:vMerge w:val="continue"/>
            <w:noWrap w:val="0"/>
            <w:vAlign w:val="center"/>
          </w:tcPr>
          <w:p>
            <w:pPr>
              <w:adjustRightInd w:val="0"/>
              <w:snapToGrid w:val="0"/>
              <w:jc w:val="center"/>
              <w:rPr>
                <w:rFonts w:hint="eastAsia"/>
                <w:color w:val="auto"/>
                <w:szCs w:val="21"/>
                <w:highlight w:val="none"/>
              </w:rPr>
            </w:pPr>
          </w:p>
        </w:tc>
        <w:tc>
          <w:tcPr>
            <w:tcW w:w="1485" w:type="pct"/>
            <w:noWrap w:val="0"/>
            <w:vAlign w:val="center"/>
          </w:tcPr>
          <w:p>
            <w:pPr>
              <w:adjustRightInd w:val="0"/>
              <w:snapToGrid w:val="0"/>
              <w:jc w:val="center"/>
              <w:rPr>
                <w:rFonts w:hint="eastAsia"/>
                <w:color w:val="auto"/>
                <w:szCs w:val="21"/>
                <w:highlight w:val="none"/>
              </w:rPr>
            </w:pPr>
            <w:r>
              <w:rPr>
                <w:rFonts w:hint="eastAsia"/>
                <w:color w:val="FF0000"/>
                <w:szCs w:val="21"/>
                <w:highlight w:val="none"/>
              </w:rPr>
              <w:t>《家具制造行业挥发性有机化合物排放标准》（DB44/814-2010）表2无组织排放监控点浓度限值要求</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709" w:type="pct"/>
            <w:vMerge w:val="continue"/>
            <w:noWrap w:val="0"/>
            <w:vAlign w:val="center"/>
          </w:tcPr>
          <w:p>
            <w:pPr>
              <w:adjustRightInd w:val="0"/>
              <w:snapToGrid w:val="0"/>
              <w:jc w:val="center"/>
              <w:rPr>
                <w:rFonts w:hint="eastAsia" w:ascii="宋体" w:hAnsi="宋体" w:cs="宋体"/>
                <w:color w:val="auto"/>
                <w:szCs w:val="21"/>
                <w:highlight w:val="none"/>
              </w:rPr>
            </w:pPr>
          </w:p>
        </w:tc>
        <w:tc>
          <w:tcPr>
            <w:tcW w:w="791" w:type="pct"/>
            <w:noWrap w:val="0"/>
            <w:vAlign w:val="center"/>
          </w:tcPr>
          <w:p>
            <w:pPr>
              <w:adjustRightInd w:val="0"/>
              <w:snapToGrid w:val="0"/>
              <w:jc w:val="center"/>
              <w:rPr>
                <w:rFonts w:hint="eastAsia"/>
                <w:color w:val="auto"/>
                <w:szCs w:val="21"/>
                <w:highlight w:val="none"/>
              </w:rPr>
            </w:pPr>
            <w:r>
              <w:rPr>
                <w:rFonts w:hint="eastAsia"/>
                <w:color w:val="auto"/>
                <w:szCs w:val="21"/>
                <w:highlight w:val="none"/>
              </w:rPr>
              <w:t>厂区内</w:t>
            </w:r>
          </w:p>
        </w:tc>
        <w:tc>
          <w:tcPr>
            <w:tcW w:w="721" w:type="pct"/>
            <w:noWrap w:val="0"/>
            <w:vAlign w:val="center"/>
          </w:tcPr>
          <w:p>
            <w:pPr>
              <w:adjustRightInd w:val="0"/>
              <w:snapToGrid w:val="0"/>
              <w:rPr>
                <w:rFonts w:hint="eastAsia"/>
                <w:color w:val="auto"/>
                <w:szCs w:val="21"/>
                <w:highlight w:val="none"/>
              </w:rPr>
            </w:pPr>
            <w:r>
              <w:rPr>
                <w:rFonts w:hint="eastAsia"/>
                <w:color w:val="auto"/>
                <w:szCs w:val="21"/>
                <w:highlight w:val="none"/>
              </w:rPr>
              <w:t>非甲烷总烃</w:t>
            </w:r>
          </w:p>
        </w:tc>
        <w:tc>
          <w:tcPr>
            <w:tcW w:w="1291" w:type="pct"/>
            <w:noWrap w:val="0"/>
            <w:vAlign w:val="center"/>
          </w:tcPr>
          <w:p>
            <w:pPr>
              <w:adjustRightInd w:val="0"/>
              <w:snapToGrid w:val="0"/>
              <w:jc w:val="center"/>
              <w:rPr>
                <w:rFonts w:hint="eastAsia"/>
                <w:color w:val="auto"/>
                <w:szCs w:val="21"/>
                <w:highlight w:val="none"/>
              </w:rPr>
            </w:pPr>
            <w:r>
              <w:rPr>
                <w:rFonts w:hint="eastAsia"/>
                <w:color w:val="auto"/>
                <w:szCs w:val="21"/>
                <w:highlight w:val="none"/>
              </w:rPr>
              <w:t>加强密闭空间管理，减少无组织逸</w:t>
            </w:r>
          </w:p>
          <w:p>
            <w:pPr>
              <w:adjustRightInd w:val="0"/>
              <w:snapToGrid w:val="0"/>
              <w:jc w:val="center"/>
              <w:rPr>
                <w:rFonts w:hint="eastAsia"/>
                <w:color w:val="auto"/>
                <w:szCs w:val="21"/>
                <w:highlight w:val="none"/>
              </w:rPr>
            </w:pPr>
            <w:r>
              <w:rPr>
                <w:rFonts w:hint="eastAsia"/>
                <w:color w:val="auto"/>
                <w:szCs w:val="21"/>
                <w:highlight w:val="none"/>
              </w:rPr>
              <w:t>散</w:t>
            </w:r>
          </w:p>
        </w:tc>
        <w:tc>
          <w:tcPr>
            <w:tcW w:w="1485" w:type="pct"/>
            <w:noWrap w:val="0"/>
            <w:vAlign w:val="center"/>
          </w:tcPr>
          <w:p>
            <w:pPr>
              <w:adjustRightInd w:val="0"/>
              <w:snapToGrid w:val="0"/>
              <w:jc w:val="center"/>
              <w:rPr>
                <w:rFonts w:hint="eastAsia"/>
                <w:color w:val="auto"/>
                <w:szCs w:val="21"/>
                <w:highlight w:val="none"/>
              </w:rPr>
            </w:pPr>
            <w:r>
              <w:rPr>
                <w:rFonts w:hint="eastAsia"/>
                <w:color w:val="auto"/>
                <w:szCs w:val="21"/>
                <w:highlight w:val="none"/>
              </w:rPr>
              <w:t>广东省《固定污染源挥发性有机物综合排放标准》（DB44/2367-2022）中表3 厂区内VOCs无组织排放限值</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709" w:type="pct"/>
            <w:vMerge w:val="restart"/>
            <w:noWrap w:val="0"/>
            <w:vAlign w:val="center"/>
          </w:tcPr>
          <w:p>
            <w:pPr>
              <w:adjustRightInd w:val="0"/>
              <w:snapToGrid w:val="0"/>
              <w:jc w:val="center"/>
              <w:rPr>
                <w:rFonts w:hint="eastAsia" w:ascii="宋体" w:hAnsi="宋体" w:cs="宋体"/>
                <w:color w:val="auto"/>
                <w:szCs w:val="21"/>
                <w:highlight w:val="none"/>
              </w:rPr>
            </w:pPr>
            <w:r>
              <w:rPr>
                <w:rFonts w:hint="eastAsia" w:ascii="宋体" w:hAnsi="宋体" w:cs="宋体"/>
                <w:color w:val="auto"/>
                <w:szCs w:val="21"/>
                <w:highlight w:val="none"/>
              </w:rPr>
              <w:t>地表水环境</w:t>
            </w:r>
          </w:p>
        </w:tc>
        <w:tc>
          <w:tcPr>
            <w:tcW w:w="791" w:type="pct"/>
            <w:vMerge w:val="restart"/>
            <w:noWrap w:val="0"/>
            <w:vAlign w:val="center"/>
          </w:tcPr>
          <w:p>
            <w:pPr>
              <w:adjustRightInd w:val="0"/>
              <w:snapToGrid w:val="0"/>
              <w:jc w:val="center"/>
              <w:rPr>
                <w:rFonts w:hint="eastAsia" w:ascii="宋体" w:hAnsi="宋体" w:cs="宋体"/>
                <w:color w:val="auto"/>
                <w:szCs w:val="21"/>
                <w:highlight w:val="none"/>
              </w:rPr>
            </w:pPr>
            <w:r>
              <w:rPr>
                <w:color w:val="auto"/>
                <w:szCs w:val="21"/>
                <w:highlight w:val="none"/>
              </w:rPr>
              <w:t>WS001生活污水排放口</w:t>
            </w:r>
          </w:p>
        </w:tc>
        <w:tc>
          <w:tcPr>
            <w:tcW w:w="721" w:type="pct"/>
            <w:noWrap w:val="0"/>
            <w:vAlign w:val="center"/>
          </w:tcPr>
          <w:p>
            <w:pPr>
              <w:adjustRightInd w:val="0"/>
              <w:snapToGrid w:val="0"/>
              <w:jc w:val="center"/>
              <w:rPr>
                <w:rFonts w:hint="eastAsia" w:ascii="宋体" w:hAnsi="宋体" w:cs="宋体"/>
                <w:color w:val="auto"/>
                <w:szCs w:val="21"/>
                <w:highlight w:val="none"/>
              </w:rPr>
            </w:pPr>
            <w:r>
              <w:rPr>
                <w:color w:val="auto"/>
                <w:szCs w:val="21"/>
                <w:highlight w:val="none"/>
              </w:rPr>
              <w:t>COD</w:t>
            </w:r>
            <w:r>
              <w:rPr>
                <w:color w:val="auto"/>
                <w:szCs w:val="21"/>
                <w:highlight w:val="none"/>
                <w:vertAlign w:val="subscript"/>
              </w:rPr>
              <w:t>Cr</w:t>
            </w:r>
          </w:p>
        </w:tc>
        <w:tc>
          <w:tcPr>
            <w:tcW w:w="1291" w:type="pct"/>
            <w:vMerge w:val="restart"/>
            <w:noWrap w:val="0"/>
            <w:vAlign w:val="center"/>
          </w:tcPr>
          <w:p>
            <w:pPr>
              <w:adjustRightInd w:val="0"/>
              <w:snapToGrid w:val="0"/>
              <w:jc w:val="center"/>
              <w:rPr>
                <w:rFonts w:hint="eastAsia" w:ascii="宋体" w:hAnsi="宋体" w:cs="宋体"/>
                <w:color w:val="auto"/>
                <w:szCs w:val="21"/>
                <w:highlight w:val="none"/>
              </w:rPr>
            </w:pPr>
            <w:r>
              <w:rPr>
                <w:bCs/>
                <w:color w:val="FF0000"/>
                <w:szCs w:val="21"/>
                <w:highlight w:val="none"/>
              </w:rPr>
              <w:t>化粪池+</w:t>
            </w:r>
            <w:r>
              <w:rPr>
                <w:rFonts w:hint="eastAsia"/>
                <w:color w:val="FF0000"/>
                <w:szCs w:val="21"/>
                <w:highlight w:val="none"/>
                <w:lang w:eastAsia="zh-CN"/>
              </w:rPr>
              <w:t>西基</w:t>
            </w:r>
            <w:r>
              <w:rPr>
                <w:color w:val="FF0000"/>
                <w:szCs w:val="21"/>
                <w:highlight w:val="none"/>
              </w:rPr>
              <w:t>生活污水处理厂</w:t>
            </w:r>
          </w:p>
        </w:tc>
        <w:tc>
          <w:tcPr>
            <w:tcW w:w="1485" w:type="pct"/>
            <w:vMerge w:val="restart"/>
            <w:noWrap w:val="0"/>
            <w:vAlign w:val="center"/>
          </w:tcPr>
          <w:p>
            <w:pPr>
              <w:adjustRightInd w:val="0"/>
              <w:snapToGrid w:val="0"/>
              <w:jc w:val="center"/>
              <w:rPr>
                <w:rFonts w:hint="eastAsia" w:ascii="宋体" w:hAnsi="宋体" w:cs="宋体"/>
                <w:color w:val="auto"/>
                <w:szCs w:val="21"/>
                <w:highlight w:val="none"/>
              </w:rPr>
            </w:pPr>
            <w:r>
              <w:rPr>
                <w:rFonts w:hint="default" w:ascii="Times New Roman" w:hAnsi="Times New Roman" w:cs="Times New Roman"/>
                <w:color w:val="auto"/>
                <w:szCs w:val="21"/>
                <w:highlight w:val="none"/>
              </w:rPr>
              <w:t>《城镇污水处理厂污染物排放标准》(GB18918－2002)一级A标准和广东省《水污染物排放限值》(DB44/26-2001) 第二时段一级标准两者较严者，其中氨氮、总磷达到《地表水环境质量标准》（GB3838-2002）Ⅴ类标准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709" w:type="pct"/>
            <w:vMerge w:val="continue"/>
            <w:noWrap w:val="0"/>
            <w:vAlign w:val="center"/>
          </w:tcPr>
          <w:p>
            <w:pPr>
              <w:adjustRightInd w:val="0"/>
              <w:snapToGrid w:val="0"/>
              <w:jc w:val="center"/>
              <w:rPr>
                <w:rFonts w:hint="eastAsia" w:ascii="宋体" w:hAnsi="宋体" w:cs="宋体"/>
                <w:color w:val="auto"/>
                <w:szCs w:val="21"/>
                <w:highlight w:val="none"/>
              </w:rPr>
            </w:pPr>
          </w:p>
        </w:tc>
        <w:tc>
          <w:tcPr>
            <w:tcW w:w="791" w:type="pct"/>
            <w:vMerge w:val="continue"/>
            <w:noWrap w:val="0"/>
            <w:vAlign w:val="center"/>
          </w:tcPr>
          <w:p>
            <w:pPr>
              <w:adjustRightInd w:val="0"/>
              <w:snapToGrid w:val="0"/>
              <w:jc w:val="center"/>
              <w:rPr>
                <w:rFonts w:hint="eastAsia" w:ascii="宋体" w:hAnsi="宋体" w:cs="宋体"/>
                <w:color w:val="auto"/>
                <w:szCs w:val="21"/>
                <w:highlight w:val="none"/>
              </w:rPr>
            </w:pPr>
          </w:p>
        </w:tc>
        <w:tc>
          <w:tcPr>
            <w:tcW w:w="721" w:type="pct"/>
            <w:noWrap w:val="0"/>
            <w:vAlign w:val="center"/>
          </w:tcPr>
          <w:p>
            <w:pPr>
              <w:adjustRightInd w:val="0"/>
              <w:snapToGrid w:val="0"/>
              <w:jc w:val="center"/>
              <w:rPr>
                <w:rFonts w:hint="eastAsia" w:ascii="宋体" w:hAnsi="宋体" w:cs="宋体"/>
                <w:color w:val="auto"/>
                <w:szCs w:val="21"/>
                <w:highlight w:val="none"/>
              </w:rPr>
            </w:pPr>
            <w:r>
              <w:rPr>
                <w:rFonts w:hint="eastAsia"/>
                <w:color w:val="auto"/>
                <w:szCs w:val="21"/>
                <w:highlight w:val="none"/>
              </w:rPr>
              <w:t>BOD</w:t>
            </w:r>
            <w:r>
              <w:rPr>
                <w:rFonts w:hint="eastAsia"/>
                <w:color w:val="auto"/>
                <w:szCs w:val="21"/>
                <w:highlight w:val="none"/>
                <w:vertAlign w:val="subscript"/>
              </w:rPr>
              <w:t>5</w:t>
            </w:r>
          </w:p>
        </w:tc>
        <w:tc>
          <w:tcPr>
            <w:tcW w:w="1291" w:type="pct"/>
            <w:vMerge w:val="continue"/>
            <w:noWrap w:val="0"/>
            <w:vAlign w:val="center"/>
          </w:tcPr>
          <w:p>
            <w:pPr>
              <w:adjustRightInd w:val="0"/>
              <w:snapToGrid w:val="0"/>
              <w:jc w:val="center"/>
              <w:rPr>
                <w:rFonts w:hint="eastAsia" w:ascii="宋体" w:hAnsi="宋体" w:cs="宋体"/>
                <w:color w:val="auto"/>
                <w:szCs w:val="21"/>
                <w:highlight w:val="none"/>
              </w:rPr>
            </w:pPr>
          </w:p>
        </w:tc>
        <w:tc>
          <w:tcPr>
            <w:tcW w:w="1485" w:type="pct"/>
            <w:vMerge w:val="continue"/>
            <w:noWrap w:val="0"/>
            <w:vAlign w:val="center"/>
          </w:tcPr>
          <w:p>
            <w:pPr>
              <w:adjustRightInd w:val="0"/>
              <w:snapToGrid w:val="0"/>
              <w:jc w:val="center"/>
              <w:rPr>
                <w:rFonts w:hint="eastAsia" w:ascii="宋体" w:hAnsi="宋体" w:cs="宋体"/>
                <w:color w:val="auto"/>
                <w:szCs w:val="21"/>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709" w:type="pct"/>
            <w:vMerge w:val="continue"/>
            <w:noWrap w:val="0"/>
            <w:vAlign w:val="center"/>
          </w:tcPr>
          <w:p>
            <w:pPr>
              <w:adjustRightInd w:val="0"/>
              <w:snapToGrid w:val="0"/>
              <w:jc w:val="center"/>
              <w:rPr>
                <w:rFonts w:hint="eastAsia" w:ascii="宋体" w:hAnsi="宋体" w:cs="宋体"/>
                <w:color w:val="auto"/>
                <w:szCs w:val="21"/>
                <w:highlight w:val="none"/>
              </w:rPr>
            </w:pPr>
          </w:p>
        </w:tc>
        <w:tc>
          <w:tcPr>
            <w:tcW w:w="791" w:type="pct"/>
            <w:vMerge w:val="continue"/>
            <w:noWrap w:val="0"/>
            <w:vAlign w:val="center"/>
          </w:tcPr>
          <w:p>
            <w:pPr>
              <w:adjustRightInd w:val="0"/>
              <w:snapToGrid w:val="0"/>
              <w:jc w:val="center"/>
              <w:rPr>
                <w:rFonts w:hint="eastAsia" w:ascii="宋体" w:hAnsi="宋体" w:cs="宋体"/>
                <w:color w:val="auto"/>
                <w:szCs w:val="21"/>
                <w:highlight w:val="none"/>
              </w:rPr>
            </w:pPr>
          </w:p>
        </w:tc>
        <w:tc>
          <w:tcPr>
            <w:tcW w:w="721" w:type="pct"/>
            <w:noWrap w:val="0"/>
            <w:vAlign w:val="center"/>
          </w:tcPr>
          <w:p>
            <w:pPr>
              <w:adjustRightInd w:val="0"/>
              <w:snapToGrid w:val="0"/>
              <w:jc w:val="center"/>
              <w:rPr>
                <w:rFonts w:hint="eastAsia" w:ascii="宋体" w:hAnsi="宋体" w:cs="宋体"/>
                <w:color w:val="auto"/>
                <w:szCs w:val="21"/>
                <w:highlight w:val="none"/>
              </w:rPr>
            </w:pPr>
            <w:r>
              <w:rPr>
                <w:color w:val="auto"/>
                <w:szCs w:val="21"/>
                <w:highlight w:val="none"/>
              </w:rPr>
              <w:t>SS</w:t>
            </w:r>
          </w:p>
        </w:tc>
        <w:tc>
          <w:tcPr>
            <w:tcW w:w="1291" w:type="pct"/>
            <w:vMerge w:val="continue"/>
            <w:noWrap w:val="0"/>
            <w:vAlign w:val="center"/>
          </w:tcPr>
          <w:p>
            <w:pPr>
              <w:adjustRightInd w:val="0"/>
              <w:snapToGrid w:val="0"/>
              <w:jc w:val="center"/>
              <w:rPr>
                <w:rFonts w:hint="eastAsia" w:ascii="宋体" w:hAnsi="宋体" w:cs="宋体"/>
                <w:color w:val="auto"/>
                <w:szCs w:val="21"/>
                <w:highlight w:val="none"/>
              </w:rPr>
            </w:pPr>
          </w:p>
        </w:tc>
        <w:tc>
          <w:tcPr>
            <w:tcW w:w="1485" w:type="pct"/>
            <w:vMerge w:val="continue"/>
            <w:noWrap w:val="0"/>
            <w:vAlign w:val="center"/>
          </w:tcPr>
          <w:p>
            <w:pPr>
              <w:adjustRightInd w:val="0"/>
              <w:snapToGrid w:val="0"/>
              <w:jc w:val="center"/>
              <w:rPr>
                <w:rFonts w:hint="eastAsia" w:ascii="宋体" w:hAnsi="宋体" w:cs="宋体"/>
                <w:color w:val="auto"/>
                <w:szCs w:val="21"/>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2" w:hRule="atLeast"/>
          <w:jc w:val="center"/>
        </w:trPr>
        <w:tc>
          <w:tcPr>
            <w:tcW w:w="709" w:type="pct"/>
            <w:vMerge w:val="continue"/>
            <w:noWrap w:val="0"/>
            <w:vAlign w:val="center"/>
          </w:tcPr>
          <w:p>
            <w:pPr>
              <w:adjustRightInd w:val="0"/>
              <w:snapToGrid w:val="0"/>
              <w:jc w:val="center"/>
              <w:rPr>
                <w:rFonts w:hint="eastAsia" w:ascii="宋体" w:hAnsi="宋体" w:cs="宋体"/>
                <w:color w:val="auto"/>
                <w:szCs w:val="21"/>
                <w:highlight w:val="none"/>
              </w:rPr>
            </w:pPr>
          </w:p>
        </w:tc>
        <w:tc>
          <w:tcPr>
            <w:tcW w:w="791" w:type="pct"/>
            <w:vMerge w:val="continue"/>
            <w:noWrap w:val="0"/>
            <w:vAlign w:val="center"/>
          </w:tcPr>
          <w:p>
            <w:pPr>
              <w:adjustRightInd w:val="0"/>
              <w:snapToGrid w:val="0"/>
              <w:jc w:val="center"/>
              <w:rPr>
                <w:rFonts w:hint="eastAsia" w:ascii="宋体" w:hAnsi="宋体" w:cs="宋体"/>
                <w:color w:val="auto"/>
                <w:szCs w:val="21"/>
                <w:highlight w:val="none"/>
              </w:rPr>
            </w:pPr>
          </w:p>
        </w:tc>
        <w:tc>
          <w:tcPr>
            <w:tcW w:w="721" w:type="pct"/>
            <w:noWrap w:val="0"/>
            <w:vAlign w:val="center"/>
          </w:tcPr>
          <w:p>
            <w:pPr>
              <w:adjustRightInd w:val="0"/>
              <w:snapToGrid w:val="0"/>
              <w:jc w:val="center"/>
              <w:rPr>
                <w:rFonts w:hint="eastAsia" w:ascii="宋体" w:hAnsi="宋体" w:cs="宋体"/>
                <w:color w:val="auto"/>
                <w:szCs w:val="21"/>
                <w:highlight w:val="none"/>
              </w:rPr>
            </w:pPr>
            <w:r>
              <w:rPr>
                <w:color w:val="auto"/>
                <w:szCs w:val="21"/>
                <w:highlight w:val="none"/>
              </w:rPr>
              <w:t>氨氮</w:t>
            </w:r>
          </w:p>
        </w:tc>
        <w:tc>
          <w:tcPr>
            <w:tcW w:w="1291" w:type="pct"/>
            <w:vMerge w:val="continue"/>
            <w:noWrap w:val="0"/>
            <w:vAlign w:val="center"/>
          </w:tcPr>
          <w:p>
            <w:pPr>
              <w:adjustRightInd w:val="0"/>
              <w:snapToGrid w:val="0"/>
              <w:jc w:val="center"/>
              <w:rPr>
                <w:rFonts w:hint="eastAsia" w:ascii="宋体" w:hAnsi="宋体" w:cs="宋体"/>
                <w:color w:val="auto"/>
                <w:szCs w:val="21"/>
                <w:highlight w:val="none"/>
              </w:rPr>
            </w:pPr>
          </w:p>
        </w:tc>
        <w:tc>
          <w:tcPr>
            <w:tcW w:w="1485" w:type="pct"/>
            <w:vMerge w:val="continue"/>
            <w:noWrap w:val="0"/>
            <w:vAlign w:val="center"/>
          </w:tcPr>
          <w:p>
            <w:pPr>
              <w:adjustRightInd w:val="0"/>
              <w:snapToGrid w:val="0"/>
              <w:jc w:val="center"/>
              <w:rPr>
                <w:rFonts w:hint="eastAsia" w:ascii="宋体" w:hAnsi="宋体" w:cs="宋体"/>
                <w:color w:val="auto"/>
                <w:szCs w:val="21"/>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709" w:type="pct"/>
            <w:vMerge w:val="continue"/>
            <w:noWrap w:val="0"/>
            <w:vAlign w:val="center"/>
          </w:tcPr>
          <w:p>
            <w:pPr>
              <w:adjustRightInd w:val="0"/>
              <w:snapToGrid w:val="0"/>
              <w:jc w:val="center"/>
              <w:rPr>
                <w:rFonts w:hint="eastAsia" w:ascii="宋体" w:hAnsi="宋体" w:cs="宋体"/>
                <w:color w:val="auto"/>
                <w:szCs w:val="21"/>
                <w:highlight w:val="none"/>
              </w:rPr>
            </w:pPr>
          </w:p>
        </w:tc>
        <w:tc>
          <w:tcPr>
            <w:tcW w:w="791" w:type="pct"/>
            <w:vMerge w:val="continue"/>
            <w:noWrap w:val="0"/>
            <w:vAlign w:val="center"/>
          </w:tcPr>
          <w:p>
            <w:pPr>
              <w:adjustRightInd w:val="0"/>
              <w:snapToGrid w:val="0"/>
              <w:jc w:val="center"/>
              <w:rPr>
                <w:rFonts w:hint="eastAsia" w:ascii="宋体" w:hAnsi="宋体" w:cs="宋体"/>
                <w:color w:val="auto"/>
                <w:szCs w:val="21"/>
                <w:highlight w:val="none"/>
              </w:rPr>
            </w:pPr>
          </w:p>
        </w:tc>
        <w:tc>
          <w:tcPr>
            <w:tcW w:w="721" w:type="pct"/>
            <w:noWrap w:val="0"/>
            <w:vAlign w:val="center"/>
          </w:tcPr>
          <w:p>
            <w:pPr>
              <w:adjustRightInd w:val="0"/>
              <w:snapToGrid w:val="0"/>
              <w:jc w:val="center"/>
              <w:rPr>
                <w:rFonts w:hint="eastAsia" w:ascii="宋体" w:hAnsi="宋体" w:cs="宋体"/>
                <w:color w:val="auto"/>
                <w:szCs w:val="21"/>
                <w:highlight w:val="none"/>
              </w:rPr>
            </w:pPr>
            <w:r>
              <w:rPr>
                <w:color w:val="auto"/>
                <w:szCs w:val="21"/>
                <w:highlight w:val="none"/>
              </w:rPr>
              <w:t>TN</w:t>
            </w:r>
          </w:p>
        </w:tc>
        <w:tc>
          <w:tcPr>
            <w:tcW w:w="1291" w:type="pct"/>
            <w:vMerge w:val="continue"/>
            <w:noWrap w:val="0"/>
            <w:vAlign w:val="center"/>
          </w:tcPr>
          <w:p>
            <w:pPr>
              <w:adjustRightInd w:val="0"/>
              <w:snapToGrid w:val="0"/>
              <w:jc w:val="center"/>
              <w:rPr>
                <w:rFonts w:hint="eastAsia" w:ascii="宋体" w:hAnsi="宋体" w:cs="宋体"/>
                <w:color w:val="auto"/>
                <w:szCs w:val="21"/>
                <w:highlight w:val="none"/>
              </w:rPr>
            </w:pPr>
          </w:p>
        </w:tc>
        <w:tc>
          <w:tcPr>
            <w:tcW w:w="1485" w:type="pct"/>
            <w:vMerge w:val="continue"/>
            <w:noWrap w:val="0"/>
            <w:vAlign w:val="center"/>
          </w:tcPr>
          <w:p>
            <w:pPr>
              <w:adjustRightInd w:val="0"/>
              <w:snapToGrid w:val="0"/>
              <w:jc w:val="center"/>
              <w:rPr>
                <w:rFonts w:hint="eastAsia" w:ascii="宋体" w:hAnsi="宋体" w:cs="宋体"/>
                <w:color w:val="auto"/>
                <w:szCs w:val="21"/>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84" w:hRule="atLeast"/>
          <w:jc w:val="center"/>
        </w:trPr>
        <w:tc>
          <w:tcPr>
            <w:tcW w:w="709" w:type="pct"/>
            <w:vMerge w:val="continue"/>
            <w:noWrap w:val="0"/>
            <w:vAlign w:val="center"/>
          </w:tcPr>
          <w:p>
            <w:pPr>
              <w:adjustRightInd w:val="0"/>
              <w:snapToGrid w:val="0"/>
              <w:jc w:val="center"/>
              <w:rPr>
                <w:rFonts w:hint="eastAsia" w:ascii="宋体" w:hAnsi="宋体" w:cs="宋体"/>
                <w:color w:val="auto"/>
                <w:szCs w:val="21"/>
                <w:highlight w:val="none"/>
              </w:rPr>
            </w:pPr>
          </w:p>
        </w:tc>
        <w:tc>
          <w:tcPr>
            <w:tcW w:w="791" w:type="pct"/>
            <w:vMerge w:val="continue"/>
            <w:noWrap w:val="0"/>
            <w:vAlign w:val="center"/>
          </w:tcPr>
          <w:p>
            <w:pPr>
              <w:adjustRightInd w:val="0"/>
              <w:snapToGrid w:val="0"/>
              <w:jc w:val="center"/>
              <w:rPr>
                <w:rFonts w:hint="eastAsia" w:ascii="宋体" w:hAnsi="宋体" w:cs="宋体"/>
                <w:color w:val="auto"/>
                <w:szCs w:val="21"/>
                <w:highlight w:val="none"/>
              </w:rPr>
            </w:pPr>
          </w:p>
        </w:tc>
        <w:tc>
          <w:tcPr>
            <w:tcW w:w="721" w:type="pct"/>
            <w:noWrap w:val="0"/>
            <w:vAlign w:val="center"/>
          </w:tcPr>
          <w:p>
            <w:pPr>
              <w:adjustRightInd w:val="0"/>
              <w:snapToGrid w:val="0"/>
              <w:jc w:val="center"/>
              <w:rPr>
                <w:rFonts w:hint="eastAsia" w:ascii="宋体" w:hAnsi="宋体" w:cs="宋体"/>
                <w:color w:val="auto"/>
                <w:szCs w:val="21"/>
                <w:highlight w:val="none"/>
              </w:rPr>
            </w:pPr>
            <w:r>
              <w:rPr>
                <w:color w:val="auto"/>
                <w:szCs w:val="21"/>
                <w:highlight w:val="none"/>
              </w:rPr>
              <w:t>TP</w:t>
            </w:r>
          </w:p>
        </w:tc>
        <w:tc>
          <w:tcPr>
            <w:tcW w:w="1291" w:type="pct"/>
            <w:vMerge w:val="continue"/>
            <w:noWrap w:val="0"/>
            <w:vAlign w:val="center"/>
          </w:tcPr>
          <w:p>
            <w:pPr>
              <w:adjustRightInd w:val="0"/>
              <w:snapToGrid w:val="0"/>
              <w:jc w:val="center"/>
              <w:rPr>
                <w:rFonts w:hint="eastAsia" w:ascii="宋体" w:hAnsi="宋体" w:cs="宋体"/>
                <w:color w:val="auto"/>
                <w:szCs w:val="21"/>
                <w:highlight w:val="none"/>
              </w:rPr>
            </w:pPr>
          </w:p>
        </w:tc>
        <w:tc>
          <w:tcPr>
            <w:tcW w:w="1485" w:type="pct"/>
            <w:vMerge w:val="continue"/>
            <w:noWrap w:val="0"/>
            <w:vAlign w:val="center"/>
          </w:tcPr>
          <w:p>
            <w:pPr>
              <w:adjustRightInd w:val="0"/>
              <w:snapToGrid w:val="0"/>
              <w:jc w:val="center"/>
              <w:rPr>
                <w:rFonts w:hint="eastAsia" w:ascii="宋体" w:hAnsi="宋体" w:cs="宋体"/>
                <w:color w:val="auto"/>
                <w:szCs w:val="21"/>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709" w:type="pct"/>
            <w:vMerge w:val="continue"/>
            <w:noWrap w:val="0"/>
            <w:vAlign w:val="center"/>
          </w:tcPr>
          <w:p>
            <w:pPr>
              <w:adjustRightInd w:val="0"/>
              <w:snapToGrid w:val="0"/>
              <w:jc w:val="center"/>
              <w:rPr>
                <w:rFonts w:hint="eastAsia" w:ascii="宋体" w:hAnsi="宋体" w:cs="宋体"/>
                <w:color w:val="auto"/>
                <w:szCs w:val="21"/>
                <w:highlight w:val="none"/>
              </w:rPr>
            </w:pPr>
          </w:p>
        </w:tc>
        <w:tc>
          <w:tcPr>
            <w:tcW w:w="791" w:type="pct"/>
            <w:noWrap w:val="0"/>
            <w:vAlign w:val="center"/>
          </w:tcPr>
          <w:p>
            <w:pPr>
              <w:adjustRightInd w:val="0"/>
              <w:snapToGrid w:val="0"/>
              <w:jc w:val="center"/>
              <w:rPr>
                <w:rFonts w:hint="eastAsia" w:ascii="宋体" w:hAnsi="宋体" w:cs="宋体"/>
                <w:color w:val="auto"/>
                <w:szCs w:val="21"/>
                <w:highlight w:val="none"/>
              </w:rPr>
            </w:pPr>
            <w:r>
              <w:rPr>
                <w:rFonts w:hint="eastAsia" w:ascii="宋体" w:hAnsi="宋体" w:cs="宋体"/>
                <w:color w:val="auto"/>
                <w:szCs w:val="21"/>
                <w:highlight w:val="none"/>
              </w:rPr>
              <w:t>冷水塔循环水</w:t>
            </w:r>
          </w:p>
        </w:tc>
        <w:tc>
          <w:tcPr>
            <w:tcW w:w="721" w:type="pct"/>
            <w:noWrap w:val="0"/>
            <w:vAlign w:val="center"/>
          </w:tcPr>
          <w:p>
            <w:pPr>
              <w:adjustRightInd w:val="0"/>
              <w:snapToGrid w:val="0"/>
              <w:jc w:val="center"/>
              <w:rPr>
                <w:rFonts w:hint="eastAsia" w:ascii="宋体" w:hAnsi="宋体" w:cs="宋体"/>
                <w:color w:val="auto"/>
                <w:szCs w:val="21"/>
                <w:highlight w:val="none"/>
              </w:rPr>
            </w:pPr>
            <w:r>
              <w:rPr>
                <w:color w:val="auto"/>
                <w:szCs w:val="21"/>
                <w:highlight w:val="none"/>
              </w:rPr>
              <w:t>COD</w:t>
            </w:r>
            <w:r>
              <w:rPr>
                <w:color w:val="auto"/>
                <w:szCs w:val="21"/>
                <w:highlight w:val="none"/>
                <w:vertAlign w:val="subscript"/>
              </w:rPr>
              <w:t>Cr</w:t>
            </w:r>
            <w:r>
              <w:rPr>
                <w:color w:val="auto"/>
                <w:szCs w:val="21"/>
                <w:highlight w:val="none"/>
              </w:rPr>
              <w:t>、SS</w:t>
            </w:r>
            <w:r>
              <w:rPr>
                <w:rFonts w:hint="eastAsia"/>
                <w:color w:val="auto"/>
                <w:szCs w:val="21"/>
                <w:highlight w:val="none"/>
              </w:rPr>
              <w:t>等</w:t>
            </w:r>
          </w:p>
        </w:tc>
        <w:tc>
          <w:tcPr>
            <w:tcW w:w="1291" w:type="pct"/>
            <w:noWrap w:val="0"/>
            <w:vAlign w:val="center"/>
          </w:tcPr>
          <w:p>
            <w:pPr>
              <w:adjustRightInd w:val="0"/>
              <w:snapToGrid w:val="0"/>
              <w:jc w:val="center"/>
              <w:rPr>
                <w:rFonts w:hint="eastAsia" w:ascii="宋体" w:hAnsi="宋体" w:cs="宋体"/>
                <w:color w:val="auto"/>
                <w:szCs w:val="21"/>
                <w:highlight w:val="none"/>
              </w:rPr>
            </w:pPr>
            <w:r>
              <w:rPr>
                <w:color w:val="auto"/>
                <w:szCs w:val="21"/>
                <w:highlight w:val="none"/>
              </w:rPr>
              <w:t>循环使用，不外排</w:t>
            </w:r>
          </w:p>
        </w:tc>
        <w:tc>
          <w:tcPr>
            <w:tcW w:w="1485" w:type="pct"/>
            <w:noWrap w:val="0"/>
            <w:vAlign w:val="center"/>
          </w:tcPr>
          <w:p>
            <w:pPr>
              <w:adjustRightInd w:val="0"/>
              <w:snapToGrid w:val="0"/>
              <w:jc w:val="center"/>
              <w:rPr>
                <w:rFonts w:hint="eastAsia" w:ascii="宋体" w:hAnsi="宋体" w:cs="宋体"/>
                <w:color w:val="auto"/>
                <w:szCs w:val="21"/>
                <w:highlight w:val="none"/>
              </w:rPr>
            </w:pPr>
            <w:r>
              <w:rPr>
                <w:color w:val="auto"/>
                <w:szCs w:val="21"/>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709" w:type="pct"/>
            <w:vMerge w:val="continue"/>
            <w:noWrap w:val="0"/>
            <w:vAlign w:val="center"/>
          </w:tcPr>
          <w:p>
            <w:pPr>
              <w:adjustRightInd w:val="0"/>
              <w:snapToGrid w:val="0"/>
              <w:jc w:val="center"/>
              <w:rPr>
                <w:rFonts w:hint="eastAsia" w:ascii="宋体" w:hAnsi="宋体" w:cs="宋体"/>
                <w:color w:val="auto"/>
                <w:szCs w:val="21"/>
                <w:highlight w:val="none"/>
              </w:rPr>
            </w:pPr>
          </w:p>
        </w:tc>
        <w:tc>
          <w:tcPr>
            <w:tcW w:w="791" w:type="pct"/>
            <w:noWrap w:val="0"/>
            <w:vAlign w:val="center"/>
          </w:tcPr>
          <w:p>
            <w:pPr>
              <w:adjustRightInd w:val="0"/>
              <w:snapToGrid w:val="0"/>
              <w:jc w:val="center"/>
              <w:rPr>
                <w:rFonts w:hint="eastAsia" w:ascii="宋体" w:hAnsi="宋体" w:eastAsia="宋体" w:cs="宋体"/>
                <w:color w:val="FF0000"/>
                <w:szCs w:val="21"/>
                <w:highlight w:val="none"/>
                <w:lang w:eastAsia="zh-CN"/>
              </w:rPr>
            </w:pPr>
            <w:r>
              <w:rPr>
                <w:rFonts w:hint="eastAsia" w:ascii="宋体" w:hAnsi="宋体" w:cs="宋体"/>
                <w:color w:val="FF0000"/>
                <w:szCs w:val="21"/>
                <w:highlight w:val="none"/>
                <w:lang w:eastAsia="zh-CN"/>
              </w:rPr>
              <w:t>喷淋废水</w:t>
            </w:r>
          </w:p>
        </w:tc>
        <w:tc>
          <w:tcPr>
            <w:tcW w:w="721" w:type="pct"/>
            <w:noWrap w:val="0"/>
            <w:vAlign w:val="center"/>
          </w:tcPr>
          <w:p>
            <w:pPr>
              <w:adjustRightInd w:val="0"/>
              <w:snapToGrid w:val="0"/>
              <w:jc w:val="center"/>
              <w:rPr>
                <w:color w:val="FF0000"/>
                <w:szCs w:val="21"/>
                <w:highlight w:val="none"/>
              </w:rPr>
            </w:pPr>
            <w:r>
              <w:rPr>
                <w:color w:val="FF0000"/>
                <w:szCs w:val="21"/>
                <w:highlight w:val="none"/>
              </w:rPr>
              <w:t>COD</w:t>
            </w:r>
            <w:r>
              <w:rPr>
                <w:color w:val="FF0000"/>
                <w:szCs w:val="21"/>
                <w:highlight w:val="none"/>
                <w:vertAlign w:val="subscript"/>
              </w:rPr>
              <w:t>Cr</w:t>
            </w:r>
            <w:r>
              <w:rPr>
                <w:color w:val="FF0000"/>
                <w:szCs w:val="21"/>
                <w:highlight w:val="none"/>
              </w:rPr>
              <w:t>、SS</w:t>
            </w:r>
            <w:r>
              <w:rPr>
                <w:rFonts w:hint="eastAsia"/>
                <w:color w:val="FF0000"/>
                <w:szCs w:val="21"/>
                <w:highlight w:val="none"/>
              </w:rPr>
              <w:t>等</w:t>
            </w:r>
          </w:p>
        </w:tc>
        <w:tc>
          <w:tcPr>
            <w:tcW w:w="1291" w:type="pct"/>
            <w:noWrap w:val="0"/>
            <w:vAlign w:val="center"/>
          </w:tcPr>
          <w:p>
            <w:pPr>
              <w:adjustRightInd w:val="0"/>
              <w:snapToGrid w:val="0"/>
              <w:jc w:val="center"/>
              <w:rPr>
                <w:rFonts w:hint="eastAsia" w:eastAsia="宋体"/>
                <w:color w:val="FF0000"/>
                <w:szCs w:val="21"/>
                <w:highlight w:val="none"/>
                <w:lang w:eastAsia="zh-CN"/>
              </w:rPr>
            </w:pPr>
            <w:r>
              <w:rPr>
                <w:color w:val="FF0000"/>
                <w:szCs w:val="21"/>
                <w:highlight w:val="none"/>
              </w:rPr>
              <w:t>循环使用</w:t>
            </w:r>
            <w:r>
              <w:rPr>
                <w:rFonts w:hint="eastAsia"/>
                <w:color w:val="FF0000"/>
                <w:szCs w:val="21"/>
                <w:highlight w:val="none"/>
                <w:lang w:eastAsia="zh-CN"/>
              </w:rPr>
              <w:t>，定期更换，更换收集后交由有资质单位处置。</w:t>
            </w:r>
          </w:p>
        </w:tc>
        <w:tc>
          <w:tcPr>
            <w:tcW w:w="1485" w:type="pct"/>
            <w:noWrap w:val="0"/>
            <w:vAlign w:val="center"/>
          </w:tcPr>
          <w:p>
            <w:pPr>
              <w:adjustRightInd w:val="0"/>
              <w:snapToGrid w:val="0"/>
              <w:jc w:val="center"/>
              <w:rPr>
                <w:rFonts w:hint="eastAsia" w:eastAsia="宋体"/>
                <w:color w:val="FF0000"/>
                <w:szCs w:val="21"/>
                <w:highlight w:val="none"/>
                <w:lang w:val="en-US" w:eastAsia="zh-CN"/>
              </w:rPr>
            </w:pPr>
            <w:r>
              <w:rPr>
                <w:rFonts w:hint="eastAsia"/>
                <w:color w:val="FF0000"/>
                <w:szCs w:val="21"/>
                <w:highlight w:val="none"/>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709" w:type="pct"/>
            <w:noWrap w:val="0"/>
            <w:vAlign w:val="center"/>
          </w:tcPr>
          <w:p>
            <w:pPr>
              <w:adjustRightInd w:val="0"/>
              <w:snapToGrid w:val="0"/>
              <w:jc w:val="center"/>
              <w:rPr>
                <w:rFonts w:hint="eastAsia" w:ascii="宋体" w:hAnsi="宋体" w:cs="宋体"/>
                <w:color w:val="auto"/>
                <w:szCs w:val="21"/>
                <w:highlight w:val="none"/>
              </w:rPr>
            </w:pPr>
            <w:r>
              <w:rPr>
                <w:rFonts w:hint="eastAsia" w:ascii="宋体" w:hAnsi="宋体" w:cs="宋体"/>
                <w:color w:val="auto"/>
                <w:szCs w:val="21"/>
                <w:highlight w:val="none"/>
              </w:rPr>
              <w:t>声环境</w:t>
            </w:r>
          </w:p>
        </w:tc>
        <w:tc>
          <w:tcPr>
            <w:tcW w:w="791" w:type="pct"/>
            <w:noWrap w:val="0"/>
            <w:vAlign w:val="center"/>
          </w:tcPr>
          <w:p>
            <w:pPr>
              <w:adjustRightInd w:val="0"/>
              <w:snapToGrid w:val="0"/>
              <w:jc w:val="center"/>
              <w:rPr>
                <w:rFonts w:hint="eastAsia" w:ascii="宋体" w:hAnsi="宋体" w:cs="宋体"/>
                <w:color w:val="auto"/>
                <w:szCs w:val="21"/>
                <w:highlight w:val="none"/>
              </w:rPr>
            </w:pPr>
            <w:r>
              <w:rPr>
                <w:color w:val="auto"/>
                <w:szCs w:val="21"/>
                <w:highlight w:val="none"/>
              </w:rPr>
              <w:t>机械设备</w:t>
            </w:r>
          </w:p>
        </w:tc>
        <w:tc>
          <w:tcPr>
            <w:tcW w:w="721" w:type="pct"/>
            <w:noWrap w:val="0"/>
            <w:vAlign w:val="center"/>
          </w:tcPr>
          <w:p>
            <w:pPr>
              <w:adjustRightInd w:val="0"/>
              <w:snapToGrid w:val="0"/>
              <w:jc w:val="center"/>
              <w:rPr>
                <w:rFonts w:hint="eastAsia" w:ascii="宋体" w:hAnsi="宋体" w:cs="宋体"/>
                <w:color w:val="auto"/>
                <w:szCs w:val="21"/>
                <w:highlight w:val="none"/>
              </w:rPr>
            </w:pPr>
            <w:r>
              <w:rPr>
                <w:color w:val="auto"/>
                <w:szCs w:val="21"/>
                <w:highlight w:val="none"/>
              </w:rPr>
              <w:t>噪声</w:t>
            </w:r>
          </w:p>
        </w:tc>
        <w:tc>
          <w:tcPr>
            <w:tcW w:w="1291" w:type="pct"/>
            <w:noWrap w:val="0"/>
            <w:vAlign w:val="center"/>
          </w:tcPr>
          <w:p>
            <w:pPr>
              <w:adjustRightInd w:val="0"/>
              <w:snapToGrid w:val="0"/>
              <w:jc w:val="center"/>
              <w:rPr>
                <w:rFonts w:hint="eastAsia" w:ascii="宋体" w:hAnsi="宋体" w:cs="宋体"/>
                <w:color w:val="auto"/>
                <w:szCs w:val="21"/>
                <w:highlight w:val="none"/>
              </w:rPr>
            </w:pPr>
            <w:r>
              <w:rPr>
                <w:color w:val="auto"/>
                <w:szCs w:val="21"/>
                <w:highlight w:val="none"/>
              </w:rPr>
              <w:t>采取消声、减震、隔声等措施</w:t>
            </w:r>
          </w:p>
        </w:tc>
        <w:tc>
          <w:tcPr>
            <w:tcW w:w="1485" w:type="pct"/>
            <w:noWrap w:val="0"/>
            <w:vAlign w:val="center"/>
          </w:tcPr>
          <w:p>
            <w:pPr>
              <w:adjustRightInd w:val="0"/>
              <w:snapToGrid w:val="0"/>
              <w:jc w:val="center"/>
              <w:rPr>
                <w:rFonts w:hint="eastAsia" w:ascii="宋体" w:hAnsi="宋体" w:cs="宋体"/>
                <w:color w:val="auto"/>
                <w:szCs w:val="21"/>
                <w:highlight w:val="none"/>
              </w:rPr>
            </w:pPr>
            <w:r>
              <w:rPr>
                <w:color w:val="auto"/>
                <w:szCs w:val="21"/>
                <w:highlight w:val="none"/>
              </w:rPr>
              <w:t>《工业企业厂界环境噪声排放标准》（GB12348-2008）中</w:t>
            </w:r>
            <w:r>
              <w:rPr>
                <w:rFonts w:hint="eastAsia"/>
                <w:color w:val="auto"/>
                <w:szCs w:val="21"/>
                <w:highlight w:val="none"/>
              </w:rPr>
              <w:t>2</w:t>
            </w:r>
            <w:r>
              <w:rPr>
                <w:color w:val="auto"/>
                <w:szCs w:val="21"/>
                <w:highlight w:val="none"/>
              </w:rPr>
              <w:t>类标准要求</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709" w:type="pct"/>
            <w:noWrap w:val="0"/>
            <w:vAlign w:val="center"/>
          </w:tcPr>
          <w:p>
            <w:pPr>
              <w:adjustRightInd w:val="0"/>
              <w:snapToGrid w:val="0"/>
              <w:jc w:val="center"/>
              <w:rPr>
                <w:rFonts w:hint="eastAsia" w:ascii="宋体" w:hAnsi="宋体" w:cs="宋体"/>
                <w:color w:val="auto"/>
                <w:szCs w:val="21"/>
                <w:highlight w:val="none"/>
              </w:rPr>
            </w:pPr>
            <w:r>
              <w:rPr>
                <w:rFonts w:hint="eastAsia" w:ascii="宋体" w:hAnsi="宋体" w:cs="宋体"/>
                <w:color w:val="auto"/>
                <w:szCs w:val="21"/>
                <w:highlight w:val="none"/>
              </w:rPr>
              <w:t>电磁辐射</w:t>
            </w:r>
          </w:p>
        </w:tc>
        <w:tc>
          <w:tcPr>
            <w:tcW w:w="791" w:type="pct"/>
            <w:noWrap w:val="0"/>
            <w:vAlign w:val="center"/>
          </w:tcPr>
          <w:p>
            <w:pPr>
              <w:adjustRightInd w:val="0"/>
              <w:snapToGrid w:val="0"/>
              <w:jc w:val="center"/>
              <w:rPr>
                <w:rFonts w:hint="eastAsia" w:ascii="宋体" w:hAnsi="宋体" w:cs="宋体"/>
                <w:color w:val="auto"/>
                <w:szCs w:val="21"/>
                <w:highlight w:val="none"/>
              </w:rPr>
            </w:pPr>
            <w:r>
              <w:rPr>
                <w:rFonts w:hint="eastAsia" w:ascii="宋体" w:hAnsi="宋体" w:cs="宋体"/>
                <w:color w:val="auto"/>
                <w:szCs w:val="21"/>
                <w:highlight w:val="none"/>
              </w:rPr>
              <w:t>/</w:t>
            </w:r>
          </w:p>
        </w:tc>
        <w:tc>
          <w:tcPr>
            <w:tcW w:w="721" w:type="pct"/>
            <w:noWrap w:val="0"/>
            <w:vAlign w:val="center"/>
          </w:tcPr>
          <w:p>
            <w:pPr>
              <w:adjustRightInd w:val="0"/>
              <w:snapToGrid w:val="0"/>
              <w:jc w:val="center"/>
              <w:rPr>
                <w:rFonts w:hint="eastAsia" w:ascii="宋体" w:hAnsi="宋体" w:cs="宋体"/>
                <w:color w:val="auto"/>
                <w:szCs w:val="21"/>
                <w:highlight w:val="none"/>
              </w:rPr>
            </w:pPr>
            <w:r>
              <w:rPr>
                <w:rFonts w:hint="eastAsia" w:ascii="宋体" w:hAnsi="宋体" w:cs="宋体"/>
                <w:color w:val="auto"/>
                <w:szCs w:val="21"/>
                <w:highlight w:val="none"/>
              </w:rPr>
              <w:t>/</w:t>
            </w:r>
          </w:p>
        </w:tc>
        <w:tc>
          <w:tcPr>
            <w:tcW w:w="1291" w:type="pct"/>
            <w:noWrap w:val="0"/>
            <w:vAlign w:val="center"/>
          </w:tcPr>
          <w:p>
            <w:pPr>
              <w:adjustRightInd w:val="0"/>
              <w:snapToGrid w:val="0"/>
              <w:jc w:val="center"/>
              <w:rPr>
                <w:rFonts w:hint="eastAsia" w:ascii="宋体" w:hAnsi="宋体" w:cs="宋体"/>
                <w:color w:val="auto"/>
                <w:szCs w:val="21"/>
                <w:highlight w:val="none"/>
              </w:rPr>
            </w:pPr>
            <w:r>
              <w:rPr>
                <w:rFonts w:hint="eastAsia" w:ascii="宋体" w:hAnsi="宋体" w:cs="宋体"/>
                <w:color w:val="auto"/>
                <w:szCs w:val="21"/>
                <w:highlight w:val="none"/>
              </w:rPr>
              <w:t>/</w:t>
            </w:r>
          </w:p>
        </w:tc>
        <w:tc>
          <w:tcPr>
            <w:tcW w:w="1485" w:type="pct"/>
            <w:noWrap w:val="0"/>
            <w:vAlign w:val="center"/>
          </w:tcPr>
          <w:p>
            <w:pPr>
              <w:adjustRightInd w:val="0"/>
              <w:snapToGrid w:val="0"/>
              <w:jc w:val="center"/>
              <w:rPr>
                <w:rFonts w:hint="eastAsia" w:ascii="宋体" w:hAnsi="宋体" w:cs="宋体"/>
                <w:color w:val="auto"/>
                <w:szCs w:val="21"/>
                <w:highlight w:val="none"/>
              </w:rPr>
            </w:pPr>
            <w:r>
              <w:rPr>
                <w:rFonts w:hint="eastAsia" w:ascii="宋体" w:hAnsi="宋体" w:cs="宋体"/>
                <w:color w:val="auto"/>
                <w:szCs w:val="21"/>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76" w:hRule="atLeast"/>
          <w:jc w:val="center"/>
        </w:trPr>
        <w:tc>
          <w:tcPr>
            <w:tcW w:w="709" w:type="pct"/>
            <w:noWrap w:val="0"/>
            <w:vAlign w:val="center"/>
          </w:tcPr>
          <w:p>
            <w:pPr>
              <w:adjustRightInd w:val="0"/>
              <w:snapToGrid w:val="0"/>
              <w:jc w:val="center"/>
              <w:rPr>
                <w:rFonts w:hint="eastAsia" w:ascii="宋体" w:hAnsi="宋体" w:cs="宋体"/>
                <w:color w:val="auto"/>
                <w:szCs w:val="21"/>
                <w:highlight w:val="none"/>
              </w:rPr>
            </w:pPr>
            <w:r>
              <w:rPr>
                <w:rFonts w:hint="eastAsia" w:ascii="宋体" w:hAnsi="宋体" w:cs="宋体"/>
                <w:color w:val="auto"/>
                <w:szCs w:val="21"/>
                <w:highlight w:val="none"/>
              </w:rPr>
              <w:t>固体废物</w:t>
            </w:r>
          </w:p>
        </w:tc>
        <w:tc>
          <w:tcPr>
            <w:tcW w:w="4290" w:type="pct"/>
            <w:gridSpan w:val="4"/>
            <w:noWrap w:val="0"/>
            <w:vAlign w:val="center"/>
          </w:tcPr>
          <w:p>
            <w:pPr>
              <w:adjustRightInd w:val="0"/>
              <w:snapToGrid w:val="0"/>
              <w:jc w:val="center"/>
              <w:rPr>
                <w:rFonts w:hint="default" w:ascii="宋体" w:hAnsi="宋体" w:eastAsia="宋体" w:cs="宋体"/>
                <w:color w:val="auto"/>
                <w:szCs w:val="21"/>
                <w:highlight w:val="none"/>
                <w:lang w:val="en-US" w:eastAsia="zh-CN"/>
              </w:rPr>
            </w:pPr>
            <w:r>
              <w:rPr>
                <w:color w:val="auto"/>
                <w:szCs w:val="21"/>
                <w:highlight w:val="none"/>
              </w:rPr>
              <w:t>固体废物执行《中华人民共和国固体废物污染环境防治法》（2020年）、《广东省固体废物污染环境防治条例》</w:t>
            </w:r>
            <w:r>
              <w:rPr>
                <w:rFonts w:hint="eastAsia"/>
                <w:color w:val="auto"/>
                <w:szCs w:val="21"/>
                <w:highlight w:val="none"/>
                <w:lang w:eastAsia="zh-CN"/>
              </w:rPr>
              <w:t>、</w:t>
            </w:r>
            <w:r>
              <w:rPr>
                <w:rFonts w:hint="eastAsia"/>
                <w:color w:val="FF0000"/>
                <w:szCs w:val="21"/>
                <w:highlight w:val="none"/>
                <w:lang w:eastAsia="zh-CN"/>
              </w:rPr>
              <w:t>《危险废物贮存污染控制标准》（GB18597-2023）的要求</w:t>
            </w:r>
            <w:r>
              <w:rPr>
                <w:color w:val="auto"/>
                <w:szCs w:val="21"/>
                <w:highlight w:val="none"/>
              </w:rPr>
              <w:t>、《国家危险废物名录》（2021年）的有关规定。</w:t>
            </w:r>
            <w:r>
              <w:rPr>
                <w:rFonts w:hint="eastAsia"/>
                <w:color w:val="FF0000"/>
                <w:szCs w:val="21"/>
                <w:highlight w:val="none"/>
                <w:lang w:eastAsia="zh-CN"/>
              </w:rPr>
              <w:t>其中一般固废需符合防渗漏、防雨淋、防扬尘的要求，执行《一般工业固体废物贮存和填埋污染控制标准》（GB 18599-2020）。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76" w:hRule="atLeast"/>
          <w:jc w:val="center"/>
        </w:trPr>
        <w:tc>
          <w:tcPr>
            <w:tcW w:w="709" w:type="pct"/>
            <w:noWrap w:val="0"/>
            <w:vAlign w:val="center"/>
          </w:tcPr>
          <w:p>
            <w:pPr>
              <w:adjustRightInd w:val="0"/>
              <w:snapToGrid w:val="0"/>
              <w:jc w:val="center"/>
              <w:rPr>
                <w:rFonts w:hint="eastAsia" w:ascii="宋体" w:hAnsi="宋体" w:cs="宋体"/>
                <w:color w:val="auto"/>
                <w:szCs w:val="21"/>
                <w:highlight w:val="none"/>
              </w:rPr>
            </w:pPr>
            <w:r>
              <w:rPr>
                <w:rFonts w:hint="eastAsia" w:ascii="宋体" w:hAnsi="宋体" w:cs="宋体"/>
                <w:color w:val="auto"/>
                <w:szCs w:val="21"/>
                <w:highlight w:val="none"/>
              </w:rPr>
              <w:t>土壤及地下水</w:t>
            </w:r>
          </w:p>
          <w:p>
            <w:pPr>
              <w:adjustRightInd w:val="0"/>
              <w:snapToGrid w:val="0"/>
              <w:jc w:val="center"/>
              <w:rPr>
                <w:rFonts w:hint="eastAsia" w:ascii="宋体" w:hAnsi="宋体" w:cs="宋体"/>
                <w:color w:val="auto"/>
                <w:szCs w:val="21"/>
                <w:highlight w:val="none"/>
              </w:rPr>
            </w:pPr>
            <w:r>
              <w:rPr>
                <w:rFonts w:hint="eastAsia" w:ascii="宋体" w:hAnsi="宋体" w:cs="宋体"/>
                <w:color w:val="auto"/>
                <w:szCs w:val="21"/>
                <w:highlight w:val="none"/>
              </w:rPr>
              <w:t>污染防治措施</w:t>
            </w:r>
          </w:p>
        </w:tc>
        <w:tc>
          <w:tcPr>
            <w:tcW w:w="4290" w:type="pct"/>
            <w:gridSpan w:val="4"/>
            <w:noWrap w:val="0"/>
            <w:vAlign w:val="center"/>
          </w:tcPr>
          <w:p>
            <w:pPr>
              <w:adjustRightInd w:val="0"/>
              <w:snapToGrid w:val="0"/>
              <w:jc w:val="center"/>
              <w:rPr>
                <w:rFonts w:hint="eastAsia" w:ascii="宋体" w:hAnsi="宋体" w:cs="宋体"/>
                <w:color w:val="auto"/>
                <w:szCs w:val="21"/>
                <w:highlight w:val="none"/>
              </w:rPr>
            </w:pPr>
            <w:r>
              <w:rPr>
                <w:color w:val="auto"/>
                <w:szCs w:val="21"/>
                <w:highlight w:val="none"/>
              </w:rPr>
              <w:t>厂区内应进行硬底化处理，按要求做好</w:t>
            </w:r>
            <w:r>
              <w:rPr>
                <w:rFonts w:hint="eastAsia"/>
                <w:color w:val="auto"/>
                <w:szCs w:val="21"/>
                <w:highlight w:val="none"/>
              </w:rPr>
              <w:t>危废暂存间</w:t>
            </w:r>
            <w:r>
              <w:rPr>
                <w:color w:val="auto"/>
                <w:szCs w:val="21"/>
                <w:highlight w:val="none"/>
              </w:rPr>
              <w:t>防渗措施。</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76" w:hRule="atLeast"/>
          <w:jc w:val="center"/>
        </w:trPr>
        <w:tc>
          <w:tcPr>
            <w:tcW w:w="709" w:type="pct"/>
            <w:noWrap w:val="0"/>
            <w:vAlign w:val="center"/>
          </w:tcPr>
          <w:p>
            <w:pPr>
              <w:adjustRightInd w:val="0"/>
              <w:snapToGrid w:val="0"/>
              <w:jc w:val="center"/>
              <w:rPr>
                <w:rFonts w:hint="eastAsia" w:ascii="宋体" w:hAnsi="宋体" w:cs="宋体"/>
                <w:color w:val="auto"/>
                <w:szCs w:val="21"/>
                <w:highlight w:val="none"/>
              </w:rPr>
            </w:pPr>
            <w:r>
              <w:rPr>
                <w:rFonts w:hint="eastAsia" w:ascii="宋体" w:hAnsi="宋体" w:cs="宋体"/>
                <w:color w:val="auto"/>
                <w:szCs w:val="21"/>
                <w:highlight w:val="none"/>
              </w:rPr>
              <w:t>生态保护措施</w:t>
            </w:r>
          </w:p>
        </w:tc>
        <w:tc>
          <w:tcPr>
            <w:tcW w:w="4290" w:type="pct"/>
            <w:gridSpan w:val="4"/>
            <w:noWrap w:val="0"/>
            <w:vAlign w:val="center"/>
          </w:tcPr>
          <w:p>
            <w:pPr>
              <w:adjustRightInd w:val="0"/>
              <w:snapToGrid w:val="0"/>
              <w:jc w:val="center"/>
              <w:rPr>
                <w:rFonts w:hint="eastAsia" w:ascii="宋体" w:hAnsi="宋体" w:cs="宋体"/>
                <w:color w:val="auto"/>
                <w:szCs w:val="21"/>
                <w:highlight w:val="none"/>
              </w:rPr>
            </w:pPr>
            <w:r>
              <w:rPr>
                <w:color w:val="auto"/>
                <w:szCs w:val="21"/>
                <w:highlight w:val="none"/>
              </w:rPr>
              <w:t>项目占地范围内不存在生态环境保护目标</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76" w:hRule="atLeast"/>
          <w:jc w:val="center"/>
        </w:trPr>
        <w:tc>
          <w:tcPr>
            <w:tcW w:w="709" w:type="pct"/>
            <w:noWrap w:val="0"/>
            <w:vAlign w:val="center"/>
          </w:tcPr>
          <w:p>
            <w:pPr>
              <w:adjustRightInd w:val="0"/>
              <w:snapToGrid w:val="0"/>
              <w:jc w:val="center"/>
              <w:rPr>
                <w:rFonts w:ascii="宋体" w:hAnsi="宋体" w:cs="宋体"/>
                <w:color w:val="auto"/>
                <w:spacing w:val="-8"/>
                <w:szCs w:val="21"/>
                <w:highlight w:val="none"/>
              </w:rPr>
            </w:pPr>
            <w:r>
              <w:rPr>
                <w:rFonts w:hint="eastAsia" w:ascii="宋体" w:hAnsi="宋体" w:cs="宋体"/>
                <w:color w:val="auto"/>
                <w:spacing w:val="-8"/>
                <w:szCs w:val="21"/>
                <w:highlight w:val="none"/>
              </w:rPr>
              <w:t>环境风险</w:t>
            </w:r>
          </w:p>
          <w:p>
            <w:pPr>
              <w:adjustRightInd w:val="0"/>
              <w:snapToGrid w:val="0"/>
              <w:jc w:val="center"/>
              <w:rPr>
                <w:rFonts w:hint="eastAsia" w:ascii="宋体" w:hAnsi="宋体" w:cs="宋体"/>
                <w:color w:val="auto"/>
                <w:spacing w:val="-8"/>
                <w:szCs w:val="21"/>
                <w:highlight w:val="none"/>
              </w:rPr>
            </w:pPr>
            <w:r>
              <w:rPr>
                <w:rFonts w:hint="eastAsia" w:ascii="宋体" w:hAnsi="宋体" w:cs="宋体"/>
                <w:color w:val="auto"/>
                <w:spacing w:val="-8"/>
                <w:szCs w:val="21"/>
                <w:highlight w:val="none"/>
              </w:rPr>
              <w:t>防范措施</w:t>
            </w:r>
          </w:p>
        </w:tc>
        <w:tc>
          <w:tcPr>
            <w:tcW w:w="4290" w:type="pct"/>
            <w:gridSpan w:val="4"/>
            <w:noWrap w:val="0"/>
            <w:vAlign w:val="center"/>
          </w:tcPr>
          <w:p>
            <w:pPr>
              <w:adjustRightInd w:val="0"/>
              <w:snapToGrid w:val="0"/>
              <w:jc w:val="center"/>
              <w:rPr>
                <w:rFonts w:hint="eastAsia" w:ascii="宋体" w:hAnsi="宋体" w:cs="宋体"/>
                <w:color w:val="auto"/>
                <w:szCs w:val="21"/>
                <w:highlight w:val="none"/>
              </w:rPr>
            </w:pPr>
            <w:r>
              <w:rPr>
                <w:color w:val="auto"/>
                <w:highlight w:val="none"/>
              </w:rPr>
              <w:t>生产车间和危废间按规范配置灭火器材和消防装备；危废间地面硬化，门口设置缓坡；定期维护和保养废气设施。</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02" w:hRule="atLeast"/>
          <w:jc w:val="center"/>
        </w:trPr>
        <w:tc>
          <w:tcPr>
            <w:tcW w:w="709" w:type="pct"/>
            <w:noWrap w:val="0"/>
            <w:vAlign w:val="center"/>
          </w:tcPr>
          <w:p>
            <w:pPr>
              <w:adjustRightInd w:val="0"/>
              <w:snapToGrid w:val="0"/>
              <w:jc w:val="center"/>
              <w:rPr>
                <w:rFonts w:ascii="宋体" w:hAnsi="宋体" w:cs="宋体"/>
                <w:color w:val="auto"/>
                <w:spacing w:val="-8"/>
                <w:szCs w:val="21"/>
                <w:highlight w:val="none"/>
              </w:rPr>
            </w:pPr>
            <w:r>
              <w:rPr>
                <w:rFonts w:hint="eastAsia" w:ascii="宋体" w:hAnsi="宋体" w:cs="宋体"/>
                <w:color w:val="auto"/>
                <w:spacing w:val="-8"/>
                <w:szCs w:val="21"/>
                <w:highlight w:val="none"/>
              </w:rPr>
              <w:t>其他环境</w:t>
            </w:r>
          </w:p>
          <w:p>
            <w:pPr>
              <w:adjustRightInd w:val="0"/>
              <w:snapToGrid w:val="0"/>
              <w:jc w:val="center"/>
              <w:rPr>
                <w:rFonts w:hint="eastAsia" w:ascii="宋体" w:hAnsi="宋体" w:cs="宋体"/>
                <w:color w:val="auto"/>
                <w:spacing w:val="-8"/>
                <w:szCs w:val="21"/>
                <w:highlight w:val="none"/>
              </w:rPr>
            </w:pPr>
            <w:r>
              <w:rPr>
                <w:rFonts w:hint="eastAsia" w:ascii="宋体" w:hAnsi="宋体" w:cs="宋体"/>
                <w:color w:val="auto"/>
                <w:spacing w:val="-8"/>
                <w:szCs w:val="21"/>
                <w:highlight w:val="none"/>
              </w:rPr>
              <w:t>管理要求</w:t>
            </w:r>
          </w:p>
        </w:tc>
        <w:tc>
          <w:tcPr>
            <w:tcW w:w="4290" w:type="pct"/>
            <w:gridSpan w:val="4"/>
            <w:noWrap w:val="0"/>
            <w:vAlign w:val="center"/>
          </w:tcPr>
          <w:p>
            <w:pPr>
              <w:adjustRightInd w:val="0"/>
              <w:snapToGrid w:val="0"/>
              <w:jc w:val="center"/>
              <w:rPr>
                <w:rFonts w:hint="eastAsia" w:ascii="宋体" w:hAnsi="宋体" w:cs="宋体"/>
                <w:color w:val="auto"/>
                <w:szCs w:val="21"/>
                <w:highlight w:val="none"/>
              </w:rPr>
            </w:pPr>
            <w:r>
              <w:rPr>
                <w:rFonts w:hint="eastAsia" w:ascii="宋体" w:hAnsi="宋体" w:cs="宋体"/>
                <w:color w:val="auto"/>
                <w:szCs w:val="21"/>
                <w:highlight w:val="none"/>
              </w:rPr>
              <w:t>/</w:t>
            </w:r>
          </w:p>
        </w:tc>
      </w:tr>
    </w:tbl>
    <w:p>
      <w:pPr>
        <w:pStyle w:val="23"/>
        <w:jc w:val="center"/>
        <w:outlineLvl w:val="0"/>
        <w:rPr>
          <w:rFonts w:ascii="黑体" w:hAnsi="黑体" w:eastAsia="黑体"/>
          <w:snapToGrid w:val="0"/>
          <w:color w:val="auto"/>
          <w:sz w:val="30"/>
          <w:szCs w:val="30"/>
          <w:highlight w:val="none"/>
        </w:rPr>
      </w:pPr>
      <w:r>
        <w:rPr>
          <w:snapToGrid w:val="0"/>
          <w:color w:val="auto"/>
          <w:highlight w:val="none"/>
        </w:rPr>
        <w:br w:type="page"/>
      </w:r>
      <w:r>
        <w:rPr>
          <w:rFonts w:hint="eastAsia" w:ascii="黑体" w:hAnsi="黑体" w:eastAsia="黑体"/>
          <w:snapToGrid w:val="0"/>
          <w:color w:val="auto"/>
          <w:sz w:val="30"/>
          <w:szCs w:val="30"/>
          <w:highlight w:val="none"/>
        </w:rPr>
        <w:t>六、结论</w:t>
      </w:r>
    </w:p>
    <w:tbl>
      <w:tblPr>
        <w:tblStyle w:val="26"/>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865"/>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991" w:hRule="atLeast"/>
          <w:jc w:val="center"/>
        </w:trPr>
        <w:tc>
          <w:tcPr>
            <w:tcW w:w="8865" w:type="dxa"/>
            <w:noWrap w:val="0"/>
            <w:vAlign w:val="center"/>
          </w:tcPr>
          <w:p>
            <w:pPr>
              <w:adjustRightInd w:val="0"/>
              <w:spacing w:line="360" w:lineRule="auto"/>
              <w:ind w:firstLine="482" w:firstLineChars="200"/>
              <w:rPr>
                <w:b/>
                <w:bCs/>
                <w:color w:val="auto"/>
                <w:sz w:val="24"/>
                <w:highlight w:val="none"/>
              </w:rPr>
            </w:pPr>
            <w:r>
              <w:rPr>
                <w:b/>
                <w:bCs/>
                <w:color w:val="auto"/>
                <w:sz w:val="24"/>
                <w:highlight w:val="none"/>
              </w:rPr>
              <w:t>项目建设符合国家产业政策和区域环境功能区划，用地性质符合区域土地利用规划，项目选址合理。项目建设符合</w:t>
            </w:r>
            <w:r>
              <w:rPr>
                <w:rFonts w:hint="eastAsia"/>
                <w:b/>
                <w:bCs/>
                <w:color w:val="auto"/>
                <w:sz w:val="24"/>
                <w:highlight w:val="none"/>
              </w:rPr>
              <w:t>“</w:t>
            </w:r>
            <w:r>
              <w:rPr>
                <w:b/>
                <w:bCs/>
                <w:color w:val="auto"/>
                <w:sz w:val="24"/>
                <w:highlight w:val="none"/>
              </w:rPr>
              <w:t>三线一单</w:t>
            </w:r>
            <w:r>
              <w:rPr>
                <w:rFonts w:hint="eastAsia"/>
                <w:b/>
                <w:bCs/>
                <w:color w:val="auto"/>
                <w:sz w:val="24"/>
                <w:highlight w:val="none"/>
              </w:rPr>
              <w:t>”</w:t>
            </w:r>
            <w:r>
              <w:rPr>
                <w:b/>
                <w:bCs/>
                <w:color w:val="auto"/>
                <w:sz w:val="24"/>
                <w:highlight w:val="none"/>
              </w:rPr>
              <w:t>要求，项目不属于《产业结构调整指导目录（2019年本）》</w:t>
            </w:r>
            <w:r>
              <w:rPr>
                <w:rFonts w:hint="eastAsia"/>
                <w:b/>
                <w:bCs/>
                <w:color w:val="auto"/>
                <w:sz w:val="24"/>
                <w:highlight w:val="none"/>
                <w:lang w:eastAsia="zh-CN"/>
              </w:rPr>
              <w:t>（</w:t>
            </w:r>
            <w:r>
              <w:rPr>
                <w:rFonts w:hint="eastAsia"/>
                <w:b/>
                <w:bCs/>
                <w:color w:val="auto"/>
                <w:sz w:val="24"/>
                <w:highlight w:val="none"/>
                <w:lang w:val="en-US" w:eastAsia="zh-CN"/>
              </w:rPr>
              <w:t>2021年修改</w:t>
            </w:r>
            <w:r>
              <w:rPr>
                <w:rFonts w:hint="eastAsia"/>
                <w:b/>
                <w:bCs/>
                <w:color w:val="auto"/>
                <w:sz w:val="24"/>
                <w:highlight w:val="none"/>
                <w:lang w:eastAsia="zh-CN"/>
              </w:rPr>
              <w:t>）</w:t>
            </w:r>
            <w:r>
              <w:rPr>
                <w:b/>
                <w:bCs/>
                <w:color w:val="auto"/>
                <w:sz w:val="24"/>
                <w:highlight w:val="none"/>
              </w:rPr>
              <w:t>淘汰类和限制类项目，不属于《市场准入负面清单》（202</w:t>
            </w:r>
            <w:r>
              <w:rPr>
                <w:rFonts w:hint="eastAsia"/>
                <w:b/>
                <w:bCs/>
                <w:color w:val="auto"/>
                <w:sz w:val="24"/>
                <w:highlight w:val="none"/>
              </w:rPr>
              <w:t>2</w:t>
            </w:r>
            <w:r>
              <w:rPr>
                <w:b/>
                <w:bCs/>
                <w:color w:val="auto"/>
                <w:sz w:val="24"/>
                <w:highlight w:val="none"/>
              </w:rPr>
              <w:t>年版）的负面清单禁止准入类项目。建设单位应严格落实报告中要求采取的污染防治措施，保证废气、废水、噪声达标排放，妥善处理各类固体废物。建设单位切实落实好本环境影响报告表中的环保措施，则项目的建设不会对周围的环境产生明显的影响。</w:t>
            </w:r>
          </w:p>
          <w:p>
            <w:pPr>
              <w:spacing w:line="360" w:lineRule="auto"/>
              <w:ind w:firstLine="482" w:firstLineChars="200"/>
              <w:rPr>
                <w:rFonts w:ascii="宋体" w:cs="宋体"/>
                <w:color w:val="auto"/>
                <w:sz w:val="24"/>
                <w:highlight w:val="none"/>
              </w:rPr>
            </w:pPr>
            <w:r>
              <w:rPr>
                <w:b/>
                <w:bCs/>
                <w:color w:val="auto"/>
                <w:sz w:val="24"/>
                <w:highlight w:val="none"/>
              </w:rPr>
              <w:t>从环境保护的角度分析，项目建设可行。</w:t>
            </w:r>
          </w:p>
        </w:tc>
      </w:tr>
    </w:tbl>
    <w:p>
      <w:pPr>
        <w:rPr>
          <w:rFonts w:ascii="宋体"/>
          <w:color w:val="auto"/>
          <w:highlight w:val="none"/>
        </w:rPr>
        <w:sectPr>
          <w:pgSz w:w="11906" w:h="16838"/>
          <w:pgMar w:top="1701" w:right="1531" w:bottom="1701" w:left="1531" w:header="851" w:footer="851" w:gutter="0"/>
          <w:cols w:space="720" w:num="1"/>
          <w:docGrid w:linePitch="312" w:charSpace="0"/>
        </w:sectPr>
      </w:pPr>
    </w:p>
    <w:p>
      <w:pPr>
        <w:pStyle w:val="23"/>
        <w:adjustRightInd w:val="0"/>
        <w:snapToGrid w:val="0"/>
        <w:spacing w:before="0" w:beforeAutospacing="0" w:after="0" w:afterAutospacing="0" w:line="360" w:lineRule="auto"/>
        <w:outlineLvl w:val="0"/>
        <w:rPr>
          <w:rFonts w:hint="eastAsia" w:cs="宋体"/>
          <w:b/>
          <w:bCs/>
          <w:snapToGrid w:val="0"/>
          <w:color w:val="auto"/>
          <w:sz w:val="32"/>
          <w:szCs w:val="32"/>
          <w:highlight w:val="none"/>
        </w:rPr>
      </w:pPr>
      <w:r>
        <w:rPr>
          <w:rFonts w:hint="eastAsia" w:cs="宋体"/>
          <w:b/>
          <w:bCs/>
          <w:snapToGrid w:val="0"/>
          <w:color w:val="auto"/>
          <w:sz w:val="32"/>
          <w:szCs w:val="32"/>
          <w:highlight w:val="none"/>
        </w:rPr>
        <w:t>附表</w:t>
      </w:r>
    </w:p>
    <w:p>
      <w:pPr>
        <w:pStyle w:val="23"/>
        <w:adjustRightInd w:val="0"/>
        <w:snapToGrid w:val="0"/>
        <w:spacing w:before="0" w:beforeAutospacing="0" w:after="0" w:afterAutospacing="0" w:line="360" w:lineRule="auto"/>
        <w:jc w:val="center"/>
        <w:outlineLvl w:val="0"/>
        <w:rPr>
          <w:rFonts w:hint="eastAsia" w:cs="宋体"/>
          <w:b/>
          <w:bCs/>
          <w:snapToGrid w:val="0"/>
          <w:color w:val="auto"/>
          <w:sz w:val="38"/>
          <w:szCs w:val="38"/>
          <w:highlight w:val="none"/>
        </w:rPr>
      </w:pPr>
      <w:r>
        <w:rPr>
          <w:rFonts w:hint="eastAsia" w:cs="宋体"/>
          <w:b/>
          <w:bCs/>
          <w:snapToGrid w:val="0"/>
          <w:color w:val="auto"/>
          <w:sz w:val="38"/>
          <w:szCs w:val="38"/>
          <w:highlight w:val="none"/>
        </w:rPr>
        <w:t>建设项目污染物排放量汇总表</w:t>
      </w:r>
    </w:p>
    <w:tbl>
      <w:tblPr>
        <w:tblStyle w:val="26"/>
        <w:tblW w:w="5000" w:type="pct"/>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021"/>
        <w:gridCol w:w="1458"/>
        <w:gridCol w:w="1635"/>
        <w:gridCol w:w="1164"/>
        <w:gridCol w:w="1904"/>
        <w:gridCol w:w="1904"/>
        <w:gridCol w:w="1590"/>
        <w:gridCol w:w="1988"/>
        <w:gridCol w:w="1350"/>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364" w:type="pct"/>
            <w:tcBorders>
              <w:tl2br w:val="single" w:color="auto" w:sz="4" w:space="0"/>
            </w:tcBorders>
            <w:noWrap w:val="0"/>
            <w:tcMar>
              <w:left w:w="28" w:type="dxa"/>
              <w:right w:w="28" w:type="dxa"/>
            </w:tcMar>
            <w:vAlign w:val="center"/>
          </w:tcPr>
          <w:p>
            <w:pPr>
              <w:pStyle w:val="55"/>
              <w:keepNext w:val="0"/>
              <w:keepLines w:val="0"/>
              <w:pageBreakBefore w:val="0"/>
              <w:widowControl w:val="0"/>
              <w:kinsoku/>
              <w:wordWrap/>
              <w:overflowPunct/>
              <w:topLinePunct w:val="0"/>
              <w:bidi w:val="0"/>
              <w:spacing w:before="0" w:beforeLines="0" w:after="0" w:afterLines="0" w:line="240" w:lineRule="auto"/>
              <w:ind w:left="0" w:firstLine="0"/>
              <w:rPr>
                <w:rFonts w:ascii="Times New Roman"/>
                <w:b/>
                <w:bCs/>
                <w:snapToGrid w:val="0"/>
                <w:color w:val="auto"/>
                <w:spacing w:val="-6"/>
                <w:kern w:val="21"/>
                <w:szCs w:val="21"/>
                <w:highlight w:val="none"/>
              </w:rPr>
            </w:pPr>
            <w:r>
              <w:rPr>
                <w:rFonts w:ascii="Times New Roman"/>
                <w:b/>
                <w:bCs/>
                <w:snapToGrid w:val="0"/>
                <w:color w:val="auto"/>
                <w:spacing w:val="-6"/>
                <w:kern w:val="21"/>
                <w:szCs w:val="21"/>
                <w:highlight w:val="none"/>
              </w:rPr>
              <w:t>项目</w:t>
            </w:r>
          </w:p>
          <w:p>
            <w:pPr>
              <w:keepNext w:val="0"/>
              <w:keepLines w:val="0"/>
              <w:pageBreakBefore w:val="0"/>
              <w:widowControl w:val="0"/>
              <w:kinsoku/>
              <w:wordWrap/>
              <w:overflowPunct/>
              <w:topLinePunct w:val="0"/>
              <w:bidi w:val="0"/>
              <w:ind w:left="0" w:firstLine="0"/>
              <w:jc w:val="center"/>
              <w:rPr>
                <w:color w:val="auto"/>
                <w:highlight w:val="none"/>
              </w:rPr>
            </w:pPr>
          </w:p>
          <w:p>
            <w:pPr>
              <w:pStyle w:val="55"/>
              <w:keepNext w:val="0"/>
              <w:keepLines w:val="0"/>
              <w:pageBreakBefore w:val="0"/>
              <w:widowControl w:val="0"/>
              <w:kinsoku/>
              <w:wordWrap/>
              <w:overflowPunct/>
              <w:topLinePunct w:val="0"/>
              <w:bidi w:val="0"/>
              <w:spacing w:before="0" w:beforeLines="0" w:after="0" w:afterLines="0" w:line="240" w:lineRule="auto"/>
              <w:ind w:left="0" w:firstLine="0"/>
              <w:rPr>
                <w:rFonts w:ascii="Times New Roman"/>
                <w:b/>
                <w:bCs/>
                <w:snapToGrid w:val="0"/>
                <w:color w:val="auto"/>
                <w:spacing w:val="-6"/>
                <w:kern w:val="21"/>
                <w:szCs w:val="21"/>
                <w:highlight w:val="none"/>
              </w:rPr>
            </w:pPr>
            <w:r>
              <w:rPr>
                <w:rFonts w:ascii="Times New Roman"/>
                <w:b/>
                <w:bCs/>
                <w:snapToGrid w:val="0"/>
                <w:color w:val="auto"/>
                <w:spacing w:val="-6"/>
                <w:kern w:val="21"/>
                <w:szCs w:val="21"/>
                <w:highlight w:val="none"/>
              </w:rPr>
              <w:t>分类</w:t>
            </w:r>
          </w:p>
        </w:tc>
        <w:tc>
          <w:tcPr>
            <w:tcW w:w="520" w:type="pct"/>
            <w:noWrap w:val="0"/>
            <w:tcMar>
              <w:left w:w="28" w:type="dxa"/>
              <w:right w:w="28" w:type="dxa"/>
            </w:tcMar>
            <w:vAlign w:val="center"/>
          </w:tcPr>
          <w:p>
            <w:pPr>
              <w:pStyle w:val="55"/>
              <w:keepNext w:val="0"/>
              <w:keepLines w:val="0"/>
              <w:pageBreakBefore w:val="0"/>
              <w:widowControl w:val="0"/>
              <w:kinsoku/>
              <w:wordWrap/>
              <w:overflowPunct/>
              <w:topLinePunct w:val="0"/>
              <w:bidi w:val="0"/>
              <w:spacing w:before="0" w:beforeLines="0" w:after="0" w:afterLines="0" w:line="240" w:lineRule="auto"/>
              <w:ind w:left="0" w:firstLine="0"/>
              <w:rPr>
                <w:rFonts w:ascii="Times New Roman"/>
                <w:b/>
                <w:bCs/>
                <w:snapToGrid w:val="0"/>
                <w:color w:val="auto"/>
                <w:spacing w:val="-6"/>
                <w:kern w:val="21"/>
                <w:szCs w:val="21"/>
                <w:highlight w:val="none"/>
              </w:rPr>
            </w:pPr>
            <w:r>
              <w:rPr>
                <w:rFonts w:ascii="Times New Roman"/>
                <w:b/>
                <w:bCs/>
                <w:snapToGrid w:val="0"/>
                <w:color w:val="auto"/>
                <w:spacing w:val="-6"/>
                <w:kern w:val="21"/>
                <w:szCs w:val="21"/>
                <w:highlight w:val="none"/>
              </w:rPr>
              <w:t>污染物名称</w:t>
            </w:r>
          </w:p>
        </w:tc>
        <w:tc>
          <w:tcPr>
            <w:tcW w:w="583" w:type="pct"/>
            <w:noWrap w:val="0"/>
            <w:tcMar>
              <w:left w:w="28" w:type="dxa"/>
              <w:right w:w="28" w:type="dxa"/>
            </w:tcMar>
            <w:vAlign w:val="center"/>
          </w:tcPr>
          <w:p>
            <w:pPr>
              <w:pStyle w:val="55"/>
              <w:keepNext w:val="0"/>
              <w:keepLines w:val="0"/>
              <w:pageBreakBefore w:val="0"/>
              <w:widowControl w:val="0"/>
              <w:kinsoku/>
              <w:wordWrap/>
              <w:overflowPunct/>
              <w:topLinePunct w:val="0"/>
              <w:bidi w:val="0"/>
              <w:spacing w:before="0" w:beforeLines="0" w:after="0" w:afterLines="0" w:line="240" w:lineRule="auto"/>
              <w:ind w:left="0" w:firstLine="0"/>
              <w:rPr>
                <w:rFonts w:ascii="Times New Roman"/>
                <w:b/>
                <w:bCs/>
                <w:snapToGrid w:val="0"/>
                <w:color w:val="auto"/>
                <w:spacing w:val="-6"/>
                <w:kern w:val="21"/>
                <w:szCs w:val="21"/>
                <w:highlight w:val="none"/>
              </w:rPr>
            </w:pPr>
            <w:r>
              <w:rPr>
                <w:rFonts w:ascii="Times New Roman"/>
                <w:b/>
                <w:bCs/>
                <w:snapToGrid w:val="0"/>
                <w:color w:val="auto"/>
                <w:spacing w:val="-6"/>
                <w:kern w:val="21"/>
                <w:szCs w:val="21"/>
                <w:highlight w:val="none"/>
              </w:rPr>
              <w:t>现有工程排放量（固体废物产生量）</w:t>
            </w:r>
            <w:r>
              <w:rPr>
                <w:rFonts w:ascii="Times New Roman"/>
                <w:b/>
                <w:bCs/>
                <w:snapToGrid w:val="0"/>
                <w:color w:val="auto"/>
                <w:spacing w:val="-6"/>
                <w:kern w:val="21"/>
                <w:szCs w:val="21"/>
                <w:highlight w:val="none"/>
              </w:rPr>
              <w:fldChar w:fldCharType="begin"/>
            </w:r>
            <w:r>
              <w:rPr>
                <w:rFonts w:ascii="Times New Roman"/>
                <w:b/>
                <w:bCs/>
                <w:snapToGrid w:val="0"/>
                <w:color w:val="auto"/>
                <w:spacing w:val="-6"/>
                <w:kern w:val="21"/>
                <w:szCs w:val="21"/>
                <w:highlight w:val="none"/>
              </w:rPr>
              <w:instrText xml:space="preserve"> = 1 \* GB3 \* MERGEFORMAT </w:instrText>
            </w:r>
            <w:r>
              <w:rPr>
                <w:rFonts w:ascii="Times New Roman"/>
                <w:b/>
                <w:bCs/>
                <w:snapToGrid w:val="0"/>
                <w:color w:val="auto"/>
                <w:spacing w:val="-6"/>
                <w:kern w:val="21"/>
                <w:szCs w:val="21"/>
                <w:highlight w:val="none"/>
              </w:rPr>
              <w:fldChar w:fldCharType="separate"/>
            </w:r>
            <w:r>
              <w:rPr>
                <w:rFonts w:ascii="Times New Roman"/>
                <w:b/>
                <w:bCs/>
                <w:snapToGrid w:val="0"/>
                <w:color w:val="auto"/>
                <w:spacing w:val="-6"/>
                <w:kern w:val="21"/>
                <w:szCs w:val="21"/>
                <w:highlight w:val="none"/>
              </w:rPr>
              <w:t>①</w:t>
            </w:r>
            <w:r>
              <w:rPr>
                <w:rFonts w:ascii="Times New Roman"/>
                <w:b/>
                <w:bCs/>
                <w:snapToGrid w:val="0"/>
                <w:color w:val="auto"/>
                <w:spacing w:val="-6"/>
                <w:kern w:val="21"/>
                <w:szCs w:val="21"/>
                <w:highlight w:val="none"/>
              </w:rPr>
              <w:fldChar w:fldCharType="end"/>
            </w:r>
          </w:p>
        </w:tc>
        <w:tc>
          <w:tcPr>
            <w:tcW w:w="415" w:type="pct"/>
            <w:noWrap w:val="0"/>
            <w:tcMar>
              <w:left w:w="28" w:type="dxa"/>
              <w:right w:w="28" w:type="dxa"/>
            </w:tcMar>
            <w:vAlign w:val="center"/>
          </w:tcPr>
          <w:p>
            <w:pPr>
              <w:pStyle w:val="55"/>
              <w:keepNext w:val="0"/>
              <w:keepLines w:val="0"/>
              <w:pageBreakBefore w:val="0"/>
              <w:widowControl w:val="0"/>
              <w:kinsoku/>
              <w:wordWrap/>
              <w:overflowPunct/>
              <w:topLinePunct w:val="0"/>
              <w:bidi w:val="0"/>
              <w:spacing w:before="0" w:beforeLines="0" w:after="0" w:afterLines="0" w:line="240" w:lineRule="auto"/>
              <w:ind w:left="0" w:firstLine="0"/>
              <w:rPr>
                <w:rFonts w:ascii="Times New Roman"/>
                <w:b/>
                <w:bCs/>
                <w:snapToGrid w:val="0"/>
                <w:color w:val="auto"/>
                <w:spacing w:val="-6"/>
                <w:kern w:val="21"/>
                <w:szCs w:val="21"/>
                <w:highlight w:val="none"/>
              </w:rPr>
            </w:pPr>
            <w:r>
              <w:rPr>
                <w:rFonts w:ascii="Times New Roman"/>
                <w:b/>
                <w:bCs/>
                <w:snapToGrid w:val="0"/>
                <w:color w:val="auto"/>
                <w:spacing w:val="-6"/>
                <w:kern w:val="21"/>
                <w:szCs w:val="21"/>
                <w:highlight w:val="none"/>
              </w:rPr>
              <w:t>现有工程许可排放量</w:t>
            </w:r>
            <w:r>
              <w:rPr>
                <w:rFonts w:ascii="Times New Roman"/>
                <w:b/>
                <w:bCs/>
                <w:snapToGrid w:val="0"/>
                <w:color w:val="auto"/>
                <w:spacing w:val="-6"/>
                <w:kern w:val="21"/>
                <w:szCs w:val="21"/>
                <w:highlight w:val="none"/>
              </w:rPr>
              <w:fldChar w:fldCharType="begin"/>
            </w:r>
            <w:r>
              <w:rPr>
                <w:rFonts w:ascii="Times New Roman"/>
                <w:b/>
                <w:bCs/>
                <w:snapToGrid w:val="0"/>
                <w:color w:val="auto"/>
                <w:spacing w:val="-6"/>
                <w:kern w:val="21"/>
                <w:szCs w:val="21"/>
                <w:highlight w:val="none"/>
              </w:rPr>
              <w:instrText xml:space="preserve"> = 2 \* GB3 \* MERGEFORMAT </w:instrText>
            </w:r>
            <w:r>
              <w:rPr>
                <w:rFonts w:ascii="Times New Roman"/>
                <w:b/>
                <w:bCs/>
                <w:snapToGrid w:val="0"/>
                <w:color w:val="auto"/>
                <w:spacing w:val="-6"/>
                <w:kern w:val="21"/>
                <w:szCs w:val="21"/>
                <w:highlight w:val="none"/>
              </w:rPr>
              <w:fldChar w:fldCharType="separate"/>
            </w:r>
            <w:r>
              <w:rPr>
                <w:rFonts w:ascii="Times New Roman"/>
                <w:b/>
                <w:bCs/>
                <w:snapToGrid w:val="0"/>
                <w:color w:val="auto"/>
                <w:spacing w:val="-6"/>
                <w:kern w:val="21"/>
                <w:szCs w:val="21"/>
                <w:highlight w:val="none"/>
              </w:rPr>
              <w:t>②</w:t>
            </w:r>
            <w:r>
              <w:rPr>
                <w:rFonts w:ascii="Times New Roman"/>
                <w:b/>
                <w:bCs/>
                <w:snapToGrid w:val="0"/>
                <w:color w:val="auto"/>
                <w:spacing w:val="-6"/>
                <w:kern w:val="21"/>
                <w:szCs w:val="21"/>
                <w:highlight w:val="none"/>
              </w:rPr>
              <w:fldChar w:fldCharType="end"/>
            </w:r>
          </w:p>
        </w:tc>
        <w:tc>
          <w:tcPr>
            <w:tcW w:w="679" w:type="pct"/>
            <w:noWrap w:val="0"/>
            <w:tcMar>
              <w:left w:w="28" w:type="dxa"/>
              <w:right w:w="28" w:type="dxa"/>
            </w:tcMar>
            <w:vAlign w:val="center"/>
          </w:tcPr>
          <w:p>
            <w:pPr>
              <w:pStyle w:val="55"/>
              <w:keepNext w:val="0"/>
              <w:keepLines w:val="0"/>
              <w:pageBreakBefore w:val="0"/>
              <w:widowControl w:val="0"/>
              <w:kinsoku/>
              <w:wordWrap/>
              <w:overflowPunct/>
              <w:topLinePunct w:val="0"/>
              <w:bidi w:val="0"/>
              <w:spacing w:before="0" w:beforeLines="0" w:after="0" w:afterLines="0" w:line="240" w:lineRule="auto"/>
              <w:ind w:left="0" w:firstLine="0"/>
              <w:rPr>
                <w:rFonts w:ascii="Times New Roman"/>
                <w:b/>
                <w:bCs/>
                <w:snapToGrid w:val="0"/>
                <w:color w:val="auto"/>
                <w:spacing w:val="-6"/>
                <w:kern w:val="21"/>
                <w:szCs w:val="21"/>
                <w:highlight w:val="none"/>
              </w:rPr>
            </w:pPr>
            <w:r>
              <w:rPr>
                <w:rFonts w:ascii="Times New Roman"/>
                <w:b/>
                <w:bCs/>
                <w:snapToGrid w:val="0"/>
                <w:color w:val="auto"/>
                <w:spacing w:val="-6"/>
                <w:kern w:val="21"/>
                <w:szCs w:val="21"/>
                <w:highlight w:val="none"/>
              </w:rPr>
              <w:t>在建工程排放量（固体废物产生量）</w:t>
            </w:r>
            <w:r>
              <w:rPr>
                <w:rFonts w:ascii="Times New Roman"/>
                <w:b/>
                <w:bCs/>
                <w:snapToGrid w:val="0"/>
                <w:color w:val="auto"/>
                <w:spacing w:val="-6"/>
                <w:kern w:val="21"/>
                <w:szCs w:val="21"/>
                <w:highlight w:val="none"/>
              </w:rPr>
              <w:fldChar w:fldCharType="begin"/>
            </w:r>
            <w:r>
              <w:rPr>
                <w:rFonts w:ascii="Times New Roman"/>
                <w:b/>
                <w:bCs/>
                <w:snapToGrid w:val="0"/>
                <w:color w:val="auto"/>
                <w:spacing w:val="-6"/>
                <w:kern w:val="21"/>
                <w:szCs w:val="21"/>
                <w:highlight w:val="none"/>
              </w:rPr>
              <w:instrText xml:space="preserve"> = 3 \* GB3 \* MERGEFORMAT </w:instrText>
            </w:r>
            <w:r>
              <w:rPr>
                <w:rFonts w:ascii="Times New Roman"/>
                <w:b/>
                <w:bCs/>
                <w:snapToGrid w:val="0"/>
                <w:color w:val="auto"/>
                <w:spacing w:val="-6"/>
                <w:kern w:val="21"/>
                <w:szCs w:val="21"/>
                <w:highlight w:val="none"/>
              </w:rPr>
              <w:fldChar w:fldCharType="separate"/>
            </w:r>
            <w:r>
              <w:rPr>
                <w:rFonts w:ascii="Times New Roman"/>
                <w:b/>
                <w:bCs/>
                <w:color w:val="auto"/>
                <w:kern w:val="2"/>
                <w:szCs w:val="21"/>
                <w:highlight w:val="none"/>
              </w:rPr>
              <w:t>③</w:t>
            </w:r>
            <w:r>
              <w:rPr>
                <w:rFonts w:ascii="Times New Roman"/>
                <w:b/>
                <w:bCs/>
                <w:snapToGrid w:val="0"/>
                <w:color w:val="auto"/>
                <w:spacing w:val="-6"/>
                <w:kern w:val="21"/>
                <w:szCs w:val="21"/>
                <w:highlight w:val="none"/>
              </w:rPr>
              <w:fldChar w:fldCharType="end"/>
            </w:r>
          </w:p>
        </w:tc>
        <w:tc>
          <w:tcPr>
            <w:tcW w:w="679" w:type="pct"/>
            <w:noWrap w:val="0"/>
            <w:tcMar>
              <w:left w:w="28" w:type="dxa"/>
              <w:right w:w="28" w:type="dxa"/>
            </w:tcMar>
            <w:vAlign w:val="center"/>
          </w:tcPr>
          <w:p>
            <w:pPr>
              <w:pStyle w:val="55"/>
              <w:keepNext w:val="0"/>
              <w:keepLines w:val="0"/>
              <w:pageBreakBefore w:val="0"/>
              <w:widowControl w:val="0"/>
              <w:kinsoku/>
              <w:wordWrap/>
              <w:overflowPunct/>
              <w:topLinePunct w:val="0"/>
              <w:bidi w:val="0"/>
              <w:spacing w:before="0" w:beforeLines="0" w:after="0" w:afterLines="0" w:line="240" w:lineRule="auto"/>
              <w:ind w:left="0" w:firstLine="0"/>
              <w:rPr>
                <w:rFonts w:ascii="Times New Roman"/>
                <w:b/>
                <w:bCs/>
                <w:snapToGrid w:val="0"/>
                <w:color w:val="auto"/>
                <w:spacing w:val="-6"/>
                <w:kern w:val="21"/>
                <w:szCs w:val="21"/>
                <w:highlight w:val="none"/>
              </w:rPr>
            </w:pPr>
            <w:r>
              <w:rPr>
                <w:rFonts w:ascii="Times New Roman"/>
                <w:b/>
                <w:bCs/>
                <w:snapToGrid w:val="0"/>
                <w:color w:val="auto"/>
                <w:spacing w:val="-6"/>
                <w:kern w:val="21"/>
                <w:szCs w:val="21"/>
                <w:highlight w:val="none"/>
              </w:rPr>
              <w:t>本项目排放量（固体废物产生量）</w:t>
            </w:r>
            <w:r>
              <w:rPr>
                <w:rFonts w:ascii="Times New Roman"/>
                <w:b/>
                <w:bCs/>
                <w:snapToGrid w:val="0"/>
                <w:color w:val="auto"/>
                <w:spacing w:val="-6"/>
                <w:kern w:val="21"/>
                <w:szCs w:val="21"/>
                <w:highlight w:val="none"/>
              </w:rPr>
              <w:fldChar w:fldCharType="begin"/>
            </w:r>
            <w:r>
              <w:rPr>
                <w:rFonts w:ascii="Times New Roman"/>
                <w:b/>
                <w:bCs/>
                <w:snapToGrid w:val="0"/>
                <w:color w:val="auto"/>
                <w:spacing w:val="-6"/>
                <w:kern w:val="21"/>
                <w:szCs w:val="21"/>
                <w:highlight w:val="none"/>
              </w:rPr>
              <w:instrText xml:space="preserve"> = 4 \* GB3 \* MERGEFORMAT </w:instrText>
            </w:r>
            <w:r>
              <w:rPr>
                <w:rFonts w:ascii="Times New Roman"/>
                <w:b/>
                <w:bCs/>
                <w:snapToGrid w:val="0"/>
                <w:color w:val="auto"/>
                <w:spacing w:val="-6"/>
                <w:kern w:val="21"/>
                <w:szCs w:val="21"/>
                <w:highlight w:val="none"/>
              </w:rPr>
              <w:fldChar w:fldCharType="separate"/>
            </w:r>
            <w:r>
              <w:rPr>
                <w:rFonts w:ascii="Times New Roman"/>
                <w:b/>
                <w:bCs/>
                <w:snapToGrid w:val="0"/>
                <w:color w:val="auto"/>
                <w:spacing w:val="-6"/>
                <w:kern w:val="21"/>
                <w:szCs w:val="21"/>
                <w:highlight w:val="none"/>
              </w:rPr>
              <w:t>④</w:t>
            </w:r>
            <w:r>
              <w:rPr>
                <w:rFonts w:ascii="Times New Roman"/>
                <w:b/>
                <w:bCs/>
                <w:snapToGrid w:val="0"/>
                <w:color w:val="auto"/>
                <w:spacing w:val="-6"/>
                <w:kern w:val="21"/>
                <w:szCs w:val="21"/>
                <w:highlight w:val="none"/>
              </w:rPr>
              <w:fldChar w:fldCharType="end"/>
            </w:r>
          </w:p>
        </w:tc>
        <w:tc>
          <w:tcPr>
            <w:tcW w:w="567" w:type="pct"/>
            <w:noWrap w:val="0"/>
            <w:tcMar>
              <w:left w:w="28" w:type="dxa"/>
              <w:right w:w="28" w:type="dxa"/>
            </w:tcMar>
            <w:vAlign w:val="center"/>
          </w:tcPr>
          <w:p>
            <w:pPr>
              <w:pStyle w:val="55"/>
              <w:keepNext w:val="0"/>
              <w:keepLines w:val="0"/>
              <w:pageBreakBefore w:val="0"/>
              <w:widowControl w:val="0"/>
              <w:kinsoku/>
              <w:wordWrap/>
              <w:overflowPunct/>
              <w:topLinePunct w:val="0"/>
              <w:bidi w:val="0"/>
              <w:spacing w:before="0" w:beforeLines="0" w:after="0" w:afterLines="0" w:line="240" w:lineRule="auto"/>
              <w:ind w:left="0" w:firstLine="0"/>
              <w:rPr>
                <w:rFonts w:ascii="Times New Roman"/>
                <w:b/>
                <w:bCs/>
                <w:snapToGrid w:val="0"/>
                <w:color w:val="auto"/>
                <w:spacing w:val="-6"/>
                <w:kern w:val="21"/>
                <w:szCs w:val="21"/>
                <w:highlight w:val="none"/>
              </w:rPr>
            </w:pPr>
            <w:r>
              <w:rPr>
                <w:rFonts w:ascii="Times New Roman"/>
                <w:b/>
                <w:bCs/>
                <w:snapToGrid w:val="0"/>
                <w:color w:val="auto"/>
                <w:spacing w:val="-6"/>
                <w:kern w:val="21"/>
                <w:szCs w:val="21"/>
                <w:highlight w:val="none"/>
              </w:rPr>
              <w:t>以新带老削减量</w:t>
            </w:r>
          </w:p>
          <w:p>
            <w:pPr>
              <w:pStyle w:val="55"/>
              <w:keepNext w:val="0"/>
              <w:keepLines w:val="0"/>
              <w:pageBreakBefore w:val="0"/>
              <w:widowControl w:val="0"/>
              <w:kinsoku/>
              <w:wordWrap/>
              <w:overflowPunct/>
              <w:topLinePunct w:val="0"/>
              <w:bidi w:val="0"/>
              <w:spacing w:before="0" w:beforeLines="0" w:after="0" w:afterLines="0" w:line="240" w:lineRule="auto"/>
              <w:ind w:left="0" w:firstLine="0"/>
              <w:rPr>
                <w:rFonts w:ascii="Times New Roman"/>
                <w:b/>
                <w:bCs/>
                <w:snapToGrid w:val="0"/>
                <w:color w:val="auto"/>
                <w:spacing w:val="-6"/>
                <w:kern w:val="21"/>
                <w:szCs w:val="21"/>
                <w:highlight w:val="none"/>
              </w:rPr>
            </w:pPr>
            <w:r>
              <w:rPr>
                <w:rFonts w:ascii="Times New Roman"/>
                <w:b/>
                <w:bCs/>
                <w:snapToGrid w:val="0"/>
                <w:color w:val="auto"/>
                <w:spacing w:val="-6"/>
                <w:kern w:val="21"/>
                <w:szCs w:val="21"/>
                <w:highlight w:val="none"/>
              </w:rPr>
              <w:t>（新建项目不填）</w:t>
            </w:r>
            <w:r>
              <w:rPr>
                <w:rFonts w:ascii="Times New Roman"/>
                <w:b/>
                <w:bCs/>
                <w:snapToGrid w:val="0"/>
                <w:color w:val="auto"/>
                <w:spacing w:val="-6"/>
                <w:kern w:val="21"/>
                <w:szCs w:val="21"/>
                <w:highlight w:val="none"/>
              </w:rPr>
              <w:fldChar w:fldCharType="begin"/>
            </w:r>
            <w:r>
              <w:rPr>
                <w:rFonts w:ascii="Times New Roman"/>
                <w:b/>
                <w:bCs/>
                <w:snapToGrid w:val="0"/>
                <w:color w:val="auto"/>
                <w:spacing w:val="-6"/>
                <w:kern w:val="21"/>
                <w:szCs w:val="21"/>
                <w:highlight w:val="none"/>
              </w:rPr>
              <w:instrText xml:space="preserve"> = 5 \* GB3 \* MERGEFORMAT </w:instrText>
            </w:r>
            <w:r>
              <w:rPr>
                <w:rFonts w:ascii="Times New Roman"/>
                <w:b/>
                <w:bCs/>
                <w:snapToGrid w:val="0"/>
                <w:color w:val="auto"/>
                <w:spacing w:val="-6"/>
                <w:kern w:val="21"/>
                <w:szCs w:val="21"/>
                <w:highlight w:val="none"/>
              </w:rPr>
              <w:fldChar w:fldCharType="separate"/>
            </w:r>
            <w:r>
              <w:rPr>
                <w:rFonts w:ascii="Times New Roman"/>
                <w:b/>
                <w:bCs/>
                <w:snapToGrid w:val="0"/>
                <w:color w:val="auto"/>
                <w:spacing w:val="-6"/>
                <w:kern w:val="21"/>
                <w:szCs w:val="21"/>
                <w:highlight w:val="none"/>
              </w:rPr>
              <w:t>⑤</w:t>
            </w:r>
            <w:r>
              <w:rPr>
                <w:rFonts w:ascii="Times New Roman"/>
                <w:b/>
                <w:bCs/>
                <w:snapToGrid w:val="0"/>
                <w:color w:val="auto"/>
                <w:spacing w:val="-6"/>
                <w:kern w:val="21"/>
                <w:szCs w:val="21"/>
                <w:highlight w:val="none"/>
              </w:rPr>
              <w:fldChar w:fldCharType="end"/>
            </w:r>
          </w:p>
        </w:tc>
        <w:tc>
          <w:tcPr>
            <w:tcW w:w="709" w:type="pct"/>
            <w:noWrap w:val="0"/>
            <w:tcMar>
              <w:left w:w="28" w:type="dxa"/>
              <w:right w:w="28" w:type="dxa"/>
            </w:tcMar>
            <w:vAlign w:val="center"/>
          </w:tcPr>
          <w:p>
            <w:pPr>
              <w:pStyle w:val="55"/>
              <w:keepNext w:val="0"/>
              <w:keepLines w:val="0"/>
              <w:pageBreakBefore w:val="0"/>
              <w:widowControl w:val="0"/>
              <w:kinsoku/>
              <w:wordWrap/>
              <w:overflowPunct/>
              <w:topLinePunct w:val="0"/>
              <w:bidi w:val="0"/>
              <w:spacing w:before="0" w:beforeLines="0" w:after="0" w:afterLines="0" w:line="240" w:lineRule="auto"/>
              <w:ind w:left="0" w:firstLine="0"/>
              <w:rPr>
                <w:rFonts w:ascii="Times New Roman"/>
                <w:b/>
                <w:bCs/>
                <w:snapToGrid w:val="0"/>
                <w:color w:val="auto"/>
                <w:spacing w:val="-6"/>
                <w:kern w:val="21"/>
                <w:szCs w:val="21"/>
                <w:highlight w:val="none"/>
              </w:rPr>
            </w:pPr>
            <w:r>
              <w:rPr>
                <w:rFonts w:ascii="Times New Roman"/>
                <w:b/>
                <w:bCs/>
                <w:snapToGrid w:val="0"/>
                <w:color w:val="auto"/>
                <w:spacing w:val="-6"/>
                <w:kern w:val="21"/>
                <w:szCs w:val="21"/>
                <w:highlight w:val="none"/>
              </w:rPr>
              <w:t>本项目建成后全厂排放量（固体废物产生量）</w:t>
            </w:r>
            <w:r>
              <w:rPr>
                <w:rFonts w:ascii="Times New Roman"/>
                <w:b/>
                <w:bCs/>
                <w:snapToGrid w:val="0"/>
                <w:color w:val="auto"/>
                <w:spacing w:val="-6"/>
                <w:kern w:val="21"/>
                <w:szCs w:val="21"/>
                <w:highlight w:val="none"/>
              </w:rPr>
              <w:fldChar w:fldCharType="begin"/>
            </w:r>
            <w:r>
              <w:rPr>
                <w:rFonts w:ascii="Times New Roman"/>
                <w:b/>
                <w:bCs/>
                <w:snapToGrid w:val="0"/>
                <w:color w:val="auto"/>
                <w:spacing w:val="-6"/>
                <w:kern w:val="21"/>
                <w:szCs w:val="21"/>
                <w:highlight w:val="none"/>
              </w:rPr>
              <w:instrText xml:space="preserve"> = 6 \* GB3 \* MERGEFORMAT </w:instrText>
            </w:r>
            <w:r>
              <w:rPr>
                <w:rFonts w:ascii="Times New Roman"/>
                <w:b/>
                <w:bCs/>
                <w:snapToGrid w:val="0"/>
                <w:color w:val="auto"/>
                <w:spacing w:val="-6"/>
                <w:kern w:val="21"/>
                <w:szCs w:val="21"/>
                <w:highlight w:val="none"/>
              </w:rPr>
              <w:fldChar w:fldCharType="separate"/>
            </w:r>
            <w:r>
              <w:rPr>
                <w:rFonts w:ascii="Times New Roman"/>
                <w:b/>
                <w:bCs/>
                <w:snapToGrid w:val="0"/>
                <w:color w:val="auto"/>
                <w:spacing w:val="-6"/>
                <w:kern w:val="21"/>
                <w:szCs w:val="21"/>
                <w:highlight w:val="none"/>
              </w:rPr>
              <w:t>⑥</w:t>
            </w:r>
            <w:r>
              <w:rPr>
                <w:rFonts w:ascii="Times New Roman"/>
                <w:b/>
                <w:bCs/>
                <w:snapToGrid w:val="0"/>
                <w:color w:val="auto"/>
                <w:spacing w:val="-6"/>
                <w:kern w:val="21"/>
                <w:szCs w:val="21"/>
                <w:highlight w:val="none"/>
              </w:rPr>
              <w:fldChar w:fldCharType="end"/>
            </w:r>
          </w:p>
        </w:tc>
        <w:tc>
          <w:tcPr>
            <w:tcW w:w="481" w:type="pct"/>
            <w:noWrap w:val="0"/>
            <w:tcMar>
              <w:left w:w="28" w:type="dxa"/>
              <w:right w:w="28" w:type="dxa"/>
            </w:tcMar>
            <w:vAlign w:val="center"/>
          </w:tcPr>
          <w:p>
            <w:pPr>
              <w:pStyle w:val="55"/>
              <w:keepNext w:val="0"/>
              <w:keepLines w:val="0"/>
              <w:pageBreakBefore w:val="0"/>
              <w:widowControl w:val="0"/>
              <w:kinsoku/>
              <w:wordWrap/>
              <w:overflowPunct/>
              <w:topLinePunct w:val="0"/>
              <w:bidi w:val="0"/>
              <w:spacing w:before="0" w:beforeLines="0" w:after="0" w:afterLines="0" w:line="240" w:lineRule="auto"/>
              <w:ind w:left="0" w:firstLine="0"/>
              <w:rPr>
                <w:rFonts w:ascii="Times New Roman"/>
                <w:b/>
                <w:bCs/>
                <w:snapToGrid w:val="0"/>
                <w:color w:val="auto"/>
                <w:spacing w:val="-6"/>
                <w:kern w:val="21"/>
                <w:szCs w:val="21"/>
                <w:highlight w:val="none"/>
              </w:rPr>
            </w:pPr>
            <w:r>
              <w:rPr>
                <w:rFonts w:ascii="Times New Roman"/>
                <w:b/>
                <w:bCs/>
                <w:snapToGrid w:val="0"/>
                <w:color w:val="auto"/>
                <w:spacing w:val="-6"/>
                <w:kern w:val="21"/>
                <w:szCs w:val="21"/>
                <w:highlight w:val="none"/>
              </w:rPr>
              <w:t>变化量</w:t>
            </w:r>
            <w:r>
              <w:rPr>
                <w:rFonts w:ascii="Times New Roman"/>
                <w:b/>
                <w:bCs/>
                <w:snapToGrid w:val="0"/>
                <w:color w:val="auto"/>
                <w:spacing w:val="-6"/>
                <w:kern w:val="21"/>
                <w:szCs w:val="21"/>
                <w:highlight w:val="none"/>
              </w:rPr>
              <w:fldChar w:fldCharType="begin"/>
            </w:r>
            <w:r>
              <w:rPr>
                <w:rFonts w:ascii="Times New Roman"/>
                <w:b/>
                <w:bCs/>
                <w:snapToGrid w:val="0"/>
                <w:color w:val="auto"/>
                <w:spacing w:val="-6"/>
                <w:kern w:val="21"/>
                <w:szCs w:val="21"/>
                <w:highlight w:val="none"/>
              </w:rPr>
              <w:instrText xml:space="preserve"> = 7 \* GB3 \* MERGEFORMAT </w:instrText>
            </w:r>
            <w:r>
              <w:rPr>
                <w:rFonts w:ascii="Times New Roman"/>
                <w:b/>
                <w:bCs/>
                <w:snapToGrid w:val="0"/>
                <w:color w:val="auto"/>
                <w:spacing w:val="-6"/>
                <w:kern w:val="21"/>
                <w:szCs w:val="21"/>
                <w:highlight w:val="none"/>
              </w:rPr>
              <w:fldChar w:fldCharType="separate"/>
            </w:r>
            <w:r>
              <w:rPr>
                <w:rFonts w:ascii="Times New Roman"/>
                <w:b/>
                <w:bCs/>
                <w:snapToGrid w:val="0"/>
                <w:color w:val="auto"/>
                <w:spacing w:val="-6"/>
                <w:kern w:val="21"/>
                <w:szCs w:val="21"/>
                <w:highlight w:val="none"/>
              </w:rPr>
              <w:t>⑦</w:t>
            </w:r>
            <w:r>
              <w:rPr>
                <w:rFonts w:ascii="Times New Roman"/>
                <w:b/>
                <w:bCs/>
                <w:snapToGrid w:val="0"/>
                <w:color w:val="auto"/>
                <w:spacing w:val="-6"/>
                <w:kern w:val="21"/>
                <w:szCs w:val="21"/>
                <w:highlight w:val="none"/>
              </w:rPr>
              <w:fldChar w:fldCharType="end"/>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364" w:type="pct"/>
            <w:vMerge w:val="restart"/>
            <w:noWrap w:val="0"/>
            <w:vAlign w:val="center"/>
          </w:tcPr>
          <w:p>
            <w:pPr>
              <w:pStyle w:val="55"/>
              <w:keepNext w:val="0"/>
              <w:keepLines w:val="0"/>
              <w:pageBreakBefore w:val="0"/>
              <w:widowControl w:val="0"/>
              <w:kinsoku/>
              <w:wordWrap/>
              <w:overflowPunct/>
              <w:topLinePunct w:val="0"/>
              <w:bidi w:val="0"/>
              <w:spacing w:before="0" w:beforeLines="0" w:after="0" w:afterLines="0" w:line="240" w:lineRule="auto"/>
              <w:ind w:left="0" w:firstLine="0"/>
              <w:rPr>
                <w:rFonts w:ascii="Times New Roman"/>
                <w:snapToGrid w:val="0"/>
                <w:color w:val="auto"/>
                <w:kern w:val="21"/>
                <w:szCs w:val="21"/>
                <w:highlight w:val="none"/>
              </w:rPr>
            </w:pPr>
            <w:r>
              <w:rPr>
                <w:rFonts w:ascii="Times New Roman"/>
                <w:snapToGrid w:val="0"/>
                <w:color w:val="auto"/>
                <w:kern w:val="21"/>
                <w:szCs w:val="21"/>
                <w:highlight w:val="none"/>
              </w:rPr>
              <w:t>废气</w:t>
            </w:r>
          </w:p>
        </w:tc>
        <w:tc>
          <w:tcPr>
            <w:tcW w:w="520" w:type="pct"/>
            <w:noWrap w:val="0"/>
            <w:vAlign w:val="center"/>
          </w:tcPr>
          <w:p>
            <w:pPr>
              <w:pStyle w:val="55"/>
              <w:keepNext w:val="0"/>
              <w:keepLines w:val="0"/>
              <w:pageBreakBefore w:val="0"/>
              <w:widowControl w:val="0"/>
              <w:kinsoku/>
              <w:wordWrap/>
              <w:overflowPunct/>
              <w:topLinePunct w:val="0"/>
              <w:bidi w:val="0"/>
              <w:spacing w:before="0" w:beforeLines="0" w:after="0" w:afterLines="0" w:line="240" w:lineRule="auto"/>
              <w:ind w:left="0" w:firstLine="0"/>
              <w:rPr>
                <w:rFonts w:ascii="Times New Roman"/>
                <w:snapToGrid w:val="0"/>
                <w:color w:val="auto"/>
                <w:kern w:val="21"/>
                <w:szCs w:val="21"/>
                <w:highlight w:val="none"/>
              </w:rPr>
            </w:pPr>
            <w:r>
              <w:rPr>
                <w:rFonts w:ascii="Times New Roman"/>
                <w:snapToGrid w:val="0"/>
                <w:color w:val="auto"/>
                <w:kern w:val="21"/>
                <w:szCs w:val="21"/>
                <w:highlight w:val="none"/>
              </w:rPr>
              <w:t>非甲烷总烃</w:t>
            </w:r>
          </w:p>
        </w:tc>
        <w:tc>
          <w:tcPr>
            <w:tcW w:w="583" w:type="pct"/>
            <w:noWrap w:val="0"/>
            <w:vAlign w:val="center"/>
          </w:tcPr>
          <w:p>
            <w:pPr>
              <w:pStyle w:val="55"/>
              <w:keepNext w:val="0"/>
              <w:keepLines w:val="0"/>
              <w:pageBreakBefore w:val="0"/>
              <w:widowControl w:val="0"/>
              <w:kinsoku/>
              <w:wordWrap/>
              <w:overflowPunct/>
              <w:topLinePunct w:val="0"/>
              <w:bidi w:val="0"/>
              <w:spacing w:before="0" w:beforeLines="0" w:after="0" w:afterLines="0" w:line="240" w:lineRule="auto"/>
              <w:ind w:left="0" w:firstLine="0"/>
              <w:rPr>
                <w:rFonts w:hint="eastAsia" w:ascii="Times New Roman" w:eastAsia="宋体"/>
                <w:snapToGrid w:val="0"/>
                <w:color w:val="FF0000"/>
                <w:kern w:val="21"/>
                <w:szCs w:val="21"/>
                <w:highlight w:val="none"/>
                <w:lang w:val="en-US" w:eastAsia="zh-CN"/>
              </w:rPr>
            </w:pPr>
            <w:r>
              <w:rPr>
                <w:rFonts w:hint="eastAsia" w:ascii="Times New Roman"/>
                <w:snapToGrid w:val="0"/>
                <w:color w:val="FF0000"/>
                <w:kern w:val="21"/>
                <w:szCs w:val="21"/>
                <w:highlight w:val="none"/>
                <w:lang w:val="en-US" w:eastAsia="zh-CN"/>
              </w:rPr>
              <w:t>0</w:t>
            </w:r>
          </w:p>
        </w:tc>
        <w:tc>
          <w:tcPr>
            <w:tcW w:w="415" w:type="pct"/>
            <w:noWrap w:val="0"/>
            <w:vAlign w:val="center"/>
          </w:tcPr>
          <w:p>
            <w:pPr>
              <w:pStyle w:val="55"/>
              <w:keepNext w:val="0"/>
              <w:keepLines w:val="0"/>
              <w:pageBreakBefore w:val="0"/>
              <w:widowControl w:val="0"/>
              <w:kinsoku/>
              <w:wordWrap/>
              <w:overflowPunct/>
              <w:topLinePunct w:val="0"/>
              <w:bidi w:val="0"/>
              <w:spacing w:before="0" w:beforeLines="0" w:after="0" w:afterLines="0" w:line="240" w:lineRule="auto"/>
              <w:ind w:left="0" w:firstLine="0"/>
              <w:rPr>
                <w:rFonts w:hint="eastAsia" w:ascii="Times New Roman" w:eastAsia="宋体"/>
                <w:snapToGrid w:val="0"/>
                <w:color w:val="FF0000"/>
                <w:kern w:val="21"/>
                <w:szCs w:val="21"/>
                <w:highlight w:val="none"/>
                <w:lang w:val="en-US" w:eastAsia="zh-CN"/>
              </w:rPr>
            </w:pPr>
          </w:p>
        </w:tc>
        <w:tc>
          <w:tcPr>
            <w:tcW w:w="679" w:type="pct"/>
            <w:noWrap w:val="0"/>
            <w:vAlign w:val="center"/>
          </w:tcPr>
          <w:p>
            <w:pPr>
              <w:pStyle w:val="55"/>
              <w:keepNext w:val="0"/>
              <w:keepLines w:val="0"/>
              <w:pageBreakBefore w:val="0"/>
              <w:widowControl w:val="0"/>
              <w:kinsoku/>
              <w:wordWrap/>
              <w:overflowPunct/>
              <w:topLinePunct w:val="0"/>
              <w:bidi w:val="0"/>
              <w:spacing w:before="0" w:beforeLines="0" w:after="0" w:afterLines="0" w:line="240" w:lineRule="auto"/>
              <w:ind w:left="0" w:firstLine="0"/>
              <w:rPr>
                <w:rFonts w:hint="eastAsia" w:ascii="Times New Roman" w:eastAsia="宋体"/>
                <w:snapToGrid w:val="0"/>
                <w:color w:val="FF0000"/>
                <w:kern w:val="21"/>
                <w:szCs w:val="21"/>
                <w:highlight w:val="none"/>
                <w:lang w:val="en-US" w:eastAsia="zh-CN"/>
              </w:rPr>
            </w:pPr>
            <w:r>
              <w:rPr>
                <w:rFonts w:hint="eastAsia" w:ascii="Times New Roman"/>
                <w:snapToGrid w:val="0"/>
                <w:color w:val="FF0000"/>
                <w:kern w:val="21"/>
                <w:szCs w:val="21"/>
                <w:highlight w:val="none"/>
                <w:lang w:val="en-US" w:eastAsia="zh-CN"/>
              </w:rPr>
              <w:t>0</w:t>
            </w:r>
          </w:p>
        </w:tc>
        <w:tc>
          <w:tcPr>
            <w:tcW w:w="679" w:type="pct"/>
            <w:noWrap w:val="0"/>
            <w:vAlign w:val="center"/>
          </w:tcPr>
          <w:p>
            <w:pPr>
              <w:pStyle w:val="55"/>
              <w:keepNext w:val="0"/>
              <w:keepLines w:val="0"/>
              <w:pageBreakBefore w:val="0"/>
              <w:widowControl w:val="0"/>
              <w:kinsoku/>
              <w:wordWrap/>
              <w:overflowPunct/>
              <w:topLinePunct w:val="0"/>
              <w:bidi w:val="0"/>
              <w:spacing w:before="0" w:beforeLines="0" w:after="0" w:afterLines="0" w:line="240" w:lineRule="auto"/>
              <w:ind w:left="0" w:firstLine="0"/>
              <w:rPr>
                <w:rFonts w:hint="default" w:ascii="Times New Roman" w:eastAsia="宋体"/>
                <w:snapToGrid w:val="0"/>
                <w:color w:val="0000FF"/>
                <w:kern w:val="21"/>
                <w:szCs w:val="21"/>
                <w:highlight w:val="none"/>
                <w:lang w:val="en-US" w:eastAsia="zh-CN"/>
              </w:rPr>
            </w:pPr>
            <w:r>
              <w:rPr>
                <w:rFonts w:hint="eastAsia" w:ascii="Times New Roman"/>
                <w:snapToGrid w:val="0"/>
                <w:color w:val="0000FF"/>
                <w:kern w:val="21"/>
                <w:szCs w:val="21"/>
                <w:highlight w:val="none"/>
                <w:lang w:val="en-US" w:eastAsia="zh-CN"/>
              </w:rPr>
              <w:t>1.8135t/a</w:t>
            </w:r>
          </w:p>
        </w:tc>
        <w:tc>
          <w:tcPr>
            <w:tcW w:w="567" w:type="pct"/>
            <w:noWrap w:val="0"/>
            <w:vAlign w:val="center"/>
          </w:tcPr>
          <w:p>
            <w:pPr>
              <w:pStyle w:val="55"/>
              <w:keepNext w:val="0"/>
              <w:keepLines w:val="0"/>
              <w:pageBreakBefore w:val="0"/>
              <w:widowControl w:val="0"/>
              <w:kinsoku/>
              <w:wordWrap/>
              <w:overflowPunct/>
              <w:topLinePunct w:val="0"/>
              <w:bidi w:val="0"/>
              <w:spacing w:before="0" w:beforeLines="0" w:after="0" w:afterLines="0" w:line="240" w:lineRule="auto"/>
              <w:ind w:left="0" w:firstLine="0"/>
              <w:rPr>
                <w:rFonts w:ascii="Times New Roman"/>
                <w:snapToGrid w:val="0"/>
                <w:color w:val="0000FF"/>
                <w:kern w:val="21"/>
                <w:szCs w:val="21"/>
                <w:highlight w:val="none"/>
              </w:rPr>
            </w:pPr>
          </w:p>
        </w:tc>
        <w:tc>
          <w:tcPr>
            <w:tcW w:w="709" w:type="pct"/>
            <w:noWrap w:val="0"/>
            <w:vAlign w:val="center"/>
          </w:tcPr>
          <w:p>
            <w:pPr>
              <w:pStyle w:val="55"/>
              <w:keepNext w:val="0"/>
              <w:keepLines w:val="0"/>
              <w:pageBreakBefore w:val="0"/>
              <w:widowControl w:val="0"/>
              <w:kinsoku/>
              <w:wordWrap/>
              <w:overflowPunct/>
              <w:topLinePunct w:val="0"/>
              <w:bidi w:val="0"/>
              <w:spacing w:before="0" w:beforeLines="0" w:after="0" w:afterLines="0" w:line="240" w:lineRule="auto"/>
              <w:ind w:left="0" w:leftChars="0" w:firstLine="0" w:firstLineChars="0"/>
              <w:rPr>
                <w:rFonts w:ascii="Times New Roman"/>
                <w:snapToGrid w:val="0"/>
                <w:color w:val="0000FF"/>
                <w:kern w:val="21"/>
                <w:szCs w:val="21"/>
                <w:highlight w:val="none"/>
              </w:rPr>
            </w:pPr>
            <w:r>
              <w:rPr>
                <w:rFonts w:hint="eastAsia" w:ascii="Times New Roman"/>
                <w:snapToGrid w:val="0"/>
                <w:color w:val="0000FF"/>
                <w:kern w:val="21"/>
                <w:szCs w:val="21"/>
                <w:highlight w:val="none"/>
                <w:lang w:val="en-US" w:eastAsia="zh-CN"/>
              </w:rPr>
              <w:t>1.8135t/a</w:t>
            </w:r>
          </w:p>
        </w:tc>
        <w:tc>
          <w:tcPr>
            <w:tcW w:w="481" w:type="pct"/>
            <w:noWrap w:val="0"/>
            <w:vAlign w:val="center"/>
          </w:tcPr>
          <w:p>
            <w:pPr>
              <w:pStyle w:val="55"/>
              <w:keepNext w:val="0"/>
              <w:keepLines w:val="0"/>
              <w:pageBreakBefore w:val="0"/>
              <w:widowControl w:val="0"/>
              <w:kinsoku/>
              <w:wordWrap/>
              <w:overflowPunct/>
              <w:topLinePunct w:val="0"/>
              <w:bidi w:val="0"/>
              <w:spacing w:before="0" w:beforeLines="0" w:after="0" w:afterLines="0" w:line="240" w:lineRule="auto"/>
              <w:ind w:left="0" w:firstLine="0"/>
              <w:rPr>
                <w:rFonts w:ascii="Times New Roman"/>
                <w:snapToGrid w:val="0"/>
                <w:color w:val="0000FF"/>
                <w:kern w:val="21"/>
                <w:szCs w:val="21"/>
                <w:highlight w:val="none"/>
              </w:rPr>
            </w:pPr>
            <w:r>
              <w:rPr>
                <w:rFonts w:hint="eastAsia" w:ascii="Times New Roman"/>
                <w:snapToGrid w:val="0"/>
                <w:color w:val="0000FF"/>
                <w:kern w:val="21"/>
                <w:szCs w:val="21"/>
                <w:highlight w:val="none"/>
              </w:rPr>
              <w:t>+</w:t>
            </w:r>
            <w:r>
              <w:rPr>
                <w:rFonts w:hint="eastAsia" w:ascii="Times New Roman"/>
                <w:snapToGrid w:val="0"/>
                <w:color w:val="0000FF"/>
                <w:kern w:val="21"/>
                <w:szCs w:val="21"/>
                <w:highlight w:val="none"/>
                <w:lang w:val="en-US" w:eastAsia="zh-CN"/>
              </w:rPr>
              <w:t>1.8135t/a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364" w:type="pct"/>
            <w:vMerge w:val="continue"/>
            <w:noWrap w:val="0"/>
            <w:vAlign w:val="center"/>
          </w:tcPr>
          <w:p>
            <w:pPr>
              <w:pStyle w:val="55"/>
              <w:keepNext w:val="0"/>
              <w:keepLines w:val="0"/>
              <w:pageBreakBefore w:val="0"/>
              <w:widowControl w:val="0"/>
              <w:kinsoku/>
              <w:wordWrap/>
              <w:overflowPunct/>
              <w:topLinePunct w:val="0"/>
              <w:bidi w:val="0"/>
              <w:spacing w:before="0" w:beforeLines="0" w:after="0" w:afterLines="0" w:line="240" w:lineRule="auto"/>
              <w:ind w:left="0" w:firstLine="0"/>
              <w:rPr>
                <w:rFonts w:ascii="Times New Roman"/>
                <w:snapToGrid w:val="0"/>
                <w:color w:val="auto"/>
                <w:kern w:val="21"/>
                <w:szCs w:val="21"/>
                <w:highlight w:val="none"/>
              </w:rPr>
            </w:pPr>
          </w:p>
        </w:tc>
        <w:tc>
          <w:tcPr>
            <w:tcW w:w="520" w:type="pct"/>
            <w:noWrap w:val="0"/>
            <w:vAlign w:val="center"/>
          </w:tcPr>
          <w:p>
            <w:pPr>
              <w:pStyle w:val="55"/>
              <w:keepNext w:val="0"/>
              <w:keepLines w:val="0"/>
              <w:pageBreakBefore w:val="0"/>
              <w:widowControl w:val="0"/>
              <w:kinsoku/>
              <w:wordWrap/>
              <w:overflowPunct/>
              <w:topLinePunct w:val="0"/>
              <w:bidi w:val="0"/>
              <w:spacing w:before="0" w:beforeLines="0" w:after="0" w:afterLines="0" w:line="240" w:lineRule="auto"/>
              <w:ind w:left="0" w:firstLine="0"/>
              <w:rPr>
                <w:rFonts w:ascii="Times New Roman"/>
                <w:snapToGrid w:val="0"/>
                <w:color w:val="auto"/>
                <w:kern w:val="21"/>
                <w:szCs w:val="21"/>
                <w:highlight w:val="none"/>
              </w:rPr>
            </w:pPr>
            <w:r>
              <w:rPr>
                <w:rFonts w:hint="eastAsia" w:ascii="Times New Roman"/>
                <w:snapToGrid w:val="0"/>
                <w:color w:val="auto"/>
                <w:kern w:val="21"/>
                <w:szCs w:val="21"/>
                <w:highlight w:val="none"/>
                <w:lang w:val="en-US" w:eastAsia="zh-CN"/>
              </w:rPr>
              <w:t>T</w:t>
            </w:r>
            <w:r>
              <w:rPr>
                <w:rFonts w:hint="eastAsia" w:ascii="Times New Roman"/>
                <w:snapToGrid w:val="0"/>
                <w:color w:val="auto"/>
                <w:kern w:val="21"/>
                <w:szCs w:val="21"/>
                <w:highlight w:val="none"/>
              </w:rPr>
              <w:t>VOC</w:t>
            </w:r>
          </w:p>
        </w:tc>
        <w:tc>
          <w:tcPr>
            <w:tcW w:w="583" w:type="pct"/>
            <w:noWrap w:val="0"/>
            <w:vAlign w:val="center"/>
          </w:tcPr>
          <w:p>
            <w:pPr>
              <w:keepNext w:val="0"/>
              <w:keepLines w:val="0"/>
              <w:pageBreakBefore w:val="0"/>
              <w:widowControl w:val="0"/>
              <w:kinsoku/>
              <w:wordWrap/>
              <w:overflowPunct/>
              <w:topLinePunct w:val="0"/>
              <w:bidi w:val="0"/>
              <w:spacing w:before="0" w:beforeLines="0" w:after="0" w:afterLines="0" w:line="240" w:lineRule="auto"/>
              <w:ind w:left="0" w:firstLine="0"/>
              <w:jc w:val="center"/>
              <w:rPr>
                <w:rFonts w:ascii="Times New Roman"/>
                <w:snapToGrid w:val="0"/>
                <w:color w:val="FF0000"/>
                <w:kern w:val="21"/>
                <w:szCs w:val="21"/>
                <w:highlight w:val="none"/>
              </w:rPr>
            </w:pPr>
            <w:r>
              <w:rPr>
                <w:rFonts w:hint="eastAsia" w:ascii="Times New Roman"/>
                <w:snapToGrid w:val="0"/>
                <w:color w:val="FF0000"/>
                <w:kern w:val="21"/>
                <w:szCs w:val="21"/>
                <w:highlight w:val="none"/>
                <w:lang w:val="en-US" w:eastAsia="zh-CN"/>
              </w:rPr>
              <w:t>0</w:t>
            </w:r>
          </w:p>
        </w:tc>
        <w:tc>
          <w:tcPr>
            <w:tcW w:w="415" w:type="pct"/>
            <w:noWrap w:val="0"/>
            <w:vAlign w:val="center"/>
          </w:tcPr>
          <w:p>
            <w:pPr>
              <w:pStyle w:val="55"/>
              <w:keepNext w:val="0"/>
              <w:keepLines w:val="0"/>
              <w:pageBreakBefore w:val="0"/>
              <w:widowControl w:val="0"/>
              <w:kinsoku/>
              <w:wordWrap/>
              <w:overflowPunct/>
              <w:topLinePunct w:val="0"/>
              <w:bidi w:val="0"/>
              <w:spacing w:before="0" w:beforeLines="0" w:after="0" w:afterLines="0" w:line="240" w:lineRule="auto"/>
              <w:ind w:left="0" w:firstLine="0"/>
              <w:rPr>
                <w:rFonts w:ascii="Times New Roman"/>
                <w:snapToGrid w:val="0"/>
                <w:color w:val="FF0000"/>
                <w:kern w:val="21"/>
                <w:szCs w:val="21"/>
                <w:highlight w:val="none"/>
              </w:rPr>
            </w:pPr>
          </w:p>
        </w:tc>
        <w:tc>
          <w:tcPr>
            <w:tcW w:w="679" w:type="pct"/>
            <w:noWrap w:val="0"/>
            <w:vAlign w:val="center"/>
          </w:tcPr>
          <w:p>
            <w:pPr>
              <w:keepNext w:val="0"/>
              <w:keepLines w:val="0"/>
              <w:pageBreakBefore w:val="0"/>
              <w:widowControl w:val="0"/>
              <w:kinsoku/>
              <w:wordWrap/>
              <w:overflowPunct/>
              <w:topLinePunct w:val="0"/>
              <w:bidi w:val="0"/>
              <w:spacing w:before="0" w:beforeLines="0" w:after="0" w:afterLines="0" w:line="240" w:lineRule="auto"/>
              <w:ind w:left="0" w:firstLine="0"/>
              <w:jc w:val="center"/>
              <w:rPr>
                <w:rFonts w:hint="eastAsia" w:ascii="Times New Roman" w:eastAsia="宋体"/>
                <w:snapToGrid w:val="0"/>
                <w:color w:val="FF0000"/>
                <w:kern w:val="21"/>
                <w:szCs w:val="21"/>
                <w:highlight w:val="none"/>
                <w:lang w:val="en-US" w:eastAsia="zh-CN"/>
              </w:rPr>
            </w:pPr>
            <w:r>
              <w:rPr>
                <w:rFonts w:hint="eastAsia" w:ascii="Times New Roman"/>
                <w:snapToGrid w:val="0"/>
                <w:color w:val="FF0000"/>
                <w:kern w:val="21"/>
                <w:szCs w:val="21"/>
                <w:highlight w:val="none"/>
                <w:lang w:val="en-US" w:eastAsia="zh-CN"/>
              </w:rPr>
              <w:t>0</w:t>
            </w:r>
          </w:p>
        </w:tc>
        <w:tc>
          <w:tcPr>
            <w:tcW w:w="679" w:type="pct"/>
            <w:noWrap w:val="0"/>
            <w:vAlign w:val="center"/>
          </w:tcPr>
          <w:p>
            <w:pPr>
              <w:pStyle w:val="55"/>
              <w:keepNext w:val="0"/>
              <w:keepLines w:val="0"/>
              <w:pageBreakBefore w:val="0"/>
              <w:widowControl w:val="0"/>
              <w:kinsoku/>
              <w:wordWrap/>
              <w:overflowPunct/>
              <w:topLinePunct w:val="0"/>
              <w:bidi w:val="0"/>
              <w:spacing w:before="0" w:beforeLines="0" w:after="0" w:afterLines="0" w:line="240" w:lineRule="auto"/>
              <w:ind w:left="0" w:firstLine="0"/>
              <w:rPr>
                <w:rFonts w:ascii="Times New Roman"/>
                <w:snapToGrid w:val="0"/>
                <w:color w:val="auto"/>
                <w:kern w:val="21"/>
                <w:szCs w:val="21"/>
                <w:highlight w:val="none"/>
              </w:rPr>
            </w:pPr>
            <w:r>
              <w:rPr>
                <w:rFonts w:hint="eastAsia" w:ascii="Times New Roman"/>
                <w:snapToGrid w:val="0"/>
                <w:color w:val="auto"/>
                <w:kern w:val="21"/>
                <w:szCs w:val="21"/>
                <w:highlight w:val="none"/>
                <w:lang w:val="en-US" w:eastAsia="zh-CN"/>
              </w:rPr>
              <w:t>0.1172t/a</w:t>
            </w:r>
          </w:p>
        </w:tc>
        <w:tc>
          <w:tcPr>
            <w:tcW w:w="567" w:type="pct"/>
            <w:noWrap w:val="0"/>
            <w:vAlign w:val="center"/>
          </w:tcPr>
          <w:p>
            <w:pPr>
              <w:pStyle w:val="55"/>
              <w:keepNext w:val="0"/>
              <w:keepLines w:val="0"/>
              <w:pageBreakBefore w:val="0"/>
              <w:widowControl w:val="0"/>
              <w:kinsoku/>
              <w:wordWrap/>
              <w:overflowPunct/>
              <w:topLinePunct w:val="0"/>
              <w:bidi w:val="0"/>
              <w:spacing w:before="0" w:beforeLines="0" w:after="0" w:afterLines="0" w:line="240" w:lineRule="auto"/>
              <w:ind w:left="0" w:firstLine="0"/>
              <w:rPr>
                <w:rFonts w:ascii="Times New Roman"/>
                <w:snapToGrid w:val="0"/>
                <w:color w:val="auto"/>
                <w:kern w:val="21"/>
                <w:szCs w:val="21"/>
                <w:highlight w:val="none"/>
              </w:rPr>
            </w:pPr>
          </w:p>
        </w:tc>
        <w:tc>
          <w:tcPr>
            <w:tcW w:w="709" w:type="pct"/>
            <w:noWrap w:val="0"/>
            <w:vAlign w:val="center"/>
          </w:tcPr>
          <w:p>
            <w:pPr>
              <w:pStyle w:val="55"/>
              <w:keepNext w:val="0"/>
              <w:keepLines w:val="0"/>
              <w:pageBreakBefore w:val="0"/>
              <w:widowControl w:val="0"/>
              <w:kinsoku/>
              <w:wordWrap/>
              <w:overflowPunct/>
              <w:topLinePunct w:val="0"/>
              <w:bidi w:val="0"/>
              <w:spacing w:before="0" w:beforeLines="0" w:after="0" w:afterLines="0" w:line="240" w:lineRule="auto"/>
              <w:ind w:left="0" w:leftChars="0" w:firstLine="0" w:firstLineChars="0"/>
              <w:rPr>
                <w:rFonts w:ascii="Times New Roman"/>
                <w:snapToGrid w:val="0"/>
                <w:color w:val="auto"/>
                <w:kern w:val="21"/>
                <w:szCs w:val="21"/>
                <w:highlight w:val="none"/>
              </w:rPr>
            </w:pPr>
            <w:r>
              <w:rPr>
                <w:rFonts w:hint="eastAsia" w:ascii="Times New Roman"/>
                <w:snapToGrid w:val="0"/>
                <w:color w:val="auto"/>
                <w:kern w:val="21"/>
                <w:szCs w:val="21"/>
                <w:highlight w:val="none"/>
                <w:lang w:val="en-US" w:eastAsia="zh-CN"/>
              </w:rPr>
              <w:t>0.1172t/a</w:t>
            </w:r>
          </w:p>
        </w:tc>
        <w:tc>
          <w:tcPr>
            <w:tcW w:w="481" w:type="pct"/>
            <w:noWrap w:val="0"/>
            <w:vAlign w:val="center"/>
          </w:tcPr>
          <w:p>
            <w:pPr>
              <w:pStyle w:val="55"/>
              <w:keepNext w:val="0"/>
              <w:keepLines w:val="0"/>
              <w:pageBreakBefore w:val="0"/>
              <w:widowControl w:val="0"/>
              <w:kinsoku/>
              <w:wordWrap/>
              <w:overflowPunct/>
              <w:topLinePunct w:val="0"/>
              <w:bidi w:val="0"/>
              <w:spacing w:before="0" w:beforeLines="0" w:after="0" w:afterLines="0" w:line="240" w:lineRule="auto"/>
              <w:ind w:left="0" w:firstLine="0"/>
              <w:rPr>
                <w:rFonts w:ascii="Times New Roman"/>
                <w:snapToGrid w:val="0"/>
                <w:color w:val="auto"/>
                <w:kern w:val="21"/>
                <w:szCs w:val="21"/>
                <w:highlight w:val="none"/>
              </w:rPr>
            </w:pPr>
            <w:r>
              <w:rPr>
                <w:rFonts w:hint="eastAsia" w:ascii="Times New Roman"/>
                <w:snapToGrid w:val="0"/>
                <w:color w:val="auto"/>
                <w:kern w:val="21"/>
                <w:szCs w:val="21"/>
                <w:highlight w:val="none"/>
              </w:rPr>
              <w:t>+</w:t>
            </w:r>
            <w:r>
              <w:rPr>
                <w:rFonts w:hint="eastAsia" w:ascii="Times New Roman"/>
                <w:snapToGrid w:val="0"/>
                <w:color w:val="auto"/>
                <w:kern w:val="21"/>
                <w:szCs w:val="21"/>
                <w:highlight w:val="none"/>
                <w:lang w:val="en-US" w:eastAsia="zh-CN"/>
              </w:rPr>
              <w:t>0.1172t/a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364" w:type="pct"/>
            <w:vMerge w:val="continue"/>
            <w:noWrap w:val="0"/>
            <w:vAlign w:val="center"/>
          </w:tcPr>
          <w:p>
            <w:pPr>
              <w:pStyle w:val="55"/>
              <w:keepNext w:val="0"/>
              <w:keepLines w:val="0"/>
              <w:pageBreakBefore w:val="0"/>
              <w:widowControl w:val="0"/>
              <w:kinsoku/>
              <w:wordWrap/>
              <w:overflowPunct/>
              <w:topLinePunct w:val="0"/>
              <w:bidi w:val="0"/>
              <w:spacing w:before="0" w:beforeLines="0" w:after="0" w:afterLines="0" w:line="240" w:lineRule="auto"/>
              <w:ind w:left="0" w:firstLine="0"/>
              <w:rPr>
                <w:rFonts w:ascii="Times New Roman"/>
                <w:snapToGrid w:val="0"/>
                <w:color w:val="auto"/>
                <w:kern w:val="21"/>
                <w:szCs w:val="21"/>
                <w:highlight w:val="none"/>
              </w:rPr>
            </w:pPr>
          </w:p>
        </w:tc>
        <w:tc>
          <w:tcPr>
            <w:tcW w:w="520" w:type="pct"/>
            <w:noWrap w:val="0"/>
            <w:vAlign w:val="center"/>
          </w:tcPr>
          <w:p>
            <w:pPr>
              <w:keepNext w:val="0"/>
              <w:keepLines w:val="0"/>
              <w:widowControl/>
              <w:suppressLineNumbers w:val="0"/>
              <w:jc w:val="center"/>
              <w:textAlignment w:val="center"/>
              <w:rPr>
                <w:rFonts w:hint="eastAsia" w:ascii="Times New Roman"/>
                <w:snapToGrid w:val="0"/>
                <w:color w:val="auto"/>
                <w:kern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SO</w:t>
            </w:r>
            <w:r>
              <w:rPr>
                <w:rFonts w:hint="default" w:ascii="Times New Roman" w:hAnsi="Times New Roman" w:eastAsia="宋体" w:cs="Times New Roman"/>
                <w:i w:val="0"/>
                <w:iCs w:val="0"/>
                <w:color w:val="auto"/>
                <w:kern w:val="0"/>
                <w:sz w:val="21"/>
                <w:szCs w:val="21"/>
                <w:highlight w:val="none"/>
                <w:u w:val="none"/>
                <w:vertAlign w:val="subscript"/>
                <w:lang w:val="en-US" w:eastAsia="zh-CN" w:bidi="ar"/>
              </w:rPr>
              <w:t>2</w:t>
            </w:r>
          </w:p>
        </w:tc>
        <w:tc>
          <w:tcPr>
            <w:tcW w:w="583" w:type="pct"/>
            <w:noWrap w:val="0"/>
            <w:vAlign w:val="center"/>
          </w:tcPr>
          <w:p>
            <w:pPr>
              <w:keepNext w:val="0"/>
              <w:keepLines w:val="0"/>
              <w:pageBreakBefore w:val="0"/>
              <w:widowControl w:val="0"/>
              <w:kinsoku/>
              <w:wordWrap/>
              <w:overflowPunct/>
              <w:topLinePunct w:val="0"/>
              <w:bidi w:val="0"/>
              <w:spacing w:before="0" w:beforeLines="0" w:after="0" w:afterLines="0" w:line="240" w:lineRule="auto"/>
              <w:ind w:left="0" w:firstLine="0"/>
              <w:jc w:val="center"/>
              <w:rPr>
                <w:rFonts w:ascii="Times New Roman"/>
                <w:snapToGrid w:val="0"/>
                <w:color w:val="FF0000"/>
                <w:kern w:val="21"/>
                <w:szCs w:val="21"/>
                <w:highlight w:val="none"/>
              </w:rPr>
            </w:pPr>
            <w:r>
              <w:rPr>
                <w:rFonts w:hint="eastAsia" w:ascii="Times New Roman"/>
                <w:snapToGrid w:val="0"/>
                <w:color w:val="FF0000"/>
                <w:kern w:val="21"/>
                <w:szCs w:val="21"/>
                <w:highlight w:val="none"/>
                <w:lang w:val="en-US" w:eastAsia="zh-CN"/>
              </w:rPr>
              <w:t>0</w:t>
            </w:r>
          </w:p>
        </w:tc>
        <w:tc>
          <w:tcPr>
            <w:tcW w:w="415" w:type="pct"/>
            <w:noWrap w:val="0"/>
            <w:vAlign w:val="center"/>
          </w:tcPr>
          <w:p>
            <w:pPr>
              <w:pStyle w:val="55"/>
              <w:keepNext w:val="0"/>
              <w:keepLines w:val="0"/>
              <w:pageBreakBefore w:val="0"/>
              <w:widowControl w:val="0"/>
              <w:kinsoku/>
              <w:wordWrap/>
              <w:overflowPunct/>
              <w:topLinePunct w:val="0"/>
              <w:bidi w:val="0"/>
              <w:spacing w:before="0" w:beforeLines="0" w:after="0" w:afterLines="0" w:line="240" w:lineRule="auto"/>
              <w:ind w:left="0" w:firstLine="0"/>
              <w:rPr>
                <w:rFonts w:ascii="Times New Roman"/>
                <w:snapToGrid w:val="0"/>
                <w:color w:val="FF0000"/>
                <w:kern w:val="21"/>
                <w:szCs w:val="21"/>
                <w:highlight w:val="none"/>
              </w:rPr>
            </w:pPr>
          </w:p>
        </w:tc>
        <w:tc>
          <w:tcPr>
            <w:tcW w:w="679" w:type="pct"/>
            <w:noWrap w:val="0"/>
            <w:vAlign w:val="center"/>
          </w:tcPr>
          <w:p>
            <w:pPr>
              <w:keepNext w:val="0"/>
              <w:keepLines w:val="0"/>
              <w:pageBreakBefore w:val="0"/>
              <w:widowControl w:val="0"/>
              <w:kinsoku/>
              <w:wordWrap/>
              <w:overflowPunct/>
              <w:topLinePunct w:val="0"/>
              <w:bidi w:val="0"/>
              <w:spacing w:before="0" w:beforeLines="0" w:after="0" w:afterLines="0" w:line="240" w:lineRule="auto"/>
              <w:ind w:left="0" w:firstLine="0"/>
              <w:jc w:val="center"/>
              <w:rPr>
                <w:rFonts w:ascii="Times New Roman"/>
                <w:snapToGrid w:val="0"/>
                <w:color w:val="FF0000"/>
                <w:kern w:val="21"/>
                <w:szCs w:val="21"/>
                <w:highlight w:val="none"/>
              </w:rPr>
            </w:pPr>
            <w:r>
              <w:rPr>
                <w:rFonts w:hint="eastAsia" w:ascii="Times New Roman"/>
                <w:snapToGrid w:val="0"/>
                <w:color w:val="FF0000"/>
                <w:kern w:val="21"/>
                <w:szCs w:val="21"/>
                <w:highlight w:val="none"/>
                <w:lang w:val="en-US" w:eastAsia="zh-CN"/>
              </w:rPr>
              <w:t>0</w:t>
            </w:r>
          </w:p>
        </w:tc>
        <w:tc>
          <w:tcPr>
            <w:tcW w:w="679" w:type="pct"/>
            <w:noWrap w:val="0"/>
            <w:vAlign w:val="center"/>
          </w:tcPr>
          <w:p>
            <w:pPr>
              <w:keepNext w:val="0"/>
              <w:keepLines w:val="0"/>
              <w:widowControl/>
              <w:suppressLineNumbers w:val="0"/>
              <w:jc w:val="center"/>
              <w:textAlignment w:val="center"/>
              <w:rPr>
                <w:rFonts w:hint="default" w:ascii="Times New Roman"/>
                <w:snapToGrid w:val="0"/>
                <w:color w:val="auto"/>
                <w:kern w:val="21"/>
                <w:szCs w:val="21"/>
                <w:highlight w:val="none"/>
                <w:lang w:val="en-US" w:eastAsia="zh-CN"/>
              </w:rPr>
            </w:pPr>
            <w:r>
              <w:rPr>
                <w:rFonts w:hint="eastAsia" w:ascii="Times New Roman" w:hAnsi="Times New Roman" w:eastAsia="宋体" w:cs="Times New Roman"/>
                <w:i w:val="0"/>
                <w:iCs w:val="0"/>
                <w:color w:val="auto"/>
                <w:kern w:val="0"/>
                <w:sz w:val="21"/>
                <w:szCs w:val="21"/>
                <w:highlight w:val="none"/>
                <w:u w:val="none"/>
                <w:lang w:val="en-US" w:eastAsia="zh-CN" w:bidi="ar"/>
              </w:rPr>
              <w:t>0.</w:t>
            </w:r>
            <w:r>
              <w:rPr>
                <w:rFonts w:hint="eastAsia" w:cs="Times New Roman"/>
                <w:i w:val="0"/>
                <w:iCs w:val="0"/>
                <w:color w:val="auto"/>
                <w:kern w:val="0"/>
                <w:sz w:val="21"/>
                <w:szCs w:val="21"/>
                <w:highlight w:val="none"/>
                <w:u w:val="none"/>
                <w:lang w:val="en-US" w:eastAsia="zh-CN" w:bidi="ar"/>
              </w:rPr>
              <w:t>035</w:t>
            </w:r>
            <w:r>
              <w:rPr>
                <w:rFonts w:hint="eastAsia" w:ascii="Times New Roman" w:hAnsi="Times New Roman" w:eastAsia="宋体" w:cs="Times New Roman"/>
                <w:i w:val="0"/>
                <w:iCs w:val="0"/>
                <w:color w:val="auto"/>
                <w:kern w:val="0"/>
                <w:sz w:val="21"/>
                <w:szCs w:val="21"/>
                <w:highlight w:val="none"/>
                <w:u w:val="none"/>
                <w:lang w:val="en-US" w:eastAsia="zh-CN" w:bidi="ar"/>
              </w:rPr>
              <w:t>t/a</w:t>
            </w:r>
          </w:p>
        </w:tc>
        <w:tc>
          <w:tcPr>
            <w:tcW w:w="567" w:type="pct"/>
            <w:noWrap w:val="0"/>
            <w:vAlign w:val="center"/>
          </w:tcPr>
          <w:p>
            <w:pPr>
              <w:pStyle w:val="55"/>
              <w:keepNext w:val="0"/>
              <w:keepLines w:val="0"/>
              <w:pageBreakBefore w:val="0"/>
              <w:widowControl w:val="0"/>
              <w:kinsoku/>
              <w:wordWrap/>
              <w:overflowPunct/>
              <w:topLinePunct w:val="0"/>
              <w:bidi w:val="0"/>
              <w:spacing w:before="0" w:beforeLines="0" w:after="0" w:afterLines="0" w:line="240" w:lineRule="auto"/>
              <w:ind w:left="0" w:firstLine="0"/>
              <w:rPr>
                <w:rFonts w:ascii="Times New Roman"/>
                <w:snapToGrid w:val="0"/>
                <w:color w:val="auto"/>
                <w:kern w:val="21"/>
                <w:szCs w:val="21"/>
                <w:highlight w:val="none"/>
              </w:rPr>
            </w:pPr>
          </w:p>
        </w:tc>
        <w:tc>
          <w:tcPr>
            <w:tcW w:w="709" w:type="pct"/>
            <w:noWrap w:val="0"/>
            <w:vAlign w:val="center"/>
          </w:tcPr>
          <w:p>
            <w:pPr>
              <w:keepNext w:val="0"/>
              <w:keepLines w:val="0"/>
              <w:widowControl/>
              <w:suppressLineNumbers w:val="0"/>
              <w:jc w:val="center"/>
              <w:textAlignment w:val="center"/>
              <w:rPr>
                <w:rFonts w:hint="eastAsia" w:ascii="Times New Roman"/>
                <w:snapToGrid w:val="0"/>
                <w:color w:val="auto"/>
                <w:kern w:val="21"/>
                <w:szCs w:val="21"/>
                <w:highlight w:val="none"/>
                <w:lang w:val="en-US" w:eastAsia="zh-CN"/>
              </w:rPr>
            </w:pPr>
            <w:r>
              <w:rPr>
                <w:rFonts w:hint="eastAsia" w:ascii="Times New Roman" w:hAnsi="Times New Roman" w:eastAsia="宋体" w:cs="Times New Roman"/>
                <w:i w:val="0"/>
                <w:iCs w:val="0"/>
                <w:color w:val="auto"/>
                <w:kern w:val="0"/>
                <w:sz w:val="21"/>
                <w:szCs w:val="21"/>
                <w:highlight w:val="none"/>
                <w:u w:val="none"/>
                <w:lang w:val="en-US" w:eastAsia="zh-CN" w:bidi="ar"/>
              </w:rPr>
              <w:t>0.</w:t>
            </w:r>
            <w:r>
              <w:rPr>
                <w:rFonts w:hint="eastAsia" w:cs="Times New Roman"/>
                <w:i w:val="0"/>
                <w:iCs w:val="0"/>
                <w:color w:val="auto"/>
                <w:kern w:val="0"/>
                <w:sz w:val="21"/>
                <w:szCs w:val="21"/>
                <w:highlight w:val="none"/>
                <w:u w:val="none"/>
                <w:lang w:val="en-US" w:eastAsia="zh-CN" w:bidi="ar"/>
              </w:rPr>
              <w:t>035</w:t>
            </w:r>
            <w:r>
              <w:rPr>
                <w:rFonts w:hint="eastAsia" w:ascii="Times New Roman" w:hAnsi="Times New Roman" w:eastAsia="宋体" w:cs="Times New Roman"/>
                <w:i w:val="0"/>
                <w:iCs w:val="0"/>
                <w:color w:val="auto"/>
                <w:kern w:val="0"/>
                <w:sz w:val="21"/>
                <w:szCs w:val="21"/>
                <w:highlight w:val="none"/>
                <w:u w:val="none"/>
                <w:lang w:val="en-US" w:eastAsia="zh-CN" w:bidi="ar"/>
              </w:rPr>
              <w:t>t/a</w:t>
            </w:r>
          </w:p>
        </w:tc>
        <w:tc>
          <w:tcPr>
            <w:tcW w:w="481" w:type="pct"/>
            <w:noWrap w:val="0"/>
            <w:vAlign w:val="center"/>
          </w:tcPr>
          <w:p>
            <w:pPr>
              <w:keepNext w:val="0"/>
              <w:keepLines w:val="0"/>
              <w:widowControl/>
              <w:suppressLineNumbers w:val="0"/>
              <w:jc w:val="center"/>
              <w:textAlignment w:val="center"/>
              <w:rPr>
                <w:rFonts w:hint="eastAsia" w:ascii="Times New Roman"/>
                <w:snapToGrid w:val="0"/>
                <w:color w:val="auto"/>
                <w:kern w:val="21"/>
                <w:szCs w:val="21"/>
                <w:highlight w:val="none"/>
              </w:rPr>
            </w:pPr>
            <w:r>
              <w:rPr>
                <w:rFonts w:hint="eastAsia" w:ascii="Times New Roman" w:hAnsi="Times New Roman" w:eastAsia="宋体" w:cs="Times New Roman"/>
                <w:i w:val="0"/>
                <w:iCs w:val="0"/>
                <w:color w:val="auto"/>
                <w:kern w:val="0"/>
                <w:sz w:val="21"/>
                <w:szCs w:val="21"/>
                <w:highlight w:val="none"/>
                <w:u w:val="none"/>
                <w:lang w:val="en-US" w:eastAsia="zh-CN" w:bidi="ar"/>
              </w:rPr>
              <w:t>+0.</w:t>
            </w:r>
            <w:r>
              <w:rPr>
                <w:rFonts w:hint="eastAsia" w:cs="Times New Roman"/>
                <w:i w:val="0"/>
                <w:iCs w:val="0"/>
                <w:color w:val="auto"/>
                <w:kern w:val="0"/>
                <w:sz w:val="21"/>
                <w:szCs w:val="21"/>
                <w:highlight w:val="none"/>
                <w:u w:val="none"/>
                <w:lang w:val="en-US" w:eastAsia="zh-CN" w:bidi="ar"/>
              </w:rPr>
              <w:t>035</w:t>
            </w:r>
            <w:r>
              <w:rPr>
                <w:rFonts w:hint="eastAsia" w:ascii="Times New Roman" w:hAnsi="Times New Roman" w:eastAsia="宋体" w:cs="Times New Roman"/>
                <w:i w:val="0"/>
                <w:iCs w:val="0"/>
                <w:color w:val="auto"/>
                <w:kern w:val="0"/>
                <w:sz w:val="21"/>
                <w:szCs w:val="21"/>
                <w:highlight w:val="none"/>
                <w:u w:val="none"/>
                <w:lang w:val="en-US" w:eastAsia="zh-CN" w:bidi="ar"/>
              </w:rP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364" w:type="pct"/>
            <w:vMerge w:val="continue"/>
            <w:noWrap w:val="0"/>
            <w:vAlign w:val="center"/>
          </w:tcPr>
          <w:p>
            <w:pPr>
              <w:pStyle w:val="55"/>
              <w:keepNext w:val="0"/>
              <w:keepLines w:val="0"/>
              <w:pageBreakBefore w:val="0"/>
              <w:widowControl w:val="0"/>
              <w:kinsoku/>
              <w:wordWrap/>
              <w:overflowPunct/>
              <w:topLinePunct w:val="0"/>
              <w:bidi w:val="0"/>
              <w:spacing w:before="0" w:beforeLines="0" w:after="0" w:afterLines="0" w:line="240" w:lineRule="auto"/>
              <w:ind w:left="0" w:firstLine="0"/>
              <w:rPr>
                <w:rFonts w:ascii="Times New Roman"/>
                <w:snapToGrid w:val="0"/>
                <w:color w:val="auto"/>
                <w:kern w:val="21"/>
                <w:szCs w:val="21"/>
                <w:highlight w:val="none"/>
              </w:rPr>
            </w:pPr>
          </w:p>
        </w:tc>
        <w:tc>
          <w:tcPr>
            <w:tcW w:w="520" w:type="pct"/>
            <w:noWrap w:val="0"/>
            <w:vAlign w:val="center"/>
          </w:tcPr>
          <w:p>
            <w:pPr>
              <w:keepNext w:val="0"/>
              <w:keepLines w:val="0"/>
              <w:widowControl/>
              <w:suppressLineNumbers w:val="0"/>
              <w:jc w:val="center"/>
              <w:textAlignment w:val="center"/>
              <w:rPr>
                <w:rFonts w:hint="eastAsia" w:ascii="Times New Roman"/>
                <w:snapToGrid w:val="0"/>
                <w:color w:val="auto"/>
                <w:kern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NO</w:t>
            </w:r>
            <w:r>
              <w:rPr>
                <w:rFonts w:hint="default" w:ascii="Times New Roman" w:hAnsi="Times New Roman" w:eastAsia="宋体" w:cs="Times New Roman"/>
                <w:i w:val="0"/>
                <w:iCs w:val="0"/>
                <w:color w:val="auto"/>
                <w:kern w:val="0"/>
                <w:sz w:val="21"/>
                <w:szCs w:val="21"/>
                <w:highlight w:val="none"/>
                <w:u w:val="none"/>
                <w:vertAlign w:val="subscript"/>
                <w:lang w:val="en-US" w:eastAsia="zh-CN" w:bidi="ar"/>
              </w:rPr>
              <w:t>X</w:t>
            </w:r>
          </w:p>
        </w:tc>
        <w:tc>
          <w:tcPr>
            <w:tcW w:w="583" w:type="pct"/>
            <w:noWrap w:val="0"/>
            <w:vAlign w:val="center"/>
          </w:tcPr>
          <w:p>
            <w:pPr>
              <w:keepNext w:val="0"/>
              <w:keepLines w:val="0"/>
              <w:pageBreakBefore w:val="0"/>
              <w:widowControl w:val="0"/>
              <w:kinsoku/>
              <w:wordWrap/>
              <w:overflowPunct/>
              <w:topLinePunct w:val="0"/>
              <w:bidi w:val="0"/>
              <w:spacing w:before="0" w:beforeLines="0" w:after="0" w:afterLines="0" w:line="240" w:lineRule="auto"/>
              <w:ind w:left="0" w:firstLine="0"/>
              <w:jc w:val="center"/>
              <w:rPr>
                <w:rFonts w:ascii="Times New Roman"/>
                <w:snapToGrid w:val="0"/>
                <w:color w:val="FF0000"/>
                <w:kern w:val="21"/>
                <w:szCs w:val="21"/>
                <w:highlight w:val="none"/>
              </w:rPr>
            </w:pPr>
            <w:r>
              <w:rPr>
                <w:rFonts w:hint="eastAsia" w:ascii="Times New Roman"/>
                <w:snapToGrid w:val="0"/>
                <w:color w:val="FF0000"/>
                <w:kern w:val="21"/>
                <w:szCs w:val="21"/>
                <w:highlight w:val="none"/>
                <w:lang w:val="en-US" w:eastAsia="zh-CN"/>
              </w:rPr>
              <w:t>0</w:t>
            </w:r>
          </w:p>
        </w:tc>
        <w:tc>
          <w:tcPr>
            <w:tcW w:w="415" w:type="pct"/>
            <w:noWrap w:val="0"/>
            <w:vAlign w:val="center"/>
          </w:tcPr>
          <w:p>
            <w:pPr>
              <w:pStyle w:val="55"/>
              <w:keepNext w:val="0"/>
              <w:keepLines w:val="0"/>
              <w:pageBreakBefore w:val="0"/>
              <w:widowControl w:val="0"/>
              <w:kinsoku/>
              <w:wordWrap/>
              <w:overflowPunct/>
              <w:topLinePunct w:val="0"/>
              <w:bidi w:val="0"/>
              <w:spacing w:before="0" w:beforeLines="0" w:after="0" w:afterLines="0" w:line="240" w:lineRule="auto"/>
              <w:ind w:left="0" w:firstLine="0"/>
              <w:rPr>
                <w:rFonts w:ascii="Times New Roman"/>
                <w:snapToGrid w:val="0"/>
                <w:color w:val="FF0000"/>
                <w:kern w:val="21"/>
                <w:szCs w:val="21"/>
                <w:highlight w:val="none"/>
              </w:rPr>
            </w:pPr>
          </w:p>
        </w:tc>
        <w:tc>
          <w:tcPr>
            <w:tcW w:w="679" w:type="pct"/>
            <w:noWrap w:val="0"/>
            <w:vAlign w:val="center"/>
          </w:tcPr>
          <w:p>
            <w:pPr>
              <w:keepNext w:val="0"/>
              <w:keepLines w:val="0"/>
              <w:pageBreakBefore w:val="0"/>
              <w:widowControl w:val="0"/>
              <w:kinsoku/>
              <w:wordWrap/>
              <w:overflowPunct/>
              <w:topLinePunct w:val="0"/>
              <w:bidi w:val="0"/>
              <w:spacing w:before="0" w:beforeLines="0" w:after="0" w:afterLines="0" w:line="240" w:lineRule="auto"/>
              <w:ind w:left="0" w:firstLine="0"/>
              <w:jc w:val="center"/>
              <w:rPr>
                <w:rFonts w:ascii="Times New Roman"/>
                <w:snapToGrid w:val="0"/>
                <w:color w:val="FF0000"/>
                <w:kern w:val="21"/>
                <w:szCs w:val="21"/>
                <w:highlight w:val="none"/>
              </w:rPr>
            </w:pPr>
            <w:r>
              <w:rPr>
                <w:rFonts w:hint="eastAsia" w:ascii="Times New Roman"/>
                <w:snapToGrid w:val="0"/>
                <w:color w:val="FF0000"/>
                <w:kern w:val="21"/>
                <w:szCs w:val="21"/>
                <w:highlight w:val="none"/>
                <w:lang w:val="en-US" w:eastAsia="zh-CN"/>
              </w:rPr>
              <w:t>0</w:t>
            </w:r>
          </w:p>
        </w:tc>
        <w:tc>
          <w:tcPr>
            <w:tcW w:w="679" w:type="pct"/>
            <w:noWrap w:val="0"/>
            <w:vAlign w:val="center"/>
          </w:tcPr>
          <w:p>
            <w:pPr>
              <w:keepNext w:val="0"/>
              <w:keepLines w:val="0"/>
              <w:widowControl/>
              <w:suppressLineNumbers w:val="0"/>
              <w:jc w:val="center"/>
              <w:textAlignment w:val="center"/>
              <w:rPr>
                <w:rFonts w:hint="eastAsia" w:ascii="Times New Roman"/>
                <w:snapToGrid w:val="0"/>
                <w:color w:val="auto"/>
                <w:kern w:val="21"/>
                <w:szCs w:val="21"/>
                <w:highlight w:val="none"/>
                <w:lang w:val="en-US" w:eastAsia="zh-CN"/>
              </w:rPr>
            </w:pPr>
            <w:r>
              <w:rPr>
                <w:rFonts w:hint="eastAsia" w:cs="Times New Roman"/>
                <w:i w:val="0"/>
                <w:iCs w:val="0"/>
                <w:color w:val="auto"/>
                <w:kern w:val="0"/>
                <w:sz w:val="21"/>
                <w:szCs w:val="21"/>
                <w:highlight w:val="none"/>
                <w:u w:val="none"/>
                <w:lang w:val="en-US" w:eastAsia="zh-CN" w:bidi="ar"/>
              </w:rPr>
              <w:t>0.9422</w:t>
            </w:r>
            <w:r>
              <w:rPr>
                <w:rFonts w:hint="eastAsia" w:ascii="Times New Roman" w:hAnsi="Times New Roman" w:eastAsia="宋体" w:cs="Times New Roman"/>
                <w:i w:val="0"/>
                <w:iCs w:val="0"/>
                <w:color w:val="auto"/>
                <w:kern w:val="0"/>
                <w:sz w:val="21"/>
                <w:szCs w:val="21"/>
                <w:highlight w:val="none"/>
                <w:u w:val="none"/>
                <w:lang w:val="en-US" w:eastAsia="zh-CN" w:bidi="ar"/>
              </w:rPr>
              <w:t>t/a</w:t>
            </w:r>
          </w:p>
        </w:tc>
        <w:tc>
          <w:tcPr>
            <w:tcW w:w="567" w:type="pct"/>
            <w:noWrap w:val="0"/>
            <w:vAlign w:val="center"/>
          </w:tcPr>
          <w:p>
            <w:pPr>
              <w:pStyle w:val="55"/>
              <w:keepNext w:val="0"/>
              <w:keepLines w:val="0"/>
              <w:pageBreakBefore w:val="0"/>
              <w:widowControl w:val="0"/>
              <w:kinsoku/>
              <w:wordWrap/>
              <w:overflowPunct/>
              <w:topLinePunct w:val="0"/>
              <w:bidi w:val="0"/>
              <w:spacing w:before="0" w:beforeLines="0" w:after="0" w:afterLines="0" w:line="240" w:lineRule="auto"/>
              <w:ind w:left="0" w:firstLine="0"/>
              <w:rPr>
                <w:rFonts w:ascii="Times New Roman"/>
                <w:snapToGrid w:val="0"/>
                <w:color w:val="auto"/>
                <w:kern w:val="21"/>
                <w:szCs w:val="21"/>
                <w:highlight w:val="none"/>
              </w:rPr>
            </w:pPr>
          </w:p>
        </w:tc>
        <w:tc>
          <w:tcPr>
            <w:tcW w:w="709" w:type="pct"/>
            <w:noWrap w:val="0"/>
            <w:vAlign w:val="center"/>
          </w:tcPr>
          <w:p>
            <w:pPr>
              <w:keepNext w:val="0"/>
              <w:keepLines w:val="0"/>
              <w:widowControl/>
              <w:suppressLineNumbers w:val="0"/>
              <w:jc w:val="center"/>
              <w:textAlignment w:val="center"/>
              <w:rPr>
                <w:rFonts w:hint="eastAsia" w:ascii="Times New Roman"/>
                <w:snapToGrid w:val="0"/>
                <w:color w:val="auto"/>
                <w:kern w:val="21"/>
                <w:szCs w:val="21"/>
                <w:highlight w:val="none"/>
                <w:lang w:val="en-US" w:eastAsia="zh-CN"/>
              </w:rPr>
            </w:pPr>
            <w:r>
              <w:rPr>
                <w:rFonts w:hint="eastAsia" w:cs="Times New Roman"/>
                <w:i w:val="0"/>
                <w:iCs w:val="0"/>
                <w:color w:val="auto"/>
                <w:kern w:val="0"/>
                <w:sz w:val="21"/>
                <w:szCs w:val="21"/>
                <w:highlight w:val="none"/>
                <w:u w:val="none"/>
                <w:lang w:val="en-US" w:eastAsia="zh-CN" w:bidi="ar"/>
              </w:rPr>
              <w:t>0.9422</w:t>
            </w:r>
            <w:r>
              <w:rPr>
                <w:rFonts w:hint="eastAsia" w:ascii="Times New Roman" w:hAnsi="Times New Roman" w:eastAsia="宋体" w:cs="Times New Roman"/>
                <w:i w:val="0"/>
                <w:iCs w:val="0"/>
                <w:color w:val="auto"/>
                <w:kern w:val="0"/>
                <w:sz w:val="21"/>
                <w:szCs w:val="21"/>
                <w:highlight w:val="none"/>
                <w:u w:val="none"/>
                <w:lang w:val="en-US" w:eastAsia="zh-CN" w:bidi="ar"/>
              </w:rPr>
              <w:t>t/a</w:t>
            </w:r>
          </w:p>
        </w:tc>
        <w:tc>
          <w:tcPr>
            <w:tcW w:w="481" w:type="pct"/>
            <w:noWrap w:val="0"/>
            <w:vAlign w:val="center"/>
          </w:tcPr>
          <w:p>
            <w:pPr>
              <w:keepNext w:val="0"/>
              <w:keepLines w:val="0"/>
              <w:widowControl/>
              <w:suppressLineNumbers w:val="0"/>
              <w:jc w:val="center"/>
              <w:textAlignment w:val="center"/>
              <w:rPr>
                <w:rFonts w:hint="eastAsia" w:ascii="Times New Roman"/>
                <w:snapToGrid w:val="0"/>
                <w:color w:val="auto"/>
                <w:kern w:val="21"/>
                <w:szCs w:val="21"/>
                <w:highlight w:val="none"/>
              </w:rPr>
            </w:pPr>
            <w:r>
              <w:rPr>
                <w:rFonts w:hint="eastAsia" w:ascii="Times New Roman" w:hAnsi="Times New Roman" w:eastAsia="宋体" w:cs="Times New Roman"/>
                <w:i w:val="0"/>
                <w:iCs w:val="0"/>
                <w:color w:val="auto"/>
                <w:kern w:val="0"/>
                <w:sz w:val="21"/>
                <w:szCs w:val="21"/>
                <w:highlight w:val="none"/>
                <w:u w:val="none"/>
                <w:lang w:val="en-US" w:eastAsia="zh-CN" w:bidi="ar"/>
              </w:rPr>
              <w:t>+</w:t>
            </w:r>
            <w:r>
              <w:rPr>
                <w:rFonts w:hint="eastAsia" w:cs="Times New Roman"/>
                <w:i w:val="0"/>
                <w:iCs w:val="0"/>
                <w:color w:val="auto"/>
                <w:kern w:val="0"/>
                <w:sz w:val="21"/>
                <w:szCs w:val="21"/>
                <w:highlight w:val="none"/>
                <w:u w:val="none"/>
                <w:lang w:val="en-US" w:eastAsia="zh-CN" w:bidi="ar"/>
              </w:rPr>
              <w:t>0.9422</w:t>
            </w:r>
            <w:r>
              <w:rPr>
                <w:rFonts w:hint="eastAsia" w:ascii="Times New Roman" w:hAnsi="Times New Roman" w:eastAsia="宋体" w:cs="Times New Roman"/>
                <w:i w:val="0"/>
                <w:iCs w:val="0"/>
                <w:color w:val="auto"/>
                <w:kern w:val="0"/>
                <w:sz w:val="21"/>
                <w:szCs w:val="21"/>
                <w:highlight w:val="none"/>
                <w:u w:val="none"/>
                <w:lang w:val="en-US" w:eastAsia="zh-CN" w:bidi="ar"/>
              </w:rP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364" w:type="pct"/>
            <w:vMerge w:val="continue"/>
            <w:noWrap w:val="0"/>
            <w:vAlign w:val="center"/>
          </w:tcPr>
          <w:p>
            <w:pPr>
              <w:pStyle w:val="55"/>
              <w:keepNext w:val="0"/>
              <w:keepLines w:val="0"/>
              <w:pageBreakBefore w:val="0"/>
              <w:widowControl w:val="0"/>
              <w:kinsoku/>
              <w:wordWrap/>
              <w:overflowPunct/>
              <w:topLinePunct w:val="0"/>
              <w:bidi w:val="0"/>
              <w:spacing w:before="0" w:beforeLines="0" w:after="0" w:afterLines="0" w:line="240" w:lineRule="auto"/>
              <w:ind w:left="0" w:firstLine="0"/>
              <w:rPr>
                <w:rFonts w:ascii="Times New Roman"/>
                <w:snapToGrid w:val="0"/>
                <w:color w:val="auto"/>
                <w:kern w:val="21"/>
                <w:szCs w:val="21"/>
                <w:highlight w:val="none"/>
              </w:rPr>
            </w:pPr>
          </w:p>
        </w:tc>
        <w:tc>
          <w:tcPr>
            <w:tcW w:w="520" w:type="pct"/>
            <w:noWrap w:val="0"/>
            <w:vAlign w:val="center"/>
          </w:tcPr>
          <w:p>
            <w:pPr>
              <w:keepNext w:val="0"/>
              <w:keepLines w:val="0"/>
              <w:widowControl/>
              <w:suppressLineNumbers w:val="0"/>
              <w:jc w:val="center"/>
              <w:textAlignment w:val="center"/>
              <w:rPr>
                <w:rFonts w:hint="eastAsia" w:ascii="Times New Roman"/>
                <w:snapToGrid w:val="0"/>
                <w:color w:val="auto"/>
                <w:kern w:val="21"/>
                <w:szCs w:val="21"/>
                <w:highlight w:val="none"/>
                <w:lang w:val="en-US" w:eastAsia="zh-CN"/>
              </w:rPr>
            </w:pPr>
            <w:r>
              <w:rPr>
                <w:rFonts w:hint="eastAsia" w:ascii="宋体" w:hAnsi="宋体" w:eastAsia="宋体" w:cs="宋体"/>
                <w:i w:val="0"/>
                <w:iCs w:val="0"/>
                <w:color w:val="auto"/>
                <w:kern w:val="0"/>
                <w:sz w:val="21"/>
                <w:szCs w:val="21"/>
                <w:highlight w:val="none"/>
                <w:u w:val="none"/>
                <w:lang w:val="en-US" w:eastAsia="zh-CN" w:bidi="ar"/>
              </w:rPr>
              <w:t>烟尘</w:t>
            </w:r>
          </w:p>
        </w:tc>
        <w:tc>
          <w:tcPr>
            <w:tcW w:w="583" w:type="pct"/>
            <w:noWrap w:val="0"/>
            <w:vAlign w:val="center"/>
          </w:tcPr>
          <w:p>
            <w:pPr>
              <w:keepNext w:val="0"/>
              <w:keepLines w:val="0"/>
              <w:pageBreakBefore w:val="0"/>
              <w:widowControl w:val="0"/>
              <w:kinsoku/>
              <w:wordWrap/>
              <w:overflowPunct/>
              <w:topLinePunct w:val="0"/>
              <w:bidi w:val="0"/>
              <w:spacing w:before="0" w:beforeLines="0" w:after="0" w:afterLines="0" w:line="240" w:lineRule="auto"/>
              <w:ind w:left="0" w:firstLine="0"/>
              <w:jc w:val="center"/>
              <w:rPr>
                <w:rFonts w:ascii="Times New Roman"/>
                <w:snapToGrid w:val="0"/>
                <w:color w:val="FF0000"/>
                <w:kern w:val="21"/>
                <w:szCs w:val="21"/>
                <w:highlight w:val="none"/>
              </w:rPr>
            </w:pPr>
            <w:r>
              <w:rPr>
                <w:rFonts w:hint="eastAsia" w:ascii="Times New Roman"/>
                <w:snapToGrid w:val="0"/>
                <w:color w:val="FF0000"/>
                <w:kern w:val="21"/>
                <w:szCs w:val="21"/>
                <w:highlight w:val="none"/>
                <w:lang w:val="en-US" w:eastAsia="zh-CN"/>
              </w:rPr>
              <w:t>0</w:t>
            </w:r>
          </w:p>
        </w:tc>
        <w:tc>
          <w:tcPr>
            <w:tcW w:w="415" w:type="pct"/>
            <w:noWrap w:val="0"/>
            <w:vAlign w:val="center"/>
          </w:tcPr>
          <w:p>
            <w:pPr>
              <w:pStyle w:val="55"/>
              <w:keepNext w:val="0"/>
              <w:keepLines w:val="0"/>
              <w:pageBreakBefore w:val="0"/>
              <w:widowControl w:val="0"/>
              <w:kinsoku/>
              <w:wordWrap/>
              <w:overflowPunct/>
              <w:topLinePunct w:val="0"/>
              <w:bidi w:val="0"/>
              <w:spacing w:before="0" w:beforeLines="0" w:after="0" w:afterLines="0" w:line="240" w:lineRule="auto"/>
              <w:ind w:left="0" w:firstLine="0"/>
              <w:rPr>
                <w:rFonts w:ascii="Times New Roman"/>
                <w:snapToGrid w:val="0"/>
                <w:color w:val="FF0000"/>
                <w:kern w:val="21"/>
                <w:szCs w:val="21"/>
                <w:highlight w:val="none"/>
              </w:rPr>
            </w:pPr>
          </w:p>
        </w:tc>
        <w:tc>
          <w:tcPr>
            <w:tcW w:w="679" w:type="pct"/>
            <w:noWrap w:val="0"/>
            <w:vAlign w:val="center"/>
          </w:tcPr>
          <w:p>
            <w:pPr>
              <w:keepNext w:val="0"/>
              <w:keepLines w:val="0"/>
              <w:pageBreakBefore w:val="0"/>
              <w:widowControl w:val="0"/>
              <w:kinsoku/>
              <w:wordWrap/>
              <w:overflowPunct/>
              <w:topLinePunct w:val="0"/>
              <w:bidi w:val="0"/>
              <w:spacing w:before="0" w:beforeLines="0" w:after="0" w:afterLines="0" w:line="240" w:lineRule="auto"/>
              <w:ind w:left="0" w:firstLine="0"/>
              <w:jc w:val="center"/>
              <w:rPr>
                <w:rFonts w:ascii="Times New Roman"/>
                <w:snapToGrid w:val="0"/>
                <w:color w:val="FF0000"/>
                <w:kern w:val="21"/>
                <w:szCs w:val="21"/>
                <w:highlight w:val="none"/>
              </w:rPr>
            </w:pPr>
            <w:r>
              <w:rPr>
                <w:rFonts w:hint="eastAsia" w:ascii="Times New Roman"/>
                <w:snapToGrid w:val="0"/>
                <w:color w:val="FF0000"/>
                <w:kern w:val="21"/>
                <w:szCs w:val="21"/>
                <w:highlight w:val="none"/>
                <w:lang w:val="en-US" w:eastAsia="zh-CN"/>
              </w:rPr>
              <w:t>0</w:t>
            </w:r>
          </w:p>
        </w:tc>
        <w:tc>
          <w:tcPr>
            <w:tcW w:w="679" w:type="pct"/>
            <w:noWrap w:val="0"/>
            <w:vAlign w:val="center"/>
          </w:tcPr>
          <w:p>
            <w:pPr>
              <w:keepNext w:val="0"/>
              <w:keepLines w:val="0"/>
              <w:widowControl/>
              <w:suppressLineNumbers w:val="0"/>
              <w:jc w:val="center"/>
              <w:textAlignment w:val="center"/>
              <w:rPr>
                <w:rFonts w:hint="eastAsia" w:ascii="Times New Roman"/>
                <w:snapToGrid w:val="0"/>
                <w:color w:val="auto"/>
                <w:kern w:val="21"/>
                <w:szCs w:val="21"/>
                <w:highlight w:val="none"/>
                <w:lang w:val="en-US" w:eastAsia="zh-CN"/>
              </w:rPr>
            </w:pPr>
            <w:r>
              <w:rPr>
                <w:rFonts w:hint="eastAsia" w:ascii="Times New Roman" w:hAnsi="Times New Roman" w:eastAsia="宋体" w:cs="Times New Roman"/>
                <w:i w:val="0"/>
                <w:iCs w:val="0"/>
                <w:color w:val="auto"/>
                <w:kern w:val="0"/>
                <w:sz w:val="21"/>
                <w:szCs w:val="21"/>
                <w:highlight w:val="none"/>
                <w:u w:val="none"/>
                <w:lang w:val="en-US" w:eastAsia="zh-CN" w:bidi="ar"/>
              </w:rPr>
              <w:t>0.</w:t>
            </w:r>
            <w:r>
              <w:rPr>
                <w:rFonts w:hint="eastAsia" w:cs="Times New Roman"/>
                <w:i w:val="0"/>
                <w:iCs w:val="0"/>
                <w:color w:val="auto"/>
                <w:kern w:val="0"/>
                <w:sz w:val="21"/>
                <w:szCs w:val="21"/>
                <w:highlight w:val="none"/>
                <w:u w:val="none"/>
                <w:lang w:val="en-US" w:eastAsia="zh-CN" w:bidi="ar"/>
              </w:rPr>
              <w:t>2098</w:t>
            </w:r>
            <w:r>
              <w:rPr>
                <w:rFonts w:hint="eastAsia" w:ascii="Times New Roman" w:hAnsi="Times New Roman" w:eastAsia="宋体" w:cs="Times New Roman"/>
                <w:i w:val="0"/>
                <w:iCs w:val="0"/>
                <w:color w:val="auto"/>
                <w:kern w:val="0"/>
                <w:sz w:val="21"/>
                <w:szCs w:val="21"/>
                <w:highlight w:val="none"/>
                <w:u w:val="none"/>
                <w:lang w:val="en-US" w:eastAsia="zh-CN" w:bidi="ar"/>
              </w:rPr>
              <w:t>t/a</w:t>
            </w:r>
            <w:r>
              <w:rPr>
                <w:rFonts w:hint="default" w:ascii="Times New Roman" w:hAnsi="Times New Roman" w:eastAsia="宋体" w:cs="Times New Roman"/>
                <w:i w:val="0"/>
                <w:iCs w:val="0"/>
                <w:color w:val="auto"/>
                <w:kern w:val="0"/>
                <w:sz w:val="21"/>
                <w:szCs w:val="21"/>
                <w:highlight w:val="none"/>
                <w:u w:val="none"/>
                <w:lang w:val="en-US" w:eastAsia="zh-CN" w:bidi="ar"/>
              </w:rPr>
              <w:t xml:space="preserve"> </w:t>
            </w:r>
          </w:p>
        </w:tc>
        <w:tc>
          <w:tcPr>
            <w:tcW w:w="567" w:type="pct"/>
            <w:noWrap w:val="0"/>
            <w:vAlign w:val="center"/>
          </w:tcPr>
          <w:p>
            <w:pPr>
              <w:pStyle w:val="55"/>
              <w:keepNext w:val="0"/>
              <w:keepLines w:val="0"/>
              <w:pageBreakBefore w:val="0"/>
              <w:widowControl w:val="0"/>
              <w:kinsoku/>
              <w:wordWrap/>
              <w:overflowPunct/>
              <w:topLinePunct w:val="0"/>
              <w:bidi w:val="0"/>
              <w:spacing w:before="0" w:beforeLines="0" w:after="0" w:afterLines="0" w:line="240" w:lineRule="auto"/>
              <w:ind w:left="0" w:firstLine="0"/>
              <w:rPr>
                <w:rFonts w:ascii="Times New Roman"/>
                <w:snapToGrid w:val="0"/>
                <w:color w:val="auto"/>
                <w:kern w:val="21"/>
                <w:szCs w:val="21"/>
                <w:highlight w:val="none"/>
              </w:rPr>
            </w:pPr>
          </w:p>
        </w:tc>
        <w:tc>
          <w:tcPr>
            <w:tcW w:w="709" w:type="pct"/>
            <w:noWrap w:val="0"/>
            <w:vAlign w:val="center"/>
          </w:tcPr>
          <w:p>
            <w:pPr>
              <w:keepNext w:val="0"/>
              <w:keepLines w:val="0"/>
              <w:widowControl/>
              <w:suppressLineNumbers w:val="0"/>
              <w:jc w:val="center"/>
              <w:textAlignment w:val="center"/>
              <w:rPr>
                <w:rFonts w:hint="eastAsia" w:ascii="Times New Roman"/>
                <w:snapToGrid w:val="0"/>
                <w:color w:val="auto"/>
                <w:kern w:val="21"/>
                <w:szCs w:val="21"/>
                <w:highlight w:val="none"/>
                <w:lang w:val="en-US" w:eastAsia="zh-CN"/>
              </w:rPr>
            </w:pPr>
            <w:r>
              <w:rPr>
                <w:rFonts w:hint="eastAsia" w:ascii="Times New Roman" w:hAnsi="Times New Roman" w:eastAsia="宋体" w:cs="Times New Roman"/>
                <w:i w:val="0"/>
                <w:iCs w:val="0"/>
                <w:color w:val="auto"/>
                <w:kern w:val="0"/>
                <w:sz w:val="21"/>
                <w:szCs w:val="21"/>
                <w:highlight w:val="none"/>
                <w:u w:val="none"/>
                <w:lang w:val="en-US" w:eastAsia="zh-CN" w:bidi="ar"/>
              </w:rPr>
              <w:t>0.</w:t>
            </w:r>
            <w:r>
              <w:rPr>
                <w:rFonts w:hint="eastAsia" w:cs="Times New Roman"/>
                <w:i w:val="0"/>
                <w:iCs w:val="0"/>
                <w:color w:val="auto"/>
                <w:kern w:val="0"/>
                <w:sz w:val="21"/>
                <w:szCs w:val="21"/>
                <w:highlight w:val="none"/>
                <w:u w:val="none"/>
                <w:lang w:val="en-US" w:eastAsia="zh-CN" w:bidi="ar"/>
              </w:rPr>
              <w:t>2098</w:t>
            </w:r>
            <w:r>
              <w:rPr>
                <w:rFonts w:hint="eastAsia" w:ascii="Times New Roman" w:hAnsi="Times New Roman" w:eastAsia="宋体" w:cs="Times New Roman"/>
                <w:i w:val="0"/>
                <w:iCs w:val="0"/>
                <w:color w:val="auto"/>
                <w:kern w:val="0"/>
                <w:sz w:val="21"/>
                <w:szCs w:val="21"/>
                <w:highlight w:val="none"/>
                <w:u w:val="none"/>
                <w:lang w:val="en-US" w:eastAsia="zh-CN" w:bidi="ar"/>
              </w:rPr>
              <w:t>t/a</w:t>
            </w:r>
            <w:r>
              <w:rPr>
                <w:rFonts w:hint="default" w:ascii="Times New Roman" w:hAnsi="Times New Roman" w:eastAsia="宋体" w:cs="Times New Roman"/>
                <w:i w:val="0"/>
                <w:iCs w:val="0"/>
                <w:color w:val="auto"/>
                <w:kern w:val="0"/>
                <w:sz w:val="21"/>
                <w:szCs w:val="21"/>
                <w:highlight w:val="none"/>
                <w:u w:val="none"/>
                <w:lang w:val="en-US" w:eastAsia="zh-CN" w:bidi="ar"/>
              </w:rPr>
              <w:t xml:space="preserve"> </w:t>
            </w:r>
          </w:p>
        </w:tc>
        <w:tc>
          <w:tcPr>
            <w:tcW w:w="481" w:type="pct"/>
            <w:noWrap w:val="0"/>
            <w:vAlign w:val="center"/>
          </w:tcPr>
          <w:p>
            <w:pPr>
              <w:keepNext w:val="0"/>
              <w:keepLines w:val="0"/>
              <w:widowControl/>
              <w:suppressLineNumbers w:val="0"/>
              <w:jc w:val="center"/>
              <w:textAlignment w:val="center"/>
              <w:rPr>
                <w:rFonts w:hint="eastAsia" w:ascii="Times New Roman"/>
                <w:snapToGrid w:val="0"/>
                <w:color w:val="auto"/>
                <w:kern w:val="21"/>
                <w:szCs w:val="21"/>
                <w:highlight w:val="none"/>
              </w:rPr>
            </w:pPr>
            <w:r>
              <w:rPr>
                <w:rFonts w:hint="eastAsia" w:ascii="Times New Roman" w:hAnsi="Times New Roman" w:eastAsia="宋体" w:cs="Times New Roman"/>
                <w:i w:val="0"/>
                <w:iCs w:val="0"/>
                <w:color w:val="auto"/>
                <w:kern w:val="0"/>
                <w:sz w:val="21"/>
                <w:szCs w:val="21"/>
                <w:highlight w:val="none"/>
                <w:u w:val="none"/>
                <w:lang w:val="en-US" w:eastAsia="zh-CN" w:bidi="ar"/>
              </w:rPr>
              <w:t>+0.</w:t>
            </w:r>
            <w:r>
              <w:rPr>
                <w:rFonts w:hint="eastAsia" w:cs="Times New Roman"/>
                <w:i w:val="0"/>
                <w:iCs w:val="0"/>
                <w:color w:val="auto"/>
                <w:kern w:val="0"/>
                <w:sz w:val="21"/>
                <w:szCs w:val="21"/>
                <w:highlight w:val="none"/>
                <w:u w:val="none"/>
                <w:lang w:val="en-US" w:eastAsia="zh-CN" w:bidi="ar"/>
              </w:rPr>
              <w:t>2098</w:t>
            </w:r>
            <w:r>
              <w:rPr>
                <w:rFonts w:hint="eastAsia" w:ascii="Times New Roman" w:hAnsi="Times New Roman" w:eastAsia="宋体" w:cs="Times New Roman"/>
                <w:i w:val="0"/>
                <w:iCs w:val="0"/>
                <w:color w:val="auto"/>
                <w:kern w:val="0"/>
                <w:sz w:val="21"/>
                <w:szCs w:val="21"/>
                <w:highlight w:val="none"/>
                <w:u w:val="none"/>
                <w:lang w:val="en-US" w:eastAsia="zh-CN" w:bidi="ar"/>
              </w:rPr>
              <w:t>t/a</w:t>
            </w:r>
            <w:r>
              <w:rPr>
                <w:rFonts w:hint="default" w:ascii="Times New Roman" w:hAnsi="Times New Roman" w:eastAsia="宋体" w:cs="Times New Roman"/>
                <w:i w:val="0"/>
                <w:iCs w:val="0"/>
                <w:color w:val="auto"/>
                <w:kern w:val="0"/>
                <w:sz w:val="21"/>
                <w:szCs w:val="21"/>
                <w:highlight w:val="none"/>
                <w:u w:val="none"/>
                <w:lang w:val="en-US" w:eastAsia="zh-CN" w:bidi="ar"/>
              </w:rPr>
              <w:t xml:space="preserve">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420" w:hRule="atLeast"/>
        </w:trPr>
        <w:tc>
          <w:tcPr>
            <w:tcW w:w="364" w:type="pct"/>
            <w:vMerge w:val="restart"/>
            <w:noWrap w:val="0"/>
            <w:vAlign w:val="center"/>
          </w:tcPr>
          <w:p>
            <w:pPr>
              <w:pStyle w:val="55"/>
              <w:keepNext w:val="0"/>
              <w:keepLines w:val="0"/>
              <w:pageBreakBefore w:val="0"/>
              <w:widowControl w:val="0"/>
              <w:kinsoku/>
              <w:wordWrap/>
              <w:overflowPunct/>
              <w:topLinePunct w:val="0"/>
              <w:bidi w:val="0"/>
              <w:spacing w:before="0" w:beforeLines="0" w:after="0" w:afterLines="0" w:line="240" w:lineRule="auto"/>
              <w:ind w:left="0" w:firstLine="0"/>
              <w:rPr>
                <w:rFonts w:ascii="Times New Roman"/>
                <w:snapToGrid w:val="0"/>
                <w:color w:val="auto"/>
                <w:kern w:val="21"/>
                <w:szCs w:val="21"/>
                <w:highlight w:val="none"/>
              </w:rPr>
            </w:pPr>
            <w:r>
              <w:rPr>
                <w:rFonts w:ascii="Times New Roman"/>
                <w:snapToGrid w:val="0"/>
                <w:color w:val="auto"/>
                <w:kern w:val="21"/>
                <w:szCs w:val="21"/>
                <w:highlight w:val="none"/>
              </w:rPr>
              <w:t>废水</w:t>
            </w:r>
          </w:p>
        </w:tc>
        <w:tc>
          <w:tcPr>
            <w:tcW w:w="520" w:type="pct"/>
            <w:noWrap w:val="0"/>
            <w:vAlign w:val="center"/>
          </w:tcPr>
          <w:p>
            <w:pPr>
              <w:pStyle w:val="55"/>
              <w:keepNext w:val="0"/>
              <w:keepLines w:val="0"/>
              <w:pageBreakBefore w:val="0"/>
              <w:widowControl w:val="0"/>
              <w:kinsoku/>
              <w:wordWrap/>
              <w:overflowPunct/>
              <w:topLinePunct w:val="0"/>
              <w:bidi w:val="0"/>
              <w:spacing w:before="0" w:beforeLines="0" w:after="0" w:afterLines="0" w:line="240" w:lineRule="auto"/>
              <w:ind w:left="0" w:firstLine="0"/>
              <w:rPr>
                <w:rFonts w:ascii="Times New Roman"/>
                <w:snapToGrid w:val="0"/>
                <w:color w:val="auto"/>
                <w:kern w:val="21"/>
                <w:szCs w:val="21"/>
                <w:highlight w:val="none"/>
              </w:rPr>
            </w:pPr>
            <w:r>
              <w:rPr>
                <w:rFonts w:ascii="Times New Roman"/>
                <w:snapToGrid w:val="0"/>
                <w:color w:val="auto"/>
                <w:kern w:val="21"/>
                <w:szCs w:val="21"/>
                <w:highlight w:val="none"/>
              </w:rPr>
              <w:t>生活污水</w:t>
            </w:r>
          </w:p>
        </w:tc>
        <w:tc>
          <w:tcPr>
            <w:tcW w:w="583" w:type="pct"/>
            <w:noWrap w:val="0"/>
            <w:vAlign w:val="center"/>
          </w:tcPr>
          <w:p>
            <w:pPr>
              <w:keepNext w:val="0"/>
              <w:keepLines w:val="0"/>
              <w:pageBreakBefore w:val="0"/>
              <w:widowControl w:val="0"/>
              <w:kinsoku/>
              <w:wordWrap/>
              <w:overflowPunct/>
              <w:topLinePunct w:val="0"/>
              <w:bidi w:val="0"/>
              <w:spacing w:before="0" w:beforeLines="0" w:after="0" w:afterLines="0" w:line="240" w:lineRule="auto"/>
              <w:ind w:left="0" w:firstLine="0"/>
              <w:jc w:val="center"/>
              <w:rPr>
                <w:rFonts w:ascii="Times New Roman"/>
                <w:snapToGrid w:val="0"/>
                <w:color w:val="FF0000"/>
                <w:kern w:val="21"/>
                <w:szCs w:val="21"/>
                <w:highlight w:val="none"/>
              </w:rPr>
            </w:pPr>
            <w:r>
              <w:rPr>
                <w:rFonts w:hint="eastAsia" w:ascii="Times New Roman"/>
                <w:snapToGrid w:val="0"/>
                <w:color w:val="FF0000"/>
                <w:kern w:val="21"/>
                <w:szCs w:val="21"/>
                <w:highlight w:val="none"/>
                <w:lang w:val="en-US" w:eastAsia="zh-CN"/>
              </w:rPr>
              <w:t>0</w:t>
            </w:r>
          </w:p>
        </w:tc>
        <w:tc>
          <w:tcPr>
            <w:tcW w:w="415" w:type="pct"/>
            <w:noWrap w:val="0"/>
            <w:vAlign w:val="center"/>
          </w:tcPr>
          <w:p>
            <w:pPr>
              <w:pStyle w:val="55"/>
              <w:keepNext w:val="0"/>
              <w:keepLines w:val="0"/>
              <w:pageBreakBefore w:val="0"/>
              <w:widowControl w:val="0"/>
              <w:kinsoku/>
              <w:wordWrap/>
              <w:overflowPunct/>
              <w:topLinePunct w:val="0"/>
              <w:bidi w:val="0"/>
              <w:spacing w:before="0" w:beforeLines="0" w:after="0" w:afterLines="0" w:line="240" w:lineRule="auto"/>
              <w:ind w:left="0" w:firstLine="0"/>
              <w:rPr>
                <w:rFonts w:ascii="Times New Roman"/>
                <w:snapToGrid w:val="0"/>
                <w:color w:val="FF0000"/>
                <w:kern w:val="21"/>
                <w:szCs w:val="21"/>
                <w:highlight w:val="none"/>
              </w:rPr>
            </w:pPr>
          </w:p>
        </w:tc>
        <w:tc>
          <w:tcPr>
            <w:tcW w:w="679" w:type="pct"/>
            <w:noWrap w:val="0"/>
            <w:vAlign w:val="center"/>
          </w:tcPr>
          <w:p>
            <w:pPr>
              <w:keepNext w:val="0"/>
              <w:keepLines w:val="0"/>
              <w:pageBreakBefore w:val="0"/>
              <w:widowControl w:val="0"/>
              <w:kinsoku/>
              <w:wordWrap/>
              <w:overflowPunct/>
              <w:topLinePunct w:val="0"/>
              <w:bidi w:val="0"/>
              <w:spacing w:before="0" w:beforeLines="0" w:after="0" w:afterLines="0" w:line="240" w:lineRule="auto"/>
              <w:ind w:left="0" w:firstLine="0"/>
              <w:jc w:val="center"/>
              <w:rPr>
                <w:rFonts w:ascii="Times New Roman"/>
                <w:snapToGrid w:val="0"/>
                <w:color w:val="FF0000"/>
                <w:kern w:val="21"/>
                <w:szCs w:val="21"/>
                <w:highlight w:val="none"/>
              </w:rPr>
            </w:pPr>
            <w:r>
              <w:rPr>
                <w:rFonts w:hint="eastAsia" w:ascii="Times New Roman"/>
                <w:snapToGrid w:val="0"/>
                <w:color w:val="FF0000"/>
                <w:kern w:val="21"/>
                <w:szCs w:val="21"/>
                <w:highlight w:val="none"/>
                <w:lang w:val="en-US" w:eastAsia="zh-CN"/>
              </w:rPr>
              <w:t>0</w:t>
            </w:r>
          </w:p>
        </w:tc>
        <w:tc>
          <w:tcPr>
            <w:tcW w:w="679" w:type="pct"/>
            <w:noWrap w:val="0"/>
            <w:vAlign w:val="center"/>
          </w:tcPr>
          <w:p>
            <w:pPr>
              <w:pStyle w:val="55"/>
              <w:keepNext w:val="0"/>
              <w:keepLines w:val="0"/>
              <w:pageBreakBefore w:val="0"/>
              <w:widowControl w:val="0"/>
              <w:kinsoku/>
              <w:wordWrap/>
              <w:overflowPunct/>
              <w:topLinePunct w:val="0"/>
              <w:bidi w:val="0"/>
              <w:spacing w:before="0" w:beforeLines="0" w:after="0" w:afterLines="0" w:line="240" w:lineRule="auto"/>
              <w:ind w:left="0" w:firstLine="0"/>
              <w:rPr>
                <w:rFonts w:ascii="Times New Roman"/>
                <w:snapToGrid w:val="0"/>
                <w:color w:val="FF0000"/>
                <w:kern w:val="21"/>
                <w:szCs w:val="21"/>
                <w:highlight w:val="none"/>
              </w:rPr>
            </w:pPr>
            <w:r>
              <w:rPr>
                <w:rFonts w:hint="eastAsia" w:ascii="Times New Roman"/>
                <w:snapToGrid w:val="0"/>
                <w:color w:val="FF0000"/>
                <w:kern w:val="21"/>
                <w:szCs w:val="21"/>
                <w:highlight w:val="none"/>
                <w:lang w:val="en-US" w:eastAsia="zh-CN"/>
              </w:rPr>
              <w:t>360t/a</w:t>
            </w:r>
          </w:p>
        </w:tc>
        <w:tc>
          <w:tcPr>
            <w:tcW w:w="567" w:type="pct"/>
            <w:noWrap w:val="0"/>
            <w:vAlign w:val="center"/>
          </w:tcPr>
          <w:p>
            <w:pPr>
              <w:pStyle w:val="55"/>
              <w:keepNext w:val="0"/>
              <w:keepLines w:val="0"/>
              <w:pageBreakBefore w:val="0"/>
              <w:widowControl w:val="0"/>
              <w:kinsoku/>
              <w:wordWrap/>
              <w:overflowPunct/>
              <w:topLinePunct w:val="0"/>
              <w:bidi w:val="0"/>
              <w:spacing w:before="0" w:beforeLines="0" w:after="0" w:afterLines="0" w:line="240" w:lineRule="auto"/>
              <w:ind w:left="0" w:firstLine="0"/>
              <w:rPr>
                <w:rFonts w:ascii="Times New Roman"/>
                <w:snapToGrid w:val="0"/>
                <w:color w:val="FF0000"/>
                <w:kern w:val="21"/>
                <w:szCs w:val="21"/>
                <w:highlight w:val="none"/>
              </w:rPr>
            </w:pPr>
          </w:p>
        </w:tc>
        <w:tc>
          <w:tcPr>
            <w:tcW w:w="709" w:type="pct"/>
            <w:noWrap w:val="0"/>
            <w:vAlign w:val="center"/>
          </w:tcPr>
          <w:p>
            <w:pPr>
              <w:pStyle w:val="55"/>
              <w:keepNext w:val="0"/>
              <w:keepLines w:val="0"/>
              <w:pageBreakBefore w:val="0"/>
              <w:widowControl w:val="0"/>
              <w:kinsoku/>
              <w:wordWrap/>
              <w:overflowPunct/>
              <w:topLinePunct w:val="0"/>
              <w:bidi w:val="0"/>
              <w:spacing w:before="0" w:beforeLines="0" w:after="0" w:afterLines="0" w:line="240" w:lineRule="auto"/>
              <w:ind w:left="0" w:firstLine="0"/>
              <w:rPr>
                <w:rFonts w:ascii="Times New Roman"/>
                <w:snapToGrid w:val="0"/>
                <w:color w:val="FF0000"/>
                <w:kern w:val="21"/>
                <w:szCs w:val="21"/>
                <w:highlight w:val="none"/>
              </w:rPr>
            </w:pPr>
            <w:r>
              <w:rPr>
                <w:rFonts w:hint="eastAsia" w:ascii="Times New Roman"/>
                <w:snapToGrid w:val="0"/>
                <w:color w:val="FF0000"/>
                <w:kern w:val="21"/>
                <w:szCs w:val="21"/>
                <w:highlight w:val="none"/>
                <w:lang w:val="en-US" w:eastAsia="zh-CN"/>
              </w:rPr>
              <w:t>360t/a</w:t>
            </w:r>
          </w:p>
        </w:tc>
        <w:tc>
          <w:tcPr>
            <w:tcW w:w="481" w:type="pct"/>
            <w:noWrap w:val="0"/>
            <w:vAlign w:val="center"/>
          </w:tcPr>
          <w:p>
            <w:pPr>
              <w:pStyle w:val="55"/>
              <w:keepNext w:val="0"/>
              <w:keepLines w:val="0"/>
              <w:pageBreakBefore w:val="0"/>
              <w:widowControl w:val="0"/>
              <w:kinsoku/>
              <w:wordWrap/>
              <w:overflowPunct/>
              <w:topLinePunct w:val="0"/>
              <w:bidi w:val="0"/>
              <w:spacing w:before="0" w:beforeLines="0" w:after="0" w:afterLines="0" w:line="240" w:lineRule="auto"/>
              <w:ind w:left="0" w:firstLine="0"/>
              <w:rPr>
                <w:rFonts w:ascii="Times New Roman"/>
                <w:snapToGrid w:val="0"/>
                <w:color w:val="FF0000"/>
                <w:kern w:val="21"/>
                <w:szCs w:val="21"/>
                <w:highlight w:val="none"/>
              </w:rPr>
            </w:pPr>
            <w:r>
              <w:rPr>
                <w:rFonts w:hint="eastAsia" w:ascii="Times New Roman"/>
                <w:snapToGrid w:val="0"/>
                <w:color w:val="FF0000"/>
                <w:kern w:val="21"/>
                <w:szCs w:val="21"/>
                <w:highlight w:val="none"/>
              </w:rPr>
              <w:t>+</w:t>
            </w:r>
            <w:r>
              <w:rPr>
                <w:rFonts w:hint="eastAsia" w:ascii="Times New Roman"/>
                <w:snapToGrid w:val="0"/>
                <w:color w:val="FF0000"/>
                <w:kern w:val="21"/>
                <w:szCs w:val="21"/>
                <w:highlight w:val="none"/>
                <w:lang w:val="en-US" w:eastAsia="zh-CN"/>
              </w:rPr>
              <w:t>360t/a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364" w:type="pct"/>
            <w:vMerge w:val="continue"/>
            <w:noWrap w:val="0"/>
            <w:vAlign w:val="center"/>
          </w:tcPr>
          <w:p>
            <w:pPr>
              <w:pStyle w:val="55"/>
              <w:keepNext w:val="0"/>
              <w:keepLines w:val="0"/>
              <w:pageBreakBefore w:val="0"/>
              <w:widowControl w:val="0"/>
              <w:kinsoku/>
              <w:wordWrap/>
              <w:overflowPunct/>
              <w:topLinePunct w:val="0"/>
              <w:bidi w:val="0"/>
              <w:spacing w:before="0" w:beforeLines="0" w:after="0" w:afterLines="0" w:line="240" w:lineRule="auto"/>
              <w:ind w:left="0" w:firstLine="0"/>
              <w:rPr>
                <w:rFonts w:ascii="Times New Roman"/>
                <w:snapToGrid w:val="0"/>
                <w:color w:val="auto"/>
                <w:kern w:val="21"/>
                <w:szCs w:val="21"/>
                <w:highlight w:val="none"/>
              </w:rPr>
            </w:pPr>
          </w:p>
        </w:tc>
        <w:tc>
          <w:tcPr>
            <w:tcW w:w="520" w:type="pct"/>
            <w:noWrap w:val="0"/>
            <w:vAlign w:val="center"/>
          </w:tcPr>
          <w:p>
            <w:pPr>
              <w:keepNext w:val="0"/>
              <w:keepLines w:val="0"/>
              <w:pageBreakBefore w:val="0"/>
              <w:widowControl w:val="0"/>
              <w:kinsoku/>
              <w:wordWrap/>
              <w:overflowPunct/>
              <w:topLinePunct w:val="0"/>
              <w:autoSpaceDE w:val="0"/>
              <w:autoSpaceDN w:val="0"/>
              <w:bidi w:val="0"/>
              <w:adjustRightInd w:val="0"/>
              <w:snapToGrid w:val="0"/>
              <w:ind w:left="0" w:firstLine="0"/>
              <w:jc w:val="center"/>
              <w:rPr>
                <w:snapToGrid w:val="0"/>
                <w:color w:val="auto"/>
                <w:kern w:val="21"/>
                <w:szCs w:val="21"/>
                <w:highlight w:val="none"/>
              </w:rPr>
            </w:pPr>
            <w:r>
              <w:rPr>
                <w:snapToGrid w:val="0"/>
                <w:color w:val="auto"/>
                <w:kern w:val="21"/>
                <w:szCs w:val="21"/>
                <w:highlight w:val="none"/>
              </w:rPr>
              <w:t>COD</w:t>
            </w:r>
            <w:r>
              <w:rPr>
                <w:snapToGrid w:val="0"/>
                <w:color w:val="auto"/>
                <w:kern w:val="21"/>
                <w:szCs w:val="21"/>
                <w:highlight w:val="none"/>
                <w:vertAlign w:val="subscript"/>
              </w:rPr>
              <w:t>Cr</w:t>
            </w:r>
          </w:p>
        </w:tc>
        <w:tc>
          <w:tcPr>
            <w:tcW w:w="583" w:type="pct"/>
            <w:noWrap w:val="0"/>
            <w:vAlign w:val="center"/>
          </w:tcPr>
          <w:p>
            <w:pPr>
              <w:keepNext w:val="0"/>
              <w:keepLines w:val="0"/>
              <w:pageBreakBefore w:val="0"/>
              <w:widowControl w:val="0"/>
              <w:kinsoku/>
              <w:wordWrap/>
              <w:overflowPunct/>
              <w:topLinePunct w:val="0"/>
              <w:bidi w:val="0"/>
              <w:spacing w:before="0" w:beforeLines="0" w:after="0" w:afterLines="0" w:line="240" w:lineRule="auto"/>
              <w:ind w:left="0" w:firstLine="0"/>
              <w:jc w:val="center"/>
              <w:rPr>
                <w:rFonts w:ascii="Times New Roman"/>
                <w:snapToGrid w:val="0"/>
                <w:color w:val="FF0000"/>
                <w:kern w:val="21"/>
                <w:szCs w:val="21"/>
                <w:highlight w:val="none"/>
              </w:rPr>
            </w:pPr>
            <w:r>
              <w:rPr>
                <w:rFonts w:hint="eastAsia" w:ascii="Times New Roman"/>
                <w:snapToGrid w:val="0"/>
                <w:color w:val="FF0000"/>
                <w:kern w:val="21"/>
                <w:szCs w:val="21"/>
                <w:highlight w:val="none"/>
                <w:lang w:val="en-US" w:eastAsia="zh-CN"/>
              </w:rPr>
              <w:t>0</w:t>
            </w:r>
          </w:p>
        </w:tc>
        <w:tc>
          <w:tcPr>
            <w:tcW w:w="415" w:type="pct"/>
            <w:noWrap w:val="0"/>
            <w:vAlign w:val="center"/>
          </w:tcPr>
          <w:p>
            <w:pPr>
              <w:pStyle w:val="55"/>
              <w:keepNext w:val="0"/>
              <w:keepLines w:val="0"/>
              <w:pageBreakBefore w:val="0"/>
              <w:widowControl w:val="0"/>
              <w:kinsoku/>
              <w:wordWrap/>
              <w:overflowPunct/>
              <w:topLinePunct w:val="0"/>
              <w:bidi w:val="0"/>
              <w:spacing w:before="0" w:beforeLines="0" w:after="0" w:afterLines="0" w:line="240" w:lineRule="auto"/>
              <w:ind w:left="0" w:firstLine="0"/>
              <w:rPr>
                <w:rFonts w:ascii="Times New Roman"/>
                <w:snapToGrid w:val="0"/>
                <w:color w:val="FF0000"/>
                <w:kern w:val="21"/>
                <w:szCs w:val="21"/>
                <w:highlight w:val="none"/>
              </w:rPr>
            </w:pPr>
          </w:p>
        </w:tc>
        <w:tc>
          <w:tcPr>
            <w:tcW w:w="679" w:type="pct"/>
            <w:noWrap w:val="0"/>
            <w:vAlign w:val="center"/>
          </w:tcPr>
          <w:p>
            <w:pPr>
              <w:keepNext w:val="0"/>
              <w:keepLines w:val="0"/>
              <w:pageBreakBefore w:val="0"/>
              <w:widowControl w:val="0"/>
              <w:kinsoku/>
              <w:wordWrap/>
              <w:overflowPunct/>
              <w:topLinePunct w:val="0"/>
              <w:bidi w:val="0"/>
              <w:spacing w:before="0" w:beforeLines="0" w:after="0" w:afterLines="0" w:line="240" w:lineRule="auto"/>
              <w:ind w:left="0" w:firstLine="0"/>
              <w:jc w:val="center"/>
              <w:rPr>
                <w:rFonts w:ascii="Times New Roman"/>
                <w:snapToGrid w:val="0"/>
                <w:color w:val="FF0000"/>
                <w:kern w:val="21"/>
                <w:szCs w:val="21"/>
                <w:highlight w:val="none"/>
              </w:rPr>
            </w:pPr>
            <w:r>
              <w:rPr>
                <w:rFonts w:hint="eastAsia" w:ascii="Times New Roman"/>
                <w:snapToGrid w:val="0"/>
                <w:color w:val="FF0000"/>
                <w:kern w:val="21"/>
                <w:szCs w:val="21"/>
                <w:highlight w:val="none"/>
                <w:lang w:val="en-US" w:eastAsia="zh-CN"/>
              </w:rPr>
              <w:t>0</w:t>
            </w:r>
          </w:p>
        </w:tc>
        <w:tc>
          <w:tcPr>
            <w:tcW w:w="679" w:type="pct"/>
            <w:noWrap w:val="0"/>
            <w:vAlign w:val="center"/>
          </w:tcPr>
          <w:p>
            <w:pPr>
              <w:pStyle w:val="55"/>
              <w:keepNext w:val="0"/>
              <w:keepLines w:val="0"/>
              <w:pageBreakBefore w:val="0"/>
              <w:widowControl w:val="0"/>
              <w:kinsoku/>
              <w:wordWrap/>
              <w:overflowPunct/>
              <w:topLinePunct w:val="0"/>
              <w:bidi w:val="0"/>
              <w:spacing w:before="0" w:beforeLines="0" w:after="0" w:afterLines="0" w:line="240" w:lineRule="auto"/>
              <w:ind w:left="0" w:firstLine="0"/>
              <w:rPr>
                <w:rFonts w:ascii="Times New Roman"/>
                <w:snapToGrid w:val="0"/>
                <w:color w:val="FF0000"/>
                <w:kern w:val="21"/>
                <w:szCs w:val="21"/>
                <w:highlight w:val="none"/>
              </w:rPr>
            </w:pPr>
            <w:r>
              <w:rPr>
                <w:rFonts w:hint="eastAsia" w:ascii="Times New Roman"/>
                <w:snapToGrid w:val="0"/>
                <w:color w:val="FF0000"/>
                <w:kern w:val="21"/>
                <w:szCs w:val="21"/>
                <w:highlight w:val="none"/>
                <w:lang w:val="en-US" w:eastAsia="zh-CN"/>
              </w:rPr>
              <w:t>0.0144t/a</w:t>
            </w:r>
          </w:p>
        </w:tc>
        <w:tc>
          <w:tcPr>
            <w:tcW w:w="567" w:type="pct"/>
            <w:noWrap w:val="0"/>
            <w:vAlign w:val="center"/>
          </w:tcPr>
          <w:p>
            <w:pPr>
              <w:pStyle w:val="55"/>
              <w:keepNext w:val="0"/>
              <w:keepLines w:val="0"/>
              <w:pageBreakBefore w:val="0"/>
              <w:widowControl w:val="0"/>
              <w:kinsoku/>
              <w:wordWrap/>
              <w:overflowPunct/>
              <w:topLinePunct w:val="0"/>
              <w:bidi w:val="0"/>
              <w:spacing w:before="0" w:beforeLines="0" w:after="0" w:afterLines="0" w:line="240" w:lineRule="auto"/>
              <w:ind w:left="0" w:firstLine="0"/>
              <w:rPr>
                <w:rFonts w:ascii="Times New Roman"/>
                <w:snapToGrid w:val="0"/>
                <w:color w:val="FF0000"/>
                <w:kern w:val="21"/>
                <w:szCs w:val="21"/>
                <w:highlight w:val="none"/>
              </w:rPr>
            </w:pPr>
          </w:p>
        </w:tc>
        <w:tc>
          <w:tcPr>
            <w:tcW w:w="709" w:type="pct"/>
            <w:noWrap w:val="0"/>
            <w:vAlign w:val="center"/>
          </w:tcPr>
          <w:p>
            <w:pPr>
              <w:pStyle w:val="55"/>
              <w:keepNext w:val="0"/>
              <w:keepLines w:val="0"/>
              <w:pageBreakBefore w:val="0"/>
              <w:widowControl w:val="0"/>
              <w:kinsoku/>
              <w:wordWrap/>
              <w:overflowPunct/>
              <w:topLinePunct w:val="0"/>
              <w:bidi w:val="0"/>
              <w:spacing w:before="0" w:beforeLines="0" w:after="0" w:afterLines="0" w:line="240" w:lineRule="auto"/>
              <w:ind w:left="0" w:leftChars="0" w:firstLine="0" w:firstLineChars="0"/>
              <w:rPr>
                <w:rFonts w:ascii="Times New Roman"/>
                <w:snapToGrid w:val="0"/>
                <w:color w:val="FF0000"/>
                <w:kern w:val="21"/>
                <w:szCs w:val="21"/>
                <w:highlight w:val="none"/>
              </w:rPr>
            </w:pPr>
            <w:r>
              <w:rPr>
                <w:rFonts w:hint="eastAsia" w:ascii="Times New Roman"/>
                <w:snapToGrid w:val="0"/>
                <w:color w:val="FF0000"/>
                <w:kern w:val="21"/>
                <w:szCs w:val="21"/>
                <w:highlight w:val="none"/>
                <w:lang w:val="en-US" w:eastAsia="zh-CN"/>
              </w:rPr>
              <w:t>0.0144t/a</w:t>
            </w:r>
          </w:p>
        </w:tc>
        <w:tc>
          <w:tcPr>
            <w:tcW w:w="481" w:type="pct"/>
            <w:noWrap w:val="0"/>
            <w:vAlign w:val="center"/>
          </w:tcPr>
          <w:p>
            <w:pPr>
              <w:pStyle w:val="55"/>
              <w:keepNext w:val="0"/>
              <w:keepLines w:val="0"/>
              <w:pageBreakBefore w:val="0"/>
              <w:widowControl w:val="0"/>
              <w:kinsoku/>
              <w:wordWrap/>
              <w:overflowPunct/>
              <w:topLinePunct w:val="0"/>
              <w:bidi w:val="0"/>
              <w:spacing w:before="0" w:beforeLines="0" w:after="0" w:afterLines="0" w:line="240" w:lineRule="auto"/>
              <w:ind w:left="0" w:firstLine="0"/>
              <w:rPr>
                <w:rFonts w:ascii="Times New Roman"/>
                <w:snapToGrid w:val="0"/>
                <w:color w:val="FF0000"/>
                <w:kern w:val="21"/>
                <w:szCs w:val="21"/>
                <w:highlight w:val="none"/>
              </w:rPr>
            </w:pPr>
            <w:r>
              <w:rPr>
                <w:rFonts w:hint="eastAsia" w:ascii="Times New Roman"/>
                <w:snapToGrid w:val="0"/>
                <w:color w:val="FF0000"/>
                <w:kern w:val="21"/>
                <w:szCs w:val="21"/>
                <w:highlight w:val="none"/>
              </w:rPr>
              <w:t>+</w:t>
            </w:r>
            <w:r>
              <w:rPr>
                <w:rFonts w:hint="eastAsia" w:ascii="Times New Roman"/>
                <w:snapToGrid w:val="0"/>
                <w:color w:val="FF0000"/>
                <w:kern w:val="21"/>
                <w:szCs w:val="21"/>
                <w:highlight w:val="none"/>
                <w:lang w:val="en-US" w:eastAsia="zh-CN"/>
              </w:rPr>
              <w:t>0.0144t/a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364" w:type="pct"/>
            <w:vMerge w:val="continue"/>
            <w:noWrap w:val="0"/>
            <w:vAlign w:val="center"/>
          </w:tcPr>
          <w:p>
            <w:pPr>
              <w:pStyle w:val="55"/>
              <w:keepNext w:val="0"/>
              <w:keepLines w:val="0"/>
              <w:pageBreakBefore w:val="0"/>
              <w:widowControl w:val="0"/>
              <w:kinsoku/>
              <w:wordWrap/>
              <w:overflowPunct/>
              <w:topLinePunct w:val="0"/>
              <w:bidi w:val="0"/>
              <w:spacing w:before="0" w:beforeLines="0" w:after="0" w:afterLines="0" w:line="240" w:lineRule="auto"/>
              <w:ind w:left="0" w:firstLine="0"/>
              <w:rPr>
                <w:rFonts w:ascii="Times New Roman"/>
                <w:snapToGrid w:val="0"/>
                <w:color w:val="auto"/>
                <w:kern w:val="21"/>
                <w:szCs w:val="21"/>
                <w:highlight w:val="none"/>
              </w:rPr>
            </w:pPr>
          </w:p>
        </w:tc>
        <w:tc>
          <w:tcPr>
            <w:tcW w:w="520" w:type="pct"/>
            <w:noWrap w:val="0"/>
            <w:vAlign w:val="center"/>
          </w:tcPr>
          <w:p>
            <w:pPr>
              <w:keepNext w:val="0"/>
              <w:keepLines w:val="0"/>
              <w:pageBreakBefore w:val="0"/>
              <w:widowControl w:val="0"/>
              <w:kinsoku/>
              <w:wordWrap/>
              <w:overflowPunct/>
              <w:topLinePunct w:val="0"/>
              <w:autoSpaceDE w:val="0"/>
              <w:autoSpaceDN w:val="0"/>
              <w:bidi w:val="0"/>
              <w:adjustRightInd w:val="0"/>
              <w:snapToGrid w:val="0"/>
              <w:ind w:left="0" w:firstLine="0"/>
              <w:jc w:val="center"/>
              <w:rPr>
                <w:snapToGrid w:val="0"/>
                <w:color w:val="auto"/>
                <w:kern w:val="21"/>
                <w:szCs w:val="21"/>
                <w:highlight w:val="none"/>
              </w:rPr>
            </w:pPr>
            <w:r>
              <w:rPr>
                <w:snapToGrid w:val="0"/>
                <w:color w:val="auto"/>
                <w:kern w:val="21"/>
                <w:szCs w:val="21"/>
                <w:highlight w:val="none"/>
              </w:rPr>
              <w:t>氨氮</w:t>
            </w:r>
          </w:p>
        </w:tc>
        <w:tc>
          <w:tcPr>
            <w:tcW w:w="583" w:type="pct"/>
            <w:noWrap w:val="0"/>
            <w:vAlign w:val="center"/>
          </w:tcPr>
          <w:p>
            <w:pPr>
              <w:keepNext w:val="0"/>
              <w:keepLines w:val="0"/>
              <w:pageBreakBefore w:val="0"/>
              <w:widowControl w:val="0"/>
              <w:kinsoku/>
              <w:wordWrap/>
              <w:overflowPunct/>
              <w:topLinePunct w:val="0"/>
              <w:bidi w:val="0"/>
              <w:spacing w:before="0" w:beforeLines="0" w:after="0" w:afterLines="0" w:line="240" w:lineRule="auto"/>
              <w:ind w:left="0" w:firstLine="0"/>
              <w:jc w:val="center"/>
              <w:rPr>
                <w:rFonts w:ascii="Times New Roman"/>
                <w:snapToGrid w:val="0"/>
                <w:color w:val="FF0000"/>
                <w:kern w:val="21"/>
                <w:szCs w:val="21"/>
                <w:highlight w:val="none"/>
              </w:rPr>
            </w:pPr>
            <w:r>
              <w:rPr>
                <w:rFonts w:hint="eastAsia" w:ascii="Times New Roman"/>
                <w:snapToGrid w:val="0"/>
                <w:color w:val="FF0000"/>
                <w:kern w:val="21"/>
                <w:szCs w:val="21"/>
                <w:highlight w:val="none"/>
                <w:lang w:val="en-US" w:eastAsia="zh-CN"/>
              </w:rPr>
              <w:t>0</w:t>
            </w:r>
          </w:p>
        </w:tc>
        <w:tc>
          <w:tcPr>
            <w:tcW w:w="415" w:type="pct"/>
            <w:noWrap w:val="0"/>
            <w:vAlign w:val="center"/>
          </w:tcPr>
          <w:p>
            <w:pPr>
              <w:pStyle w:val="55"/>
              <w:keepNext w:val="0"/>
              <w:keepLines w:val="0"/>
              <w:pageBreakBefore w:val="0"/>
              <w:widowControl w:val="0"/>
              <w:kinsoku/>
              <w:wordWrap/>
              <w:overflowPunct/>
              <w:topLinePunct w:val="0"/>
              <w:bidi w:val="0"/>
              <w:spacing w:before="0" w:beforeLines="0" w:after="0" w:afterLines="0" w:line="240" w:lineRule="auto"/>
              <w:ind w:left="0" w:firstLine="0"/>
              <w:rPr>
                <w:rFonts w:ascii="Times New Roman"/>
                <w:snapToGrid w:val="0"/>
                <w:color w:val="FF0000"/>
                <w:kern w:val="21"/>
                <w:szCs w:val="21"/>
                <w:highlight w:val="none"/>
              </w:rPr>
            </w:pPr>
          </w:p>
        </w:tc>
        <w:tc>
          <w:tcPr>
            <w:tcW w:w="679" w:type="pct"/>
            <w:noWrap w:val="0"/>
            <w:vAlign w:val="center"/>
          </w:tcPr>
          <w:p>
            <w:pPr>
              <w:keepNext w:val="0"/>
              <w:keepLines w:val="0"/>
              <w:pageBreakBefore w:val="0"/>
              <w:widowControl w:val="0"/>
              <w:kinsoku/>
              <w:wordWrap/>
              <w:overflowPunct/>
              <w:topLinePunct w:val="0"/>
              <w:bidi w:val="0"/>
              <w:spacing w:before="0" w:beforeLines="0" w:after="0" w:afterLines="0" w:line="240" w:lineRule="auto"/>
              <w:ind w:left="0" w:firstLine="0"/>
              <w:jc w:val="center"/>
              <w:rPr>
                <w:rFonts w:ascii="Times New Roman"/>
                <w:snapToGrid w:val="0"/>
                <w:color w:val="FF0000"/>
                <w:kern w:val="21"/>
                <w:szCs w:val="21"/>
                <w:highlight w:val="none"/>
              </w:rPr>
            </w:pPr>
            <w:r>
              <w:rPr>
                <w:rFonts w:hint="eastAsia" w:ascii="Times New Roman"/>
                <w:snapToGrid w:val="0"/>
                <w:color w:val="FF0000"/>
                <w:kern w:val="21"/>
                <w:szCs w:val="21"/>
                <w:highlight w:val="none"/>
                <w:lang w:val="en-US" w:eastAsia="zh-CN"/>
              </w:rPr>
              <w:t>0</w:t>
            </w:r>
          </w:p>
        </w:tc>
        <w:tc>
          <w:tcPr>
            <w:tcW w:w="679" w:type="pct"/>
            <w:noWrap w:val="0"/>
            <w:vAlign w:val="center"/>
          </w:tcPr>
          <w:p>
            <w:pPr>
              <w:pStyle w:val="55"/>
              <w:keepNext w:val="0"/>
              <w:keepLines w:val="0"/>
              <w:pageBreakBefore w:val="0"/>
              <w:widowControl w:val="0"/>
              <w:kinsoku/>
              <w:wordWrap/>
              <w:overflowPunct/>
              <w:topLinePunct w:val="0"/>
              <w:bidi w:val="0"/>
              <w:spacing w:before="0" w:beforeLines="0" w:after="0" w:afterLines="0" w:line="240" w:lineRule="auto"/>
              <w:ind w:left="0" w:firstLine="0"/>
              <w:rPr>
                <w:rFonts w:ascii="Times New Roman"/>
                <w:snapToGrid w:val="0"/>
                <w:color w:val="FF0000"/>
                <w:kern w:val="21"/>
                <w:szCs w:val="21"/>
                <w:highlight w:val="none"/>
              </w:rPr>
            </w:pPr>
            <w:r>
              <w:rPr>
                <w:rFonts w:hint="eastAsia" w:ascii="Times New Roman"/>
                <w:snapToGrid w:val="0"/>
                <w:color w:val="FF0000"/>
                <w:kern w:val="21"/>
                <w:szCs w:val="21"/>
                <w:highlight w:val="none"/>
              </w:rPr>
              <w:t>0.0</w:t>
            </w:r>
            <w:r>
              <w:rPr>
                <w:rFonts w:hint="eastAsia" w:ascii="Times New Roman"/>
                <w:snapToGrid w:val="0"/>
                <w:color w:val="FF0000"/>
                <w:kern w:val="21"/>
                <w:szCs w:val="21"/>
                <w:highlight w:val="none"/>
                <w:lang w:val="en-US" w:eastAsia="zh-CN"/>
              </w:rPr>
              <w:t>0072t/a</w:t>
            </w:r>
          </w:p>
        </w:tc>
        <w:tc>
          <w:tcPr>
            <w:tcW w:w="567" w:type="pct"/>
            <w:noWrap w:val="0"/>
            <w:vAlign w:val="center"/>
          </w:tcPr>
          <w:p>
            <w:pPr>
              <w:pStyle w:val="55"/>
              <w:keepNext w:val="0"/>
              <w:keepLines w:val="0"/>
              <w:pageBreakBefore w:val="0"/>
              <w:widowControl w:val="0"/>
              <w:kinsoku/>
              <w:wordWrap/>
              <w:overflowPunct/>
              <w:topLinePunct w:val="0"/>
              <w:bidi w:val="0"/>
              <w:spacing w:before="0" w:beforeLines="0" w:after="0" w:afterLines="0" w:line="240" w:lineRule="auto"/>
              <w:ind w:left="0" w:firstLine="0"/>
              <w:rPr>
                <w:rFonts w:ascii="Times New Roman"/>
                <w:snapToGrid w:val="0"/>
                <w:color w:val="FF0000"/>
                <w:kern w:val="21"/>
                <w:szCs w:val="21"/>
                <w:highlight w:val="none"/>
              </w:rPr>
            </w:pPr>
          </w:p>
        </w:tc>
        <w:tc>
          <w:tcPr>
            <w:tcW w:w="709" w:type="pct"/>
            <w:noWrap w:val="0"/>
            <w:vAlign w:val="center"/>
          </w:tcPr>
          <w:p>
            <w:pPr>
              <w:pStyle w:val="55"/>
              <w:keepNext w:val="0"/>
              <w:keepLines w:val="0"/>
              <w:pageBreakBefore w:val="0"/>
              <w:widowControl w:val="0"/>
              <w:kinsoku/>
              <w:wordWrap/>
              <w:overflowPunct/>
              <w:topLinePunct w:val="0"/>
              <w:bidi w:val="0"/>
              <w:spacing w:before="0" w:beforeLines="0" w:after="0" w:afterLines="0" w:line="240" w:lineRule="auto"/>
              <w:ind w:left="0" w:leftChars="0" w:firstLine="0" w:firstLineChars="0"/>
              <w:rPr>
                <w:rFonts w:ascii="Times New Roman"/>
                <w:snapToGrid w:val="0"/>
                <w:color w:val="FF0000"/>
                <w:kern w:val="21"/>
                <w:szCs w:val="21"/>
                <w:highlight w:val="none"/>
              </w:rPr>
            </w:pPr>
            <w:r>
              <w:rPr>
                <w:rFonts w:hint="eastAsia" w:ascii="Times New Roman"/>
                <w:snapToGrid w:val="0"/>
                <w:color w:val="FF0000"/>
                <w:kern w:val="21"/>
                <w:szCs w:val="21"/>
                <w:highlight w:val="none"/>
              </w:rPr>
              <w:t>0.0</w:t>
            </w:r>
            <w:r>
              <w:rPr>
                <w:rFonts w:hint="eastAsia" w:ascii="Times New Roman"/>
                <w:snapToGrid w:val="0"/>
                <w:color w:val="FF0000"/>
                <w:kern w:val="21"/>
                <w:szCs w:val="21"/>
                <w:highlight w:val="none"/>
                <w:lang w:val="en-US" w:eastAsia="zh-CN"/>
              </w:rPr>
              <w:t>0072t/a</w:t>
            </w:r>
          </w:p>
        </w:tc>
        <w:tc>
          <w:tcPr>
            <w:tcW w:w="481" w:type="pct"/>
            <w:noWrap w:val="0"/>
            <w:vAlign w:val="center"/>
          </w:tcPr>
          <w:p>
            <w:pPr>
              <w:pStyle w:val="55"/>
              <w:keepNext w:val="0"/>
              <w:keepLines w:val="0"/>
              <w:pageBreakBefore w:val="0"/>
              <w:widowControl w:val="0"/>
              <w:kinsoku/>
              <w:wordWrap/>
              <w:overflowPunct/>
              <w:topLinePunct w:val="0"/>
              <w:bidi w:val="0"/>
              <w:spacing w:before="0" w:beforeLines="0" w:after="0" w:afterLines="0" w:line="240" w:lineRule="auto"/>
              <w:ind w:left="0" w:firstLine="0"/>
              <w:rPr>
                <w:rFonts w:ascii="Times New Roman"/>
                <w:snapToGrid w:val="0"/>
                <w:color w:val="FF0000"/>
                <w:kern w:val="21"/>
                <w:szCs w:val="21"/>
                <w:highlight w:val="none"/>
              </w:rPr>
            </w:pPr>
            <w:r>
              <w:rPr>
                <w:rFonts w:hint="eastAsia" w:ascii="Times New Roman"/>
                <w:snapToGrid w:val="0"/>
                <w:color w:val="FF0000"/>
                <w:kern w:val="21"/>
                <w:szCs w:val="21"/>
                <w:highlight w:val="none"/>
              </w:rPr>
              <w:t>+0.0</w:t>
            </w:r>
            <w:r>
              <w:rPr>
                <w:rFonts w:hint="eastAsia" w:ascii="Times New Roman"/>
                <w:snapToGrid w:val="0"/>
                <w:color w:val="FF0000"/>
                <w:kern w:val="21"/>
                <w:szCs w:val="21"/>
                <w:highlight w:val="none"/>
                <w:lang w:val="en-US" w:eastAsia="zh-CN"/>
              </w:rPr>
              <w:t>0072t/a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364" w:type="pct"/>
            <w:vMerge w:val="continue"/>
            <w:noWrap w:val="0"/>
            <w:vAlign w:val="center"/>
          </w:tcPr>
          <w:p>
            <w:pPr>
              <w:pStyle w:val="55"/>
              <w:keepNext w:val="0"/>
              <w:keepLines w:val="0"/>
              <w:pageBreakBefore w:val="0"/>
              <w:widowControl w:val="0"/>
              <w:kinsoku/>
              <w:wordWrap/>
              <w:overflowPunct/>
              <w:topLinePunct w:val="0"/>
              <w:bidi w:val="0"/>
              <w:spacing w:before="0" w:beforeLines="0" w:after="0" w:afterLines="0" w:line="240" w:lineRule="auto"/>
              <w:ind w:left="0" w:firstLine="0"/>
              <w:rPr>
                <w:rFonts w:ascii="Times New Roman"/>
                <w:snapToGrid w:val="0"/>
                <w:color w:val="auto"/>
                <w:kern w:val="21"/>
                <w:szCs w:val="21"/>
                <w:highlight w:val="none"/>
              </w:rPr>
            </w:pPr>
          </w:p>
        </w:tc>
        <w:tc>
          <w:tcPr>
            <w:tcW w:w="520" w:type="pct"/>
            <w:noWrap w:val="0"/>
            <w:vAlign w:val="center"/>
          </w:tcPr>
          <w:p>
            <w:pPr>
              <w:keepNext w:val="0"/>
              <w:keepLines w:val="0"/>
              <w:pageBreakBefore w:val="0"/>
              <w:widowControl w:val="0"/>
              <w:kinsoku/>
              <w:wordWrap/>
              <w:overflowPunct/>
              <w:topLinePunct w:val="0"/>
              <w:autoSpaceDE w:val="0"/>
              <w:autoSpaceDN w:val="0"/>
              <w:bidi w:val="0"/>
              <w:adjustRightInd w:val="0"/>
              <w:snapToGrid w:val="0"/>
              <w:ind w:left="0" w:firstLine="0"/>
              <w:jc w:val="center"/>
              <w:rPr>
                <w:snapToGrid w:val="0"/>
                <w:color w:val="auto"/>
                <w:kern w:val="21"/>
                <w:szCs w:val="21"/>
                <w:highlight w:val="none"/>
              </w:rPr>
            </w:pPr>
            <w:r>
              <w:rPr>
                <w:snapToGrid w:val="0"/>
                <w:color w:val="auto"/>
                <w:kern w:val="21"/>
                <w:szCs w:val="21"/>
                <w:highlight w:val="none"/>
              </w:rPr>
              <w:t>TN</w:t>
            </w:r>
          </w:p>
        </w:tc>
        <w:tc>
          <w:tcPr>
            <w:tcW w:w="583" w:type="pct"/>
            <w:noWrap w:val="0"/>
            <w:vAlign w:val="center"/>
          </w:tcPr>
          <w:p>
            <w:pPr>
              <w:keepNext w:val="0"/>
              <w:keepLines w:val="0"/>
              <w:pageBreakBefore w:val="0"/>
              <w:widowControl w:val="0"/>
              <w:kinsoku/>
              <w:wordWrap/>
              <w:overflowPunct/>
              <w:topLinePunct w:val="0"/>
              <w:bidi w:val="0"/>
              <w:spacing w:before="0" w:beforeLines="0" w:after="0" w:afterLines="0" w:line="240" w:lineRule="auto"/>
              <w:ind w:left="0" w:firstLine="0"/>
              <w:jc w:val="center"/>
              <w:rPr>
                <w:rFonts w:ascii="Times New Roman"/>
                <w:snapToGrid w:val="0"/>
                <w:color w:val="FF0000"/>
                <w:kern w:val="21"/>
                <w:szCs w:val="21"/>
                <w:highlight w:val="none"/>
              </w:rPr>
            </w:pPr>
            <w:r>
              <w:rPr>
                <w:rFonts w:hint="eastAsia" w:ascii="Times New Roman"/>
                <w:snapToGrid w:val="0"/>
                <w:color w:val="FF0000"/>
                <w:kern w:val="21"/>
                <w:szCs w:val="21"/>
                <w:highlight w:val="none"/>
                <w:lang w:val="en-US" w:eastAsia="zh-CN"/>
              </w:rPr>
              <w:t>0</w:t>
            </w:r>
          </w:p>
        </w:tc>
        <w:tc>
          <w:tcPr>
            <w:tcW w:w="415" w:type="pct"/>
            <w:noWrap w:val="0"/>
            <w:vAlign w:val="center"/>
          </w:tcPr>
          <w:p>
            <w:pPr>
              <w:pStyle w:val="55"/>
              <w:keepNext w:val="0"/>
              <w:keepLines w:val="0"/>
              <w:pageBreakBefore w:val="0"/>
              <w:widowControl w:val="0"/>
              <w:kinsoku/>
              <w:wordWrap/>
              <w:overflowPunct/>
              <w:topLinePunct w:val="0"/>
              <w:bidi w:val="0"/>
              <w:spacing w:before="0" w:beforeLines="0" w:after="0" w:afterLines="0" w:line="240" w:lineRule="auto"/>
              <w:ind w:left="0" w:firstLine="0"/>
              <w:rPr>
                <w:rFonts w:ascii="Times New Roman"/>
                <w:snapToGrid w:val="0"/>
                <w:color w:val="FF0000"/>
                <w:kern w:val="21"/>
                <w:szCs w:val="21"/>
                <w:highlight w:val="none"/>
              </w:rPr>
            </w:pPr>
          </w:p>
        </w:tc>
        <w:tc>
          <w:tcPr>
            <w:tcW w:w="679" w:type="pct"/>
            <w:noWrap w:val="0"/>
            <w:vAlign w:val="center"/>
          </w:tcPr>
          <w:p>
            <w:pPr>
              <w:keepNext w:val="0"/>
              <w:keepLines w:val="0"/>
              <w:pageBreakBefore w:val="0"/>
              <w:widowControl w:val="0"/>
              <w:kinsoku/>
              <w:wordWrap/>
              <w:overflowPunct/>
              <w:topLinePunct w:val="0"/>
              <w:bidi w:val="0"/>
              <w:spacing w:before="0" w:beforeLines="0" w:after="0" w:afterLines="0" w:line="240" w:lineRule="auto"/>
              <w:ind w:left="0" w:firstLine="0"/>
              <w:jc w:val="center"/>
              <w:rPr>
                <w:rFonts w:ascii="Times New Roman"/>
                <w:snapToGrid w:val="0"/>
                <w:color w:val="FF0000"/>
                <w:kern w:val="21"/>
                <w:szCs w:val="21"/>
                <w:highlight w:val="none"/>
              </w:rPr>
            </w:pPr>
            <w:r>
              <w:rPr>
                <w:rFonts w:hint="eastAsia" w:ascii="Times New Roman"/>
                <w:snapToGrid w:val="0"/>
                <w:color w:val="FF0000"/>
                <w:kern w:val="21"/>
                <w:szCs w:val="21"/>
                <w:highlight w:val="none"/>
                <w:lang w:val="en-US" w:eastAsia="zh-CN"/>
              </w:rPr>
              <w:t>0</w:t>
            </w:r>
          </w:p>
        </w:tc>
        <w:tc>
          <w:tcPr>
            <w:tcW w:w="679" w:type="pct"/>
            <w:noWrap w:val="0"/>
            <w:vAlign w:val="center"/>
          </w:tcPr>
          <w:p>
            <w:pPr>
              <w:pStyle w:val="55"/>
              <w:keepNext w:val="0"/>
              <w:keepLines w:val="0"/>
              <w:pageBreakBefore w:val="0"/>
              <w:widowControl w:val="0"/>
              <w:kinsoku/>
              <w:wordWrap/>
              <w:overflowPunct/>
              <w:topLinePunct w:val="0"/>
              <w:bidi w:val="0"/>
              <w:spacing w:before="0" w:beforeLines="0" w:after="0" w:afterLines="0" w:line="240" w:lineRule="auto"/>
              <w:ind w:left="0" w:firstLine="0"/>
              <w:rPr>
                <w:rFonts w:ascii="Times New Roman"/>
                <w:snapToGrid w:val="0"/>
                <w:color w:val="FF0000"/>
                <w:kern w:val="21"/>
                <w:szCs w:val="21"/>
                <w:highlight w:val="none"/>
              </w:rPr>
            </w:pPr>
            <w:r>
              <w:rPr>
                <w:rFonts w:hint="eastAsia" w:ascii="Times New Roman"/>
                <w:snapToGrid w:val="0"/>
                <w:color w:val="FF0000"/>
                <w:kern w:val="21"/>
                <w:szCs w:val="21"/>
                <w:highlight w:val="none"/>
                <w:lang w:val="en-US" w:eastAsia="zh-CN"/>
              </w:rPr>
              <w:t>0.0054t/a</w:t>
            </w:r>
          </w:p>
        </w:tc>
        <w:tc>
          <w:tcPr>
            <w:tcW w:w="567" w:type="pct"/>
            <w:noWrap w:val="0"/>
            <w:vAlign w:val="center"/>
          </w:tcPr>
          <w:p>
            <w:pPr>
              <w:pStyle w:val="55"/>
              <w:keepNext w:val="0"/>
              <w:keepLines w:val="0"/>
              <w:pageBreakBefore w:val="0"/>
              <w:widowControl w:val="0"/>
              <w:kinsoku/>
              <w:wordWrap/>
              <w:overflowPunct/>
              <w:topLinePunct w:val="0"/>
              <w:bidi w:val="0"/>
              <w:spacing w:before="0" w:beforeLines="0" w:after="0" w:afterLines="0" w:line="240" w:lineRule="auto"/>
              <w:ind w:left="0" w:firstLine="0"/>
              <w:rPr>
                <w:rFonts w:ascii="Times New Roman"/>
                <w:snapToGrid w:val="0"/>
                <w:color w:val="FF0000"/>
                <w:kern w:val="21"/>
                <w:szCs w:val="21"/>
                <w:highlight w:val="none"/>
              </w:rPr>
            </w:pPr>
          </w:p>
        </w:tc>
        <w:tc>
          <w:tcPr>
            <w:tcW w:w="709" w:type="pct"/>
            <w:noWrap w:val="0"/>
            <w:vAlign w:val="center"/>
          </w:tcPr>
          <w:p>
            <w:pPr>
              <w:pStyle w:val="55"/>
              <w:keepNext w:val="0"/>
              <w:keepLines w:val="0"/>
              <w:pageBreakBefore w:val="0"/>
              <w:widowControl w:val="0"/>
              <w:kinsoku/>
              <w:wordWrap/>
              <w:overflowPunct/>
              <w:topLinePunct w:val="0"/>
              <w:bidi w:val="0"/>
              <w:spacing w:before="0" w:beforeLines="0" w:after="0" w:afterLines="0" w:line="240" w:lineRule="auto"/>
              <w:ind w:left="0" w:leftChars="0" w:firstLine="0" w:firstLineChars="0"/>
              <w:rPr>
                <w:rFonts w:ascii="Times New Roman"/>
                <w:snapToGrid w:val="0"/>
                <w:color w:val="FF0000"/>
                <w:kern w:val="21"/>
                <w:szCs w:val="21"/>
                <w:highlight w:val="none"/>
              </w:rPr>
            </w:pPr>
            <w:r>
              <w:rPr>
                <w:rFonts w:hint="eastAsia" w:ascii="Times New Roman"/>
                <w:snapToGrid w:val="0"/>
                <w:color w:val="FF0000"/>
                <w:kern w:val="21"/>
                <w:szCs w:val="21"/>
                <w:highlight w:val="none"/>
                <w:lang w:val="en-US" w:eastAsia="zh-CN"/>
              </w:rPr>
              <w:t>0.0054t/a</w:t>
            </w:r>
          </w:p>
        </w:tc>
        <w:tc>
          <w:tcPr>
            <w:tcW w:w="481" w:type="pct"/>
            <w:noWrap w:val="0"/>
            <w:vAlign w:val="center"/>
          </w:tcPr>
          <w:p>
            <w:pPr>
              <w:pStyle w:val="55"/>
              <w:keepNext w:val="0"/>
              <w:keepLines w:val="0"/>
              <w:pageBreakBefore w:val="0"/>
              <w:widowControl w:val="0"/>
              <w:kinsoku/>
              <w:wordWrap/>
              <w:overflowPunct/>
              <w:topLinePunct w:val="0"/>
              <w:bidi w:val="0"/>
              <w:spacing w:before="0" w:beforeLines="0" w:after="0" w:afterLines="0" w:line="240" w:lineRule="auto"/>
              <w:ind w:left="0" w:firstLine="0"/>
              <w:rPr>
                <w:rFonts w:ascii="Times New Roman"/>
                <w:snapToGrid w:val="0"/>
                <w:color w:val="FF0000"/>
                <w:kern w:val="21"/>
                <w:szCs w:val="21"/>
                <w:highlight w:val="none"/>
              </w:rPr>
            </w:pPr>
            <w:r>
              <w:rPr>
                <w:rFonts w:hint="eastAsia" w:ascii="Times New Roman"/>
                <w:snapToGrid w:val="0"/>
                <w:color w:val="FF0000"/>
                <w:kern w:val="21"/>
                <w:szCs w:val="21"/>
                <w:highlight w:val="none"/>
              </w:rPr>
              <w:t>+</w:t>
            </w:r>
            <w:r>
              <w:rPr>
                <w:rFonts w:hint="eastAsia" w:ascii="Times New Roman"/>
                <w:snapToGrid w:val="0"/>
                <w:color w:val="FF0000"/>
                <w:kern w:val="21"/>
                <w:szCs w:val="21"/>
                <w:highlight w:val="none"/>
                <w:lang w:val="en-US" w:eastAsia="zh-CN"/>
              </w:rPr>
              <w:t>0.0054t/a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1" w:hRule="atLeast"/>
        </w:trPr>
        <w:tc>
          <w:tcPr>
            <w:tcW w:w="364" w:type="pct"/>
            <w:vMerge w:val="continue"/>
            <w:noWrap w:val="0"/>
            <w:vAlign w:val="center"/>
          </w:tcPr>
          <w:p>
            <w:pPr>
              <w:pStyle w:val="55"/>
              <w:keepNext w:val="0"/>
              <w:keepLines w:val="0"/>
              <w:pageBreakBefore w:val="0"/>
              <w:widowControl w:val="0"/>
              <w:kinsoku/>
              <w:wordWrap/>
              <w:overflowPunct/>
              <w:topLinePunct w:val="0"/>
              <w:bidi w:val="0"/>
              <w:spacing w:before="0" w:beforeLines="0" w:after="0" w:afterLines="0" w:line="240" w:lineRule="auto"/>
              <w:ind w:left="0" w:firstLine="0"/>
              <w:rPr>
                <w:rFonts w:ascii="Times New Roman"/>
                <w:snapToGrid w:val="0"/>
                <w:color w:val="auto"/>
                <w:kern w:val="21"/>
                <w:szCs w:val="21"/>
                <w:highlight w:val="none"/>
              </w:rPr>
            </w:pPr>
          </w:p>
        </w:tc>
        <w:tc>
          <w:tcPr>
            <w:tcW w:w="520" w:type="pct"/>
            <w:noWrap w:val="0"/>
            <w:vAlign w:val="center"/>
          </w:tcPr>
          <w:p>
            <w:pPr>
              <w:keepNext w:val="0"/>
              <w:keepLines w:val="0"/>
              <w:pageBreakBefore w:val="0"/>
              <w:widowControl w:val="0"/>
              <w:kinsoku/>
              <w:wordWrap/>
              <w:overflowPunct/>
              <w:topLinePunct w:val="0"/>
              <w:autoSpaceDE w:val="0"/>
              <w:autoSpaceDN w:val="0"/>
              <w:bidi w:val="0"/>
              <w:adjustRightInd w:val="0"/>
              <w:snapToGrid w:val="0"/>
              <w:ind w:left="0" w:firstLine="0"/>
              <w:jc w:val="center"/>
              <w:rPr>
                <w:snapToGrid w:val="0"/>
                <w:color w:val="auto"/>
                <w:kern w:val="21"/>
                <w:szCs w:val="21"/>
                <w:highlight w:val="none"/>
              </w:rPr>
            </w:pPr>
            <w:r>
              <w:rPr>
                <w:snapToGrid w:val="0"/>
                <w:color w:val="auto"/>
                <w:kern w:val="21"/>
                <w:szCs w:val="21"/>
                <w:highlight w:val="none"/>
              </w:rPr>
              <w:t>TP</w:t>
            </w:r>
          </w:p>
        </w:tc>
        <w:tc>
          <w:tcPr>
            <w:tcW w:w="583" w:type="pct"/>
            <w:noWrap w:val="0"/>
            <w:vAlign w:val="center"/>
          </w:tcPr>
          <w:p>
            <w:pPr>
              <w:keepNext w:val="0"/>
              <w:keepLines w:val="0"/>
              <w:pageBreakBefore w:val="0"/>
              <w:widowControl w:val="0"/>
              <w:kinsoku/>
              <w:wordWrap/>
              <w:overflowPunct/>
              <w:topLinePunct w:val="0"/>
              <w:bidi w:val="0"/>
              <w:spacing w:before="0" w:beforeLines="0" w:after="0" w:afterLines="0" w:line="240" w:lineRule="auto"/>
              <w:ind w:left="0" w:firstLine="0"/>
              <w:jc w:val="center"/>
              <w:rPr>
                <w:rFonts w:ascii="Times New Roman"/>
                <w:snapToGrid w:val="0"/>
                <w:color w:val="FF0000"/>
                <w:kern w:val="21"/>
                <w:szCs w:val="21"/>
                <w:highlight w:val="none"/>
              </w:rPr>
            </w:pPr>
            <w:r>
              <w:rPr>
                <w:rFonts w:hint="eastAsia" w:ascii="Times New Roman"/>
                <w:snapToGrid w:val="0"/>
                <w:color w:val="FF0000"/>
                <w:kern w:val="21"/>
                <w:szCs w:val="21"/>
                <w:highlight w:val="none"/>
                <w:lang w:val="en-US" w:eastAsia="zh-CN"/>
              </w:rPr>
              <w:t>0</w:t>
            </w:r>
          </w:p>
        </w:tc>
        <w:tc>
          <w:tcPr>
            <w:tcW w:w="415" w:type="pct"/>
            <w:noWrap w:val="0"/>
            <w:vAlign w:val="center"/>
          </w:tcPr>
          <w:p>
            <w:pPr>
              <w:pStyle w:val="55"/>
              <w:keepNext w:val="0"/>
              <w:keepLines w:val="0"/>
              <w:pageBreakBefore w:val="0"/>
              <w:widowControl w:val="0"/>
              <w:kinsoku/>
              <w:wordWrap/>
              <w:overflowPunct/>
              <w:topLinePunct w:val="0"/>
              <w:bidi w:val="0"/>
              <w:spacing w:before="0" w:beforeLines="0" w:after="0" w:afterLines="0" w:line="240" w:lineRule="auto"/>
              <w:ind w:left="0" w:firstLine="0"/>
              <w:rPr>
                <w:rFonts w:ascii="Times New Roman"/>
                <w:snapToGrid w:val="0"/>
                <w:color w:val="FF0000"/>
                <w:kern w:val="21"/>
                <w:szCs w:val="21"/>
                <w:highlight w:val="none"/>
              </w:rPr>
            </w:pPr>
          </w:p>
        </w:tc>
        <w:tc>
          <w:tcPr>
            <w:tcW w:w="679" w:type="pct"/>
            <w:noWrap w:val="0"/>
            <w:vAlign w:val="center"/>
          </w:tcPr>
          <w:p>
            <w:pPr>
              <w:keepNext w:val="0"/>
              <w:keepLines w:val="0"/>
              <w:pageBreakBefore w:val="0"/>
              <w:widowControl w:val="0"/>
              <w:kinsoku/>
              <w:wordWrap/>
              <w:overflowPunct/>
              <w:topLinePunct w:val="0"/>
              <w:bidi w:val="0"/>
              <w:spacing w:before="0" w:beforeLines="0" w:after="0" w:afterLines="0" w:line="240" w:lineRule="auto"/>
              <w:ind w:left="0" w:firstLine="0"/>
              <w:jc w:val="center"/>
              <w:rPr>
                <w:rFonts w:ascii="Times New Roman"/>
                <w:snapToGrid w:val="0"/>
                <w:color w:val="FF0000"/>
                <w:kern w:val="21"/>
                <w:szCs w:val="21"/>
                <w:highlight w:val="none"/>
              </w:rPr>
            </w:pPr>
            <w:r>
              <w:rPr>
                <w:rFonts w:hint="eastAsia" w:ascii="Times New Roman"/>
                <w:snapToGrid w:val="0"/>
                <w:color w:val="FF0000"/>
                <w:kern w:val="21"/>
                <w:szCs w:val="21"/>
                <w:highlight w:val="none"/>
                <w:lang w:val="en-US" w:eastAsia="zh-CN"/>
              </w:rPr>
              <w:t>0</w:t>
            </w:r>
          </w:p>
        </w:tc>
        <w:tc>
          <w:tcPr>
            <w:tcW w:w="679" w:type="pct"/>
            <w:noWrap w:val="0"/>
            <w:vAlign w:val="center"/>
          </w:tcPr>
          <w:p>
            <w:pPr>
              <w:pStyle w:val="55"/>
              <w:keepNext w:val="0"/>
              <w:keepLines w:val="0"/>
              <w:pageBreakBefore w:val="0"/>
              <w:widowControl w:val="0"/>
              <w:kinsoku/>
              <w:wordWrap/>
              <w:overflowPunct/>
              <w:topLinePunct w:val="0"/>
              <w:bidi w:val="0"/>
              <w:spacing w:before="0" w:beforeLines="0" w:after="0" w:afterLines="0" w:line="240" w:lineRule="auto"/>
              <w:ind w:left="0" w:firstLine="0"/>
              <w:rPr>
                <w:rFonts w:ascii="Times New Roman"/>
                <w:snapToGrid w:val="0"/>
                <w:color w:val="FF0000"/>
                <w:kern w:val="21"/>
                <w:szCs w:val="21"/>
                <w:highlight w:val="none"/>
              </w:rPr>
            </w:pPr>
            <w:r>
              <w:rPr>
                <w:rFonts w:hint="eastAsia" w:ascii="Times New Roman"/>
                <w:snapToGrid w:val="0"/>
                <w:color w:val="FF0000"/>
                <w:kern w:val="21"/>
                <w:szCs w:val="21"/>
                <w:highlight w:val="none"/>
              </w:rPr>
              <w:t>0.000</w:t>
            </w:r>
            <w:r>
              <w:rPr>
                <w:rFonts w:hint="eastAsia" w:ascii="Times New Roman"/>
                <w:snapToGrid w:val="0"/>
                <w:color w:val="FF0000"/>
                <w:kern w:val="21"/>
                <w:szCs w:val="21"/>
                <w:highlight w:val="none"/>
                <w:lang w:val="en-US" w:eastAsia="zh-CN"/>
              </w:rPr>
              <w:t>144t/a</w:t>
            </w:r>
          </w:p>
        </w:tc>
        <w:tc>
          <w:tcPr>
            <w:tcW w:w="567" w:type="pct"/>
            <w:noWrap w:val="0"/>
            <w:vAlign w:val="center"/>
          </w:tcPr>
          <w:p>
            <w:pPr>
              <w:pStyle w:val="55"/>
              <w:keepNext w:val="0"/>
              <w:keepLines w:val="0"/>
              <w:pageBreakBefore w:val="0"/>
              <w:widowControl w:val="0"/>
              <w:kinsoku/>
              <w:wordWrap/>
              <w:overflowPunct/>
              <w:topLinePunct w:val="0"/>
              <w:bidi w:val="0"/>
              <w:spacing w:before="0" w:beforeLines="0" w:after="0" w:afterLines="0" w:line="240" w:lineRule="auto"/>
              <w:ind w:left="0" w:firstLine="0"/>
              <w:rPr>
                <w:rFonts w:ascii="Times New Roman"/>
                <w:snapToGrid w:val="0"/>
                <w:color w:val="FF0000"/>
                <w:kern w:val="21"/>
                <w:szCs w:val="21"/>
                <w:highlight w:val="none"/>
              </w:rPr>
            </w:pPr>
          </w:p>
        </w:tc>
        <w:tc>
          <w:tcPr>
            <w:tcW w:w="709" w:type="pct"/>
            <w:noWrap w:val="0"/>
            <w:vAlign w:val="center"/>
          </w:tcPr>
          <w:p>
            <w:pPr>
              <w:pStyle w:val="55"/>
              <w:keepNext w:val="0"/>
              <w:keepLines w:val="0"/>
              <w:pageBreakBefore w:val="0"/>
              <w:widowControl w:val="0"/>
              <w:kinsoku/>
              <w:wordWrap/>
              <w:overflowPunct/>
              <w:topLinePunct w:val="0"/>
              <w:bidi w:val="0"/>
              <w:spacing w:before="0" w:beforeLines="0" w:after="0" w:afterLines="0" w:line="240" w:lineRule="auto"/>
              <w:ind w:left="0" w:leftChars="0" w:firstLine="0" w:firstLineChars="0"/>
              <w:rPr>
                <w:rFonts w:ascii="Times New Roman"/>
                <w:snapToGrid w:val="0"/>
                <w:color w:val="FF0000"/>
                <w:kern w:val="21"/>
                <w:szCs w:val="21"/>
                <w:highlight w:val="none"/>
              </w:rPr>
            </w:pPr>
            <w:r>
              <w:rPr>
                <w:rFonts w:hint="eastAsia" w:ascii="Times New Roman"/>
                <w:snapToGrid w:val="0"/>
                <w:color w:val="FF0000"/>
                <w:kern w:val="21"/>
                <w:szCs w:val="21"/>
                <w:highlight w:val="none"/>
              </w:rPr>
              <w:t>0.000</w:t>
            </w:r>
            <w:r>
              <w:rPr>
                <w:rFonts w:hint="eastAsia" w:ascii="Times New Roman"/>
                <w:snapToGrid w:val="0"/>
                <w:color w:val="FF0000"/>
                <w:kern w:val="21"/>
                <w:szCs w:val="21"/>
                <w:highlight w:val="none"/>
                <w:lang w:val="en-US" w:eastAsia="zh-CN"/>
              </w:rPr>
              <w:t>144t/a</w:t>
            </w:r>
          </w:p>
        </w:tc>
        <w:tc>
          <w:tcPr>
            <w:tcW w:w="481" w:type="pct"/>
            <w:noWrap w:val="0"/>
            <w:vAlign w:val="center"/>
          </w:tcPr>
          <w:p>
            <w:pPr>
              <w:pStyle w:val="55"/>
              <w:keepNext w:val="0"/>
              <w:keepLines w:val="0"/>
              <w:pageBreakBefore w:val="0"/>
              <w:widowControl w:val="0"/>
              <w:kinsoku/>
              <w:wordWrap/>
              <w:overflowPunct/>
              <w:topLinePunct w:val="0"/>
              <w:bidi w:val="0"/>
              <w:spacing w:before="0" w:beforeLines="0" w:after="0" w:afterLines="0" w:line="240" w:lineRule="auto"/>
              <w:ind w:left="0" w:firstLine="0"/>
              <w:rPr>
                <w:rFonts w:ascii="Times New Roman"/>
                <w:snapToGrid w:val="0"/>
                <w:color w:val="FF0000"/>
                <w:kern w:val="21"/>
                <w:szCs w:val="21"/>
                <w:highlight w:val="none"/>
              </w:rPr>
            </w:pPr>
            <w:r>
              <w:rPr>
                <w:rFonts w:hint="eastAsia" w:ascii="Times New Roman"/>
                <w:snapToGrid w:val="0"/>
                <w:color w:val="FF0000"/>
                <w:kern w:val="21"/>
                <w:szCs w:val="21"/>
                <w:highlight w:val="none"/>
              </w:rPr>
              <w:t>+0.000</w:t>
            </w:r>
            <w:r>
              <w:rPr>
                <w:rFonts w:hint="eastAsia" w:ascii="Times New Roman"/>
                <w:snapToGrid w:val="0"/>
                <w:color w:val="FF0000"/>
                <w:kern w:val="21"/>
                <w:szCs w:val="21"/>
                <w:highlight w:val="none"/>
                <w:lang w:val="en-US" w:eastAsia="zh-CN"/>
              </w:rPr>
              <w:t>144t/a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78" w:hRule="atLeast"/>
        </w:trPr>
        <w:tc>
          <w:tcPr>
            <w:tcW w:w="364" w:type="pct"/>
            <w:vMerge w:val="restart"/>
            <w:noWrap w:val="0"/>
            <w:vAlign w:val="center"/>
          </w:tcPr>
          <w:p>
            <w:pPr>
              <w:pStyle w:val="55"/>
              <w:keepNext w:val="0"/>
              <w:keepLines w:val="0"/>
              <w:pageBreakBefore w:val="0"/>
              <w:widowControl w:val="0"/>
              <w:kinsoku/>
              <w:wordWrap/>
              <w:overflowPunct/>
              <w:topLinePunct w:val="0"/>
              <w:bidi w:val="0"/>
              <w:spacing w:before="0" w:beforeLines="0" w:after="0" w:afterLines="0" w:line="240" w:lineRule="auto"/>
              <w:ind w:left="0" w:firstLine="0"/>
              <w:rPr>
                <w:rFonts w:ascii="Times New Roman"/>
                <w:snapToGrid w:val="0"/>
                <w:color w:val="auto"/>
                <w:kern w:val="21"/>
                <w:szCs w:val="21"/>
                <w:highlight w:val="none"/>
              </w:rPr>
            </w:pPr>
            <w:r>
              <w:rPr>
                <w:rFonts w:ascii="Times New Roman"/>
                <w:snapToGrid w:val="0"/>
                <w:color w:val="auto"/>
                <w:kern w:val="21"/>
                <w:szCs w:val="21"/>
                <w:highlight w:val="none"/>
              </w:rPr>
              <w:t>一般工业固体废物</w:t>
            </w:r>
          </w:p>
        </w:tc>
        <w:tc>
          <w:tcPr>
            <w:tcW w:w="520" w:type="pct"/>
            <w:noWrap w:val="0"/>
            <w:vAlign w:val="center"/>
          </w:tcPr>
          <w:p>
            <w:pPr>
              <w:keepNext w:val="0"/>
              <w:keepLines w:val="0"/>
              <w:pageBreakBefore w:val="0"/>
              <w:widowControl w:val="0"/>
              <w:kinsoku/>
              <w:wordWrap/>
              <w:overflowPunct/>
              <w:topLinePunct w:val="0"/>
              <w:bidi w:val="0"/>
              <w:adjustRightInd w:val="0"/>
              <w:snapToGrid w:val="0"/>
              <w:ind w:left="0" w:firstLine="0"/>
              <w:jc w:val="center"/>
              <w:rPr>
                <w:color w:val="auto"/>
                <w:kern w:val="0"/>
                <w:szCs w:val="21"/>
                <w:highlight w:val="none"/>
              </w:rPr>
            </w:pPr>
            <w:r>
              <w:rPr>
                <w:rFonts w:hint="eastAsia"/>
                <w:color w:val="auto"/>
                <w:kern w:val="0"/>
                <w:szCs w:val="21"/>
                <w:highlight w:val="none"/>
              </w:rPr>
              <w:t>塑胶边角料</w:t>
            </w:r>
          </w:p>
        </w:tc>
        <w:tc>
          <w:tcPr>
            <w:tcW w:w="583" w:type="pct"/>
            <w:noWrap w:val="0"/>
            <w:vAlign w:val="center"/>
          </w:tcPr>
          <w:p>
            <w:pPr>
              <w:keepNext w:val="0"/>
              <w:keepLines w:val="0"/>
              <w:pageBreakBefore w:val="0"/>
              <w:widowControl w:val="0"/>
              <w:kinsoku/>
              <w:wordWrap/>
              <w:overflowPunct/>
              <w:topLinePunct w:val="0"/>
              <w:bidi w:val="0"/>
              <w:spacing w:before="0" w:beforeLines="0" w:after="0" w:afterLines="0" w:line="240" w:lineRule="auto"/>
              <w:ind w:left="0" w:firstLine="0"/>
              <w:jc w:val="center"/>
              <w:rPr>
                <w:rFonts w:ascii="Times New Roman"/>
                <w:snapToGrid w:val="0"/>
                <w:color w:val="FF0000"/>
                <w:kern w:val="21"/>
                <w:szCs w:val="21"/>
                <w:highlight w:val="none"/>
              </w:rPr>
            </w:pPr>
            <w:r>
              <w:rPr>
                <w:rFonts w:hint="eastAsia" w:ascii="Times New Roman"/>
                <w:snapToGrid w:val="0"/>
                <w:color w:val="FF0000"/>
                <w:kern w:val="21"/>
                <w:szCs w:val="21"/>
                <w:highlight w:val="none"/>
                <w:lang w:val="en-US" w:eastAsia="zh-CN"/>
              </w:rPr>
              <w:t>0</w:t>
            </w:r>
          </w:p>
        </w:tc>
        <w:tc>
          <w:tcPr>
            <w:tcW w:w="415" w:type="pct"/>
            <w:noWrap w:val="0"/>
            <w:vAlign w:val="center"/>
          </w:tcPr>
          <w:p>
            <w:pPr>
              <w:pStyle w:val="55"/>
              <w:keepNext w:val="0"/>
              <w:keepLines w:val="0"/>
              <w:pageBreakBefore w:val="0"/>
              <w:widowControl w:val="0"/>
              <w:kinsoku/>
              <w:wordWrap/>
              <w:overflowPunct/>
              <w:topLinePunct w:val="0"/>
              <w:bidi w:val="0"/>
              <w:spacing w:before="0" w:beforeLines="0" w:after="0" w:afterLines="0" w:line="240" w:lineRule="auto"/>
              <w:ind w:left="0" w:firstLine="0"/>
              <w:rPr>
                <w:rFonts w:hint="eastAsia" w:ascii="Times New Roman"/>
                <w:snapToGrid w:val="0"/>
                <w:color w:val="FF0000"/>
                <w:kern w:val="21"/>
                <w:szCs w:val="21"/>
                <w:highlight w:val="none"/>
              </w:rPr>
            </w:pPr>
          </w:p>
        </w:tc>
        <w:tc>
          <w:tcPr>
            <w:tcW w:w="679" w:type="pct"/>
            <w:noWrap w:val="0"/>
            <w:vAlign w:val="center"/>
          </w:tcPr>
          <w:p>
            <w:pPr>
              <w:keepNext w:val="0"/>
              <w:keepLines w:val="0"/>
              <w:pageBreakBefore w:val="0"/>
              <w:widowControl w:val="0"/>
              <w:kinsoku/>
              <w:wordWrap/>
              <w:overflowPunct/>
              <w:topLinePunct w:val="0"/>
              <w:bidi w:val="0"/>
              <w:spacing w:before="0" w:beforeLines="0" w:after="0" w:afterLines="0" w:line="240" w:lineRule="auto"/>
              <w:ind w:left="0" w:firstLine="0"/>
              <w:jc w:val="center"/>
              <w:rPr>
                <w:rFonts w:ascii="Times New Roman"/>
                <w:snapToGrid w:val="0"/>
                <w:color w:val="FF0000"/>
                <w:kern w:val="21"/>
                <w:szCs w:val="21"/>
                <w:highlight w:val="none"/>
              </w:rPr>
            </w:pPr>
            <w:r>
              <w:rPr>
                <w:rFonts w:hint="eastAsia" w:ascii="Times New Roman"/>
                <w:snapToGrid w:val="0"/>
                <w:color w:val="FF0000"/>
                <w:kern w:val="21"/>
                <w:szCs w:val="21"/>
                <w:highlight w:val="none"/>
                <w:lang w:val="en-US" w:eastAsia="zh-CN"/>
              </w:rPr>
              <w:t>0</w:t>
            </w:r>
          </w:p>
        </w:tc>
        <w:tc>
          <w:tcPr>
            <w:tcW w:w="679" w:type="pct"/>
            <w:noWrap w:val="0"/>
            <w:vAlign w:val="center"/>
          </w:tcPr>
          <w:p>
            <w:pPr>
              <w:pStyle w:val="55"/>
              <w:keepNext w:val="0"/>
              <w:keepLines w:val="0"/>
              <w:pageBreakBefore w:val="0"/>
              <w:widowControl w:val="0"/>
              <w:kinsoku/>
              <w:wordWrap/>
              <w:overflowPunct/>
              <w:topLinePunct w:val="0"/>
              <w:bidi w:val="0"/>
              <w:spacing w:before="0" w:beforeLines="0" w:after="0" w:afterLines="0" w:line="240" w:lineRule="auto"/>
              <w:ind w:left="0" w:firstLine="0"/>
              <w:rPr>
                <w:rFonts w:ascii="Times New Roman"/>
                <w:snapToGrid w:val="0"/>
                <w:color w:val="7030A0"/>
                <w:kern w:val="21"/>
                <w:szCs w:val="21"/>
                <w:highlight w:val="none"/>
              </w:rPr>
            </w:pPr>
            <w:r>
              <w:rPr>
                <w:rFonts w:hint="eastAsia" w:ascii="Times New Roman"/>
                <w:snapToGrid w:val="0"/>
                <w:color w:val="7030A0"/>
                <w:kern w:val="21"/>
                <w:szCs w:val="21"/>
                <w:highlight w:val="none"/>
                <w:lang w:val="en-US" w:eastAsia="zh-CN"/>
              </w:rPr>
              <w:t>2t/a</w:t>
            </w:r>
          </w:p>
        </w:tc>
        <w:tc>
          <w:tcPr>
            <w:tcW w:w="567" w:type="pct"/>
            <w:noWrap w:val="0"/>
            <w:vAlign w:val="center"/>
          </w:tcPr>
          <w:p>
            <w:pPr>
              <w:pStyle w:val="55"/>
              <w:keepNext w:val="0"/>
              <w:keepLines w:val="0"/>
              <w:pageBreakBefore w:val="0"/>
              <w:widowControl w:val="0"/>
              <w:kinsoku/>
              <w:wordWrap/>
              <w:overflowPunct/>
              <w:topLinePunct w:val="0"/>
              <w:bidi w:val="0"/>
              <w:spacing w:before="0" w:beforeLines="0" w:after="0" w:afterLines="0" w:line="240" w:lineRule="auto"/>
              <w:ind w:left="0" w:firstLine="0"/>
              <w:rPr>
                <w:rFonts w:ascii="Times New Roman"/>
                <w:snapToGrid w:val="0"/>
                <w:color w:val="7030A0"/>
                <w:kern w:val="21"/>
                <w:szCs w:val="21"/>
                <w:highlight w:val="none"/>
              </w:rPr>
            </w:pPr>
          </w:p>
        </w:tc>
        <w:tc>
          <w:tcPr>
            <w:tcW w:w="709" w:type="pct"/>
            <w:noWrap w:val="0"/>
            <w:vAlign w:val="center"/>
          </w:tcPr>
          <w:p>
            <w:pPr>
              <w:pStyle w:val="55"/>
              <w:keepNext w:val="0"/>
              <w:keepLines w:val="0"/>
              <w:pageBreakBefore w:val="0"/>
              <w:widowControl w:val="0"/>
              <w:kinsoku/>
              <w:wordWrap/>
              <w:overflowPunct/>
              <w:topLinePunct w:val="0"/>
              <w:bidi w:val="0"/>
              <w:spacing w:before="0" w:beforeLines="0" w:after="0" w:afterLines="0" w:line="240" w:lineRule="auto"/>
              <w:ind w:left="0" w:firstLine="0"/>
              <w:rPr>
                <w:rFonts w:ascii="Times New Roman"/>
                <w:snapToGrid w:val="0"/>
                <w:color w:val="7030A0"/>
                <w:kern w:val="21"/>
                <w:szCs w:val="21"/>
                <w:highlight w:val="none"/>
              </w:rPr>
            </w:pPr>
            <w:r>
              <w:rPr>
                <w:rFonts w:hint="eastAsia" w:ascii="Times New Roman"/>
                <w:snapToGrid w:val="0"/>
                <w:color w:val="7030A0"/>
                <w:kern w:val="21"/>
                <w:szCs w:val="21"/>
                <w:highlight w:val="none"/>
                <w:lang w:val="en-US" w:eastAsia="zh-CN"/>
              </w:rPr>
              <w:t>2t/a</w:t>
            </w:r>
          </w:p>
        </w:tc>
        <w:tc>
          <w:tcPr>
            <w:tcW w:w="481" w:type="pct"/>
            <w:noWrap w:val="0"/>
            <w:vAlign w:val="center"/>
          </w:tcPr>
          <w:p>
            <w:pPr>
              <w:keepNext w:val="0"/>
              <w:keepLines w:val="0"/>
              <w:pageBreakBefore w:val="0"/>
              <w:widowControl w:val="0"/>
              <w:kinsoku/>
              <w:wordWrap/>
              <w:overflowPunct/>
              <w:topLinePunct w:val="0"/>
              <w:bidi w:val="0"/>
              <w:ind w:left="0" w:firstLine="0"/>
              <w:jc w:val="center"/>
              <w:rPr>
                <w:snapToGrid w:val="0"/>
                <w:color w:val="7030A0"/>
                <w:kern w:val="21"/>
                <w:szCs w:val="21"/>
                <w:highlight w:val="none"/>
              </w:rPr>
            </w:pPr>
            <w:r>
              <w:rPr>
                <w:rFonts w:hint="eastAsia"/>
                <w:snapToGrid w:val="0"/>
                <w:color w:val="7030A0"/>
                <w:kern w:val="21"/>
                <w:szCs w:val="21"/>
                <w:highlight w:val="none"/>
              </w:rPr>
              <w:t>+</w:t>
            </w:r>
            <w:r>
              <w:rPr>
                <w:rFonts w:hint="eastAsia"/>
                <w:snapToGrid w:val="0"/>
                <w:color w:val="7030A0"/>
                <w:kern w:val="21"/>
                <w:szCs w:val="21"/>
                <w:highlight w:val="none"/>
                <w:lang w:val="en-US" w:eastAsia="zh-CN"/>
              </w:rPr>
              <w:t>2</w:t>
            </w:r>
            <w:r>
              <w:rPr>
                <w:rFonts w:hint="eastAsia" w:ascii="Times New Roman"/>
                <w:snapToGrid w:val="0"/>
                <w:color w:val="7030A0"/>
                <w:kern w:val="21"/>
                <w:szCs w:val="21"/>
                <w:highlight w:val="none"/>
                <w:lang w:val="en-US" w:eastAsia="zh-CN"/>
              </w:rP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364" w:type="pct"/>
            <w:vMerge w:val="continue"/>
            <w:noWrap w:val="0"/>
            <w:vAlign w:val="center"/>
          </w:tcPr>
          <w:p>
            <w:pPr>
              <w:pStyle w:val="55"/>
              <w:keepNext w:val="0"/>
              <w:keepLines w:val="0"/>
              <w:pageBreakBefore w:val="0"/>
              <w:widowControl w:val="0"/>
              <w:kinsoku/>
              <w:wordWrap/>
              <w:overflowPunct/>
              <w:topLinePunct w:val="0"/>
              <w:bidi w:val="0"/>
              <w:spacing w:before="0" w:beforeLines="0" w:after="0" w:afterLines="0" w:line="240" w:lineRule="auto"/>
              <w:ind w:left="0" w:firstLine="0"/>
              <w:rPr>
                <w:rFonts w:ascii="Times New Roman"/>
                <w:snapToGrid w:val="0"/>
                <w:color w:val="auto"/>
                <w:kern w:val="21"/>
                <w:szCs w:val="21"/>
                <w:highlight w:val="none"/>
              </w:rPr>
            </w:pPr>
          </w:p>
        </w:tc>
        <w:tc>
          <w:tcPr>
            <w:tcW w:w="520" w:type="pct"/>
            <w:noWrap w:val="0"/>
            <w:vAlign w:val="center"/>
          </w:tcPr>
          <w:p>
            <w:pPr>
              <w:keepNext w:val="0"/>
              <w:keepLines w:val="0"/>
              <w:pageBreakBefore w:val="0"/>
              <w:widowControl w:val="0"/>
              <w:kinsoku/>
              <w:wordWrap/>
              <w:overflowPunct/>
              <w:topLinePunct w:val="0"/>
              <w:bidi w:val="0"/>
              <w:adjustRightInd w:val="0"/>
              <w:snapToGrid w:val="0"/>
              <w:ind w:left="0" w:firstLine="0"/>
              <w:jc w:val="center"/>
              <w:rPr>
                <w:rFonts w:hint="eastAsia"/>
                <w:color w:val="auto"/>
                <w:kern w:val="0"/>
                <w:szCs w:val="21"/>
                <w:highlight w:val="none"/>
              </w:rPr>
            </w:pPr>
            <w:r>
              <w:rPr>
                <w:color w:val="auto"/>
                <w:kern w:val="0"/>
                <w:szCs w:val="21"/>
                <w:highlight w:val="none"/>
              </w:rPr>
              <w:t>废包装材料</w:t>
            </w:r>
          </w:p>
        </w:tc>
        <w:tc>
          <w:tcPr>
            <w:tcW w:w="583" w:type="pct"/>
            <w:noWrap w:val="0"/>
            <w:vAlign w:val="center"/>
          </w:tcPr>
          <w:p>
            <w:pPr>
              <w:keepNext w:val="0"/>
              <w:keepLines w:val="0"/>
              <w:pageBreakBefore w:val="0"/>
              <w:widowControl w:val="0"/>
              <w:kinsoku/>
              <w:wordWrap/>
              <w:overflowPunct/>
              <w:topLinePunct w:val="0"/>
              <w:bidi w:val="0"/>
              <w:spacing w:before="0" w:beforeLines="0" w:after="0" w:afterLines="0" w:line="240" w:lineRule="auto"/>
              <w:ind w:left="0" w:firstLine="0"/>
              <w:jc w:val="center"/>
              <w:rPr>
                <w:rFonts w:ascii="Times New Roman"/>
                <w:snapToGrid w:val="0"/>
                <w:color w:val="FF0000"/>
                <w:kern w:val="21"/>
                <w:szCs w:val="21"/>
                <w:highlight w:val="none"/>
              </w:rPr>
            </w:pPr>
            <w:r>
              <w:rPr>
                <w:rFonts w:hint="eastAsia" w:ascii="Times New Roman"/>
                <w:snapToGrid w:val="0"/>
                <w:color w:val="FF0000"/>
                <w:kern w:val="21"/>
                <w:szCs w:val="21"/>
                <w:highlight w:val="none"/>
                <w:lang w:val="en-US" w:eastAsia="zh-CN"/>
              </w:rPr>
              <w:t>0</w:t>
            </w:r>
          </w:p>
        </w:tc>
        <w:tc>
          <w:tcPr>
            <w:tcW w:w="415" w:type="pct"/>
            <w:noWrap w:val="0"/>
            <w:vAlign w:val="center"/>
          </w:tcPr>
          <w:p>
            <w:pPr>
              <w:pStyle w:val="55"/>
              <w:keepNext w:val="0"/>
              <w:keepLines w:val="0"/>
              <w:pageBreakBefore w:val="0"/>
              <w:widowControl w:val="0"/>
              <w:kinsoku/>
              <w:wordWrap/>
              <w:overflowPunct/>
              <w:topLinePunct w:val="0"/>
              <w:bidi w:val="0"/>
              <w:spacing w:before="0" w:beforeLines="0" w:after="0" w:afterLines="0" w:line="240" w:lineRule="auto"/>
              <w:ind w:left="0" w:firstLine="0"/>
              <w:rPr>
                <w:rFonts w:hint="eastAsia" w:ascii="Times New Roman"/>
                <w:snapToGrid w:val="0"/>
                <w:color w:val="FF0000"/>
                <w:kern w:val="21"/>
                <w:szCs w:val="21"/>
                <w:highlight w:val="none"/>
              </w:rPr>
            </w:pPr>
          </w:p>
        </w:tc>
        <w:tc>
          <w:tcPr>
            <w:tcW w:w="679" w:type="pct"/>
            <w:noWrap w:val="0"/>
            <w:vAlign w:val="center"/>
          </w:tcPr>
          <w:p>
            <w:pPr>
              <w:keepNext w:val="0"/>
              <w:keepLines w:val="0"/>
              <w:pageBreakBefore w:val="0"/>
              <w:widowControl w:val="0"/>
              <w:kinsoku/>
              <w:wordWrap/>
              <w:overflowPunct/>
              <w:topLinePunct w:val="0"/>
              <w:bidi w:val="0"/>
              <w:spacing w:before="0" w:beforeLines="0" w:after="0" w:afterLines="0" w:line="240" w:lineRule="auto"/>
              <w:ind w:left="0" w:firstLine="0"/>
              <w:jc w:val="center"/>
              <w:rPr>
                <w:rFonts w:ascii="Times New Roman"/>
                <w:snapToGrid w:val="0"/>
                <w:color w:val="FF0000"/>
                <w:kern w:val="21"/>
                <w:szCs w:val="21"/>
                <w:highlight w:val="none"/>
              </w:rPr>
            </w:pPr>
            <w:r>
              <w:rPr>
                <w:rFonts w:hint="eastAsia" w:ascii="Times New Roman"/>
                <w:snapToGrid w:val="0"/>
                <w:color w:val="FF0000"/>
                <w:kern w:val="21"/>
                <w:szCs w:val="21"/>
                <w:highlight w:val="none"/>
                <w:lang w:val="en-US" w:eastAsia="zh-CN"/>
              </w:rPr>
              <w:t>0</w:t>
            </w:r>
          </w:p>
        </w:tc>
        <w:tc>
          <w:tcPr>
            <w:tcW w:w="679" w:type="pct"/>
            <w:noWrap w:val="0"/>
            <w:vAlign w:val="center"/>
          </w:tcPr>
          <w:p>
            <w:pPr>
              <w:pStyle w:val="55"/>
              <w:keepNext w:val="0"/>
              <w:keepLines w:val="0"/>
              <w:pageBreakBefore w:val="0"/>
              <w:widowControl w:val="0"/>
              <w:kinsoku/>
              <w:wordWrap/>
              <w:overflowPunct/>
              <w:topLinePunct w:val="0"/>
              <w:bidi w:val="0"/>
              <w:spacing w:before="0" w:beforeLines="0" w:after="0" w:afterLines="0" w:line="240" w:lineRule="auto"/>
              <w:ind w:left="0" w:firstLine="0"/>
              <w:rPr>
                <w:rFonts w:hint="eastAsia" w:ascii="Times New Roman"/>
                <w:snapToGrid w:val="0"/>
                <w:color w:val="auto"/>
                <w:kern w:val="21"/>
                <w:szCs w:val="21"/>
                <w:highlight w:val="none"/>
              </w:rPr>
            </w:pPr>
            <w:r>
              <w:rPr>
                <w:rFonts w:hint="eastAsia" w:ascii="Times New Roman"/>
                <w:snapToGrid w:val="0"/>
                <w:color w:val="auto"/>
                <w:kern w:val="21"/>
                <w:szCs w:val="21"/>
                <w:highlight w:val="none"/>
                <w:lang w:val="en-US" w:eastAsia="zh-CN"/>
              </w:rPr>
              <w:t>3t/a</w:t>
            </w:r>
          </w:p>
        </w:tc>
        <w:tc>
          <w:tcPr>
            <w:tcW w:w="567" w:type="pct"/>
            <w:noWrap w:val="0"/>
            <w:vAlign w:val="center"/>
          </w:tcPr>
          <w:p>
            <w:pPr>
              <w:pStyle w:val="55"/>
              <w:keepNext w:val="0"/>
              <w:keepLines w:val="0"/>
              <w:pageBreakBefore w:val="0"/>
              <w:widowControl w:val="0"/>
              <w:kinsoku/>
              <w:wordWrap/>
              <w:overflowPunct/>
              <w:topLinePunct w:val="0"/>
              <w:bidi w:val="0"/>
              <w:spacing w:before="0" w:beforeLines="0" w:after="0" w:afterLines="0" w:line="240" w:lineRule="auto"/>
              <w:ind w:left="0" w:firstLine="0"/>
              <w:rPr>
                <w:rFonts w:ascii="Times New Roman"/>
                <w:snapToGrid w:val="0"/>
                <w:color w:val="auto"/>
                <w:kern w:val="21"/>
                <w:szCs w:val="21"/>
                <w:highlight w:val="none"/>
              </w:rPr>
            </w:pPr>
          </w:p>
        </w:tc>
        <w:tc>
          <w:tcPr>
            <w:tcW w:w="709" w:type="pct"/>
            <w:noWrap w:val="0"/>
            <w:vAlign w:val="center"/>
          </w:tcPr>
          <w:p>
            <w:pPr>
              <w:pStyle w:val="55"/>
              <w:keepNext w:val="0"/>
              <w:keepLines w:val="0"/>
              <w:pageBreakBefore w:val="0"/>
              <w:widowControl w:val="0"/>
              <w:kinsoku/>
              <w:wordWrap/>
              <w:overflowPunct/>
              <w:topLinePunct w:val="0"/>
              <w:bidi w:val="0"/>
              <w:spacing w:before="0" w:beforeLines="0" w:after="0" w:afterLines="0" w:line="240" w:lineRule="auto"/>
              <w:ind w:left="0" w:firstLine="0"/>
              <w:rPr>
                <w:rFonts w:hint="eastAsia" w:ascii="Times New Roman"/>
                <w:snapToGrid w:val="0"/>
                <w:color w:val="auto"/>
                <w:kern w:val="21"/>
                <w:szCs w:val="21"/>
                <w:highlight w:val="none"/>
              </w:rPr>
            </w:pPr>
            <w:r>
              <w:rPr>
                <w:rFonts w:hint="eastAsia" w:ascii="Times New Roman"/>
                <w:snapToGrid w:val="0"/>
                <w:color w:val="auto"/>
                <w:kern w:val="21"/>
                <w:szCs w:val="21"/>
                <w:highlight w:val="none"/>
                <w:lang w:val="en-US" w:eastAsia="zh-CN"/>
              </w:rPr>
              <w:t>3t/a</w:t>
            </w:r>
          </w:p>
        </w:tc>
        <w:tc>
          <w:tcPr>
            <w:tcW w:w="481" w:type="pct"/>
            <w:noWrap w:val="0"/>
            <w:vAlign w:val="center"/>
          </w:tcPr>
          <w:p>
            <w:pPr>
              <w:keepNext w:val="0"/>
              <w:keepLines w:val="0"/>
              <w:pageBreakBefore w:val="0"/>
              <w:widowControl w:val="0"/>
              <w:kinsoku/>
              <w:wordWrap/>
              <w:overflowPunct/>
              <w:topLinePunct w:val="0"/>
              <w:bidi w:val="0"/>
              <w:ind w:left="0" w:firstLine="0"/>
              <w:jc w:val="center"/>
              <w:rPr>
                <w:rFonts w:hint="eastAsia"/>
                <w:snapToGrid w:val="0"/>
                <w:color w:val="auto"/>
                <w:kern w:val="21"/>
                <w:szCs w:val="21"/>
                <w:highlight w:val="none"/>
              </w:rPr>
            </w:pPr>
            <w:r>
              <w:rPr>
                <w:rFonts w:hint="eastAsia" w:ascii="Times New Roman"/>
                <w:snapToGrid w:val="0"/>
                <w:color w:val="auto"/>
                <w:kern w:val="21"/>
                <w:szCs w:val="21"/>
                <w:highlight w:val="none"/>
                <w:lang w:val="en-US" w:eastAsia="zh-CN"/>
              </w:rPr>
              <w:t>+3t/a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364" w:type="pct"/>
            <w:vMerge w:val="restart"/>
            <w:noWrap w:val="0"/>
            <w:vAlign w:val="center"/>
          </w:tcPr>
          <w:p>
            <w:pPr>
              <w:pStyle w:val="55"/>
              <w:keepNext w:val="0"/>
              <w:keepLines w:val="0"/>
              <w:pageBreakBefore w:val="0"/>
              <w:widowControl w:val="0"/>
              <w:kinsoku/>
              <w:wordWrap/>
              <w:overflowPunct/>
              <w:topLinePunct w:val="0"/>
              <w:bidi w:val="0"/>
              <w:spacing w:before="0" w:beforeLines="0" w:after="0" w:afterLines="0" w:line="240" w:lineRule="auto"/>
              <w:ind w:left="0" w:firstLine="0"/>
              <w:rPr>
                <w:rFonts w:ascii="Times New Roman"/>
                <w:snapToGrid w:val="0"/>
                <w:color w:val="auto"/>
                <w:kern w:val="21"/>
                <w:szCs w:val="21"/>
                <w:highlight w:val="none"/>
              </w:rPr>
            </w:pPr>
            <w:r>
              <w:rPr>
                <w:rFonts w:ascii="Times New Roman"/>
                <w:snapToGrid w:val="0"/>
                <w:color w:val="auto"/>
                <w:kern w:val="21"/>
                <w:szCs w:val="21"/>
                <w:highlight w:val="none"/>
              </w:rPr>
              <w:t>危险废物</w:t>
            </w:r>
          </w:p>
        </w:tc>
        <w:tc>
          <w:tcPr>
            <w:tcW w:w="520" w:type="pct"/>
            <w:noWrap w:val="0"/>
            <w:vAlign w:val="center"/>
          </w:tcPr>
          <w:p>
            <w:pPr>
              <w:keepNext w:val="0"/>
              <w:keepLines w:val="0"/>
              <w:pageBreakBefore w:val="0"/>
              <w:widowControl w:val="0"/>
              <w:kinsoku/>
              <w:wordWrap/>
              <w:overflowPunct/>
              <w:topLinePunct w:val="0"/>
              <w:bidi w:val="0"/>
              <w:adjustRightInd w:val="0"/>
              <w:snapToGrid w:val="0"/>
              <w:ind w:left="0" w:firstLine="0"/>
              <w:jc w:val="center"/>
              <w:rPr>
                <w:snapToGrid w:val="0"/>
                <w:color w:val="auto"/>
                <w:kern w:val="21"/>
                <w:szCs w:val="21"/>
                <w:highlight w:val="none"/>
              </w:rPr>
            </w:pPr>
            <w:r>
              <w:rPr>
                <w:color w:val="auto"/>
                <w:kern w:val="0"/>
                <w:szCs w:val="21"/>
                <w:highlight w:val="none"/>
              </w:rPr>
              <w:t>废活性炭</w:t>
            </w:r>
          </w:p>
        </w:tc>
        <w:tc>
          <w:tcPr>
            <w:tcW w:w="583" w:type="pct"/>
            <w:noWrap w:val="0"/>
            <w:vAlign w:val="center"/>
          </w:tcPr>
          <w:p>
            <w:pPr>
              <w:keepNext w:val="0"/>
              <w:keepLines w:val="0"/>
              <w:pageBreakBefore w:val="0"/>
              <w:widowControl w:val="0"/>
              <w:kinsoku/>
              <w:wordWrap/>
              <w:overflowPunct/>
              <w:topLinePunct w:val="0"/>
              <w:bidi w:val="0"/>
              <w:spacing w:before="0" w:beforeLines="0" w:after="0" w:afterLines="0" w:line="240" w:lineRule="auto"/>
              <w:ind w:left="0" w:firstLine="0"/>
              <w:jc w:val="center"/>
              <w:rPr>
                <w:rFonts w:ascii="Times New Roman"/>
                <w:snapToGrid w:val="0"/>
                <w:color w:val="FF0000"/>
                <w:kern w:val="21"/>
                <w:szCs w:val="21"/>
                <w:highlight w:val="none"/>
              </w:rPr>
            </w:pPr>
            <w:r>
              <w:rPr>
                <w:rFonts w:hint="eastAsia" w:ascii="Times New Roman"/>
                <w:snapToGrid w:val="0"/>
                <w:color w:val="FF0000"/>
                <w:kern w:val="21"/>
                <w:szCs w:val="21"/>
                <w:highlight w:val="none"/>
                <w:lang w:val="en-US" w:eastAsia="zh-CN"/>
              </w:rPr>
              <w:t>0</w:t>
            </w:r>
          </w:p>
        </w:tc>
        <w:tc>
          <w:tcPr>
            <w:tcW w:w="415" w:type="pct"/>
            <w:noWrap w:val="0"/>
            <w:vAlign w:val="center"/>
          </w:tcPr>
          <w:p>
            <w:pPr>
              <w:pStyle w:val="55"/>
              <w:keepNext w:val="0"/>
              <w:keepLines w:val="0"/>
              <w:pageBreakBefore w:val="0"/>
              <w:widowControl w:val="0"/>
              <w:kinsoku/>
              <w:wordWrap/>
              <w:overflowPunct/>
              <w:topLinePunct w:val="0"/>
              <w:bidi w:val="0"/>
              <w:spacing w:before="0" w:beforeLines="0" w:after="0" w:afterLines="0" w:line="240" w:lineRule="auto"/>
              <w:ind w:left="0" w:firstLine="0"/>
              <w:rPr>
                <w:rFonts w:hint="eastAsia" w:ascii="Times New Roman"/>
                <w:snapToGrid w:val="0"/>
                <w:color w:val="FF0000"/>
                <w:kern w:val="21"/>
                <w:szCs w:val="21"/>
                <w:highlight w:val="none"/>
              </w:rPr>
            </w:pPr>
          </w:p>
        </w:tc>
        <w:tc>
          <w:tcPr>
            <w:tcW w:w="679" w:type="pct"/>
            <w:noWrap w:val="0"/>
            <w:vAlign w:val="center"/>
          </w:tcPr>
          <w:p>
            <w:pPr>
              <w:keepNext w:val="0"/>
              <w:keepLines w:val="0"/>
              <w:pageBreakBefore w:val="0"/>
              <w:widowControl w:val="0"/>
              <w:kinsoku/>
              <w:wordWrap/>
              <w:overflowPunct/>
              <w:topLinePunct w:val="0"/>
              <w:bidi w:val="0"/>
              <w:spacing w:before="0" w:beforeLines="0" w:after="0" w:afterLines="0" w:line="240" w:lineRule="auto"/>
              <w:ind w:left="0" w:firstLine="0"/>
              <w:jc w:val="center"/>
              <w:rPr>
                <w:rFonts w:ascii="Times New Roman"/>
                <w:snapToGrid w:val="0"/>
                <w:color w:val="FF0000"/>
                <w:kern w:val="21"/>
                <w:szCs w:val="21"/>
                <w:highlight w:val="none"/>
              </w:rPr>
            </w:pPr>
            <w:r>
              <w:rPr>
                <w:rFonts w:hint="eastAsia" w:ascii="Times New Roman"/>
                <w:snapToGrid w:val="0"/>
                <w:color w:val="FF0000"/>
                <w:kern w:val="21"/>
                <w:szCs w:val="21"/>
                <w:highlight w:val="none"/>
                <w:lang w:val="en-US" w:eastAsia="zh-CN"/>
              </w:rPr>
              <w:t>0</w:t>
            </w:r>
          </w:p>
        </w:tc>
        <w:tc>
          <w:tcPr>
            <w:tcW w:w="679" w:type="pct"/>
            <w:noWrap w:val="0"/>
            <w:vAlign w:val="center"/>
          </w:tcPr>
          <w:p>
            <w:pPr>
              <w:pStyle w:val="55"/>
              <w:keepNext w:val="0"/>
              <w:keepLines w:val="0"/>
              <w:pageBreakBefore w:val="0"/>
              <w:widowControl w:val="0"/>
              <w:kinsoku/>
              <w:wordWrap/>
              <w:overflowPunct/>
              <w:topLinePunct w:val="0"/>
              <w:bidi w:val="0"/>
              <w:spacing w:before="0" w:beforeLines="0" w:after="0" w:afterLines="0" w:line="240" w:lineRule="auto"/>
              <w:ind w:left="0" w:firstLine="0"/>
              <w:rPr>
                <w:rFonts w:ascii="Times New Roman"/>
                <w:snapToGrid w:val="0"/>
                <w:color w:val="0000FF"/>
                <w:kern w:val="21"/>
                <w:szCs w:val="21"/>
                <w:highlight w:val="none"/>
              </w:rPr>
            </w:pPr>
            <w:r>
              <w:rPr>
                <w:rFonts w:hint="eastAsia" w:ascii="Times New Roman"/>
                <w:snapToGrid w:val="0"/>
                <w:color w:val="7030A0"/>
                <w:kern w:val="21"/>
                <w:szCs w:val="21"/>
                <w:highlight w:val="none"/>
              </w:rPr>
              <w:t>30.2838t/a</w:t>
            </w:r>
          </w:p>
        </w:tc>
        <w:tc>
          <w:tcPr>
            <w:tcW w:w="567" w:type="pct"/>
            <w:noWrap w:val="0"/>
            <w:vAlign w:val="center"/>
          </w:tcPr>
          <w:p>
            <w:pPr>
              <w:pStyle w:val="55"/>
              <w:keepNext w:val="0"/>
              <w:keepLines w:val="0"/>
              <w:pageBreakBefore w:val="0"/>
              <w:widowControl w:val="0"/>
              <w:kinsoku/>
              <w:wordWrap/>
              <w:overflowPunct/>
              <w:topLinePunct w:val="0"/>
              <w:bidi w:val="0"/>
              <w:spacing w:before="0" w:beforeLines="0" w:after="0" w:afterLines="0" w:line="240" w:lineRule="auto"/>
              <w:ind w:left="0" w:firstLine="0"/>
              <w:rPr>
                <w:rFonts w:ascii="Times New Roman"/>
                <w:snapToGrid w:val="0"/>
                <w:color w:val="7030A0"/>
                <w:kern w:val="21"/>
                <w:szCs w:val="21"/>
                <w:highlight w:val="none"/>
              </w:rPr>
            </w:pPr>
          </w:p>
        </w:tc>
        <w:tc>
          <w:tcPr>
            <w:tcW w:w="709" w:type="pct"/>
            <w:noWrap w:val="0"/>
            <w:vAlign w:val="center"/>
          </w:tcPr>
          <w:p>
            <w:pPr>
              <w:pStyle w:val="55"/>
              <w:keepNext w:val="0"/>
              <w:keepLines w:val="0"/>
              <w:pageBreakBefore w:val="0"/>
              <w:widowControl w:val="0"/>
              <w:kinsoku/>
              <w:wordWrap/>
              <w:overflowPunct/>
              <w:topLinePunct w:val="0"/>
              <w:bidi w:val="0"/>
              <w:spacing w:before="0" w:beforeLines="0" w:after="0" w:afterLines="0" w:line="240" w:lineRule="auto"/>
              <w:ind w:left="0" w:firstLine="0"/>
              <w:rPr>
                <w:rFonts w:hint="default" w:ascii="Times New Roman" w:eastAsia="宋体"/>
                <w:snapToGrid w:val="0"/>
                <w:color w:val="7030A0"/>
                <w:kern w:val="21"/>
                <w:szCs w:val="21"/>
                <w:highlight w:val="none"/>
                <w:lang w:val="en-US" w:eastAsia="zh-CN"/>
              </w:rPr>
            </w:pPr>
            <w:r>
              <w:rPr>
                <w:rFonts w:hint="eastAsia" w:ascii="Times New Roman"/>
                <w:snapToGrid w:val="0"/>
                <w:color w:val="7030A0"/>
                <w:kern w:val="21"/>
                <w:szCs w:val="21"/>
                <w:highlight w:val="none"/>
              </w:rPr>
              <w:t>30.2838t/a</w:t>
            </w:r>
          </w:p>
        </w:tc>
        <w:tc>
          <w:tcPr>
            <w:tcW w:w="481" w:type="pct"/>
            <w:noWrap w:val="0"/>
            <w:vAlign w:val="center"/>
          </w:tcPr>
          <w:p>
            <w:pPr>
              <w:keepNext w:val="0"/>
              <w:keepLines w:val="0"/>
              <w:pageBreakBefore w:val="0"/>
              <w:widowControl w:val="0"/>
              <w:kinsoku/>
              <w:wordWrap/>
              <w:overflowPunct/>
              <w:topLinePunct w:val="0"/>
              <w:bidi w:val="0"/>
              <w:ind w:left="0" w:firstLine="0"/>
              <w:jc w:val="center"/>
              <w:rPr>
                <w:snapToGrid w:val="0"/>
                <w:color w:val="7030A0"/>
                <w:kern w:val="21"/>
                <w:szCs w:val="21"/>
                <w:highlight w:val="none"/>
              </w:rPr>
            </w:pPr>
            <w:r>
              <w:rPr>
                <w:rFonts w:hint="eastAsia"/>
                <w:snapToGrid w:val="0"/>
                <w:color w:val="7030A0"/>
                <w:kern w:val="21"/>
                <w:szCs w:val="21"/>
                <w:highlight w:val="none"/>
              </w:rPr>
              <w:t>+</w:t>
            </w:r>
            <w:r>
              <w:rPr>
                <w:rFonts w:hint="eastAsia" w:ascii="Times New Roman"/>
                <w:snapToGrid w:val="0"/>
                <w:color w:val="7030A0"/>
                <w:kern w:val="21"/>
                <w:szCs w:val="21"/>
                <w:highlight w:val="none"/>
              </w:rPr>
              <w:t>30.2838t/a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364" w:type="pct"/>
            <w:vMerge w:val="continue"/>
            <w:noWrap w:val="0"/>
            <w:vAlign w:val="center"/>
          </w:tcPr>
          <w:p>
            <w:pPr>
              <w:pStyle w:val="55"/>
              <w:keepNext w:val="0"/>
              <w:keepLines w:val="0"/>
              <w:pageBreakBefore w:val="0"/>
              <w:widowControl w:val="0"/>
              <w:kinsoku/>
              <w:wordWrap/>
              <w:overflowPunct/>
              <w:topLinePunct w:val="0"/>
              <w:bidi w:val="0"/>
              <w:spacing w:before="0" w:beforeLines="0" w:after="0" w:afterLines="0" w:line="240" w:lineRule="auto"/>
              <w:ind w:left="0" w:firstLine="0"/>
              <w:rPr>
                <w:rFonts w:ascii="Times New Roman"/>
                <w:snapToGrid w:val="0"/>
                <w:color w:val="auto"/>
                <w:kern w:val="21"/>
                <w:szCs w:val="21"/>
                <w:highlight w:val="none"/>
              </w:rPr>
            </w:pPr>
          </w:p>
        </w:tc>
        <w:tc>
          <w:tcPr>
            <w:tcW w:w="520" w:type="pct"/>
            <w:noWrap w:val="0"/>
            <w:vAlign w:val="center"/>
          </w:tcPr>
          <w:p>
            <w:pPr>
              <w:keepNext w:val="0"/>
              <w:keepLines w:val="0"/>
              <w:pageBreakBefore w:val="0"/>
              <w:widowControl w:val="0"/>
              <w:kinsoku/>
              <w:wordWrap/>
              <w:overflowPunct/>
              <w:topLinePunct w:val="0"/>
              <w:bidi w:val="0"/>
              <w:adjustRightInd w:val="0"/>
              <w:snapToGrid w:val="0"/>
              <w:ind w:left="0" w:firstLine="0"/>
              <w:jc w:val="center"/>
              <w:rPr>
                <w:rFonts w:hint="eastAsia" w:eastAsia="宋体"/>
                <w:color w:val="auto"/>
                <w:kern w:val="0"/>
                <w:szCs w:val="21"/>
                <w:highlight w:val="none"/>
                <w:lang w:eastAsia="zh-CN"/>
              </w:rPr>
            </w:pPr>
            <w:r>
              <w:rPr>
                <w:rFonts w:hint="eastAsia"/>
                <w:color w:val="auto"/>
                <w:kern w:val="0"/>
                <w:szCs w:val="21"/>
                <w:highlight w:val="none"/>
                <w:lang w:eastAsia="zh-CN"/>
              </w:rPr>
              <w:t>喷淋废水</w:t>
            </w:r>
          </w:p>
        </w:tc>
        <w:tc>
          <w:tcPr>
            <w:tcW w:w="583" w:type="pct"/>
            <w:noWrap w:val="0"/>
            <w:vAlign w:val="center"/>
          </w:tcPr>
          <w:p>
            <w:pPr>
              <w:keepNext w:val="0"/>
              <w:keepLines w:val="0"/>
              <w:pageBreakBefore w:val="0"/>
              <w:widowControl w:val="0"/>
              <w:kinsoku/>
              <w:wordWrap/>
              <w:overflowPunct/>
              <w:topLinePunct w:val="0"/>
              <w:bidi w:val="0"/>
              <w:spacing w:before="0" w:beforeLines="0" w:after="0" w:afterLines="0" w:line="240" w:lineRule="auto"/>
              <w:ind w:left="0" w:firstLine="0"/>
              <w:jc w:val="center"/>
              <w:rPr>
                <w:rFonts w:hint="default" w:ascii="Times New Roman"/>
                <w:snapToGrid w:val="0"/>
                <w:color w:val="FF0000"/>
                <w:kern w:val="21"/>
                <w:szCs w:val="21"/>
                <w:highlight w:val="none"/>
                <w:lang w:val="en-US" w:eastAsia="zh-CN"/>
              </w:rPr>
            </w:pPr>
            <w:r>
              <w:rPr>
                <w:rFonts w:hint="eastAsia" w:ascii="Times New Roman"/>
                <w:snapToGrid w:val="0"/>
                <w:color w:val="FF0000"/>
                <w:kern w:val="21"/>
                <w:szCs w:val="21"/>
                <w:highlight w:val="none"/>
                <w:lang w:val="en-US" w:eastAsia="zh-CN"/>
              </w:rPr>
              <w:t>0</w:t>
            </w:r>
          </w:p>
        </w:tc>
        <w:tc>
          <w:tcPr>
            <w:tcW w:w="415" w:type="pct"/>
            <w:noWrap w:val="0"/>
            <w:vAlign w:val="center"/>
          </w:tcPr>
          <w:p>
            <w:pPr>
              <w:pStyle w:val="55"/>
              <w:keepNext w:val="0"/>
              <w:keepLines w:val="0"/>
              <w:pageBreakBefore w:val="0"/>
              <w:widowControl w:val="0"/>
              <w:kinsoku/>
              <w:wordWrap/>
              <w:overflowPunct/>
              <w:topLinePunct w:val="0"/>
              <w:bidi w:val="0"/>
              <w:spacing w:before="0" w:beforeLines="0" w:after="0" w:afterLines="0" w:line="240" w:lineRule="auto"/>
              <w:ind w:left="0" w:firstLine="0"/>
              <w:rPr>
                <w:rFonts w:hint="eastAsia" w:ascii="Times New Roman"/>
                <w:snapToGrid w:val="0"/>
                <w:color w:val="FF0000"/>
                <w:kern w:val="21"/>
                <w:szCs w:val="21"/>
                <w:highlight w:val="none"/>
              </w:rPr>
            </w:pPr>
          </w:p>
        </w:tc>
        <w:tc>
          <w:tcPr>
            <w:tcW w:w="679" w:type="pct"/>
            <w:noWrap w:val="0"/>
            <w:vAlign w:val="center"/>
          </w:tcPr>
          <w:p>
            <w:pPr>
              <w:keepNext w:val="0"/>
              <w:keepLines w:val="0"/>
              <w:pageBreakBefore w:val="0"/>
              <w:widowControl w:val="0"/>
              <w:kinsoku/>
              <w:wordWrap/>
              <w:overflowPunct/>
              <w:topLinePunct w:val="0"/>
              <w:bidi w:val="0"/>
              <w:spacing w:before="0" w:beforeLines="0" w:after="0" w:afterLines="0" w:line="240" w:lineRule="auto"/>
              <w:ind w:left="0" w:firstLine="0"/>
              <w:jc w:val="center"/>
              <w:rPr>
                <w:rFonts w:hint="default" w:ascii="Times New Roman"/>
                <w:snapToGrid w:val="0"/>
                <w:color w:val="FF0000"/>
                <w:kern w:val="21"/>
                <w:szCs w:val="21"/>
                <w:highlight w:val="none"/>
                <w:lang w:val="en-US" w:eastAsia="zh-CN"/>
              </w:rPr>
            </w:pPr>
            <w:r>
              <w:rPr>
                <w:rFonts w:hint="eastAsia" w:ascii="Times New Roman"/>
                <w:snapToGrid w:val="0"/>
                <w:color w:val="FF0000"/>
                <w:kern w:val="21"/>
                <w:szCs w:val="21"/>
                <w:highlight w:val="none"/>
                <w:lang w:val="en-US" w:eastAsia="zh-CN"/>
              </w:rPr>
              <w:t>0</w:t>
            </w:r>
          </w:p>
        </w:tc>
        <w:tc>
          <w:tcPr>
            <w:tcW w:w="679" w:type="pct"/>
            <w:noWrap w:val="0"/>
            <w:vAlign w:val="center"/>
          </w:tcPr>
          <w:p>
            <w:pPr>
              <w:pStyle w:val="55"/>
              <w:keepNext w:val="0"/>
              <w:keepLines w:val="0"/>
              <w:pageBreakBefore w:val="0"/>
              <w:widowControl w:val="0"/>
              <w:kinsoku/>
              <w:wordWrap/>
              <w:overflowPunct/>
              <w:topLinePunct w:val="0"/>
              <w:bidi w:val="0"/>
              <w:spacing w:before="0" w:beforeLines="0" w:after="0" w:afterLines="0" w:line="240" w:lineRule="auto"/>
              <w:ind w:left="0" w:firstLine="0"/>
              <w:rPr>
                <w:rFonts w:hint="default" w:ascii="Times New Roman"/>
                <w:snapToGrid w:val="0"/>
                <w:color w:val="7030A0"/>
                <w:kern w:val="21"/>
                <w:szCs w:val="21"/>
                <w:highlight w:val="none"/>
                <w:lang w:val="en-US" w:eastAsia="zh-CN"/>
              </w:rPr>
            </w:pPr>
            <w:r>
              <w:rPr>
                <w:rFonts w:hint="eastAsia" w:ascii="Times New Roman"/>
                <w:snapToGrid w:val="0"/>
                <w:color w:val="7030A0"/>
                <w:kern w:val="21"/>
                <w:szCs w:val="21"/>
                <w:highlight w:val="none"/>
                <w:lang w:val="en-US" w:eastAsia="zh-CN"/>
              </w:rPr>
              <w:t>9.6t/a</w:t>
            </w:r>
          </w:p>
        </w:tc>
        <w:tc>
          <w:tcPr>
            <w:tcW w:w="567" w:type="pct"/>
            <w:noWrap w:val="0"/>
            <w:vAlign w:val="center"/>
          </w:tcPr>
          <w:p>
            <w:pPr>
              <w:pStyle w:val="55"/>
              <w:keepNext w:val="0"/>
              <w:keepLines w:val="0"/>
              <w:pageBreakBefore w:val="0"/>
              <w:widowControl w:val="0"/>
              <w:kinsoku/>
              <w:wordWrap/>
              <w:overflowPunct/>
              <w:topLinePunct w:val="0"/>
              <w:bidi w:val="0"/>
              <w:spacing w:before="0" w:beforeLines="0" w:after="0" w:afterLines="0" w:line="240" w:lineRule="auto"/>
              <w:ind w:left="0" w:firstLine="0"/>
              <w:rPr>
                <w:rFonts w:ascii="Times New Roman"/>
                <w:snapToGrid w:val="0"/>
                <w:color w:val="7030A0"/>
                <w:kern w:val="21"/>
                <w:szCs w:val="21"/>
                <w:highlight w:val="none"/>
              </w:rPr>
            </w:pPr>
          </w:p>
        </w:tc>
        <w:tc>
          <w:tcPr>
            <w:tcW w:w="709" w:type="pct"/>
            <w:noWrap w:val="0"/>
            <w:vAlign w:val="center"/>
          </w:tcPr>
          <w:p>
            <w:pPr>
              <w:pStyle w:val="55"/>
              <w:keepNext w:val="0"/>
              <w:keepLines w:val="0"/>
              <w:pageBreakBefore w:val="0"/>
              <w:widowControl w:val="0"/>
              <w:kinsoku/>
              <w:wordWrap/>
              <w:overflowPunct/>
              <w:topLinePunct w:val="0"/>
              <w:bidi w:val="0"/>
              <w:spacing w:before="0" w:beforeLines="0" w:after="0" w:afterLines="0" w:line="240" w:lineRule="auto"/>
              <w:ind w:left="0" w:firstLine="0"/>
              <w:rPr>
                <w:rFonts w:hint="eastAsia" w:ascii="Times New Roman"/>
                <w:snapToGrid w:val="0"/>
                <w:color w:val="7030A0"/>
                <w:kern w:val="21"/>
                <w:szCs w:val="21"/>
                <w:highlight w:val="none"/>
                <w:lang w:val="en-US" w:eastAsia="zh-CN"/>
              </w:rPr>
            </w:pPr>
            <w:r>
              <w:rPr>
                <w:rFonts w:hint="eastAsia" w:ascii="Times New Roman"/>
                <w:snapToGrid w:val="0"/>
                <w:color w:val="7030A0"/>
                <w:kern w:val="21"/>
                <w:szCs w:val="21"/>
                <w:highlight w:val="none"/>
                <w:lang w:val="en-US" w:eastAsia="zh-CN"/>
              </w:rPr>
              <w:t>9.6t/a</w:t>
            </w:r>
          </w:p>
        </w:tc>
        <w:tc>
          <w:tcPr>
            <w:tcW w:w="481" w:type="pct"/>
            <w:noWrap w:val="0"/>
            <w:vAlign w:val="center"/>
          </w:tcPr>
          <w:p>
            <w:pPr>
              <w:keepNext w:val="0"/>
              <w:keepLines w:val="0"/>
              <w:pageBreakBefore w:val="0"/>
              <w:widowControl w:val="0"/>
              <w:kinsoku/>
              <w:wordWrap/>
              <w:overflowPunct/>
              <w:topLinePunct w:val="0"/>
              <w:bidi w:val="0"/>
              <w:ind w:left="0" w:firstLine="0"/>
              <w:jc w:val="center"/>
              <w:rPr>
                <w:rFonts w:hint="eastAsia"/>
                <w:snapToGrid w:val="0"/>
                <w:color w:val="7030A0"/>
                <w:kern w:val="21"/>
                <w:szCs w:val="21"/>
                <w:highlight w:val="none"/>
              </w:rPr>
            </w:pPr>
            <w:r>
              <w:rPr>
                <w:rFonts w:hint="eastAsia" w:ascii="Times New Roman"/>
                <w:snapToGrid w:val="0"/>
                <w:color w:val="7030A0"/>
                <w:kern w:val="21"/>
                <w:szCs w:val="21"/>
                <w:highlight w:val="none"/>
                <w:lang w:val="en-US" w:eastAsia="zh-CN"/>
              </w:rPr>
              <w:t>+9.</w:t>
            </w:r>
            <w:r>
              <w:rPr>
                <w:rFonts w:hint="eastAsia"/>
                <w:snapToGrid w:val="0"/>
                <w:color w:val="7030A0"/>
                <w:kern w:val="21"/>
                <w:szCs w:val="21"/>
                <w:highlight w:val="none"/>
                <w:lang w:val="en-US" w:eastAsia="zh-CN"/>
              </w:rPr>
              <w:t>6</w:t>
            </w:r>
            <w:r>
              <w:rPr>
                <w:rFonts w:hint="eastAsia" w:ascii="Times New Roman"/>
                <w:snapToGrid w:val="0"/>
                <w:color w:val="7030A0"/>
                <w:kern w:val="21"/>
                <w:szCs w:val="21"/>
                <w:highlight w:val="none"/>
                <w:lang w:val="en-US" w:eastAsia="zh-CN"/>
              </w:rP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364" w:type="pct"/>
            <w:vMerge w:val="continue"/>
            <w:noWrap w:val="0"/>
            <w:vAlign w:val="center"/>
          </w:tcPr>
          <w:p>
            <w:pPr>
              <w:pStyle w:val="55"/>
              <w:keepNext w:val="0"/>
              <w:keepLines w:val="0"/>
              <w:pageBreakBefore w:val="0"/>
              <w:widowControl w:val="0"/>
              <w:kinsoku/>
              <w:wordWrap/>
              <w:overflowPunct/>
              <w:topLinePunct w:val="0"/>
              <w:bidi w:val="0"/>
              <w:spacing w:before="0" w:beforeLines="0" w:after="0" w:afterLines="0" w:line="240" w:lineRule="auto"/>
              <w:ind w:left="0" w:firstLine="0"/>
              <w:rPr>
                <w:rFonts w:ascii="Times New Roman"/>
                <w:snapToGrid w:val="0"/>
                <w:color w:val="auto"/>
                <w:kern w:val="21"/>
                <w:szCs w:val="21"/>
                <w:highlight w:val="none"/>
              </w:rPr>
            </w:pPr>
          </w:p>
        </w:tc>
        <w:tc>
          <w:tcPr>
            <w:tcW w:w="520" w:type="pct"/>
            <w:noWrap w:val="0"/>
            <w:vAlign w:val="center"/>
          </w:tcPr>
          <w:p>
            <w:pPr>
              <w:keepNext w:val="0"/>
              <w:keepLines w:val="0"/>
              <w:pageBreakBefore w:val="0"/>
              <w:widowControl w:val="0"/>
              <w:kinsoku/>
              <w:wordWrap/>
              <w:overflowPunct/>
              <w:topLinePunct w:val="0"/>
              <w:bidi w:val="0"/>
              <w:adjustRightInd w:val="0"/>
              <w:snapToGrid w:val="0"/>
              <w:ind w:left="0" w:leftChars="0" w:firstLine="0" w:firstLineChars="0"/>
              <w:jc w:val="center"/>
              <w:rPr>
                <w:rFonts w:hint="eastAsia"/>
                <w:color w:val="auto"/>
                <w:kern w:val="0"/>
                <w:szCs w:val="21"/>
                <w:highlight w:val="none"/>
                <w:lang w:val="en-US" w:eastAsia="zh-CN"/>
              </w:rPr>
            </w:pPr>
            <w:r>
              <w:rPr>
                <w:rFonts w:hint="eastAsia"/>
                <w:color w:val="auto"/>
                <w:kern w:val="0"/>
                <w:szCs w:val="21"/>
                <w:highlight w:val="none"/>
                <w:lang w:val="en-US" w:eastAsia="zh-CN"/>
              </w:rPr>
              <w:t>废包装桶</w:t>
            </w:r>
          </w:p>
        </w:tc>
        <w:tc>
          <w:tcPr>
            <w:tcW w:w="583" w:type="pct"/>
            <w:noWrap w:val="0"/>
            <w:vAlign w:val="center"/>
          </w:tcPr>
          <w:p>
            <w:pPr>
              <w:keepNext w:val="0"/>
              <w:keepLines w:val="0"/>
              <w:pageBreakBefore w:val="0"/>
              <w:widowControl w:val="0"/>
              <w:kinsoku/>
              <w:wordWrap/>
              <w:overflowPunct/>
              <w:topLinePunct w:val="0"/>
              <w:bidi w:val="0"/>
              <w:spacing w:before="0" w:beforeLines="0" w:after="0" w:afterLines="0" w:line="240" w:lineRule="auto"/>
              <w:ind w:left="0" w:leftChars="0" w:firstLine="0" w:firstLineChars="0"/>
              <w:jc w:val="center"/>
              <w:rPr>
                <w:rFonts w:ascii="Times New Roman"/>
                <w:snapToGrid w:val="0"/>
                <w:color w:val="FF0000"/>
                <w:kern w:val="21"/>
                <w:szCs w:val="21"/>
                <w:highlight w:val="none"/>
              </w:rPr>
            </w:pPr>
            <w:r>
              <w:rPr>
                <w:rFonts w:hint="eastAsia" w:ascii="Times New Roman"/>
                <w:snapToGrid w:val="0"/>
                <w:color w:val="FF0000"/>
                <w:kern w:val="21"/>
                <w:szCs w:val="21"/>
                <w:highlight w:val="none"/>
                <w:lang w:val="en-US" w:eastAsia="zh-CN"/>
              </w:rPr>
              <w:t>0</w:t>
            </w:r>
          </w:p>
        </w:tc>
        <w:tc>
          <w:tcPr>
            <w:tcW w:w="415" w:type="pct"/>
            <w:noWrap w:val="0"/>
            <w:vAlign w:val="center"/>
          </w:tcPr>
          <w:p>
            <w:pPr>
              <w:pStyle w:val="55"/>
              <w:keepNext w:val="0"/>
              <w:keepLines w:val="0"/>
              <w:pageBreakBefore w:val="0"/>
              <w:widowControl w:val="0"/>
              <w:kinsoku/>
              <w:wordWrap/>
              <w:overflowPunct/>
              <w:topLinePunct w:val="0"/>
              <w:bidi w:val="0"/>
              <w:spacing w:before="0" w:beforeLines="0" w:after="0" w:afterLines="0" w:line="240" w:lineRule="auto"/>
              <w:ind w:left="0" w:leftChars="0" w:firstLine="0" w:firstLineChars="0"/>
              <w:rPr>
                <w:rFonts w:hint="eastAsia" w:ascii="Times New Roman"/>
                <w:snapToGrid w:val="0"/>
                <w:color w:val="FF0000"/>
                <w:kern w:val="21"/>
                <w:szCs w:val="21"/>
                <w:highlight w:val="none"/>
              </w:rPr>
            </w:pPr>
          </w:p>
        </w:tc>
        <w:tc>
          <w:tcPr>
            <w:tcW w:w="679" w:type="pct"/>
            <w:noWrap w:val="0"/>
            <w:vAlign w:val="center"/>
          </w:tcPr>
          <w:p>
            <w:pPr>
              <w:keepNext w:val="0"/>
              <w:keepLines w:val="0"/>
              <w:pageBreakBefore w:val="0"/>
              <w:widowControl w:val="0"/>
              <w:kinsoku/>
              <w:wordWrap/>
              <w:overflowPunct/>
              <w:topLinePunct w:val="0"/>
              <w:bidi w:val="0"/>
              <w:spacing w:before="0" w:beforeLines="0" w:after="0" w:afterLines="0" w:line="240" w:lineRule="auto"/>
              <w:ind w:left="0" w:leftChars="0" w:firstLine="0" w:firstLineChars="0"/>
              <w:jc w:val="center"/>
              <w:rPr>
                <w:rFonts w:ascii="Times New Roman"/>
                <w:snapToGrid w:val="0"/>
                <w:color w:val="FF0000"/>
                <w:kern w:val="21"/>
                <w:szCs w:val="21"/>
                <w:highlight w:val="none"/>
              </w:rPr>
            </w:pPr>
            <w:r>
              <w:rPr>
                <w:rFonts w:hint="eastAsia" w:ascii="Times New Roman"/>
                <w:snapToGrid w:val="0"/>
                <w:color w:val="FF0000"/>
                <w:kern w:val="21"/>
                <w:szCs w:val="21"/>
                <w:highlight w:val="none"/>
                <w:lang w:val="en-US" w:eastAsia="zh-CN"/>
              </w:rPr>
              <w:t>0</w:t>
            </w:r>
          </w:p>
        </w:tc>
        <w:tc>
          <w:tcPr>
            <w:tcW w:w="679" w:type="pct"/>
            <w:noWrap w:val="0"/>
            <w:vAlign w:val="center"/>
          </w:tcPr>
          <w:p>
            <w:pPr>
              <w:pStyle w:val="55"/>
              <w:keepNext w:val="0"/>
              <w:keepLines w:val="0"/>
              <w:pageBreakBefore w:val="0"/>
              <w:widowControl w:val="0"/>
              <w:kinsoku/>
              <w:wordWrap/>
              <w:overflowPunct/>
              <w:topLinePunct w:val="0"/>
              <w:bidi w:val="0"/>
              <w:spacing w:before="0" w:beforeLines="0" w:after="0" w:afterLines="0" w:line="240" w:lineRule="auto"/>
              <w:ind w:left="0" w:leftChars="0" w:firstLine="0" w:firstLineChars="0"/>
              <w:rPr>
                <w:rFonts w:hint="eastAsia" w:ascii="Times New Roman"/>
                <w:snapToGrid w:val="0"/>
                <w:color w:val="auto"/>
                <w:kern w:val="21"/>
                <w:szCs w:val="21"/>
                <w:highlight w:val="none"/>
                <w:lang w:val="en-US" w:eastAsia="zh-CN"/>
              </w:rPr>
            </w:pPr>
            <w:r>
              <w:rPr>
                <w:rFonts w:hint="eastAsia" w:ascii="Times New Roman"/>
                <w:snapToGrid w:val="0"/>
                <w:color w:val="auto"/>
                <w:kern w:val="21"/>
                <w:szCs w:val="21"/>
                <w:highlight w:val="none"/>
                <w:lang w:val="en-US" w:eastAsia="zh-CN"/>
              </w:rPr>
              <w:t>1t/a</w:t>
            </w:r>
          </w:p>
        </w:tc>
        <w:tc>
          <w:tcPr>
            <w:tcW w:w="567" w:type="pct"/>
            <w:noWrap w:val="0"/>
            <w:vAlign w:val="center"/>
          </w:tcPr>
          <w:p>
            <w:pPr>
              <w:pStyle w:val="55"/>
              <w:keepNext w:val="0"/>
              <w:keepLines w:val="0"/>
              <w:pageBreakBefore w:val="0"/>
              <w:widowControl w:val="0"/>
              <w:kinsoku/>
              <w:wordWrap/>
              <w:overflowPunct/>
              <w:topLinePunct w:val="0"/>
              <w:bidi w:val="0"/>
              <w:spacing w:before="0" w:beforeLines="0" w:after="0" w:afterLines="0" w:line="240" w:lineRule="auto"/>
              <w:ind w:left="0" w:leftChars="0" w:firstLine="0" w:firstLineChars="0"/>
              <w:rPr>
                <w:rFonts w:ascii="Times New Roman"/>
                <w:snapToGrid w:val="0"/>
                <w:color w:val="auto"/>
                <w:kern w:val="21"/>
                <w:szCs w:val="21"/>
                <w:highlight w:val="none"/>
              </w:rPr>
            </w:pPr>
          </w:p>
        </w:tc>
        <w:tc>
          <w:tcPr>
            <w:tcW w:w="709" w:type="pct"/>
            <w:noWrap w:val="0"/>
            <w:vAlign w:val="center"/>
          </w:tcPr>
          <w:p>
            <w:pPr>
              <w:pStyle w:val="55"/>
              <w:keepNext w:val="0"/>
              <w:keepLines w:val="0"/>
              <w:pageBreakBefore w:val="0"/>
              <w:widowControl w:val="0"/>
              <w:kinsoku/>
              <w:wordWrap/>
              <w:overflowPunct/>
              <w:topLinePunct w:val="0"/>
              <w:bidi w:val="0"/>
              <w:spacing w:before="0" w:beforeLines="0" w:after="0" w:afterLines="0" w:line="240" w:lineRule="auto"/>
              <w:ind w:left="0" w:leftChars="0" w:firstLine="0" w:firstLineChars="0"/>
              <w:rPr>
                <w:rFonts w:hint="eastAsia" w:ascii="Times New Roman"/>
                <w:snapToGrid w:val="0"/>
                <w:color w:val="auto"/>
                <w:kern w:val="21"/>
                <w:szCs w:val="21"/>
                <w:highlight w:val="none"/>
                <w:lang w:val="en-US" w:eastAsia="zh-CN"/>
              </w:rPr>
            </w:pPr>
            <w:r>
              <w:rPr>
                <w:rFonts w:hint="eastAsia" w:ascii="Times New Roman"/>
                <w:snapToGrid w:val="0"/>
                <w:color w:val="auto"/>
                <w:kern w:val="21"/>
                <w:szCs w:val="21"/>
                <w:highlight w:val="none"/>
                <w:lang w:val="en-US" w:eastAsia="zh-CN"/>
              </w:rPr>
              <w:t>1t/a</w:t>
            </w:r>
          </w:p>
        </w:tc>
        <w:tc>
          <w:tcPr>
            <w:tcW w:w="481" w:type="pct"/>
            <w:noWrap w:val="0"/>
            <w:vAlign w:val="center"/>
          </w:tcPr>
          <w:p>
            <w:pPr>
              <w:keepNext w:val="0"/>
              <w:keepLines w:val="0"/>
              <w:pageBreakBefore w:val="0"/>
              <w:widowControl w:val="0"/>
              <w:kinsoku/>
              <w:wordWrap/>
              <w:overflowPunct/>
              <w:topLinePunct w:val="0"/>
              <w:bidi w:val="0"/>
              <w:ind w:left="0" w:leftChars="0" w:firstLine="0" w:firstLineChars="0"/>
              <w:jc w:val="center"/>
              <w:rPr>
                <w:rFonts w:hint="eastAsia" w:ascii="Times New Roman"/>
                <w:snapToGrid w:val="0"/>
                <w:color w:val="auto"/>
                <w:kern w:val="21"/>
                <w:szCs w:val="21"/>
                <w:highlight w:val="none"/>
                <w:lang w:val="en-US" w:eastAsia="zh-CN"/>
              </w:rPr>
            </w:pPr>
            <w:r>
              <w:rPr>
                <w:rFonts w:hint="eastAsia" w:ascii="Times New Roman"/>
                <w:snapToGrid w:val="0"/>
                <w:color w:val="auto"/>
                <w:kern w:val="21"/>
                <w:szCs w:val="21"/>
                <w:highlight w:val="none"/>
                <w:lang w:val="en-US" w:eastAsia="zh-CN"/>
              </w:rPr>
              <w:t>+1t/a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364" w:type="pct"/>
            <w:vMerge w:val="continue"/>
            <w:noWrap w:val="0"/>
            <w:vAlign w:val="center"/>
          </w:tcPr>
          <w:p>
            <w:pPr>
              <w:pStyle w:val="55"/>
              <w:keepNext w:val="0"/>
              <w:keepLines w:val="0"/>
              <w:pageBreakBefore w:val="0"/>
              <w:widowControl w:val="0"/>
              <w:kinsoku/>
              <w:wordWrap/>
              <w:overflowPunct/>
              <w:topLinePunct w:val="0"/>
              <w:bidi w:val="0"/>
              <w:spacing w:before="0" w:beforeLines="0" w:after="0" w:afterLines="0" w:line="240" w:lineRule="auto"/>
              <w:ind w:left="0" w:firstLine="0"/>
              <w:rPr>
                <w:rFonts w:ascii="Times New Roman"/>
                <w:snapToGrid w:val="0"/>
                <w:color w:val="auto"/>
                <w:kern w:val="21"/>
                <w:szCs w:val="21"/>
                <w:highlight w:val="none"/>
              </w:rPr>
            </w:pPr>
          </w:p>
        </w:tc>
        <w:tc>
          <w:tcPr>
            <w:tcW w:w="520" w:type="pct"/>
            <w:noWrap w:val="0"/>
            <w:vAlign w:val="center"/>
          </w:tcPr>
          <w:p>
            <w:pPr>
              <w:keepNext w:val="0"/>
              <w:keepLines w:val="0"/>
              <w:pageBreakBefore w:val="0"/>
              <w:widowControl w:val="0"/>
              <w:kinsoku/>
              <w:wordWrap/>
              <w:overflowPunct/>
              <w:topLinePunct w:val="0"/>
              <w:bidi w:val="0"/>
              <w:adjustRightInd w:val="0"/>
              <w:snapToGrid w:val="0"/>
              <w:ind w:left="0" w:leftChars="0"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eastAsia"/>
                <w:color w:val="auto"/>
                <w:kern w:val="0"/>
                <w:szCs w:val="21"/>
                <w:highlight w:val="none"/>
              </w:rPr>
              <w:t>废抹布、手套</w:t>
            </w:r>
          </w:p>
        </w:tc>
        <w:tc>
          <w:tcPr>
            <w:tcW w:w="583" w:type="pct"/>
            <w:noWrap w:val="0"/>
            <w:vAlign w:val="center"/>
          </w:tcPr>
          <w:p>
            <w:pPr>
              <w:keepNext w:val="0"/>
              <w:keepLines w:val="0"/>
              <w:pageBreakBefore w:val="0"/>
              <w:widowControl w:val="0"/>
              <w:kinsoku/>
              <w:wordWrap/>
              <w:overflowPunct/>
              <w:topLinePunct w:val="0"/>
              <w:bidi w:val="0"/>
              <w:spacing w:before="0" w:beforeLines="0" w:after="0" w:afterLines="0" w:line="240" w:lineRule="auto"/>
              <w:ind w:left="0" w:leftChars="0" w:firstLine="0" w:firstLineChars="0"/>
              <w:jc w:val="center"/>
              <w:rPr>
                <w:rFonts w:ascii="Times New Roman" w:hAnsi="Times New Roman" w:eastAsia="宋体" w:cs="Times New Roman"/>
                <w:snapToGrid w:val="0"/>
                <w:color w:val="FF0000"/>
                <w:kern w:val="21"/>
                <w:sz w:val="21"/>
                <w:szCs w:val="21"/>
                <w:highlight w:val="none"/>
                <w:lang w:val="en-US" w:eastAsia="zh-CN" w:bidi="ar-SA"/>
              </w:rPr>
            </w:pPr>
            <w:r>
              <w:rPr>
                <w:rFonts w:hint="eastAsia" w:ascii="Times New Roman"/>
                <w:snapToGrid w:val="0"/>
                <w:color w:val="FF0000"/>
                <w:kern w:val="21"/>
                <w:szCs w:val="21"/>
                <w:highlight w:val="none"/>
                <w:lang w:val="en-US" w:eastAsia="zh-CN"/>
              </w:rPr>
              <w:t>0</w:t>
            </w:r>
          </w:p>
        </w:tc>
        <w:tc>
          <w:tcPr>
            <w:tcW w:w="415" w:type="pct"/>
            <w:noWrap w:val="0"/>
            <w:vAlign w:val="center"/>
          </w:tcPr>
          <w:p>
            <w:pPr>
              <w:pStyle w:val="55"/>
              <w:keepNext w:val="0"/>
              <w:keepLines w:val="0"/>
              <w:pageBreakBefore w:val="0"/>
              <w:widowControl w:val="0"/>
              <w:kinsoku/>
              <w:wordWrap/>
              <w:overflowPunct/>
              <w:topLinePunct w:val="0"/>
              <w:bidi w:val="0"/>
              <w:spacing w:before="0" w:beforeLines="0" w:after="0" w:afterLines="0" w:line="240" w:lineRule="auto"/>
              <w:ind w:left="0" w:leftChars="0" w:firstLine="0" w:firstLineChars="0"/>
              <w:rPr>
                <w:rFonts w:hint="eastAsia" w:ascii="Times New Roman" w:hAnsi="Times New Roman" w:eastAsia="宋体" w:cs="Times New Roman"/>
                <w:snapToGrid w:val="0"/>
                <w:color w:val="FF0000"/>
                <w:kern w:val="21"/>
                <w:sz w:val="21"/>
                <w:szCs w:val="21"/>
                <w:highlight w:val="none"/>
                <w:lang w:val="en-US" w:eastAsia="zh-CN" w:bidi="ar-SA"/>
              </w:rPr>
            </w:pPr>
          </w:p>
        </w:tc>
        <w:tc>
          <w:tcPr>
            <w:tcW w:w="679" w:type="pct"/>
            <w:noWrap w:val="0"/>
            <w:vAlign w:val="center"/>
          </w:tcPr>
          <w:p>
            <w:pPr>
              <w:keepNext w:val="0"/>
              <w:keepLines w:val="0"/>
              <w:pageBreakBefore w:val="0"/>
              <w:widowControl w:val="0"/>
              <w:kinsoku/>
              <w:wordWrap/>
              <w:overflowPunct/>
              <w:topLinePunct w:val="0"/>
              <w:bidi w:val="0"/>
              <w:spacing w:before="0" w:beforeLines="0" w:after="0" w:afterLines="0" w:line="240" w:lineRule="auto"/>
              <w:ind w:left="0" w:leftChars="0" w:firstLine="0" w:firstLineChars="0"/>
              <w:jc w:val="center"/>
              <w:rPr>
                <w:rFonts w:hint="eastAsia" w:ascii="Times New Roman" w:hAnsi="Times New Roman" w:eastAsia="宋体" w:cs="Times New Roman"/>
                <w:snapToGrid w:val="0"/>
                <w:color w:val="FF0000"/>
                <w:kern w:val="21"/>
                <w:sz w:val="21"/>
                <w:szCs w:val="21"/>
                <w:highlight w:val="none"/>
                <w:lang w:val="en-US" w:eastAsia="zh-CN" w:bidi="ar-SA"/>
              </w:rPr>
            </w:pPr>
            <w:r>
              <w:rPr>
                <w:rFonts w:hint="eastAsia" w:ascii="Times New Roman"/>
                <w:snapToGrid w:val="0"/>
                <w:color w:val="FF0000"/>
                <w:kern w:val="21"/>
                <w:szCs w:val="21"/>
                <w:highlight w:val="none"/>
                <w:lang w:val="en-US" w:eastAsia="zh-CN"/>
              </w:rPr>
              <w:t>0</w:t>
            </w:r>
          </w:p>
        </w:tc>
        <w:tc>
          <w:tcPr>
            <w:tcW w:w="679" w:type="pct"/>
            <w:noWrap w:val="0"/>
            <w:vAlign w:val="center"/>
          </w:tcPr>
          <w:p>
            <w:pPr>
              <w:pStyle w:val="55"/>
              <w:keepNext w:val="0"/>
              <w:keepLines w:val="0"/>
              <w:pageBreakBefore w:val="0"/>
              <w:widowControl w:val="0"/>
              <w:kinsoku/>
              <w:wordWrap/>
              <w:overflowPunct/>
              <w:topLinePunct w:val="0"/>
              <w:bidi w:val="0"/>
              <w:spacing w:before="0" w:beforeLines="0" w:after="0" w:afterLines="0" w:line="240" w:lineRule="auto"/>
              <w:ind w:left="0" w:leftChars="0" w:firstLine="0" w:firstLineChars="0"/>
              <w:rPr>
                <w:rFonts w:hint="default" w:ascii="Times New Roman" w:hAnsi="Times New Roman" w:eastAsia="宋体" w:cs="Times New Roman"/>
                <w:snapToGrid w:val="0"/>
                <w:color w:val="FF0000"/>
                <w:kern w:val="21"/>
                <w:sz w:val="21"/>
                <w:szCs w:val="21"/>
                <w:highlight w:val="none"/>
                <w:lang w:val="en-US" w:eastAsia="zh-CN" w:bidi="ar-SA"/>
              </w:rPr>
            </w:pPr>
            <w:r>
              <w:rPr>
                <w:rFonts w:hint="eastAsia" w:ascii="Times New Roman"/>
                <w:snapToGrid w:val="0"/>
                <w:color w:val="FF0000"/>
                <w:kern w:val="21"/>
                <w:szCs w:val="21"/>
                <w:highlight w:val="none"/>
              </w:rPr>
              <w:t>0.</w:t>
            </w:r>
            <w:r>
              <w:rPr>
                <w:rFonts w:hint="eastAsia" w:ascii="Times New Roman"/>
                <w:snapToGrid w:val="0"/>
                <w:color w:val="FF0000"/>
                <w:kern w:val="21"/>
                <w:szCs w:val="21"/>
                <w:highlight w:val="none"/>
                <w:lang w:val="en-US" w:eastAsia="zh-CN"/>
              </w:rPr>
              <w:t>1</w:t>
            </w:r>
            <w:r>
              <w:rPr>
                <w:rFonts w:hint="eastAsia" w:ascii="Times New Roman"/>
                <w:snapToGrid w:val="0"/>
                <w:color w:val="FF0000"/>
                <w:kern w:val="21"/>
                <w:szCs w:val="21"/>
                <w:highlight w:val="none"/>
              </w:rPr>
              <w:t>1</w:t>
            </w:r>
            <w:r>
              <w:rPr>
                <w:rFonts w:hint="eastAsia" w:ascii="Times New Roman"/>
                <w:snapToGrid w:val="0"/>
                <w:color w:val="FF0000"/>
                <w:kern w:val="21"/>
                <w:szCs w:val="21"/>
                <w:highlight w:val="none"/>
                <w:lang w:val="en-US" w:eastAsia="zh-CN"/>
              </w:rPr>
              <w:t>t/a</w:t>
            </w:r>
          </w:p>
        </w:tc>
        <w:tc>
          <w:tcPr>
            <w:tcW w:w="567" w:type="pct"/>
            <w:noWrap w:val="0"/>
            <w:vAlign w:val="center"/>
          </w:tcPr>
          <w:p>
            <w:pPr>
              <w:pStyle w:val="55"/>
              <w:keepNext w:val="0"/>
              <w:keepLines w:val="0"/>
              <w:pageBreakBefore w:val="0"/>
              <w:widowControl w:val="0"/>
              <w:kinsoku/>
              <w:wordWrap/>
              <w:overflowPunct/>
              <w:topLinePunct w:val="0"/>
              <w:bidi w:val="0"/>
              <w:spacing w:before="0" w:beforeLines="0" w:after="0" w:afterLines="0" w:line="240" w:lineRule="auto"/>
              <w:ind w:left="0" w:leftChars="0" w:firstLine="0" w:firstLineChars="0"/>
              <w:rPr>
                <w:rFonts w:ascii="Times New Roman" w:hAnsi="Times New Roman" w:eastAsia="宋体" w:cs="Times New Roman"/>
                <w:snapToGrid w:val="0"/>
                <w:color w:val="FF0000"/>
                <w:kern w:val="21"/>
                <w:sz w:val="21"/>
                <w:szCs w:val="21"/>
                <w:highlight w:val="none"/>
                <w:lang w:val="en-US" w:eastAsia="zh-CN" w:bidi="ar-SA"/>
              </w:rPr>
            </w:pPr>
          </w:p>
        </w:tc>
        <w:tc>
          <w:tcPr>
            <w:tcW w:w="709" w:type="pct"/>
            <w:noWrap w:val="0"/>
            <w:vAlign w:val="center"/>
          </w:tcPr>
          <w:p>
            <w:pPr>
              <w:pStyle w:val="55"/>
              <w:keepNext w:val="0"/>
              <w:keepLines w:val="0"/>
              <w:pageBreakBefore w:val="0"/>
              <w:widowControl w:val="0"/>
              <w:kinsoku/>
              <w:wordWrap/>
              <w:overflowPunct/>
              <w:topLinePunct w:val="0"/>
              <w:bidi w:val="0"/>
              <w:spacing w:before="0" w:beforeLines="0" w:after="0" w:afterLines="0" w:line="240" w:lineRule="auto"/>
              <w:ind w:left="0" w:leftChars="0" w:firstLine="0" w:firstLineChars="0"/>
              <w:rPr>
                <w:rFonts w:hint="eastAsia" w:ascii="Times New Roman" w:hAnsi="Times New Roman" w:eastAsia="宋体" w:cs="Times New Roman"/>
                <w:snapToGrid w:val="0"/>
                <w:color w:val="FF0000"/>
                <w:kern w:val="21"/>
                <w:sz w:val="21"/>
                <w:szCs w:val="21"/>
                <w:highlight w:val="none"/>
                <w:lang w:val="en-US" w:eastAsia="zh-CN" w:bidi="ar-SA"/>
              </w:rPr>
            </w:pPr>
            <w:r>
              <w:rPr>
                <w:rFonts w:hint="eastAsia" w:ascii="Times New Roman"/>
                <w:snapToGrid w:val="0"/>
                <w:color w:val="FF0000"/>
                <w:kern w:val="21"/>
                <w:szCs w:val="21"/>
                <w:highlight w:val="none"/>
              </w:rPr>
              <w:t>0</w:t>
            </w:r>
            <w:r>
              <w:rPr>
                <w:rFonts w:hint="eastAsia" w:ascii="Times New Roman"/>
                <w:snapToGrid w:val="0"/>
                <w:color w:val="FF0000"/>
                <w:kern w:val="21"/>
                <w:szCs w:val="21"/>
                <w:highlight w:val="none"/>
                <w:lang w:val="en-US" w:eastAsia="zh-CN"/>
              </w:rPr>
              <w:t>.1</w:t>
            </w:r>
            <w:r>
              <w:rPr>
                <w:rFonts w:hint="eastAsia" w:ascii="Times New Roman"/>
                <w:snapToGrid w:val="0"/>
                <w:color w:val="FF0000"/>
                <w:kern w:val="21"/>
                <w:szCs w:val="21"/>
                <w:highlight w:val="none"/>
              </w:rPr>
              <w:t>1</w:t>
            </w:r>
            <w:r>
              <w:rPr>
                <w:rFonts w:hint="eastAsia" w:ascii="Times New Roman"/>
                <w:snapToGrid w:val="0"/>
                <w:color w:val="FF0000"/>
                <w:kern w:val="21"/>
                <w:szCs w:val="21"/>
                <w:highlight w:val="none"/>
                <w:lang w:val="en-US" w:eastAsia="zh-CN"/>
              </w:rPr>
              <w:t>t/a</w:t>
            </w:r>
          </w:p>
        </w:tc>
        <w:tc>
          <w:tcPr>
            <w:tcW w:w="481" w:type="pct"/>
            <w:noWrap w:val="0"/>
            <w:vAlign w:val="center"/>
          </w:tcPr>
          <w:p>
            <w:pPr>
              <w:keepNext w:val="0"/>
              <w:keepLines w:val="0"/>
              <w:pageBreakBefore w:val="0"/>
              <w:widowControl w:val="0"/>
              <w:kinsoku/>
              <w:wordWrap/>
              <w:overflowPunct/>
              <w:topLinePunct w:val="0"/>
              <w:bidi w:val="0"/>
              <w:ind w:left="0" w:leftChars="0" w:firstLine="0" w:firstLineChars="0"/>
              <w:jc w:val="center"/>
              <w:rPr>
                <w:rFonts w:hint="eastAsia" w:ascii="Times New Roman" w:hAnsi="Times New Roman" w:eastAsia="宋体" w:cs="Times New Roman"/>
                <w:snapToGrid w:val="0"/>
                <w:color w:val="FF0000"/>
                <w:kern w:val="21"/>
                <w:sz w:val="21"/>
                <w:szCs w:val="21"/>
                <w:highlight w:val="none"/>
                <w:lang w:val="en-US" w:eastAsia="zh-CN" w:bidi="ar-SA"/>
              </w:rPr>
            </w:pPr>
            <w:r>
              <w:rPr>
                <w:rFonts w:hint="eastAsia"/>
                <w:snapToGrid w:val="0"/>
                <w:color w:val="FF0000"/>
                <w:kern w:val="21"/>
                <w:szCs w:val="21"/>
                <w:highlight w:val="none"/>
              </w:rPr>
              <w:t>+0.</w:t>
            </w:r>
            <w:r>
              <w:rPr>
                <w:rFonts w:hint="eastAsia"/>
                <w:snapToGrid w:val="0"/>
                <w:color w:val="FF0000"/>
                <w:kern w:val="21"/>
                <w:szCs w:val="21"/>
                <w:highlight w:val="none"/>
                <w:lang w:val="en-US" w:eastAsia="zh-CN"/>
              </w:rPr>
              <w:t>1</w:t>
            </w:r>
            <w:r>
              <w:rPr>
                <w:rFonts w:hint="eastAsia"/>
                <w:snapToGrid w:val="0"/>
                <w:color w:val="FF0000"/>
                <w:kern w:val="21"/>
                <w:szCs w:val="21"/>
                <w:highlight w:val="none"/>
              </w:rPr>
              <w:t>1</w:t>
            </w:r>
            <w:r>
              <w:rPr>
                <w:rFonts w:hint="eastAsia" w:ascii="Times New Roman"/>
                <w:snapToGrid w:val="0"/>
                <w:color w:val="FF0000"/>
                <w:kern w:val="21"/>
                <w:szCs w:val="21"/>
                <w:highlight w:val="none"/>
                <w:lang w:val="en-US" w:eastAsia="zh-CN"/>
              </w:rP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364" w:type="pct"/>
            <w:vMerge w:val="continue"/>
            <w:noWrap w:val="0"/>
            <w:vAlign w:val="center"/>
          </w:tcPr>
          <w:p>
            <w:pPr>
              <w:pStyle w:val="55"/>
              <w:keepNext w:val="0"/>
              <w:keepLines w:val="0"/>
              <w:pageBreakBefore w:val="0"/>
              <w:widowControl w:val="0"/>
              <w:kinsoku/>
              <w:wordWrap/>
              <w:overflowPunct/>
              <w:topLinePunct w:val="0"/>
              <w:bidi w:val="0"/>
              <w:spacing w:before="0" w:beforeLines="0" w:after="0" w:afterLines="0" w:line="240" w:lineRule="auto"/>
              <w:ind w:left="0" w:firstLine="0"/>
              <w:rPr>
                <w:rFonts w:ascii="Times New Roman"/>
                <w:snapToGrid w:val="0"/>
                <w:color w:val="auto"/>
                <w:kern w:val="21"/>
                <w:szCs w:val="21"/>
                <w:highlight w:val="none"/>
              </w:rPr>
            </w:pPr>
          </w:p>
        </w:tc>
        <w:tc>
          <w:tcPr>
            <w:tcW w:w="520" w:type="pct"/>
            <w:noWrap w:val="0"/>
            <w:vAlign w:val="center"/>
          </w:tcPr>
          <w:p>
            <w:pPr>
              <w:keepNext w:val="0"/>
              <w:keepLines w:val="0"/>
              <w:pageBreakBefore w:val="0"/>
              <w:widowControl w:val="0"/>
              <w:kinsoku/>
              <w:wordWrap/>
              <w:overflowPunct/>
              <w:topLinePunct w:val="0"/>
              <w:bidi w:val="0"/>
              <w:adjustRightInd w:val="0"/>
              <w:snapToGrid w:val="0"/>
              <w:ind w:left="0" w:firstLine="0"/>
              <w:jc w:val="center"/>
              <w:rPr>
                <w:rFonts w:hint="eastAsia" w:eastAsia="宋体"/>
                <w:color w:val="auto"/>
                <w:kern w:val="0"/>
                <w:szCs w:val="21"/>
                <w:highlight w:val="none"/>
                <w:lang w:val="en-US" w:eastAsia="zh-CN"/>
              </w:rPr>
            </w:pPr>
            <w:r>
              <w:rPr>
                <w:rFonts w:hint="eastAsia"/>
                <w:color w:val="auto"/>
                <w:kern w:val="0"/>
                <w:szCs w:val="21"/>
                <w:highlight w:val="none"/>
                <w:lang w:val="en-US" w:eastAsia="zh-CN"/>
              </w:rPr>
              <w:t>废机油</w:t>
            </w:r>
          </w:p>
        </w:tc>
        <w:tc>
          <w:tcPr>
            <w:tcW w:w="583" w:type="pct"/>
            <w:noWrap w:val="0"/>
            <w:vAlign w:val="center"/>
          </w:tcPr>
          <w:p>
            <w:pPr>
              <w:keepNext w:val="0"/>
              <w:keepLines w:val="0"/>
              <w:pageBreakBefore w:val="0"/>
              <w:widowControl w:val="0"/>
              <w:kinsoku/>
              <w:wordWrap/>
              <w:overflowPunct/>
              <w:topLinePunct w:val="0"/>
              <w:bidi w:val="0"/>
              <w:spacing w:before="0" w:beforeLines="0" w:after="0" w:afterLines="0" w:line="240" w:lineRule="auto"/>
              <w:ind w:left="0" w:firstLine="0"/>
              <w:jc w:val="center"/>
              <w:rPr>
                <w:rFonts w:ascii="Times New Roman"/>
                <w:snapToGrid w:val="0"/>
                <w:color w:val="FF0000"/>
                <w:kern w:val="21"/>
                <w:szCs w:val="21"/>
                <w:highlight w:val="none"/>
              </w:rPr>
            </w:pPr>
            <w:r>
              <w:rPr>
                <w:rFonts w:hint="eastAsia" w:ascii="Times New Roman"/>
                <w:snapToGrid w:val="0"/>
                <w:color w:val="FF0000"/>
                <w:kern w:val="21"/>
                <w:szCs w:val="21"/>
                <w:highlight w:val="none"/>
                <w:lang w:val="en-US" w:eastAsia="zh-CN"/>
              </w:rPr>
              <w:t>0</w:t>
            </w:r>
          </w:p>
        </w:tc>
        <w:tc>
          <w:tcPr>
            <w:tcW w:w="415" w:type="pct"/>
            <w:noWrap w:val="0"/>
            <w:vAlign w:val="center"/>
          </w:tcPr>
          <w:p>
            <w:pPr>
              <w:pStyle w:val="55"/>
              <w:keepNext w:val="0"/>
              <w:keepLines w:val="0"/>
              <w:pageBreakBefore w:val="0"/>
              <w:widowControl w:val="0"/>
              <w:kinsoku/>
              <w:wordWrap/>
              <w:overflowPunct/>
              <w:topLinePunct w:val="0"/>
              <w:bidi w:val="0"/>
              <w:spacing w:before="0" w:beforeLines="0" w:after="0" w:afterLines="0" w:line="240" w:lineRule="auto"/>
              <w:ind w:left="0" w:firstLine="0"/>
              <w:rPr>
                <w:rFonts w:hint="eastAsia" w:ascii="Times New Roman"/>
                <w:snapToGrid w:val="0"/>
                <w:color w:val="FF0000"/>
                <w:kern w:val="21"/>
                <w:szCs w:val="21"/>
                <w:highlight w:val="none"/>
              </w:rPr>
            </w:pPr>
          </w:p>
        </w:tc>
        <w:tc>
          <w:tcPr>
            <w:tcW w:w="679" w:type="pct"/>
            <w:noWrap w:val="0"/>
            <w:vAlign w:val="center"/>
          </w:tcPr>
          <w:p>
            <w:pPr>
              <w:keepNext w:val="0"/>
              <w:keepLines w:val="0"/>
              <w:pageBreakBefore w:val="0"/>
              <w:widowControl w:val="0"/>
              <w:kinsoku/>
              <w:wordWrap/>
              <w:overflowPunct/>
              <w:topLinePunct w:val="0"/>
              <w:bidi w:val="0"/>
              <w:spacing w:before="0" w:beforeLines="0" w:after="0" w:afterLines="0" w:line="240" w:lineRule="auto"/>
              <w:ind w:left="0" w:firstLine="0"/>
              <w:jc w:val="center"/>
              <w:rPr>
                <w:rFonts w:hint="eastAsia" w:ascii="Times New Roman"/>
                <w:snapToGrid w:val="0"/>
                <w:color w:val="FF0000"/>
                <w:kern w:val="21"/>
                <w:szCs w:val="21"/>
                <w:highlight w:val="none"/>
              </w:rPr>
            </w:pPr>
            <w:r>
              <w:rPr>
                <w:rFonts w:hint="eastAsia" w:ascii="Times New Roman"/>
                <w:snapToGrid w:val="0"/>
                <w:color w:val="FF0000"/>
                <w:kern w:val="21"/>
                <w:szCs w:val="21"/>
                <w:highlight w:val="none"/>
                <w:lang w:val="en-US" w:eastAsia="zh-CN"/>
              </w:rPr>
              <w:t>0</w:t>
            </w:r>
          </w:p>
        </w:tc>
        <w:tc>
          <w:tcPr>
            <w:tcW w:w="679" w:type="pct"/>
            <w:noWrap w:val="0"/>
            <w:vAlign w:val="center"/>
          </w:tcPr>
          <w:p>
            <w:pPr>
              <w:pStyle w:val="55"/>
              <w:keepNext w:val="0"/>
              <w:keepLines w:val="0"/>
              <w:pageBreakBefore w:val="0"/>
              <w:widowControl w:val="0"/>
              <w:kinsoku/>
              <w:wordWrap/>
              <w:overflowPunct/>
              <w:topLinePunct w:val="0"/>
              <w:bidi w:val="0"/>
              <w:spacing w:before="0" w:beforeLines="0" w:after="0" w:afterLines="0" w:line="240" w:lineRule="auto"/>
              <w:ind w:left="0" w:leftChars="0" w:firstLine="0" w:firstLineChars="0"/>
              <w:rPr>
                <w:rFonts w:hint="eastAsia" w:ascii="Times New Roman"/>
                <w:snapToGrid w:val="0"/>
                <w:color w:val="auto"/>
                <w:kern w:val="21"/>
                <w:szCs w:val="21"/>
                <w:highlight w:val="none"/>
              </w:rPr>
            </w:pPr>
            <w:r>
              <w:rPr>
                <w:rFonts w:hint="eastAsia" w:ascii="Times New Roman"/>
                <w:snapToGrid w:val="0"/>
                <w:color w:val="auto"/>
                <w:kern w:val="21"/>
                <w:szCs w:val="21"/>
                <w:highlight w:val="none"/>
              </w:rPr>
              <w:t>0.0</w:t>
            </w:r>
            <w:r>
              <w:rPr>
                <w:rFonts w:hint="eastAsia" w:ascii="Times New Roman"/>
                <w:snapToGrid w:val="0"/>
                <w:color w:val="auto"/>
                <w:kern w:val="21"/>
                <w:szCs w:val="21"/>
                <w:highlight w:val="none"/>
                <w:lang w:val="en-US" w:eastAsia="zh-CN"/>
              </w:rPr>
              <w:t>0</w:t>
            </w:r>
            <w:r>
              <w:rPr>
                <w:rFonts w:hint="eastAsia" w:ascii="Times New Roman"/>
                <w:snapToGrid w:val="0"/>
                <w:color w:val="auto"/>
                <w:kern w:val="21"/>
                <w:szCs w:val="21"/>
                <w:highlight w:val="none"/>
              </w:rPr>
              <w:t>1</w:t>
            </w:r>
            <w:r>
              <w:rPr>
                <w:rFonts w:hint="eastAsia" w:ascii="Times New Roman"/>
                <w:snapToGrid w:val="0"/>
                <w:color w:val="auto"/>
                <w:kern w:val="21"/>
                <w:szCs w:val="21"/>
                <w:highlight w:val="none"/>
                <w:lang w:val="en-US" w:eastAsia="zh-CN"/>
              </w:rPr>
              <w:t>t/a</w:t>
            </w:r>
          </w:p>
        </w:tc>
        <w:tc>
          <w:tcPr>
            <w:tcW w:w="567" w:type="pct"/>
            <w:noWrap w:val="0"/>
            <w:vAlign w:val="center"/>
          </w:tcPr>
          <w:p>
            <w:pPr>
              <w:pStyle w:val="55"/>
              <w:keepNext w:val="0"/>
              <w:keepLines w:val="0"/>
              <w:pageBreakBefore w:val="0"/>
              <w:widowControl w:val="0"/>
              <w:kinsoku/>
              <w:wordWrap/>
              <w:overflowPunct/>
              <w:topLinePunct w:val="0"/>
              <w:bidi w:val="0"/>
              <w:spacing w:before="0" w:beforeLines="0" w:after="0" w:afterLines="0" w:line="240" w:lineRule="auto"/>
              <w:ind w:left="0" w:leftChars="0" w:firstLine="0" w:firstLineChars="0"/>
              <w:rPr>
                <w:rFonts w:ascii="Times New Roman"/>
                <w:snapToGrid w:val="0"/>
                <w:color w:val="auto"/>
                <w:kern w:val="21"/>
                <w:szCs w:val="21"/>
                <w:highlight w:val="none"/>
              </w:rPr>
            </w:pPr>
          </w:p>
        </w:tc>
        <w:tc>
          <w:tcPr>
            <w:tcW w:w="709" w:type="pct"/>
            <w:noWrap w:val="0"/>
            <w:vAlign w:val="center"/>
          </w:tcPr>
          <w:p>
            <w:pPr>
              <w:pStyle w:val="55"/>
              <w:keepNext w:val="0"/>
              <w:keepLines w:val="0"/>
              <w:pageBreakBefore w:val="0"/>
              <w:widowControl w:val="0"/>
              <w:kinsoku/>
              <w:wordWrap/>
              <w:overflowPunct/>
              <w:topLinePunct w:val="0"/>
              <w:bidi w:val="0"/>
              <w:spacing w:before="0" w:beforeLines="0" w:after="0" w:afterLines="0" w:line="240" w:lineRule="auto"/>
              <w:ind w:left="0" w:leftChars="0" w:firstLine="0" w:firstLineChars="0"/>
              <w:rPr>
                <w:rFonts w:hint="eastAsia" w:ascii="Times New Roman"/>
                <w:snapToGrid w:val="0"/>
                <w:color w:val="auto"/>
                <w:kern w:val="21"/>
                <w:szCs w:val="21"/>
                <w:highlight w:val="none"/>
              </w:rPr>
            </w:pPr>
            <w:r>
              <w:rPr>
                <w:rFonts w:hint="eastAsia" w:ascii="Times New Roman"/>
                <w:snapToGrid w:val="0"/>
                <w:color w:val="auto"/>
                <w:kern w:val="21"/>
                <w:szCs w:val="21"/>
                <w:highlight w:val="none"/>
              </w:rPr>
              <w:t>0.0</w:t>
            </w:r>
            <w:r>
              <w:rPr>
                <w:rFonts w:hint="eastAsia" w:ascii="Times New Roman"/>
                <w:snapToGrid w:val="0"/>
                <w:color w:val="auto"/>
                <w:kern w:val="21"/>
                <w:szCs w:val="21"/>
                <w:highlight w:val="none"/>
                <w:lang w:val="en-US" w:eastAsia="zh-CN"/>
              </w:rPr>
              <w:t>0</w:t>
            </w:r>
            <w:r>
              <w:rPr>
                <w:rFonts w:hint="eastAsia" w:ascii="Times New Roman"/>
                <w:snapToGrid w:val="0"/>
                <w:color w:val="auto"/>
                <w:kern w:val="21"/>
                <w:szCs w:val="21"/>
                <w:highlight w:val="none"/>
              </w:rPr>
              <w:t>1</w:t>
            </w:r>
            <w:r>
              <w:rPr>
                <w:rFonts w:hint="eastAsia" w:ascii="Times New Roman"/>
                <w:snapToGrid w:val="0"/>
                <w:color w:val="auto"/>
                <w:kern w:val="21"/>
                <w:szCs w:val="21"/>
                <w:highlight w:val="none"/>
                <w:lang w:val="en-US" w:eastAsia="zh-CN"/>
              </w:rPr>
              <w:t>t/a</w:t>
            </w:r>
          </w:p>
        </w:tc>
        <w:tc>
          <w:tcPr>
            <w:tcW w:w="481" w:type="pct"/>
            <w:noWrap w:val="0"/>
            <w:vAlign w:val="center"/>
          </w:tcPr>
          <w:p>
            <w:pPr>
              <w:keepNext w:val="0"/>
              <w:keepLines w:val="0"/>
              <w:pageBreakBefore w:val="0"/>
              <w:widowControl w:val="0"/>
              <w:kinsoku/>
              <w:wordWrap/>
              <w:overflowPunct/>
              <w:topLinePunct w:val="0"/>
              <w:bidi w:val="0"/>
              <w:ind w:left="0" w:leftChars="0" w:firstLine="0" w:firstLineChars="0"/>
              <w:jc w:val="center"/>
              <w:rPr>
                <w:rFonts w:hint="eastAsia"/>
                <w:snapToGrid w:val="0"/>
                <w:color w:val="auto"/>
                <w:kern w:val="21"/>
                <w:szCs w:val="21"/>
                <w:highlight w:val="none"/>
              </w:rPr>
            </w:pPr>
            <w:r>
              <w:rPr>
                <w:rFonts w:hint="eastAsia"/>
                <w:snapToGrid w:val="0"/>
                <w:color w:val="auto"/>
                <w:kern w:val="21"/>
                <w:szCs w:val="21"/>
                <w:highlight w:val="none"/>
              </w:rPr>
              <w:t>+0.</w:t>
            </w:r>
            <w:r>
              <w:rPr>
                <w:rFonts w:hint="eastAsia"/>
                <w:snapToGrid w:val="0"/>
                <w:color w:val="auto"/>
                <w:kern w:val="21"/>
                <w:szCs w:val="21"/>
                <w:highlight w:val="none"/>
                <w:lang w:val="en-US" w:eastAsia="zh-CN"/>
              </w:rPr>
              <w:t>0</w:t>
            </w:r>
            <w:r>
              <w:rPr>
                <w:rFonts w:hint="eastAsia"/>
                <w:snapToGrid w:val="0"/>
                <w:color w:val="auto"/>
                <w:kern w:val="21"/>
                <w:szCs w:val="21"/>
                <w:highlight w:val="none"/>
              </w:rPr>
              <w:t>01</w:t>
            </w:r>
            <w:r>
              <w:rPr>
                <w:rFonts w:hint="eastAsia" w:ascii="Times New Roman"/>
                <w:snapToGrid w:val="0"/>
                <w:color w:val="auto"/>
                <w:kern w:val="21"/>
                <w:szCs w:val="21"/>
                <w:highlight w:val="none"/>
                <w:lang w:val="en-US" w:eastAsia="zh-CN"/>
              </w:rPr>
              <w:t>t/a</w:t>
            </w:r>
          </w:p>
        </w:tc>
      </w:tr>
    </w:tbl>
    <w:p>
      <w:pPr>
        <w:pStyle w:val="55"/>
        <w:spacing w:beforeLines="0" w:afterLines="0" w:line="240" w:lineRule="auto"/>
        <w:ind w:firstLine="0"/>
        <w:jc w:val="left"/>
        <w:rPr>
          <w:rFonts w:ascii="Times New Roman"/>
          <w:snapToGrid w:val="0"/>
          <w:color w:val="auto"/>
          <w:spacing w:val="-6"/>
          <w:kern w:val="21"/>
          <w:szCs w:val="21"/>
          <w:highlight w:val="none"/>
        </w:rPr>
      </w:pPr>
      <w:r>
        <w:rPr>
          <w:rFonts w:ascii="Times New Roman"/>
          <w:snapToGrid w:val="0"/>
          <w:color w:val="auto"/>
          <w:kern w:val="21"/>
          <w:szCs w:val="21"/>
          <w:highlight w:val="none"/>
        </w:rPr>
        <w:t>注：</w:t>
      </w:r>
      <w:r>
        <w:rPr>
          <w:rFonts w:ascii="Times New Roman"/>
          <w:snapToGrid w:val="0"/>
          <w:color w:val="auto"/>
          <w:spacing w:val="-16"/>
          <w:kern w:val="21"/>
          <w:szCs w:val="21"/>
          <w:highlight w:val="none"/>
        </w:rPr>
        <w:fldChar w:fldCharType="begin"/>
      </w:r>
      <w:r>
        <w:rPr>
          <w:rFonts w:ascii="Times New Roman"/>
          <w:snapToGrid w:val="0"/>
          <w:color w:val="auto"/>
          <w:spacing w:val="-16"/>
          <w:kern w:val="21"/>
          <w:szCs w:val="21"/>
          <w:highlight w:val="none"/>
        </w:rPr>
        <w:instrText xml:space="preserve"> = 6 \* GB3 \* MERGEFORMAT </w:instrText>
      </w:r>
      <w:r>
        <w:rPr>
          <w:rFonts w:ascii="Times New Roman"/>
          <w:snapToGrid w:val="0"/>
          <w:color w:val="auto"/>
          <w:spacing w:val="-16"/>
          <w:kern w:val="21"/>
          <w:szCs w:val="21"/>
          <w:highlight w:val="none"/>
        </w:rPr>
        <w:fldChar w:fldCharType="separate"/>
      </w:r>
      <w:r>
        <w:rPr>
          <w:rFonts w:ascii="Times New Roman"/>
          <w:color w:val="auto"/>
          <w:szCs w:val="21"/>
          <w:highlight w:val="none"/>
        </w:rPr>
        <w:t>⑥</w:t>
      </w:r>
      <w:r>
        <w:rPr>
          <w:rFonts w:ascii="Times New Roman"/>
          <w:snapToGrid w:val="0"/>
          <w:color w:val="auto"/>
          <w:spacing w:val="-16"/>
          <w:kern w:val="21"/>
          <w:szCs w:val="21"/>
          <w:highlight w:val="none"/>
        </w:rPr>
        <w:fldChar w:fldCharType="end"/>
      </w:r>
      <w:r>
        <w:rPr>
          <w:rFonts w:ascii="Times New Roman"/>
          <w:snapToGrid w:val="0"/>
          <w:color w:val="auto"/>
          <w:spacing w:val="-16"/>
          <w:kern w:val="21"/>
          <w:szCs w:val="21"/>
          <w:highlight w:val="none"/>
        </w:rPr>
        <w:t>=</w:t>
      </w:r>
      <w:r>
        <w:rPr>
          <w:rFonts w:ascii="Times New Roman"/>
          <w:snapToGrid w:val="0"/>
          <w:color w:val="auto"/>
          <w:spacing w:val="-6"/>
          <w:kern w:val="21"/>
          <w:szCs w:val="21"/>
          <w:highlight w:val="none"/>
        </w:rPr>
        <w:fldChar w:fldCharType="begin"/>
      </w:r>
      <w:r>
        <w:rPr>
          <w:rFonts w:ascii="Times New Roman"/>
          <w:snapToGrid w:val="0"/>
          <w:color w:val="auto"/>
          <w:spacing w:val="-6"/>
          <w:kern w:val="21"/>
          <w:szCs w:val="21"/>
          <w:highlight w:val="none"/>
        </w:rPr>
        <w:instrText xml:space="preserve"> = 1 \* GB3 \* MERGEFORMAT </w:instrText>
      </w:r>
      <w:r>
        <w:rPr>
          <w:rFonts w:ascii="Times New Roman"/>
          <w:snapToGrid w:val="0"/>
          <w:color w:val="auto"/>
          <w:spacing w:val="-6"/>
          <w:kern w:val="21"/>
          <w:szCs w:val="21"/>
          <w:highlight w:val="none"/>
        </w:rPr>
        <w:fldChar w:fldCharType="separate"/>
      </w:r>
      <w:r>
        <w:rPr>
          <w:rFonts w:ascii="Times New Roman"/>
          <w:color w:val="auto"/>
          <w:szCs w:val="21"/>
          <w:highlight w:val="none"/>
        </w:rPr>
        <w:t>①</w:t>
      </w:r>
      <w:r>
        <w:rPr>
          <w:rFonts w:ascii="Times New Roman"/>
          <w:snapToGrid w:val="0"/>
          <w:color w:val="auto"/>
          <w:spacing w:val="-6"/>
          <w:kern w:val="21"/>
          <w:szCs w:val="21"/>
          <w:highlight w:val="none"/>
        </w:rPr>
        <w:fldChar w:fldCharType="end"/>
      </w:r>
      <w:r>
        <w:rPr>
          <w:rFonts w:ascii="Times New Roman"/>
          <w:snapToGrid w:val="0"/>
          <w:color w:val="auto"/>
          <w:spacing w:val="-6"/>
          <w:kern w:val="21"/>
          <w:szCs w:val="21"/>
          <w:highlight w:val="none"/>
        </w:rPr>
        <w:t>+</w:t>
      </w:r>
      <w:r>
        <w:rPr>
          <w:rFonts w:ascii="Times New Roman"/>
          <w:snapToGrid w:val="0"/>
          <w:color w:val="auto"/>
          <w:spacing w:val="-6"/>
          <w:kern w:val="21"/>
          <w:szCs w:val="21"/>
          <w:highlight w:val="none"/>
        </w:rPr>
        <w:fldChar w:fldCharType="begin"/>
      </w:r>
      <w:r>
        <w:rPr>
          <w:rFonts w:ascii="Times New Roman"/>
          <w:snapToGrid w:val="0"/>
          <w:color w:val="auto"/>
          <w:spacing w:val="-6"/>
          <w:kern w:val="21"/>
          <w:szCs w:val="21"/>
          <w:highlight w:val="none"/>
        </w:rPr>
        <w:instrText xml:space="preserve"> = 3 \* GB3 \* MERGEFORMAT </w:instrText>
      </w:r>
      <w:r>
        <w:rPr>
          <w:rFonts w:ascii="Times New Roman"/>
          <w:snapToGrid w:val="0"/>
          <w:color w:val="auto"/>
          <w:spacing w:val="-6"/>
          <w:kern w:val="21"/>
          <w:szCs w:val="21"/>
          <w:highlight w:val="none"/>
        </w:rPr>
        <w:fldChar w:fldCharType="separate"/>
      </w:r>
      <w:r>
        <w:rPr>
          <w:rFonts w:ascii="Times New Roman"/>
          <w:color w:val="auto"/>
          <w:szCs w:val="21"/>
          <w:highlight w:val="none"/>
        </w:rPr>
        <w:t>③</w:t>
      </w:r>
      <w:r>
        <w:rPr>
          <w:rFonts w:ascii="Times New Roman"/>
          <w:snapToGrid w:val="0"/>
          <w:color w:val="auto"/>
          <w:spacing w:val="-6"/>
          <w:kern w:val="21"/>
          <w:szCs w:val="21"/>
          <w:highlight w:val="none"/>
        </w:rPr>
        <w:fldChar w:fldCharType="end"/>
      </w:r>
      <w:r>
        <w:rPr>
          <w:rFonts w:ascii="Times New Roman"/>
          <w:snapToGrid w:val="0"/>
          <w:color w:val="auto"/>
          <w:spacing w:val="-6"/>
          <w:kern w:val="21"/>
          <w:szCs w:val="21"/>
          <w:highlight w:val="none"/>
        </w:rPr>
        <w:t>+</w:t>
      </w:r>
      <w:r>
        <w:rPr>
          <w:rFonts w:ascii="Times New Roman"/>
          <w:snapToGrid w:val="0"/>
          <w:color w:val="auto"/>
          <w:spacing w:val="-6"/>
          <w:kern w:val="21"/>
          <w:szCs w:val="21"/>
          <w:highlight w:val="none"/>
        </w:rPr>
        <w:fldChar w:fldCharType="begin"/>
      </w:r>
      <w:r>
        <w:rPr>
          <w:rFonts w:ascii="Times New Roman"/>
          <w:snapToGrid w:val="0"/>
          <w:color w:val="auto"/>
          <w:spacing w:val="-6"/>
          <w:kern w:val="21"/>
          <w:szCs w:val="21"/>
          <w:highlight w:val="none"/>
        </w:rPr>
        <w:instrText xml:space="preserve"> = 4 \* GB3 \* MERGEFORMAT </w:instrText>
      </w:r>
      <w:r>
        <w:rPr>
          <w:rFonts w:ascii="Times New Roman"/>
          <w:snapToGrid w:val="0"/>
          <w:color w:val="auto"/>
          <w:spacing w:val="-6"/>
          <w:kern w:val="21"/>
          <w:szCs w:val="21"/>
          <w:highlight w:val="none"/>
        </w:rPr>
        <w:fldChar w:fldCharType="separate"/>
      </w:r>
      <w:r>
        <w:rPr>
          <w:rFonts w:ascii="Times New Roman"/>
          <w:color w:val="auto"/>
          <w:szCs w:val="21"/>
          <w:highlight w:val="none"/>
        </w:rPr>
        <w:t>④</w:t>
      </w:r>
      <w:r>
        <w:rPr>
          <w:rFonts w:ascii="Times New Roman"/>
          <w:snapToGrid w:val="0"/>
          <w:color w:val="auto"/>
          <w:spacing w:val="-6"/>
          <w:kern w:val="21"/>
          <w:szCs w:val="21"/>
          <w:highlight w:val="none"/>
        </w:rPr>
        <w:fldChar w:fldCharType="end"/>
      </w:r>
      <w:r>
        <w:rPr>
          <w:rFonts w:ascii="Times New Roman"/>
          <w:snapToGrid w:val="0"/>
          <w:color w:val="auto"/>
          <w:spacing w:val="-6"/>
          <w:kern w:val="21"/>
          <w:szCs w:val="21"/>
          <w:highlight w:val="none"/>
        </w:rPr>
        <w:t>-</w:t>
      </w:r>
      <w:r>
        <w:rPr>
          <w:rFonts w:ascii="Times New Roman"/>
          <w:snapToGrid w:val="0"/>
          <w:color w:val="auto"/>
          <w:spacing w:val="-16"/>
          <w:kern w:val="21"/>
          <w:szCs w:val="21"/>
          <w:highlight w:val="none"/>
        </w:rPr>
        <w:fldChar w:fldCharType="begin"/>
      </w:r>
      <w:r>
        <w:rPr>
          <w:rFonts w:ascii="Times New Roman"/>
          <w:snapToGrid w:val="0"/>
          <w:color w:val="auto"/>
          <w:spacing w:val="-16"/>
          <w:kern w:val="21"/>
          <w:szCs w:val="21"/>
          <w:highlight w:val="none"/>
        </w:rPr>
        <w:instrText xml:space="preserve"> = 5 \* GB3 \* MERGEFORMAT </w:instrText>
      </w:r>
      <w:r>
        <w:rPr>
          <w:rFonts w:ascii="Times New Roman"/>
          <w:snapToGrid w:val="0"/>
          <w:color w:val="auto"/>
          <w:spacing w:val="-16"/>
          <w:kern w:val="21"/>
          <w:szCs w:val="21"/>
          <w:highlight w:val="none"/>
        </w:rPr>
        <w:fldChar w:fldCharType="separate"/>
      </w:r>
      <w:r>
        <w:rPr>
          <w:rFonts w:ascii="Times New Roman"/>
          <w:color w:val="auto"/>
          <w:szCs w:val="21"/>
          <w:highlight w:val="none"/>
        </w:rPr>
        <w:t>⑤</w:t>
      </w:r>
      <w:r>
        <w:rPr>
          <w:rFonts w:ascii="Times New Roman"/>
          <w:snapToGrid w:val="0"/>
          <w:color w:val="auto"/>
          <w:spacing w:val="-16"/>
          <w:kern w:val="21"/>
          <w:szCs w:val="21"/>
          <w:highlight w:val="none"/>
        </w:rPr>
        <w:fldChar w:fldCharType="end"/>
      </w:r>
      <w:r>
        <w:rPr>
          <w:rFonts w:ascii="Times New Roman"/>
          <w:snapToGrid w:val="0"/>
          <w:color w:val="auto"/>
          <w:spacing w:val="-16"/>
          <w:kern w:val="21"/>
          <w:szCs w:val="21"/>
          <w:highlight w:val="none"/>
        </w:rPr>
        <w:t>；</w:t>
      </w:r>
      <w:r>
        <w:rPr>
          <w:rFonts w:ascii="Times New Roman"/>
          <w:snapToGrid w:val="0"/>
          <w:color w:val="auto"/>
          <w:spacing w:val="-6"/>
          <w:kern w:val="21"/>
          <w:szCs w:val="21"/>
          <w:highlight w:val="none"/>
        </w:rPr>
        <w:fldChar w:fldCharType="begin"/>
      </w:r>
      <w:r>
        <w:rPr>
          <w:rFonts w:ascii="Times New Roman"/>
          <w:snapToGrid w:val="0"/>
          <w:color w:val="auto"/>
          <w:spacing w:val="-6"/>
          <w:kern w:val="21"/>
          <w:szCs w:val="21"/>
          <w:highlight w:val="none"/>
        </w:rPr>
        <w:instrText xml:space="preserve"> = 7 \* GB3 \* MERGEFORMAT </w:instrText>
      </w:r>
      <w:r>
        <w:rPr>
          <w:rFonts w:ascii="Times New Roman"/>
          <w:snapToGrid w:val="0"/>
          <w:color w:val="auto"/>
          <w:spacing w:val="-6"/>
          <w:kern w:val="21"/>
          <w:szCs w:val="21"/>
          <w:highlight w:val="none"/>
        </w:rPr>
        <w:fldChar w:fldCharType="separate"/>
      </w:r>
      <w:r>
        <w:rPr>
          <w:rFonts w:ascii="Times New Roman"/>
          <w:color w:val="auto"/>
          <w:szCs w:val="21"/>
          <w:highlight w:val="none"/>
        </w:rPr>
        <w:t>⑦</w:t>
      </w:r>
      <w:r>
        <w:rPr>
          <w:rFonts w:ascii="Times New Roman"/>
          <w:snapToGrid w:val="0"/>
          <w:color w:val="auto"/>
          <w:spacing w:val="-6"/>
          <w:kern w:val="21"/>
          <w:szCs w:val="21"/>
          <w:highlight w:val="none"/>
        </w:rPr>
        <w:fldChar w:fldCharType="end"/>
      </w:r>
      <w:r>
        <w:rPr>
          <w:rFonts w:ascii="Times New Roman"/>
          <w:snapToGrid w:val="0"/>
          <w:color w:val="auto"/>
          <w:spacing w:val="-6"/>
          <w:kern w:val="21"/>
          <w:szCs w:val="21"/>
          <w:highlight w:val="none"/>
        </w:rPr>
        <w:t>=</w:t>
      </w:r>
      <w:r>
        <w:rPr>
          <w:rFonts w:ascii="Times New Roman"/>
          <w:snapToGrid w:val="0"/>
          <w:color w:val="auto"/>
          <w:spacing w:val="-16"/>
          <w:kern w:val="21"/>
          <w:szCs w:val="21"/>
          <w:highlight w:val="none"/>
        </w:rPr>
        <w:fldChar w:fldCharType="begin"/>
      </w:r>
      <w:r>
        <w:rPr>
          <w:rFonts w:ascii="Times New Roman"/>
          <w:snapToGrid w:val="0"/>
          <w:color w:val="auto"/>
          <w:spacing w:val="-16"/>
          <w:kern w:val="21"/>
          <w:szCs w:val="21"/>
          <w:highlight w:val="none"/>
        </w:rPr>
        <w:instrText xml:space="preserve"> = 6 \* GB3 \* MERGEFORMAT </w:instrText>
      </w:r>
      <w:r>
        <w:rPr>
          <w:rFonts w:ascii="Times New Roman"/>
          <w:snapToGrid w:val="0"/>
          <w:color w:val="auto"/>
          <w:spacing w:val="-16"/>
          <w:kern w:val="21"/>
          <w:szCs w:val="21"/>
          <w:highlight w:val="none"/>
        </w:rPr>
        <w:fldChar w:fldCharType="separate"/>
      </w:r>
      <w:r>
        <w:rPr>
          <w:rFonts w:ascii="Times New Roman"/>
          <w:color w:val="auto"/>
          <w:szCs w:val="21"/>
          <w:highlight w:val="none"/>
        </w:rPr>
        <w:t>⑥</w:t>
      </w:r>
      <w:r>
        <w:rPr>
          <w:rFonts w:ascii="Times New Roman"/>
          <w:snapToGrid w:val="0"/>
          <w:color w:val="auto"/>
          <w:spacing w:val="-16"/>
          <w:kern w:val="21"/>
          <w:szCs w:val="21"/>
          <w:highlight w:val="none"/>
        </w:rPr>
        <w:fldChar w:fldCharType="end"/>
      </w:r>
      <w:r>
        <w:rPr>
          <w:rFonts w:ascii="Times New Roman"/>
          <w:snapToGrid w:val="0"/>
          <w:color w:val="auto"/>
          <w:spacing w:val="-16"/>
          <w:kern w:val="21"/>
          <w:szCs w:val="21"/>
          <w:highlight w:val="none"/>
        </w:rPr>
        <w:t>-</w:t>
      </w:r>
      <w:r>
        <w:rPr>
          <w:rFonts w:ascii="Times New Roman"/>
          <w:snapToGrid w:val="0"/>
          <w:color w:val="auto"/>
          <w:spacing w:val="-6"/>
          <w:kern w:val="21"/>
          <w:szCs w:val="21"/>
          <w:highlight w:val="none"/>
        </w:rPr>
        <w:fldChar w:fldCharType="begin"/>
      </w:r>
      <w:r>
        <w:rPr>
          <w:rFonts w:ascii="Times New Roman"/>
          <w:snapToGrid w:val="0"/>
          <w:color w:val="auto"/>
          <w:spacing w:val="-6"/>
          <w:kern w:val="21"/>
          <w:szCs w:val="21"/>
          <w:highlight w:val="none"/>
        </w:rPr>
        <w:instrText xml:space="preserve"> = 1 \* GB3 \* MERGEFORMAT </w:instrText>
      </w:r>
      <w:r>
        <w:rPr>
          <w:rFonts w:ascii="Times New Roman"/>
          <w:snapToGrid w:val="0"/>
          <w:color w:val="auto"/>
          <w:spacing w:val="-6"/>
          <w:kern w:val="21"/>
          <w:szCs w:val="21"/>
          <w:highlight w:val="none"/>
        </w:rPr>
        <w:fldChar w:fldCharType="separate"/>
      </w:r>
      <w:r>
        <w:rPr>
          <w:rFonts w:ascii="Times New Roman"/>
          <w:color w:val="auto"/>
          <w:szCs w:val="21"/>
          <w:highlight w:val="none"/>
        </w:rPr>
        <w:t>①</w:t>
      </w:r>
      <w:r>
        <w:rPr>
          <w:rFonts w:ascii="Times New Roman"/>
          <w:snapToGrid w:val="0"/>
          <w:color w:val="auto"/>
          <w:spacing w:val="-6"/>
          <w:kern w:val="21"/>
          <w:szCs w:val="21"/>
          <w:highlight w:val="none"/>
        </w:rPr>
        <w:fldChar w:fldCharType="end"/>
      </w:r>
    </w:p>
    <w:p>
      <w:pPr>
        <w:rPr>
          <w:rFonts w:hint="default"/>
          <w:color w:val="auto"/>
          <w:highlight w:val="none"/>
          <w:lang w:val="en-US" w:eastAsia="zh-CN"/>
        </w:rPr>
      </w:pPr>
    </w:p>
    <w:sectPr>
      <w:footerReference r:id="rId6" w:type="default"/>
      <w:pgSz w:w="16838" w:h="11906" w:orient="landscape"/>
      <w:pgMar w:top="1797" w:right="1440" w:bottom="1797" w:left="144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onsolas">
    <w:panose1 w:val="020B0609020204030204"/>
    <w:charset w:val="00"/>
    <w:family w:val="auto"/>
    <w:pitch w:val="default"/>
    <w:sig w:usb0="E10002FF" w:usb1="4000FCFF" w:usb2="00000009" w:usb3="00000000" w:csb0="6000019F" w:csb1="DFD70000"/>
  </w:font>
  <w:font w:name="PMingLiU">
    <w:altName w:val="Microsoft JhengHei"/>
    <w:panose1 w:val="02020500000000000000"/>
    <w:charset w:val="88"/>
    <w:family w:val="auto"/>
    <w:pitch w:val="default"/>
    <w:sig w:usb0="00000000" w:usb1="00000000" w:usb2="00000016" w:usb3="00000000" w:csb0="00100001" w:csb1="00000000"/>
  </w:font>
  <w:font w:name="Microsoft JhengHei">
    <w:panose1 w:val="020B0604030504040204"/>
    <w:charset w:val="88"/>
    <w:family w:val="auto"/>
    <w:pitch w:val="default"/>
    <w:sig w:usb0="00000087" w:usb1="28AF4000" w:usb2="00000016" w:usb3="00000000" w:csb0="00100009"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Roman">
    <w:altName w:val="Times New Roman"/>
    <w:panose1 w:val="00000000000000000000"/>
    <w:charset w:val="00"/>
    <w:family w:val="roman"/>
    <w:pitch w:val="default"/>
    <w:sig w:usb0="00000000" w:usb1="00000000" w:usb2="00000000" w:usb3="00000000" w:csb0="00000001"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Wingdings 2">
    <w:altName w:val="Wingdings"/>
    <w:panose1 w:val="05020102010507070707"/>
    <w:charset w:val="02"/>
    <w:family w:val="roman"/>
    <w:pitch w:val="default"/>
    <w:sig w:usb0="00000000" w:usb1="00000000" w:usb2="00000000" w:usb3="00000000" w:csb0="80000000" w:csb1="00000000"/>
  </w:font>
  <w:font w:name="Wingdings">
    <w:panose1 w:val="05000000000000000000"/>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framePr w:wrap="around" w:vAnchor="text" w:hAnchor="margin" w:xAlign="outside" w:y="1"/>
      <w:rPr>
        <w:rStyle w:val="30"/>
        <w:rFonts w:ascii="宋体" w:hAnsi="宋体"/>
        <w:sz w:val="28"/>
        <w:szCs w:val="28"/>
      </w:rPr>
    </w:pPr>
    <w:r>
      <w:rPr>
        <w:rStyle w:val="30"/>
        <w:rFonts w:hint="eastAsia" w:ascii="宋体" w:hAnsi="宋体"/>
        <w:sz w:val="28"/>
        <w:szCs w:val="28"/>
      </w:rPr>
      <w:t>—</w:t>
    </w:r>
    <w:r>
      <w:rPr>
        <w:rStyle w:val="30"/>
        <w:rFonts w:hint="eastAsia" w:ascii="宋体" w:hAnsi="宋体"/>
        <w:sz w:val="20"/>
      </w:rPr>
      <w:t xml:space="preserve">  </w:t>
    </w:r>
    <w:r>
      <w:rPr>
        <w:rStyle w:val="30"/>
        <w:sz w:val="21"/>
        <w:szCs w:val="21"/>
      </w:rPr>
      <w:fldChar w:fldCharType="begin"/>
    </w:r>
    <w:r>
      <w:rPr>
        <w:rStyle w:val="30"/>
        <w:sz w:val="21"/>
        <w:szCs w:val="21"/>
      </w:rPr>
      <w:instrText xml:space="preserve">PAGE  </w:instrText>
    </w:r>
    <w:r>
      <w:rPr>
        <w:rStyle w:val="30"/>
        <w:sz w:val="21"/>
        <w:szCs w:val="21"/>
      </w:rPr>
      <w:fldChar w:fldCharType="separate"/>
    </w:r>
    <w:r>
      <w:rPr>
        <w:rStyle w:val="30"/>
        <w:sz w:val="21"/>
        <w:szCs w:val="21"/>
      </w:rPr>
      <w:t>30</w:t>
    </w:r>
    <w:r>
      <w:rPr>
        <w:rStyle w:val="30"/>
        <w:sz w:val="21"/>
        <w:szCs w:val="21"/>
      </w:rPr>
      <w:fldChar w:fldCharType="end"/>
    </w:r>
    <w:r>
      <w:rPr>
        <w:rStyle w:val="30"/>
        <w:rFonts w:hint="eastAsia" w:ascii="宋体" w:hAnsi="宋体"/>
        <w:sz w:val="21"/>
        <w:szCs w:val="21"/>
      </w:rPr>
      <w:t xml:space="preserve"> </w:t>
    </w:r>
    <w:r>
      <w:rPr>
        <w:rStyle w:val="30"/>
        <w:rFonts w:hint="eastAsia" w:ascii="宋体" w:hAnsi="宋体"/>
        <w:sz w:val="20"/>
      </w:rPr>
      <w:t xml:space="preserve"> </w:t>
    </w:r>
    <w:r>
      <w:rPr>
        <w:rStyle w:val="30"/>
        <w:rFonts w:hint="eastAsia" w:ascii="宋体" w:hAnsi="宋体"/>
        <w:sz w:val="28"/>
        <w:szCs w:val="28"/>
      </w:rPr>
      <w:t>—</w:t>
    </w:r>
  </w:p>
  <w:p>
    <w:pPr>
      <w:pStyle w:val="19"/>
      <w:ind w:right="360" w:firstLine="360"/>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framePr w:wrap="around" w:vAnchor="text" w:hAnchor="margin" w:xAlign="outside" w:y="1"/>
      <w:rPr>
        <w:rStyle w:val="30"/>
        <w:rFonts w:ascii="宋体" w:hAnsi="宋体"/>
        <w:sz w:val="28"/>
        <w:szCs w:val="28"/>
      </w:rPr>
    </w:pPr>
    <w:r>
      <w:rPr>
        <w:rStyle w:val="30"/>
        <w:rFonts w:hint="eastAsia" w:ascii="宋体" w:hAnsi="宋体"/>
        <w:sz w:val="28"/>
        <w:szCs w:val="28"/>
      </w:rPr>
      <w:t>—</w:t>
    </w:r>
    <w:r>
      <w:rPr>
        <w:rStyle w:val="30"/>
        <w:rFonts w:hint="eastAsia" w:ascii="宋体" w:hAnsi="宋体"/>
        <w:sz w:val="20"/>
      </w:rPr>
      <w:t xml:space="preserve">  </w:t>
    </w:r>
    <w:r>
      <w:rPr>
        <w:rStyle w:val="30"/>
        <w:sz w:val="21"/>
        <w:szCs w:val="21"/>
      </w:rPr>
      <w:fldChar w:fldCharType="begin"/>
    </w:r>
    <w:r>
      <w:rPr>
        <w:rStyle w:val="30"/>
        <w:sz w:val="21"/>
        <w:szCs w:val="21"/>
      </w:rPr>
      <w:instrText xml:space="preserve">PAGE  </w:instrText>
    </w:r>
    <w:r>
      <w:rPr>
        <w:rStyle w:val="30"/>
        <w:sz w:val="21"/>
        <w:szCs w:val="21"/>
      </w:rPr>
      <w:fldChar w:fldCharType="separate"/>
    </w:r>
    <w:r>
      <w:rPr>
        <w:rStyle w:val="30"/>
        <w:sz w:val="21"/>
        <w:szCs w:val="21"/>
      </w:rPr>
      <w:t>30</w:t>
    </w:r>
    <w:r>
      <w:rPr>
        <w:rStyle w:val="30"/>
        <w:sz w:val="21"/>
        <w:szCs w:val="21"/>
      </w:rPr>
      <w:fldChar w:fldCharType="end"/>
    </w:r>
    <w:r>
      <w:rPr>
        <w:rStyle w:val="30"/>
        <w:rFonts w:hint="eastAsia" w:ascii="宋体" w:hAnsi="宋体"/>
        <w:sz w:val="21"/>
        <w:szCs w:val="21"/>
      </w:rPr>
      <w:t xml:space="preserve"> </w:t>
    </w:r>
    <w:r>
      <w:rPr>
        <w:rStyle w:val="30"/>
        <w:rFonts w:hint="eastAsia" w:ascii="宋体" w:hAnsi="宋体"/>
        <w:sz w:val="20"/>
      </w:rPr>
      <w:t xml:space="preserve"> </w:t>
    </w:r>
    <w:r>
      <w:rPr>
        <w:rStyle w:val="30"/>
        <w:rFonts w:hint="eastAsia" w:ascii="宋体" w:hAnsi="宋体"/>
        <w:sz w:val="28"/>
        <w:szCs w:val="28"/>
      </w:rPr>
      <w:t>—</w:t>
    </w:r>
  </w:p>
  <w:p>
    <w:pPr>
      <w:pStyle w:val="19"/>
      <w:ind w:right="360" w:firstLine="360"/>
      <w:jc w:val="cen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ind w:right="360" w:firstLine="360"/>
    </w:pPr>
  </w:p>
  <w:p/>
  <w:p>
    <w:pPr>
      <w:pStyle w:val="53"/>
    </w:pPr>
  </w:p>
  <w:p>
    <w:pPr>
      <w:pStyle w:val="13"/>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E2C287C"/>
    <w:multiLevelType w:val="singleLevel"/>
    <w:tmpl w:val="9E2C287C"/>
    <w:lvl w:ilvl="0" w:tentative="0">
      <w:start w:val="2"/>
      <w:numFmt w:val="decimal"/>
      <w:suff w:val="nothing"/>
      <w:lvlText w:val="%1、"/>
      <w:lvlJc w:val="left"/>
    </w:lvl>
  </w:abstractNum>
  <w:abstractNum w:abstractNumId="1">
    <w:nsid w:val="AC35C518"/>
    <w:multiLevelType w:val="singleLevel"/>
    <w:tmpl w:val="AC35C518"/>
    <w:lvl w:ilvl="0" w:tentative="0">
      <w:start w:val="4"/>
      <w:numFmt w:val="decimal"/>
      <w:suff w:val="nothing"/>
      <w:lvlText w:val="（%1）"/>
      <w:lvlJc w:val="left"/>
    </w:lvl>
  </w:abstractNum>
  <w:abstractNum w:abstractNumId="2">
    <w:nsid w:val="B0E054AB"/>
    <w:multiLevelType w:val="singleLevel"/>
    <w:tmpl w:val="B0E054AB"/>
    <w:lvl w:ilvl="0" w:tentative="0">
      <w:start w:val="2"/>
      <w:numFmt w:val="decimal"/>
      <w:suff w:val="nothing"/>
      <w:lvlText w:val="%1、"/>
      <w:lvlJc w:val="left"/>
    </w:lvl>
  </w:abstractNum>
  <w:abstractNum w:abstractNumId="3">
    <w:nsid w:val="BA4B3B42"/>
    <w:multiLevelType w:val="singleLevel"/>
    <w:tmpl w:val="BA4B3B42"/>
    <w:lvl w:ilvl="0" w:tentative="0">
      <w:start w:val="1"/>
      <w:numFmt w:val="upperLetter"/>
      <w:lvlText w:val="%1."/>
      <w:lvlJc w:val="left"/>
      <w:pPr>
        <w:tabs>
          <w:tab w:val="left" w:pos="312"/>
        </w:tabs>
      </w:pPr>
    </w:lvl>
  </w:abstractNum>
  <w:abstractNum w:abstractNumId="4">
    <w:nsid w:val="BEAA06D7"/>
    <w:multiLevelType w:val="multilevel"/>
    <w:tmpl w:val="BEAA06D7"/>
    <w:lvl w:ilvl="0" w:tentative="0">
      <w:start w:val="1"/>
      <w:numFmt w:val="decimal"/>
      <w:lvlText w:val="%1."/>
      <w:lvlJc w:val="left"/>
      <w:pPr>
        <w:ind w:left="432" w:hanging="432"/>
      </w:pPr>
      <w:rPr>
        <w:rFonts w:hint="default"/>
      </w:rPr>
    </w:lvl>
    <w:lvl w:ilvl="1" w:tentative="0">
      <w:start w:val="1"/>
      <w:numFmt w:val="decimal"/>
      <w:lvlText w:val="%1.%2."/>
      <w:lvlJc w:val="left"/>
      <w:pPr>
        <w:ind w:left="575" w:hanging="575"/>
      </w:pPr>
      <w:rPr>
        <w:rFonts w:hint="default" w:ascii="Times New Roman" w:hAnsi="Times New Roman" w:eastAsia="宋体" w:cs="Times New Roman"/>
        <w:sz w:val="32"/>
        <w:szCs w:val="32"/>
      </w:rPr>
    </w:lvl>
    <w:lvl w:ilvl="2" w:tentative="0">
      <w:start w:val="1"/>
      <w:numFmt w:val="decimal"/>
      <w:lvlText w:val="%1.%2.%3."/>
      <w:lvlJc w:val="left"/>
      <w:pPr>
        <w:ind w:left="720" w:hanging="720"/>
      </w:pPr>
      <w:rPr>
        <w:rFonts w:hint="default"/>
      </w:rPr>
    </w:lvl>
    <w:lvl w:ilvl="3" w:tentative="0">
      <w:start w:val="1"/>
      <w:numFmt w:val="decimal"/>
      <w:pStyle w:val="6"/>
      <w:lvlText w:val="%1.%2.%3.%4."/>
      <w:lvlJc w:val="left"/>
      <w:pPr>
        <w:ind w:left="864" w:hanging="864"/>
      </w:pPr>
      <w:rPr>
        <w:rFonts w:hint="default"/>
        <w:sz w:val="28"/>
        <w:szCs w:val="28"/>
      </w:rPr>
    </w:lvl>
    <w:lvl w:ilvl="4" w:tentative="0">
      <w:start w:val="1"/>
      <w:numFmt w:val="decimal"/>
      <w:lvlText w:val="%1.%2.%3.%4.%5."/>
      <w:lvlJc w:val="left"/>
      <w:pPr>
        <w:ind w:left="1008" w:hanging="1008"/>
      </w:pPr>
      <w:rPr>
        <w:rFonts w:hint="default"/>
        <w:sz w:val="24"/>
        <w:szCs w:val="24"/>
      </w:rPr>
    </w:lvl>
    <w:lvl w:ilvl="5" w:tentative="0">
      <w:start w:val="1"/>
      <w:numFmt w:val="decimal"/>
      <w:lvlText w:val="%1.%2.%3.%4.%5.%6."/>
      <w:lvlJc w:val="left"/>
      <w:pPr>
        <w:ind w:left="1151" w:hanging="1151"/>
      </w:pPr>
      <w:rPr>
        <w:rFonts w:hint="default"/>
      </w:rPr>
    </w:lvl>
    <w:lvl w:ilvl="6" w:tentative="0">
      <w:start w:val="1"/>
      <w:numFmt w:val="decimal"/>
      <w:lvlText w:val="%1.%2.%3.%4.%5.%6.%7."/>
      <w:lvlJc w:val="left"/>
      <w:pPr>
        <w:ind w:left="1296" w:hanging="1296"/>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583" w:hanging="1583"/>
      </w:pPr>
      <w:rPr>
        <w:rFonts w:hint="default"/>
      </w:rPr>
    </w:lvl>
  </w:abstractNum>
  <w:abstractNum w:abstractNumId="5">
    <w:nsid w:val="D2F33A52"/>
    <w:multiLevelType w:val="singleLevel"/>
    <w:tmpl w:val="D2F33A52"/>
    <w:lvl w:ilvl="0" w:tentative="0">
      <w:start w:val="3"/>
      <w:numFmt w:val="chineseCounting"/>
      <w:suff w:val="nothing"/>
      <w:lvlText w:val="（%1）"/>
      <w:lvlJc w:val="left"/>
      <w:rPr>
        <w:rFonts w:hint="eastAsia"/>
      </w:rPr>
    </w:lvl>
  </w:abstractNum>
  <w:abstractNum w:abstractNumId="6">
    <w:nsid w:val="D816A222"/>
    <w:multiLevelType w:val="singleLevel"/>
    <w:tmpl w:val="D816A222"/>
    <w:lvl w:ilvl="0" w:tentative="0">
      <w:start w:val="1"/>
      <w:numFmt w:val="decimal"/>
      <w:suff w:val="nothing"/>
      <w:lvlText w:val="%1、"/>
      <w:lvlJc w:val="left"/>
    </w:lvl>
  </w:abstractNum>
  <w:abstractNum w:abstractNumId="7">
    <w:nsid w:val="E74616C9"/>
    <w:multiLevelType w:val="singleLevel"/>
    <w:tmpl w:val="E74616C9"/>
    <w:lvl w:ilvl="0" w:tentative="0">
      <w:start w:val="1"/>
      <w:numFmt w:val="decimal"/>
      <w:suff w:val="nothing"/>
      <w:lvlText w:val="%1、"/>
      <w:lvlJc w:val="left"/>
    </w:lvl>
  </w:abstractNum>
  <w:abstractNum w:abstractNumId="8">
    <w:nsid w:val="F739D0C5"/>
    <w:multiLevelType w:val="singleLevel"/>
    <w:tmpl w:val="F739D0C5"/>
    <w:lvl w:ilvl="0" w:tentative="0">
      <w:start w:val="6"/>
      <w:numFmt w:val="chineseCounting"/>
      <w:suff w:val="nothing"/>
      <w:lvlText w:val="%1、"/>
      <w:lvlJc w:val="left"/>
      <w:rPr>
        <w:rFonts w:hint="eastAsia"/>
      </w:rPr>
    </w:lvl>
  </w:abstractNum>
  <w:abstractNum w:abstractNumId="9">
    <w:nsid w:val="04E4482B"/>
    <w:multiLevelType w:val="singleLevel"/>
    <w:tmpl w:val="04E4482B"/>
    <w:lvl w:ilvl="0" w:tentative="0">
      <w:start w:val="3"/>
      <w:numFmt w:val="decimal"/>
      <w:suff w:val="nothing"/>
      <w:lvlText w:val="%1）"/>
      <w:lvlJc w:val="left"/>
    </w:lvl>
  </w:abstractNum>
  <w:abstractNum w:abstractNumId="10">
    <w:nsid w:val="35E1C39F"/>
    <w:multiLevelType w:val="singleLevel"/>
    <w:tmpl w:val="35E1C39F"/>
    <w:lvl w:ilvl="0" w:tentative="0">
      <w:start w:val="1"/>
      <w:numFmt w:val="decimal"/>
      <w:suff w:val="nothing"/>
      <w:lvlText w:val="%1、"/>
      <w:lvlJc w:val="left"/>
    </w:lvl>
  </w:abstractNum>
  <w:abstractNum w:abstractNumId="11">
    <w:nsid w:val="3E58BB94"/>
    <w:multiLevelType w:val="singleLevel"/>
    <w:tmpl w:val="3E58BB94"/>
    <w:lvl w:ilvl="0" w:tentative="0">
      <w:start w:val="1"/>
      <w:numFmt w:val="decimal"/>
      <w:suff w:val="nothing"/>
      <w:lvlText w:val="%1"/>
      <w:lvlJc w:val="center"/>
      <w:pPr>
        <w:tabs>
          <w:tab w:val="left" w:pos="0"/>
        </w:tabs>
        <w:ind w:left="0" w:firstLine="0"/>
      </w:pPr>
      <w:rPr>
        <w:rFonts w:hint="default"/>
      </w:rPr>
    </w:lvl>
  </w:abstractNum>
  <w:abstractNum w:abstractNumId="12">
    <w:nsid w:val="45D23633"/>
    <w:multiLevelType w:val="singleLevel"/>
    <w:tmpl w:val="45D23633"/>
    <w:lvl w:ilvl="0" w:tentative="0">
      <w:start w:val="1"/>
      <w:numFmt w:val="decimal"/>
      <w:suff w:val="nothing"/>
      <w:lvlText w:val="（%1）"/>
      <w:lvlJc w:val="left"/>
    </w:lvl>
  </w:abstractNum>
  <w:abstractNum w:abstractNumId="13">
    <w:nsid w:val="6493EC80"/>
    <w:multiLevelType w:val="singleLevel"/>
    <w:tmpl w:val="6493EC80"/>
    <w:lvl w:ilvl="0" w:tentative="0">
      <w:start w:val="1"/>
      <w:numFmt w:val="decimal"/>
      <w:suff w:val="nothing"/>
      <w:lvlText w:val="%1、"/>
      <w:lvlJc w:val="left"/>
    </w:lvl>
  </w:abstractNum>
  <w:abstractNum w:abstractNumId="14">
    <w:nsid w:val="73621D82"/>
    <w:multiLevelType w:val="singleLevel"/>
    <w:tmpl w:val="73621D82"/>
    <w:lvl w:ilvl="0" w:tentative="0">
      <w:start w:val="1"/>
      <w:numFmt w:val="decimal"/>
      <w:suff w:val="nothing"/>
      <w:lvlText w:val="（%1）"/>
      <w:lvlJc w:val="left"/>
      <w:pPr>
        <w:ind w:left="-120"/>
      </w:pPr>
    </w:lvl>
  </w:abstractNum>
  <w:abstractNum w:abstractNumId="15">
    <w:nsid w:val="7463F440"/>
    <w:multiLevelType w:val="singleLevel"/>
    <w:tmpl w:val="7463F440"/>
    <w:lvl w:ilvl="0" w:tentative="0">
      <w:start w:val="2"/>
      <w:numFmt w:val="upperLetter"/>
      <w:lvlText w:val="%1."/>
      <w:lvlJc w:val="left"/>
      <w:pPr>
        <w:tabs>
          <w:tab w:val="left" w:pos="312"/>
        </w:tabs>
      </w:pPr>
    </w:lvl>
  </w:abstractNum>
  <w:num w:numId="1">
    <w:abstractNumId w:val="4"/>
  </w:num>
  <w:num w:numId="2">
    <w:abstractNumId w:val="0"/>
  </w:num>
  <w:num w:numId="3">
    <w:abstractNumId w:val="6"/>
  </w:num>
  <w:num w:numId="4">
    <w:abstractNumId w:val="5"/>
  </w:num>
  <w:num w:numId="5">
    <w:abstractNumId w:val="2"/>
  </w:num>
  <w:num w:numId="6">
    <w:abstractNumId w:val="9"/>
  </w:num>
  <w:num w:numId="7">
    <w:abstractNumId w:val="11"/>
  </w:num>
  <w:num w:numId="8">
    <w:abstractNumId w:val="10"/>
  </w:num>
  <w:num w:numId="9">
    <w:abstractNumId w:val="14"/>
  </w:num>
  <w:num w:numId="10">
    <w:abstractNumId w:val="12"/>
  </w:num>
  <w:num w:numId="11">
    <w:abstractNumId w:val="1"/>
  </w:num>
  <w:num w:numId="12">
    <w:abstractNumId w:val="13"/>
  </w:num>
  <w:num w:numId="13">
    <w:abstractNumId w:val="7"/>
  </w:num>
  <w:num w:numId="14">
    <w:abstractNumId w:val="15"/>
  </w:num>
  <w:num w:numId="15">
    <w:abstractNumId w:val="3"/>
  </w:num>
  <w:num w:numId="1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trackedChanges" w:enforcement="0"/>
  <w:defaultTabStop w:val="420"/>
  <w:hyphenationZone w:val="360"/>
  <w:doNotHyphenateCaps/>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ˇˉ―‖’”…∶、。〃々〉》」』】〕〗！＂＇），．：；？］｀｜｝～￠"/>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U2MDBkYWVkZTlmNmVkZWUxMDUzZWZkZDc4NjBlNTAifQ=="/>
  </w:docVars>
  <w:rsids>
    <w:rsidRoot w:val="00172A27"/>
    <w:rsid w:val="000036E3"/>
    <w:rsid w:val="000060B3"/>
    <w:rsid w:val="000176B0"/>
    <w:rsid w:val="0004364B"/>
    <w:rsid w:val="00061B1F"/>
    <w:rsid w:val="0006392B"/>
    <w:rsid w:val="00064435"/>
    <w:rsid w:val="000733C4"/>
    <w:rsid w:val="00074783"/>
    <w:rsid w:val="0008070B"/>
    <w:rsid w:val="000810AC"/>
    <w:rsid w:val="00081A02"/>
    <w:rsid w:val="00082231"/>
    <w:rsid w:val="0008699C"/>
    <w:rsid w:val="00092D38"/>
    <w:rsid w:val="0009377B"/>
    <w:rsid w:val="000A20C9"/>
    <w:rsid w:val="000A2536"/>
    <w:rsid w:val="000B058F"/>
    <w:rsid w:val="000B4354"/>
    <w:rsid w:val="000B4467"/>
    <w:rsid w:val="000B4DB9"/>
    <w:rsid w:val="000C09AC"/>
    <w:rsid w:val="000C767F"/>
    <w:rsid w:val="000D5A44"/>
    <w:rsid w:val="000D74AE"/>
    <w:rsid w:val="000E3ED2"/>
    <w:rsid w:val="000E5B50"/>
    <w:rsid w:val="00125FC4"/>
    <w:rsid w:val="00127029"/>
    <w:rsid w:val="00131F42"/>
    <w:rsid w:val="001357F1"/>
    <w:rsid w:val="001403CD"/>
    <w:rsid w:val="00140FA8"/>
    <w:rsid w:val="00142FEB"/>
    <w:rsid w:val="00143A2D"/>
    <w:rsid w:val="00145A41"/>
    <w:rsid w:val="00151675"/>
    <w:rsid w:val="00155C64"/>
    <w:rsid w:val="00157435"/>
    <w:rsid w:val="0017504D"/>
    <w:rsid w:val="0017671A"/>
    <w:rsid w:val="00177422"/>
    <w:rsid w:val="00182178"/>
    <w:rsid w:val="00184590"/>
    <w:rsid w:val="001870D1"/>
    <w:rsid w:val="0018781E"/>
    <w:rsid w:val="0019262D"/>
    <w:rsid w:val="001A157B"/>
    <w:rsid w:val="001A1B35"/>
    <w:rsid w:val="001A481B"/>
    <w:rsid w:val="001A48A2"/>
    <w:rsid w:val="001A6F61"/>
    <w:rsid w:val="001B714F"/>
    <w:rsid w:val="001B72B8"/>
    <w:rsid w:val="001C69B3"/>
    <w:rsid w:val="001D5595"/>
    <w:rsid w:val="001D7874"/>
    <w:rsid w:val="001D7F22"/>
    <w:rsid w:val="001F0F17"/>
    <w:rsid w:val="001F3347"/>
    <w:rsid w:val="001F69E4"/>
    <w:rsid w:val="002125B4"/>
    <w:rsid w:val="002155B8"/>
    <w:rsid w:val="00224839"/>
    <w:rsid w:val="002249B2"/>
    <w:rsid w:val="00226574"/>
    <w:rsid w:val="002278EC"/>
    <w:rsid w:val="0023280E"/>
    <w:rsid w:val="002377D1"/>
    <w:rsid w:val="002479DE"/>
    <w:rsid w:val="002506BC"/>
    <w:rsid w:val="00251585"/>
    <w:rsid w:val="00254345"/>
    <w:rsid w:val="00264557"/>
    <w:rsid w:val="002805AB"/>
    <w:rsid w:val="0028303B"/>
    <w:rsid w:val="00284204"/>
    <w:rsid w:val="00291773"/>
    <w:rsid w:val="0029331E"/>
    <w:rsid w:val="0029541A"/>
    <w:rsid w:val="002A168C"/>
    <w:rsid w:val="002A2E72"/>
    <w:rsid w:val="002A3DC7"/>
    <w:rsid w:val="002B49E2"/>
    <w:rsid w:val="002B7B00"/>
    <w:rsid w:val="002B7C44"/>
    <w:rsid w:val="002C2B17"/>
    <w:rsid w:val="002D3DD0"/>
    <w:rsid w:val="002E1F3A"/>
    <w:rsid w:val="002E298A"/>
    <w:rsid w:val="002F0802"/>
    <w:rsid w:val="00301978"/>
    <w:rsid w:val="00301B4D"/>
    <w:rsid w:val="0030332C"/>
    <w:rsid w:val="003051C2"/>
    <w:rsid w:val="00306243"/>
    <w:rsid w:val="00312296"/>
    <w:rsid w:val="003128C5"/>
    <w:rsid w:val="00314F0E"/>
    <w:rsid w:val="00321D8E"/>
    <w:rsid w:val="00325928"/>
    <w:rsid w:val="00332863"/>
    <w:rsid w:val="0033684D"/>
    <w:rsid w:val="00337B42"/>
    <w:rsid w:val="00341B42"/>
    <w:rsid w:val="0034348F"/>
    <w:rsid w:val="00344B50"/>
    <w:rsid w:val="00350FBE"/>
    <w:rsid w:val="00355624"/>
    <w:rsid w:val="00356653"/>
    <w:rsid w:val="0035743F"/>
    <w:rsid w:val="00357BE2"/>
    <w:rsid w:val="0036170C"/>
    <w:rsid w:val="00366E0F"/>
    <w:rsid w:val="00381A72"/>
    <w:rsid w:val="00384676"/>
    <w:rsid w:val="00390857"/>
    <w:rsid w:val="003A27A0"/>
    <w:rsid w:val="003A4BF3"/>
    <w:rsid w:val="003B420D"/>
    <w:rsid w:val="003B7502"/>
    <w:rsid w:val="003C63CB"/>
    <w:rsid w:val="003C6C16"/>
    <w:rsid w:val="003D794D"/>
    <w:rsid w:val="003E3058"/>
    <w:rsid w:val="003E76A9"/>
    <w:rsid w:val="003F0809"/>
    <w:rsid w:val="003F60D8"/>
    <w:rsid w:val="003F6A8C"/>
    <w:rsid w:val="003F755C"/>
    <w:rsid w:val="004064D4"/>
    <w:rsid w:val="00406F01"/>
    <w:rsid w:val="00416D50"/>
    <w:rsid w:val="00416FD5"/>
    <w:rsid w:val="00417772"/>
    <w:rsid w:val="00420E6A"/>
    <w:rsid w:val="00425A9E"/>
    <w:rsid w:val="00426D6B"/>
    <w:rsid w:val="00431E6C"/>
    <w:rsid w:val="00433CE7"/>
    <w:rsid w:val="00452738"/>
    <w:rsid w:val="00456091"/>
    <w:rsid w:val="00466321"/>
    <w:rsid w:val="00484B9B"/>
    <w:rsid w:val="004855F6"/>
    <w:rsid w:val="0048568C"/>
    <w:rsid w:val="0048661E"/>
    <w:rsid w:val="00494670"/>
    <w:rsid w:val="004A3823"/>
    <w:rsid w:val="004D143A"/>
    <w:rsid w:val="004D6EAA"/>
    <w:rsid w:val="004E6946"/>
    <w:rsid w:val="004F1AD8"/>
    <w:rsid w:val="005039CB"/>
    <w:rsid w:val="0050558F"/>
    <w:rsid w:val="00506286"/>
    <w:rsid w:val="00510813"/>
    <w:rsid w:val="00511990"/>
    <w:rsid w:val="00511DE0"/>
    <w:rsid w:val="00514870"/>
    <w:rsid w:val="00514B9B"/>
    <w:rsid w:val="00517F02"/>
    <w:rsid w:val="00524303"/>
    <w:rsid w:val="005258A2"/>
    <w:rsid w:val="005401AE"/>
    <w:rsid w:val="00542E07"/>
    <w:rsid w:val="00545424"/>
    <w:rsid w:val="00545884"/>
    <w:rsid w:val="00547382"/>
    <w:rsid w:val="00554A7B"/>
    <w:rsid w:val="0055572C"/>
    <w:rsid w:val="0056106A"/>
    <w:rsid w:val="005720AE"/>
    <w:rsid w:val="00594D77"/>
    <w:rsid w:val="005969E4"/>
    <w:rsid w:val="005A06B7"/>
    <w:rsid w:val="005A1759"/>
    <w:rsid w:val="005A390B"/>
    <w:rsid w:val="005A68A7"/>
    <w:rsid w:val="005D36AB"/>
    <w:rsid w:val="00617CC3"/>
    <w:rsid w:val="00620A44"/>
    <w:rsid w:val="00621DB6"/>
    <w:rsid w:val="00624F08"/>
    <w:rsid w:val="006377A6"/>
    <w:rsid w:val="00637A3D"/>
    <w:rsid w:val="006411EF"/>
    <w:rsid w:val="00652356"/>
    <w:rsid w:val="006748B8"/>
    <w:rsid w:val="006775C3"/>
    <w:rsid w:val="0069281A"/>
    <w:rsid w:val="0069290A"/>
    <w:rsid w:val="0069775A"/>
    <w:rsid w:val="00697813"/>
    <w:rsid w:val="006A3EE8"/>
    <w:rsid w:val="006A6DC0"/>
    <w:rsid w:val="006A72BF"/>
    <w:rsid w:val="006B03F2"/>
    <w:rsid w:val="006B37DC"/>
    <w:rsid w:val="006B4F68"/>
    <w:rsid w:val="006C0592"/>
    <w:rsid w:val="006C272E"/>
    <w:rsid w:val="006C5479"/>
    <w:rsid w:val="006D13B5"/>
    <w:rsid w:val="006E12FF"/>
    <w:rsid w:val="006E607E"/>
    <w:rsid w:val="006E6D21"/>
    <w:rsid w:val="00706C5D"/>
    <w:rsid w:val="00722697"/>
    <w:rsid w:val="00732922"/>
    <w:rsid w:val="0075162E"/>
    <w:rsid w:val="00754034"/>
    <w:rsid w:val="00756381"/>
    <w:rsid w:val="00756556"/>
    <w:rsid w:val="007618C4"/>
    <w:rsid w:val="00767980"/>
    <w:rsid w:val="00770B19"/>
    <w:rsid w:val="0077463F"/>
    <w:rsid w:val="00780BE9"/>
    <w:rsid w:val="007836EA"/>
    <w:rsid w:val="00784CDA"/>
    <w:rsid w:val="007850AB"/>
    <w:rsid w:val="007906C4"/>
    <w:rsid w:val="007940EA"/>
    <w:rsid w:val="007967E8"/>
    <w:rsid w:val="007A2170"/>
    <w:rsid w:val="007A22BF"/>
    <w:rsid w:val="007A3323"/>
    <w:rsid w:val="007B72B8"/>
    <w:rsid w:val="007B7A58"/>
    <w:rsid w:val="007C034D"/>
    <w:rsid w:val="007C21B5"/>
    <w:rsid w:val="007E4BD2"/>
    <w:rsid w:val="00801393"/>
    <w:rsid w:val="00802F88"/>
    <w:rsid w:val="0081293E"/>
    <w:rsid w:val="00815465"/>
    <w:rsid w:val="00817E9A"/>
    <w:rsid w:val="008306BD"/>
    <w:rsid w:val="00831A80"/>
    <w:rsid w:val="00833743"/>
    <w:rsid w:val="008340A4"/>
    <w:rsid w:val="00867586"/>
    <w:rsid w:val="0087135F"/>
    <w:rsid w:val="00872D94"/>
    <w:rsid w:val="00874BA6"/>
    <w:rsid w:val="00880364"/>
    <w:rsid w:val="00891592"/>
    <w:rsid w:val="00891E9E"/>
    <w:rsid w:val="00897F25"/>
    <w:rsid w:val="008A2F68"/>
    <w:rsid w:val="008B29BA"/>
    <w:rsid w:val="008B4FA6"/>
    <w:rsid w:val="008B5282"/>
    <w:rsid w:val="008B6220"/>
    <w:rsid w:val="008B72F6"/>
    <w:rsid w:val="008B7C17"/>
    <w:rsid w:val="008C2B3C"/>
    <w:rsid w:val="008C2D01"/>
    <w:rsid w:val="008C40E6"/>
    <w:rsid w:val="008C63FC"/>
    <w:rsid w:val="008D0F7A"/>
    <w:rsid w:val="008D3F3A"/>
    <w:rsid w:val="008D5C48"/>
    <w:rsid w:val="008D68E4"/>
    <w:rsid w:val="008E0506"/>
    <w:rsid w:val="008E0CFF"/>
    <w:rsid w:val="008E0EE2"/>
    <w:rsid w:val="008E43B7"/>
    <w:rsid w:val="008E5D6B"/>
    <w:rsid w:val="008E76F0"/>
    <w:rsid w:val="008F15FE"/>
    <w:rsid w:val="008F2D29"/>
    <w:rsid w:val="008F5187"/>
    <w:rsid w:val="008F60D8"/>
    <w:rsid w:val="00902727"/>
    <w:rsid w:val="0090312B"/>
    <w:rsid w:val="00913015"/>
    <w:rsid w:val="0091736D"/>
    <w:rsid w:val="0093037A"/>
    <w:rsid w:val="009361CB"/>
    <w:rsid w:val="0094154D"/>
    <w:rsid w:val="0095155F"/>
    <w:rsid w:val="00954429"/>
    <w:rsid w:val="009563CE"/>
    <w:rsid w:val="009733A8"/>
    <w:rsid w:val="00974974"/>
    <w:rsid w:val="00976328"/>
    <w:rsid w:val="0097680D"/>
    <w:rsid w:val="00982438"/>
    <w:rsid w:val="0098404C"/>
    <w:rsid w:val="00985283"/>
    <w:rsid w:val="009944F5"/>
    <w:rsid w:val="00995992"/>
    <w:rsid w:val="009A03E5"/>
    <w:rsid w:val="009A0D43"/>
    <w:rsid w:val="009A0F3B"/>
    <w:rsid w:val="009A1BB4"/>
    <w:rsid w:val="009A2628"/>
    <w:rsid w:val="009A3200"/>
    <w:rsid w:val="009B0897"/>
    <w:rsid w:val="009B7BD9"/>
    <w:rsid w:val="009C7545"/>
    <w:rsid w:val="009C7DD5"/>
    <w:rsid w:val="009D7497"/>
    <w:rsid w:val="009E227D"/>
    <w:rsid w:val="009E5019"/>
    <w:rsid w:val="009F202B"/>
    <w:rsid w:val="009F396D"/>
    <w:rsid w:val="009F6106"/>
    <w:rsid w:val="00A04F1B"/>
    <w:rsid w:val="00A0501B"/>
    <w:rsid w:val="00A14947"/>
    <w:rsid w:val="00A2157E"/>
    <w:rsid w:val="00A32A83"/>
    <w:rsid w:val="00A368DB"/>
    <w:rsid w:val="00A423AA"/>
    <w:rsid w:val="00A467E0"/>
    <w:rsid w:val="00A53EC6"/>
    <w:rsid w:val="00A55A39"/>
    <w:rsid w:val="00A55C0F"/>
    <w:rsid w:val="00A57F79"/>
    <w:rsid w:val="00A75C07"/>
    <w:rsid w:val="00A813A8"/>
    <w:rsid w:val="00A8713F"/>
    <w:rsid w:val="00A90BA1"/>
    <w:rsid w:val="00A91387"/>
    <w:rsid w:val="00A97A9A"/>
    <w:rsid w:val="00AA0671"/>
    <w:rsid w:val="00AA2531"/>
    <w:rsid w:val="00AB1E09"/>
    <w:rsid w:val="00AB5330"/>
    <w:rsid w:val="00AB6F38"/>
    <w:rsid w:val="00AB7747"/>
    <w:rsid w:val="00AC14CE"/>
    <w:rsid w:val="00AC2A56"/>
    <w:rsid w:val="00AD055E"/>
    <w:rsid w:val="00AD1710"/>
    <w:rsid w:val="00AD47A7"/>
    <w:rsid w:val="00AF0CBF"/>
    <w:rsid w:val="00AF257F"/>
    <w:rsid w:val="00AF33CF"/>
    <w:rsid w:val="00AF4D50"/>
    <w:rsid w:val="00AF6179"/>
    <w:rsid w:val="00B1295A"/>
    <w:rsid w:val="00B20A45"/>
    <w:rsid w:val="00B22C5C"/>
    <w:rsid w:val="00B24F30"/>
    <w:rsid w:val="00B31ABF"/>
    <w:rsid w:val="00B33BE3"/>
    <w:rsid w:val="00B53B5D"/>
    <w:rsid w:val="00B53C4F"/>
    <w:rsid w:val="00B6055E"/>
    <w:rsid w:val="00B6317D"/>
    <w:rsid w:val="00B7723F"/>
    <w:rsid w:val="00B80534"/>
    <w:rsid w:val="00B8433C"/>
    <w:rsid w:val="00B87491"/>
    <w:rsid w:val="00BA29E9"/>
    <w:rsid w:val="00BA7142"/>
    <w:rsid w:val="00BB237C"/>
    <w:rsid w:val="00BB41A3"/>
    <w:rsid w:val="00BC32DC"/>
    <w:rsid w:val="00BC35B6"/>
    <w:rsid w:val="00BD1B51"/>
    <w:rsid w:val="00BD4596"/>
    <w:rsid w:val="00BE1405"/>
    <w:rsid w:val="00BE312D"/>
    <w:rsid w:val="00BE6226"/>
    <w:rsid w:val="00BF1C20"/>
    <w:rsid w:val="00BF52C5"/>
    <w:rsid w:val="00C10578"/>
    <w:rsid w:val="00C135BC"/>
    <w:rsid w:val="00C15C95"/>
    <w:rsid w:val="00C23BC5"/>
    <w:rsid w:val="00C2596A"/>
    <w:rsid w:val="00C27537"/>
    <w:rsid w:val="00C328FE"/>
    <w:rsid w:val="00C33507"/>
    <w:rsid w:val="00C4409D"/>
    <w:rsid w:val="00C44E72"/>
    <w:rsid w:val="00C45A06"/>
    <w:rsid w:val="00C47E5B"/>
    <w:rsid w:val="00C61E4B"/>
    <w:rsid w:val="00C64BFF"/>
    <w:rsid w:val="00C704E9"/>
    <w:rsid w:val="00C74C22"/>
    <w:rsid w:val="00C763C9"/>
    <w:rsid w:val="00C80057"/>
    <w:rsid w:val="00C82232"/>
    <w:rsid w:val="00C82913"/>
    <w:rsid w:val="00C972B1"/>
    <w:rsid w:val="00CA1320"/>
    <w:rsid w:val="00CA2CCE"/>
    <w:rsid w:val="00CA43FD"/>
    <w:rsid w:val="00CA7EF8"/>
    <w:rsid w:val="00CC489B"/>
    <w:rsid w:val="00CD2BCD"/>
    <w:rsid w:val="00CD3A4C"/>
    <w:rsid w:val="00CD3E6F"/>
    <w:rsid w:val="00CE10E9"/>
    <w:rsid w:val="00CE2910"/>
    <w:rsid w:val="00CE5393"/>
    <w:rsid w:val="00CF36BE"/>
    <w:rsid w:val="00CF6000"/>
    <w:rsid w:val="00D003F3"/>
    <w:rsid w:val="00D0364F"/>
    <w:rsid w:val="00D06834"/>
    <w:rsid w:val="00D24041"/>
    <w:rsid w:val="00D24CD0"/>
    <w:rsid w:val="00D308ED"/>
    <w:rsid w:val="00D36D86"/>
    <w:rsid w:val="00D428AA"/>
    <w:rsid w:val="00D50A34"/>
    <w:rsid w:val="00D531AA"/>
    <w:rsid w:val="00D53EFA"/>
    <w:rsid w:val="00D94A7C"/>
    <w:rsid w:val="00D95896"/>
    <w:rsid w:val="00DB2983"/>
    <w:rsid w:val="00DB4B9A"/>
    <w:rsid w:val="00DC1257"/>
    <w:rsid w:val="00DC3DC0"/>
    <w:rsid w:val="00DC5B2B"/>
    <w:rsid w:val="00DD318D"/>
    <w:rsid w:val="00DF2E12"/>
    <w:rsid w:val="00DF514A"/>
    <w:rsid w:val="00DF6690"/>
    <w:rsid w:val="00DF6804"/>
    <w:rsid w:val="00DF6F41"/>
    <w:rsid w:val="00E0358D"/>
    <w:rsid w:val="00E04323"/>
    <w:rsid w:val="00E070A2"/>
    <w:rsid w:val="00E2656A"/>
    <w:rsid w:val="00E412D0"/>
    <w:rsid w:val="00E56322"/>
    <w:rsid w:val="00E60982"/>
    <w:rsid w:val="00E62C62"/>
    <w:rsid w:val="00E654C1"/>
    <w:rsid w:val="00E65D97"/>
    <w:rsid w:val="00E72A5A"/>
    <w:rsid w:val="00E73354"/>
    <w:rsid w:val="00E82758"/>
    <w:rsid w:val="00E9242D"/>
    <w:rsid w:val="00EB1C82"/>
    <w:rsid w:val="00EB2140"/>
    <w:rsid w:val="00EB3F20"/>
    <w:rsid w:val="00EB5255"/>
    <w:rsid w:val="00EB5C47"/>
    <w:rsid w:val="00EC5441"/>
    <w:rsid w:val="00ED0639"/>
    <w:rsid w:val="00EE03EC"/>
    <w:rsid w:val="00EF2BEC"/>
    <w:rsid w:val="00EF4755"/>
    <w:rsid w:val="00EF4796"/>
    <w:rsid w:val="00EF7135"/>
    <w:rsid w:val="00EF7C41"/>
    <w:rsid w:val="00F027DB"/>
    <w:rsid w:val="00F0717E"/>
    <w:rsid w:val="00F12C14"/>
    <w:rsid w:val="00F14A7A"/>
    <w:rsid w:val="00F14A90"/>
    <w:rsid w:val="00F22985"/>
    <w:rsid w:val="00F3383E"/>
    <w:rsid w:val="00F36428"/>
    <w:rsid w:val="00F465A7"/>
    <w:rsid w:val="00F50B7C"/>
    <w:rsid w:val="00F50BA6"/>
    <w:rsid w:val="00F550E6"/>
    <w:rsid w:val="00F6443B"/>
    <w:rsid w:val="00F74345"/>
    <w:rsid w:val="00F80A0A"/>
    <w:rsid w:val="00F8203E"/>
    <w:rsid w:val="00F82B19"/>
    <w:rsid w:val="00F82DBA"/>
    <w:rsid w:val="00F867ED"/>
    <w:rsid w:val="00F9212D"/>
    <w:rsid w:val="00F965DA"/>
    <w:rsid w:val="00FA406A"/>
    <w:rsid w:val="00FB503A"/>
    <w:rsid w:val="00FB516C"/>
    <w:rsid w:val="00FD0236"/>
    <w:rsid w:val="00FD1058"/>
    <w:rsid w:val="00FD18F4"/>
    <w:rsid w:val="00FD54DB"/>
    <w:rsid w:val="00FD619F"/>
    <w:rsid w:val="00FE38F5"/>
    <w:rsid w:val="01290F7E"/>
    <w:rsid w:val="013F5770"/>
    <w:rsid w:val="0150109B"/>
    <w:rsid w:val="015D1E09"/>
    <w:rsid w:val="01C60BFE"/>
    <w:rsid w:val="01D95F0B"/>
    <w:rsid w:val="01F64EC9"/>
    <w:rsid w:val="020B1855"/>
    <w:rsid w:val="02697903"/>
    <w:rsid w:val="02735BCE"/>
    <w:rsid w:val="027A2CE3"/>
    <w:rsid w:val="027F2D7C"/>
    <w:rsid w:val="02A15080"/>
    <w:rsid w:val="02B525D1"/>
    <w:rsid w:val="02B81CCA"/>
    <w:rsid w:val="02F2534E"/>
    <w:rsid w:val="02F96569"/>
    <w:rsid w:val="035638E2"/>
    <w:rsid w:val="035A4592"/>
    <w:rsid w:val="03633654"/>
    <w:rsid w:val="03EA7B21"/>
    <w:rsid w:val="042A2BB9"/>
    <w:rsid w:val="04443628"/>
    <w:rsid w:val="045F18D5"/>
    <w:rsid w:val="04F95927"/>
    <w:rsid w:val="0506170D"/>
    <w:rsid w:val="053F7F65"/>
    <w:rsid w:val="05814BA3"/>
    <w:rsid w:val="058C1EC1"/>
    <w:rsid w:val="05A43BAA"/>
    <w:rsid w:val="05D43FC7"/>
    <w:rsid w:val="05F83EAE"/>
    <w:rsid w:val="05FB76E1"/>
    <w:rsid w:val="062B1CBE"/>
    <w:rsid w:val="063A2DAB"/>
    <w:rsid w:val="063E7D85"/>
    <w:rsid w:val="06505D29"/>
    <w:rsid w:val="06510C12"/>
    <w:rsid w:val="0654334F"/>
    <w:rsid w:val="067B3482"/>
    <w:rsid w:val="06812C77"/>
    <w:rsid w:val="06AE2196"/>
    <w:rsid w:val="06DF3FC3"/>
    <w:rsid w:val="06FC31E0"/>
    <w:rsid w:val="071E0F8F"/>
    <w:rsid w:val="07293586"/>
    <w:rsid w:val="07295285"/>
    <w:rsid w:val="07636392"/>
    <w:rsid w:val="077454CC"/>
    <w:rsid w:val="07770C56"/>
    <w:rsid w:val="08226F0D"/>
    <w:rsid w:val="08813687"/>
    <w:rsid w:val="08942501"/>
    <w:rsid w:val="08A2799E"/>
    <w:rsid w:val="092217DD"/>
    <w:rsid w:val="093A7294"/>
    <w:rsid w:val="09690D8E"/>
    <w:rsid w:val="09785A35"/>
    <w:rsid w:val="09955E6E"/>
    <w:rsid w:val="09977DBB"/>
    <w:rsid w:val="099B0E61"/>
    <w:rsid w:val="09A6538D"/>
    <w:rsid w:val="0A102066"/>
    <w:rsid w:val="0A263993"/>
    <w:rsid w:val="0A2D3AC2"/>
    <w:rsid w:val="0AA611C7"/>
    <w:rsid w:val="0AA755DF"/>
    <w:rsid w:val="0ACA54C2"/>
    <w:rsid w:val="0AEA2F37"/>
    <w:rsid w:val="0B0B4D52"/>
    <w:rsid w:val="0B111AA8"/>
    <w:rsid w:val="0B120D44"/>
    <w:rsid w:val="0B6E03DC"/>
    <w:rsid w:val="0BA57918"/>
    <w:rsid w:val="0BBC221F"/>
    <w:rsid w:val="0BD27BF6"/>
    <w:rsid w:val="0BE80A73"/>
    <w:rsid w:val="0C285948"/>
    <w:rsid w:val="0C3B3C7D"/>
    <w:rsid w:val="0CAB2EAE"/>
    <w:rsid w:val="0CBF2509"/>
    <w:rsid w:val="0CDA7CB4"/>
    <w:rsid w:val="0D5C21BB"/>
    <w:rsid w:val="0D621C7D"/>
    <w:rsid w:val="0D8E0A5B"/>
    <w:rsid w:val="0D8F33A8"/>
    <w:rsid w:val="0D9F18A7"/>
    <w:rsid w:val="0DF06AB6"/>
    <w:rsid w:val="0E2728DE"/>
    <w:rsid w:val="0E73034D"/>
    <w:rsid w:val="0E8105C9"/>
    <w:rsid w:val="0EC246B3"/>
    <w:rsid w:val="0ED97FD8"/>
    <w:rsid w:val="0EF50A49"/>
    <w:rsid w:val="0F13775A"/>
    <w:rsid w:val="0F1A2518"/>
    <w:rsid w:val="0F5A770F"/>
    <w:rsid w:val="0F5F45FE"/>
    <w:rsid w:val="0F7F5943"/>
    <w:rsid w:val="0F9A112B"/>
    <w:rsid w:val="0FB21B63"/>
    <w:rsid w:val="10430F36"/>
    <w:rsid w:val="10586DD6"/>
    <w:rsid w:val="1067756E"/>
    <w:rsid w:val="10682D6C"/>
    <w:rsid w:val="106D2F64"/>
    <w:rsid w:val="108E687A"/>
    <w:rsid w:val="10B63710"/>
    <w:rsid w:val="10F10820"/>
    <w:rsid w:val="10F44B0F"/>
    <w:rsid w:val="111C2F7A"/>
    <w:rsid w:val="11555816"/>
    <w:rsid w:val="11665CA1"/>
    <w:rsid w:val="119A638E"/>
    <w:rsid w:val="11EF6CF7"/>
    <w:rsid w:val="11F04F95"/>
    <w:rsid w:val="120D6EB1"/>
    <w:rsid w:val="121E49BB"/>
    <w:rsid w:val="126B01C3"/>
    <w:rsid w:val="126E667D"/>
    <w:rsid w:val="12751CFD"/>
    <w:rsid w:val="12767B21"/>
    <w:rsid w:val="12BD50AC"/>
    <w:rsid w:val="12C36D99"/>
    <w:rsid w:val="12CE5096"/>
    <w:rsid w:val="12DB17BD"/>
    <w:rsid w:val="12DE76FB"/>
    <w:rsid w:val="13951726"/>
    <w:rsid w:val="13B749E3"/>
    <w:rsid w:val="13D2304F"/>
    <w:rsid w:val="142714DC"/>
    <w:rsid w:val="14396509"/>
    <w:rsid w:val="14777F72"/>
    <w:rsid w:val="14A70EC5"/>
    <w:rsid w:val="14DD2C3C"/>
    <w:rsid w:val="15067210"/>
    <w:rsid w:val="155E448E"/>
    <w:rsid w:val="15A43C26"/>
    <w:rsid w:val="15B80948"/>
    <w:rsid w:val="15FE270B"/>
    <w:rsid w:val="16087E1D"/>
    <w:rsid w:val="16332B3B"/>
    <w:rsid w:val="16565924"/>
    <w:rsid w:val="165A4C99"/>
    <w:rsid w:val="16CD5578"/>
    <w:rsid w:val="175A7096"/>
    <w:rsid w:val="17701D14"/>
    <w:rsid w:val="17735226"/>
    <w:rsid w:val="17981ECF"/>
    <w:rsid w:val="17B63073"/>
    <w:rsid w:val="17D95028"/>
    <w:rsid w:val="17E2476B"/>
    <w:rsid w:val="184C6518"/>
    <w:rsid w:val="189F624C"/>
    <w:rsid w:val="18BE6B85"/>
    <w:rsid w:val="18E20F31"/>
    <w:rsid w:val="18FC25EC"/>
    <w:rsid w:val="19402FD4"/>
    <w:rsid w:val="19460EE1"/>
    <w:rsid w:val="199210B8"/>
    <w:rsid w:val="19C46308"/>
    <w:rsid w:val="19CC33A8"/>
    <w:rsid w:val="19CD406D"/>
    <w:rsid w:val="1A1C66C0"/>
    <w:rsid w:val="1A251376"/>
    <w:rsid w:val="1A42393B"/>
    <w:rsid w:val="1A755ABD"/>
    <w:rsid w:val="1AAD45DE"/>
    <w:rsid w:val="1AD2170B"/>
    <w:rsid w:val="1ADA7695"/>
    <w:rsid w:val="1B046F80"/>
    <w:rsid w:val="1B3267B5"/>
    <w:rsid w:val="1B40161D"/>
    <w:rsid w:val="1B441859"/>
    <w:rsid w:val="1B510CFF"/>
    <w:rsid w:val="1B6606B1"/>
    <w:rsid w:val="1B960390"/>
    <w:rsid w:val="1B9C453E"/>
    <w:rsid w:val="1BAE4E40"/>
    <w:rsid w:val="1BE472EE"/>
    <w:rsid w:val="1BEA548C"/>
    <w:rsid w:val="1C0214A5"/>
    <w:rsid w:val="1C0D6A33"/>
    <w:rsid w:val="1C587BE8"/>
    <w:rsid w:val="1C5E7925"/>
    <w:rsid w:val="1C6C3736"/>
    <w:rsid w:val="1CBA6C0D"/>
    <w:rsid w:val="1CEC0D90"/>
    <w:rsid w:val="1CF5063C"/>
    <w:rsid w:val="1CF85987"/>
    <w:rsid w:val="1CFD070F"/>
    <w:rsid w:val="1D36397B"/>
    <w:rsid w:val="1D3D549C"/>
    <w:rsid w:val="1D5F6196"/>
    <w:rsid w:val="1D6132A5"/>
    <w:rsid w:val="1D6E40F3"/>
    <w:rsid w:val="1D87501B"/>
    <w:rsid w:val="1D8E56D5"/>
    <w:rsid w:val="1DA4700C"/>
    <w:rsid w:val="1DCD0BC2"/>
    <w:rsid w:val="1DD21D3C"/>
    <w:rsid w:val="1DD34CB4"/>
    <w:rsid w:val="1DF30B2A"/>
    <w:rsid w:val="1E171E3D"/>
    <w:rsid w:val="1E2419E1"/>
    <w:rsid w:val="1E262080"/>
    <w:rsid w:val="1E3306B3"/>
    <w:rsid w:val="1E341894"/>
    <w:rsid w:val="1E7A43DA"/>
    <w:rsid w:val="1F884882"/>
    <w:rsid w:val="1F8C733E"/>
    <w:rsid w:val="1FD81DE3"/>
    <w:rsid w:val="1FE7539E"/>
    <w:rsid w:val="201802C1"/>
    <w:rsid w:val="20671BE0"/>
    <w:rsid w:val="206A658A"/>
    <w:rsid w:val="20963CB8"/>
    <w:rsid w:val="20A81A1B"/>
    <w:rsid w:val="20B07FB6"/>
    <w:rsid w:val="20B646FB"/>
    <w:rsid w:val="20C407D3"/>
    <w:rsid w:val="213B74B1"/>
    <w:rsid w:val="215A2310"/>
    <w:rsid w:val="21D63288"/>
    <w:rsid w:val="21DE318A"/>
    <w:rsid w:val="21EF5B80"/>
    <w:rsid w:val="222B3625"/>
    <w:rsid w:val="22571774"/>
    <w:rsid w:val="22576990"/>
    <w:rsid w:val="22791E1D"/>
    <w:rsid w:val="22952CBC"/>
    <w:rsid w:val="22CA1B74"/>
    <w:rsid w:val="22CB0883"/>
    <w:rsid w:val="22D6718A"/>
    <w:rsid w:val="22DB3563"/>
    <w:rsid w:val="22F47480"/>
    <w:rsid w:val="22FE53FA"/>
    <w:rsid w:val="22FE5691"/>
    <w:rsid w:val="238C6410"/>
    <w:rsid w:val="23A81933"/>
    <w:rsid w:val="23DE1C48"/>
    <w:rsid w:val="23FE2089"/>
    <w:rsid w:val="240210CD"/>
    <w:rsid w:val="2430050B"/>
    <w:rsid w:val="2446376A"/>
    <w:rsid w:val="24552CBD"/>
    <w:rsid w:val="2461457B"/>
    <w:rsid w:val="246F62EF"/>
    <w:rsid w:val="24BF09F7"/>
    <w:rsid w:val="24E65919"/>
    <w:rsid w:val="2500362B"/>
    <w:rsid w:val="25082020"/>
    <w:rsid w:val="252D53FE"/>
    <w:rsid w:val="25DA3E7C"/>
    <w:rsid w:val="25DC6B7D"/>
    <w:rsid w:val="25EC2D81"/>
    <w:rsid w:val="266A51AE"/>
    <w:rsid w:val="266D7D60"/>
    <w:rsid w:val="267018D8"/>
    <w:rsid w:val="267F67D1"/>
    <w:rsid w:val="26BD23F4"/>
    <w:rsid w:val="26BE0648"/>
    <w:rsid w:val="26D200F4"/>
    <w:rsid w:val="26FB52ED"/>
    <w:rsid w:val="27633B89"/>
    <w:rsid w:val="277057A2"/>
    <w:rsid w:val="286F761E"/>
    <w:rsid w:val="287560DE"/>
    <w:rsid w:val="28F1017D"/>
    <w:rsid w:val="28F978C4"/>
    <w:rsid w:val="29183182"/>
    <w:rsid w:val="29206EB8"/>
    <w:rsid w:val="2941232F"/>
    <w:rsid w:val="29595666"/>
    <w:rsid w:val="295F3364"/>
    <w:rsid w:val="29874881"/>
    <w:rsid w:val="29C15657"/>
    <w:rsid w:val="29CA1EAF"/>
    <w:rsid w:val="29E325E0"/>
    <w:rsid w:val="2A452503"/>
    <w:rsid w:val="2A5B5EED"/>
    <w:rsid w:val="2A8331E5"/>
    <w:rsid w:val="2A8C4B23"/>
    <w:rsid w:val="2B381D70"/>
    <w:rsid w:val="2B9C7AC5"/>
    <w:rsid w:val="2BA936A8"/>
    <w:rsid w:val="2BCF7A95"/>
    <w:rsid w:val="2BD503B8"/>
    <w:rsid w:val="2C005BF5"/>
    <w:rsid w:val="2C315A5A"/>
    <w:rsid w:val="2C435E56"/>
    <w:rsid w:val="2C4B1C25"/>
    <w:rsid w:val="2C777C25"/>
    <w:rsid w:val="2C9E73DE"/>
    <w:rsid w:val="2CCA2655"/>
    <w:rsid w:val="2D0F7D10"/>
    <w:rsid w:val="2D423165"/>
    <w:rsid w:val="2D9E56F5"/>
    <w:rsid w:val="2E293A90"/>
    <w:rsid w:val="2E2F042C"/>
    <w:rsid w:val="2E5D0577"/>
    <w:rsid w:val="2E667F96"/>
    <w:rsid w:val="2E794436"/>
    <w:rsid w:val="2E8226AB"/>
    <w:rsid w:val="2E8C70A9"/>
    <w:rsid w:val="2ECC681D"/>
    <w:rsid w:val="2F0B3E22"/>
    <w:rsid w:val="2F183BBE"/>
    <w:rsid w:val="2F394DB4"/>
    <w:rsid w:val="2FA273AA"/>
    <w:rsid w:val="2FBC60A9"/>
    <w:rsid w:val="2FD065E6"/>
    <w:rsid w:val="2FD96870"/>
    <w:rsid w:val="30076522"/>
    <w:rsid w:val="302C7A7B"/>
    <w:rsid w:val="30580BC9"/>
    <w:rsid w:val="309311B1"/>
    <w:rsid w:val="30A17F22"/>
    <w:rsid w:val="30A2637F"/>
    <w:rsid w:val="30D15844"/>
    <w:rsid w:val="311E2ED7"/>
    <w:rsid w:val="31522AEA"/>
    <w:rsid w:val="315619EE"/>
    <w:rsid w:val="315C449C"/>
    <w:rsid w:val="3164321B"/>
    <w:rsid w:val="31B82709"/>
    <w:rsid w:val="31C118D9"/>
    <w:rsid w:val="31D05482"/>
    <w:rsid w:val="31E764E2"/>
    <w:rsid w:val="31E82683"/>
    <w:rsid w:val="32400B34"/>
    <w:rsid w:val="325925CC"/>
    <w:rsid w:val="328B0BFC"/>
    <w:rsid w:val="32953D16"/>
    <w:rsid w:val="329E6876"/>
    <w:rsid w:val="32BA5CA3"/>
    <w:rsid w:val="32C57CED"/>
    <w:rsid w:val="32CC4062"/>
    <w:rsid w:val="32EB7E43"/>
    <w:rsid w:val="333015F2"/>
    <w:rsid w:val="3332116A"/>
    <w:rsid w:val="333D7B32"/>
    <w:rsid w:val="334B6320"/>
    <w:rsid w:val="33532B26"/>
    <w:rsid w:val="33816876"/>
    <w:rsid w:val="33C42EA2"/>
    <w:rsid w:val="33D934D4"/>
    <w:rsid w:val="33FE2F6A"/>
    <w:rsid w:val="340E07E5"/>
    <w:rsid w:val="341D40BE"/>
    <w:rsid w:val="34235BF7"/>
    <w:rsid w:val="345E1C67"/>
    <w:rsid w:val="346B0402"/>
    <w:rsid w:val="34CC2B77"/>
    <w:rsid w:val="34D6000E"/>
    <w:rsid w:val="35043BB8"/>
    <w:rsid w:val="35106F64"/>
    <w:rsid w:val="3513284C"/>
    <w:rsid w:val="35282FA1"/>
    <w:rsid w:val="353F630D"/>
    <w:rsid w:val="356F38C7"/>
    <w:rsid w:val="356F6271"/>
    <w:rsid w:val="35774FCA"/>
    <w:rsid w:val="35837DC9"/>
    <w:rsid w:val="358C5FA8"/>
    <w:rsid w:val="35A628EA"/>
    <w:rsid w:val="35C15DF1"/>
    <w:rsid w:val="36074A7F"/>
    <w:rsid w:val="36923549"/>
    <w:rsid w:val="36B75FBF"/>
    <w:rsid w:val="36BD0C45"/>
    <w:rsid w:val="370A0F3F"/>
    <w:rsid w:val="37536EE6"/>
    <w:rsid w:val="37690C28"/>
    <w:rsid w:val="378620B5"/>
    <w:rsid w:val="37AB5678"/>
    <w:rsid w:val="37C279CC"/>
    <w:rsid w:val="37D22ED9"/>
    <w:rsid w:val="37E00298"/>
    <w:rsid w:val="3896008E"/>
    <w:rsid w:val="38A92133"/>
    <w:rsid w:val="38B302F9"/>
    <w:rsid w:val="38CF4C8A"/>
    <w:rsid w:val="38DE1A7D"/>
    <w:rsid w:val="38E01D46"/>
    <w:rsid w:val="38F12CD3"/>
    <w:rsid w:val="38F94775"/>
    <w:rsid w:val="39013758"/>
    <w:rsid w:val="392971ED"/>
    <w:rsid w:val="392E348B"/>
    <w:rsid w:val="39325651"/>
    <w:rsid w:val="396957EB"/>
    <w:rsid w:val="39D329F7"/>
    <w:rsid w:val="39E944E6"/>
    <w:rsid w:val="3A594B42"/>
    <w:rsid w:val="3A603032"/>
    <w:rsid w:val="3A872856"/>
    <w:rsid w:val="3A9A0077"/>
    <w:rsid w:val="3AA81426"/>
    <w:rsid w:val="3AEA0E01"/>
    <w:rsid w:val="3B015C95"/>
    <w:rsid w:val="3B297791"/>
    <w:rsid w:val="3B2E474C"/>
    <w:rsid w:val="3B3763D1"/>
    <w:rsid w:val="3B5D219A"/>
    <w:rsid w:val="3B9520FA"/>
    <w:rsid w:val="3BCC5832"/>
    <w:rsid w:val="3BEB323C"/>
    <w:rsid w:val="3C16480A"/>
    <w:rsid w:val="3C1D60C2"/>
    <w:rsid w:val="3C2F6E1E"/>
    <w:rsid w:val="3C383BAD"/>
    <w:rsid w:val="3C4F64BA"/>
    <w:rsid w:val="3CA22592"/>
    <w:rsid w:val="3CD220F7"/>
    <w:rsid w:val="3CDA245A"/>
    <w:rsid w:val="3CDA7557"/>
    <w:rsid w:val="3CEE0F04"/>
    <w:rsid w:val="3CF02898"/>
    <w:rsid w:val="3CFF0085"/>
    <w:rsid w:val="3D1D2B74"/>
    <w:rsid w:val="3D1E06B7"/>
    <w:rsid w:val="3D4462A8"/>
    <w:rsid w:val="3D461B86"/>
    <w:rsid w:val="3D4F3072"/>
    <w:rsid w:val="3DA409A0"/>
    <w:rsid w:val="3DD671C7"/>
    <w:rsid w:val="3E586425"/>
    <w:rsid w:val="3E7C038D"/>
    <w:rsid w:val="3E7D2B79"/>
    <w:rsid w:val="3E7F4F05"/>
    <w:rsid w:val="3E9B15FF"/>
    <w:rsid w:val="3EA94BE9"/>
    <w:rsid w:val="3EBE3EE3"/>
    <w:rsid w:val="3EDA0523"/>
    <w:rsid w:val="3EE60E25"/>
    <w:rsid w:val="3F156714"/>
    <w:rsid w:val="3F214454"/>
    <w:rsid w:val="3F3C1640"/>
    <w:rsid w:val="3FA255B3"/>
    <w:rsid w:val="401345A1"/>
    <w:rsid w:val="40453ECE"/>
    <w:rsid w:val="404B27DC"/>
    <w:rsid w:val="407A6407"/>
    <w:rsid w:val="40894713"/>
    <w:rsid w:val="409539F3"/>
    <w:rsid w:val="40C014D6"/>
    <w:rsid w:val="41190989"/>
    <w:rsid w:val="412B2798"/>
    <w:rsid w:val="413F6C41"/>
    <w:rsid w:val="414B3E15"/>
    <w:rsid w:val="41BA278D"/>
    <w:rsid w:val="41D416E2"/>
    <w:rsid w:val="4200449D"/>
    <w:rsid w:val="42042E3D"/>
    <w:rsid w:val="420A2E0E"/>
    <w:rsid w:val="423A3BCC"/>
    <w:rsid w:val="424E57D2"/>
    <w:rsid w:val="424F14CB"/>
    <w:rsid w:val="425646ED"/>
    <w:rsid w:val="426D1348"/>
    <w:rsid w:val="429C0193"/>
    <w:rsid w:val="42B26C49"/>
    <w:rsid w:val="42DD41F6"/>
    <w:rsid w:val="431649C6"/>
    <w:rsid w:val="43360AA0"/>
    <w:rsid w:val="433A6FE6"/>
    <w:rsid w:val="43480868"/>
    <w:rsid w:val="4350713C"/>
    <w:rsid w:val="436653E0"/>
    <w:rsid w:val="4372131A"/>
    <w:rsid w:val="437E4BE0"/>
    <w:rsid w:val="4389691E"/>
    <w:rsid w:val="43936DD8"/>
    <w:rsid w:val="43C4431A"/>
    <w:rsid w:val="44334C5D"/>
    <w:rsid w:val="44492DE6"/>
    <w:rsid w:val="44976059"/>
    <w:rsid w:val="44A74F94"/>
    <w:rsid w:val="44B951CC"/>
    <w:rsid w:val="44C80825"/>
    <w:rsid w:val="44CD14E0"/>
    <w:rsid w:val="44F20B0B"/>
    <w:rsid w:val="45082432"/>
    <w:rsid w:val="452405CF"/>
    <w:rsid w:val="452E5F4C"/>
    <w:rsid w:val="452E6790"/>
    <w:rsid w:val="453010CE"/>
    <w:rsid w:val="45471BCD"/>
    <w:rsid w:val="45583E57"/>
    <w:rsid w:val="45612018"/>
    <w:rsid w:val="4583364C"/>
    <w:rsid w:val="458946E9"/>
    <w:rsid w:val="45906307"/>
    <w:rsid w:val="45A47C0E"/>
    <w:rsid w:val="45D212CF"/>
    <w:rsid w:val="45D43698"/>
    <w:rsid w:val="45DB2E0C"/>
    <w:rsid w:val="46380011"/>
    <w:rsid w:val="46570C1B"/>
    <w:rsid w:val="46577FD6"/>
    <w:rsid w:val="466B497C"/>
    <w:rsid w:val="468561B5"/>
    <w:rsid w:val="46C24A0F"/>
    <w:rsid w:val="46D651B3"/>
    <w:rsid w:val="46D955A7"/>
    <w:rsid w:val="47011F76"/>
    <w:rsid w:val="470C69DE"/>
    <w:rsid w:val="47133957"/>
    <w:rsid w:val="47A07E0C"/>
    <w:rsid w:val="47A836C5"/>
    <w:rsid w:val="47FA77DC"/>
    <w:rsid w:val="4870272E"/>
    <w:rsid w:val="487E46E3"/>
    <w:rsid w:val="48860B12"/>
    <w:rsid w:val="48BE2D8D"/>
    <w:rsid w:val="48F3714C"/>
    <w:rsid w:val="48F75B03"/>
    <w:rsid w:val="48FF5E1F"/>
    <w:rsid w:val="49212B61"/>
    <w:rsid w:val="49801E1A"/>
    <w:rsid w:val="498774C3"/>
    <w:rsid w:val="49896AFC"/>
    <w:rsid w:val="49BD4A63"/>
    <w:rsid w:val="49DC7715"/>
    <w:rsid w:val="4A023139"/>
    <w:rsid w:val="4A0B1FA6"/>
    <w:rsid w:val="4A2E1249"/>
    <w:rsid w:val="4A5D4EF8"/>
    <w:rsid w:val="4A7B576F"/>
    <w:rsid w:val="4AA96BA7"/>
    <w:rsid w:val="4AF561A9"/>
    <w:rsid w:val="4B6D4134"/>
    <w:rsid w:val="4B893B89"/>
    <w:rsid w:val="4BB86B2B"/>
    <w:rsid w:val="4BE91E9F"/>
    <w:rsid w:val="4C1D1073"/>
    <w:rsid w:val="4C1E4DEE"/>
    <w:rsid w:val="4C3626AA"/>
    <w:rsid w:val="4C4A0649"/>
    <w:rsid w:val="4C787DC7"/>
    <w:rsid w:val="4C7E5ECA"/>
    <w:rsid w:val="4C876AA5"/>
    <w:rsid w:val="4C9D459A"/>
    <w:rsid w:val="4CAA7989"/>
    <w:rsid w:val="4CD825F7"/>
    <w:rsid w:val="4CE34211"/>
    <w:rsid w:val="4D0E00FB"/>
    <w:rsid w:val="4D0F5B93"/>
    <w:rsid w:val="4D176606"/>
    <w:rsid w:val="4D2405DA"/>
    <w:rsid w:val="4D3101FA"/>
    <w:rsid w:val="4D3E4914"/>
    <w:rsid w:val="4D5A4CE0"/>
    <w:rsid w:val="4D7B7211"/>
    <w:rsid w:val="4D826A16"/>
    <w:rsid w:val="4DC912FF"/>
    <w:rsid w:val="4DEC4FB0"/>
    <w:rsid w:val="4E075D8A"/>
    <w:rsid w:val="4E142372"/>
    <w:rsid w:val="4E3D397E"/>
    <w:rsid w:val="4E46431A"/>
    <w:rsid w:val="4EA061F6"/>
    <w:rsid w:val="4EC00FAD"/>
    <w:rsid w:val="4EDC3710"/>
    <w:rsid w:val="4EDE5DAE"/>
    <w:rsid w:val="4EE96B1A"/>
    <w:rsid w:val="4F0B739E"/>
    <w:rsid w:val="4F4B3525"/>
    <w:rsid w:val="4F7A3E56"/>
    <w:rsid w:val="4F9843DC"/>
    <w:rsid w:val="4F984A2E"/>
    <w:rsid w:val="4FC51B95"/>
    <w:rsid w:val="4FC62A8C"/>
    <w:rsid w:val="4FE20F0D"/>
    <w:rsid w:val="4FE51552"/>
    <w:rsid w:val="4FE967D0"/>
    <w:rsid w:val="4FEE2E86"/>
    <w:rsid w:val="50150477"/>
    <w:rsid w:val="50153B7F"/>
    <w:rsid w:val="504C3C10"/>
    <w:rsid w:val="50504C4B"/>
    <w:rsid w:val="5071253F"/>
    <w:rsid w:val="50730410"/>
    <w:rsid w:val="509473F2"/>
    <w:rsid w:val="509C6E7C"/>
    <w:rsid w:val="50BB6BC8"/>
    <w:rsid w:val="50BE115E"/>
    <w:rsid w:val="5162104E"/>
    <w:rsid w:val="519B578D"/>
    <w:rsid w:val="51A03B11"/>
    <w:rsid w:val="51FA4597"/>
    <w:rsid w:val="52084DD2"/>
    <w:rsid w:val="522E331D"/>
    <w:rsid w:val="526B148D"/>
    <w:rsid w:val="527E1EAF"/>
    <w:rsid w:val="527F0E97"/>
    <w:rsid w:val="52A63443"/>
    <w:rsid w:val="52B65F17"/>
    <w:rsid w:val="52EC7C53"/>
    <w:rsid w:val="52FA72DB"/>
    <w:rsid w:val="530428DE"/>
    <w:rsid w:val="53093F95"/>
    <w:rsid w:val="530F519A"/>
    <w:rsid w:val="531C1182"/>
    <w:rsid w:val="53244618"/>
    <w:rsid w:val="533E24BB"/>
    <w:rsid w:val="53523DD2"/>
    <w:rsid w:val="535F3A8F"/>
    <w:rsid w:val="53790690"/>
    <w:rsid w:val="538E419E"/>
    <w:rsid w:val="53A039CC"/>
    <w:rsid w:val="53A1505A"/>
    <w:rsid w:val="53B711E4"/>
    <w:rsid w:val="53F46DB0"/>
    <w:rsid w:val="54063E08"/>
    <w:rsid w:val="54071899"/>
    <w:rsid w:val="543437E8"/>
    <w:rsid w:val="543659FD"/>
    <w:rsid w:val="544B1040"/>
    <w:rsid w:val="5479077C"/>
    <w:rsid w:val="547A117E"/>
    <w:rsid w:val="54961BA6"/>
    <w:rsid w:val="54EC691B"/>
    <w:rsid w:val="54F73313"/>
    <w:rsid w:val="54F80955"/>
    <w:rsid w:val="5501410B"/>
    <w:rsid w:val="5531360B"/>
    <w:rsid w:val="55354998"/>
    <w:rsid w:val="55362CFA"/>
    <w:rsid w:val="5547344D"/>
    <w:rsid w:val="555170A7"/>
    <w:rsid w:val="558153FF"/>
    <w:rsid w:val="5587536D"/>
    <w:rsid w:val="559B174B"/>
    <w:rsid w:val="55CE0CF4"/>
    <w:rsid w:val="55ED6BA7"/>
    <w:rsid w:val="56B22A9C"/>
    <w:rsid w:val="56E64CF4"/>
    <w:rsid w:val="57005B99"/>
    <w:rsid w:val="572A44C5"/>
    <w:rsid w:val="579F21EF"/>
    <w:rsid w:val="57B72A76"/>
    <w:rsid w:val="57C3426C"/>
    <w:rsid w:val="57CE1F93"/>
    <w:rsid w:val="57D63DCB"/>
    <w:rsid w:val="58576241"/>
    <w:rsid w:val="586D4DED"/>
    <w:rsid w:val="588743D1"/>
    <w:rsid w:val="5887701A"/>
    <w:rsid w:val="58B23711"/>
    <w:rsid w:val="58B77EC9"/>
    <w:rsid w:val="58D36E0D"/>
    <w:rsid w:val="59146DFC"/>
    <w:rsid w:val="596217F3"/>
    <w:rsid w:val="5975300A"/>
    <w:rsid w:val="59C0439F"/>
    <w:rsid w:val="5A4C3C11"/>
    <w:rsid w:val="5A755B7A"/>
    <w:rsid w:val="5A8A4988"/>
    <w:rsid w:val="5A9C605A"/>
    <w:rsid w:val="5ABE2233"/>
    <w:rsid w:val="5AD12506"/>
    <w:rsid w:val="5ADF56C8"/>
    <w:rsid w:val="5B4B05BF"/>
    <w:rsid w:val="5B9C452C"/>
    <w:rsid w:val="5BDF5D95"/>
    <w:rsid w:val="5BEA28B8"/>
    <w:rsid w:val="5BF405D7"/>
    <w:rsid w:val="5BFE7528"/>
    <w:rsid w:val="5C563555"/>
    <w:rsid w:val="5C797CB8"/>
    <w:rsid w:val="5CE07D00"/>
    <w:rsid w:val="5CE172C2"/>
    <w:rsid w:val="5D073323"/>
    <w:rsid w:val="5D0A1C21"/>
    <w:rsid w:val="5D2255DE"/>
    <w:rsid w:val="5D4F2591"/>
    <w:rsid w:val="5D8841DC"/>
    <w:rsid w:val="5E0D40E7"/>
    <w:rsid w:val="5E2467F1"/>
    <w:rsid w:val="5E3B229D"/>
    <w:rsid w:val="5E477570"/>
    <w:rsid w:val="5E6A153A"/>
    <w:rsid w:val="5E8E7F1E"/>
    <w:rsid w:val="5E984E04"/>
    <w:rsid w:val="5EF10390"/>
    <w:rsid w:val="5EFF5E38"/>
    <w:rsid w:val="5F1A2B43"/>
    <w:rsid w:val="5F92086A"/>
    <w:rsid w:val="5FB837BB"/>
    <w:rsid w:val="5FE13C4C"/>
    <w:rsid w:val="5FFA124D"/>
    <w:rsid w:val="6005151A"/>
    <w:rsid w:val="604638DA"/>
    <w:rsid w:val="6063253E"/>
    <w:rsid w:val="60A84451"/>
    <w:rsid w:val="60BB6E29"/>
    <w:rsid w:val="60CC405A"/>
    <w:rsid w:val="610C2096"/>
    <w:rsid w:val="617542FF"/>
    <w:rsid w:val="618966FA"/>
    <w:rsid w:val="61A52EAD"/>
    <w:rsid w:val="61E215D8"/>
    <w:rsid w:val="61E672C7"/>
    <w:rsid w:val="621B3775"/>
    <w:rsid w:val="62364782"/>
    <w:rsid w:val="62484520"/>
    <w:rsid w:val="6264112A"/>
    <w:rsid w:val="626D23B9"/>
    <w:rsid w:val="62947603"/>
    <w:rsid w:val="62A36FB4"/>
    <w:rsid w:val="62AE6B54"/>
    <w:rsid w:val="630C1798"/>
    <w:rsid w:val="63177EC5"/>
    <w:rsid w:val="63876D50"/>
    <w:rsid w:val="6394356A"/>
    <w:rsid w:val="63C61B2C"/>
    <w:rsid w:val="63D40BE9"/>
    <w:rsid w:val="64102431"/>
    <w:rsid w:val="642F0DD4"/>
    <w:rsid w:val="643D32F6"/>
    <w:rsid w:val="648A13FD"/>
    <w:rsid w:val="64A5243A"/>
    <w:rsid w:val="64BC07B9"/>
    <w:rsid w:val="64D762C5"/>
    <w:rsid w:val="64F531DE"/>
    <w:rsid w:val="64FE1642"/>
    <w:rsid w:val="65364583"/>
    <w:rsid w:val="65373578"/>
    <w:rsid w:val="65380C93"/>
    <w:rsid w:val="65554CF2"/>
    <w:rsid w:val="655776D9"/>
    <w:rsid w:val="65945F19"/>
    <w:rsid w:val="659770D1"/>
    <w:rsid w:val="65E474BE"/>
    <w:rsid w:val="65E51186"/>
    <w:rsid w:val="65F04975"/>
    <w:rsid w:val="664B0729"/>
    <w:rsid w:val="66AA195B"/>
    <w:rsid w:val="66BF255F"/>
    <w:rsid w:val="66DA18EA"/>
    <w:rsid w:val="66E82175"/>
    <w:rsid w:val="66E82A25"/>
    <w:rsid w:val="67062542"/>
    <w:rsid w:val="671F124A"/>
    <w:rsid w:val="67442B33"/>
    <w:rsid w:val="67551E8A"/>
    <w:rsid w:val="677A33C6"/>
    <w:rsid w:val="677E7428"/>
    <w:rsid w:val="67B516A6"/>
    <w:rsid w:val="67D276AD"/>
    <w:rsid w:val="68181398"/>
    <w:rsid w:val="681F6961"/>
    <w:rsid w:val="682C728D"/>
    <w:rsid w:val="68610A2F"/>
    <w:rsid w:val="68805514"/>
    <w:rsid w:val="689F0C6B"/>
    <w:rsid w:val="68E94A54"/>
    <w:rsid w:val="68EF3561"/>
    <w:rsid w:val="69233E56"/>
    <w:rsid w:val="69316E2F"/>
    <w:rsid w:val="694E2071"/>
    <w:rsid w:val="694F1A58"/>
    <w:rsid w:val="6965497E"/>
    <w:rsid w:val="69766163"/>
    <w:rsid w:val="697A3B33"/>
    <w:rsid w:val="69BB76D7"/>
    <w:rsid w:val="69D44760"/>
    <w:rsid w:val="69E4565B"/>
    <w:rsid w:val="69EC423B"/>
    <w:rsid w:val="69F14571"/>
    <w:rsid w:val="6A015CB6"/>
    <w:rsid w:val="6A520EC7"/>
    <w:rsid w:val="6A5259EE"/>
    <w:rsid w:val="6A706F3D"/>
    <w:rsid w:val="6A986469"/>
    <w:rsid w:val="6AC9038D"/>
    <w:rsid w:val="6AE75F49"/>
    <w:rsid w:val="6AEB3A02"/>
    <w:rsid w:val="6AEF761E"/>
    <w:rsid w:val="6AF87E20"/>
    <w:rsid w:val="6B0433D7"/>
    <w:rsid w:val="6B322639"/>
    <w:rsid w:val="6BC267D2"/>
    <w:rsid w:val="6BC71758"/>
    <w:rsid w:val="6C222B77"/>
    <w:rsid w:val="6C226B23"/>
    <w:rsid w:val="6C636C38"/>
    <w:rsid w:val="6C682872"/>
    <w:rsid w:val="6C711E58"/>
    <w:rsid w:val="6C7C794F"/>
    <w:rsid w:val="6CC574F7"/>
    <w:rsid w:val="6D086CEF"/>
    <w:rsid w:val="6D1F6D5B"/>
    <w:rsid w:val="6D733B83"/>
    <w:rsid w:val="6DB15859"/>
    <w:rsid w:val="6DB34098"/>
    <w:rsid w:val="6DB545B6"/>
    <w:rsid w:val="6DE02FB4"/>
    <w:rsid w:val="6DE96DC1"/>
    <w:rsid w:val="6E213B9F"/>
    <w:rsid w:val="6E291E2C"/>
    <w:rsid w:val="6E514CED"/>
    <w:rsid w:val="6E7B3CFE"/>
    <w:rsid w:val="6E7D588A"/>
    <w:rsid w:val="6EA56B80"/>
    <w:rsid w:val="6EB563D5"/>
    <w:rsid w:val="6ED92677"/>
    <w:rsid w:val="6F0914AB"/>
    <w:rsid w:val="6F143527"/>
    <w:rsid w:val="6F225983"/>
    <w:rsid w:val="6F282ED0"/>
    <w:rsid w:val="6F8D4240"/>
    <w:rsid w:val="6F8F0883"/>
    <w:rsid w:val="6FF72DF6"/>
    <w:rsid w:val="6FFC5590"/>
    <w:rsid w:val="70041CF2"/>
    <w:rsid w:val="701074F2"/>
    <w:rsid w:val="70115CB9"/>
    <w:rsid w:val="701D31D5"/>
    <w:rsid w:val="703F3E89"/>
    <w:rsid w:val="706D1DD0"/>
    <w:rsid w:val="707056A7"/>
    <w:rsid w:val="70856B87"/>
    <w:rsid w:val="70882621"/>
    <w:rsid w:val="70D23371"/>
    <w:rsid w:val="70D527EE"/>
    <w:rsid w:val="711403A0"/>
    <w:rsid w:val="71446E32"/>
    <w:rsid w:val="71543846"/>
    <w:rsid w:val="715B5300"/>
    <w:rsid w:val="71B64CC3"/>
    <w:rsid w:val="71C06D76"/>
    <w:rsid w:val="71C23177"/>
    <w:rsid w:val="71D27F8A"/>
    <w:rsid w:val="71E632E7"/>
    <w:rsid w:val="721D288D"/>
    <w:rsid w:val="721E477F"/>
    <w:rsid w:val="724A645A"/>
    <w:rsid w:val="724E18C9"/>
    <w:rsid w:val="72553024"/>
    <w:rsid w:val="72D001AD"/>
    <w:rsid w:val="73122968"/>
    <w:rsid w:val="73161B50"/>
    <w:rsid w:val="731F5D5E"/>
    <w:rsid w:val="731F6B6D"/>
    <w:rsid w:val="7334659F"/>
    <w:rsid w:val="73A56C3D"/>
    <w:rsid w:val="73C51AD5"/>
    <w:rsid w:val="741713C4"/>
    <w:rsid w:val="741E793C"/>
    <w:rsid w:val="743B33F0"/>
    <w:rsid w:val="744D5355"/>
    <w:rsid w:val="74575C64"/>
    <w:rsid w:val="745E3944"/>
    <w:rsid w:val="74684B5E"/>
    <w:rsid w:val="748C16C9"/>
    <w:rsid w:val="74C55FD7"/>
    <w:rsid w:val="74E4496D"/>
    <w:rsid w:val="750243BF"/>
    <w:rsid w:val="75600DB4"/>
    <w:rsid w:val="75924806"/>
    <w:rsid w:val="75AC43F7"/>
    <w:rsid w:val="75BD3A26"/>
    <w:rsid w:val="75DA132A"/>
    <w:rsid w:val="76336189"/>
    <w:rsid w:val="7635099D"/>
    <w:rsid w:val="76925209"/>
    <w:rsid w:val="76963043"/>
    <w:rsid w:val="76BC29D4"/>
    <w:rsid w:val="77086657"/>
    <w:rsid w:val="770B6730"/>
    <w:rsid w:val="77762421"/>
    <w:rsid w:val="77800293"/>
    <w:rsid w:val="77843C7E"/>
    <w:rsid w:val="77973275"/>
    <w:rsid w:val="77A345B7"/>
    <w:rsid w:val="77B56B1F"/>
    <w:rsid w:val="77B91110"/>
    <w:rsid w:val="77F51A1C"/>
    <w:rsid w:val="7804735A"/>
    <w:rsid w:val="780F09F4"/>
    <w:rsid w:val="7829664C"/>
    <w:rsid w:val="782D11B6"/>
    <w:rsid w:val="783A6728"/>
    <w:rsid w:val="78727CFF"/>
    <w:rsid w:val="78A90480"/>
    <w:rsid w:val="78D460A7"/>
    <w:rsid w:val="78D874D2"/>
    <w:rsid w:val="78F71135"/>
    <w:rsid w:val="791C4A6D"/>
    <w:rsid w:val="79343847"/>
    <w:rsid w:val="79A53174"/>
    <w:rsid w:val="79B77C49"/>
    <w:rsid w:val="7A364017"/>
    <w:rsid w:val="7A4D4378"/>
    <w:rsid w:val="7A4F7DB9"/>
    <w:rsid w:val="7A577C02"/>
    <w:rsid w:val="7A67008C"/>
    <w:rsid w:val="7A8265E1"/>
    <w:rsid w:val="7A9316EC"/>
    <w:rsid w:val="7ACA4D65"/>
    <w:rsid w:val="7B1B32EE"/>
    <w:rsid w:val="7B1B541B"/>
    <w:rsid w:val="7B23467C"/>
    <w:rsid w:val="7B303EB0"/>
    <w:rsid w:val="7B686D42"/>
    <w:rsid w:val="7B841746"/>
    <w:rsid w:val="7BE02769"/>
    <w:rsid w:val="7C0725A0"/>
    <w:rsid w:val="7C244DCF"/>
    <w:rsid w:val="7C29438A"/>
    <w:rsid w:val="7C410A87"/>
    <w:rsid w:val="7C5F0B03"/>
    <w:rsid w:val="7C6C5AC7"/>
    <w:rsid w:val="7CC6544B"/>
    <w:rsid w:val="7CD9341E"/>
    <w:rsid w:val="7D0239FF"/>
    <w:rsid w:val="7D05632D"/>
    <w:rsid w:val="7D594908"/>
    <w:rsid w:val="7D5E40CD"/>
    <w:rsid w:val="7D8022A5"/>
    <w:rsid w:val="7DCD56F2"/>
    <w:rsid w:val="7E5B2B3E"/>
    <w:rsid w:val="7EF742CC"/>
    <w:rsid w:val="7EFF5803"/>
    <w:rsid w:val="7F001CE7"/>
    <w:rsid w:val="7F21174E"/>
    <w:rsid w:val="7F510AAA"/>
    <w:rsid w:val="7F6119E7"/>
    <w:rsid w:val="7FE47E50"/>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ocked="1"/>
    <w:lsdException w:qFormat="1" w:unhideWhenUsed="0" w:uiPriority="0" w:semiHidden="0" w:name="heading 2" w:locked="1"/>
    <w:lsdException w:qFormat="1" w:unhideWhenUsed="0" w:uiPriority="0" w:semiHidden="0" w:name="heading 3" w:locked="1"/>
    <w:lsdException w:qFormat="1" w:uiPriority="0" w:semiHidden="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nhideWhenUsed="0" w:uiPriority="0" w:semiHidden="0" w:name="index 1" w:locked="1"/>
    <w:lsdException w:unhideWhenUsed="0" w:uiPriority="0" w:semiHidden="0" w:name="index 2" w:locked="1"/>
    <w:lsdException w:unhideWhenUsed="0" w:uiPriority="0" w:semiHidden="0" w:name="index 3" w:locked="1"/>
    <w:lsdException w:unhideWhenUsed="0" w:uiPriority="0" w:semiHidden="0" w:name="index 4" w:locked="1"/>
    <w:lsdException w:unhideWhenUsed="0" w:uiPriority="0" w:semiHidden="0" w:name="index 5" w:locked="1"/>
    <w:lsdException w:unhideWhenUsed="0" w:uiPriority="0" w:semiHidden="0" w:name="index 6" w:locked="1"/>
    <w:lsdException w:unhideWhenUsed="0" w:uiPriority="0" w:semiHidden="0" w:name="index 7" w:locked="1"/>
    <w:lsdException w:unhideWhenUsed="0" w:uiPriority="0" w:semiHidden="0" w:name="index 8" w:locked="1"/>
    <w:lsdException w:unhideWhenUsed="0" w:uiPriority="0" w:semiHidden="0" w:name="index 9" w:locked="1"/>
    <w:lsdException w:qFormat="1" w:unhideWhenUsed="0" w:uiPriority="0" w:semiHidden="0" w:name="toc 1" w:locked="1"/>
    <w:lsdException w:qFormat="1" w:unhideWhenUsed="0" w:uiPriority="0" w:semiHidden="0" w:name="toc 2" w:locked="1"/>
    <w:lsdException w:unhideWhenUsed="0" w:uiPriority="0" w:semiHidden="0" w:name="toc 3" w:locked="1"/>
    <w:lsdException w:unhideWhenUsed="0" w:uiPriority="0" w:semiHidden="0" w:name="toc 4" w:locked="1"/>
    <w:lsdException w:qFormat="1" w:uiPriority="39"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qFormat="1" w:unhideWhenUsed="0" w:uiPriority="0" w:semiHidden="0" w:name="Normal Indent" w:locked="1"/>
    <w:lsdException w:unhideWhenUsed="0" w:uiPriority="0" w:semiHidden="0" w:name="footnote text" w:locked="1"/>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ocked="1"/>
    <w:lsdException w:qFormat="1" w:uiPriority="0" w:name="caption" w:locked="1"/>
    <w:lsdException w:unhideWhenUsed="0" w:uiPriority="0" w:semiHidden="0" w:name="table of figures" w:locked="1"/>
    <w:lsdException w:unhideWhenUsed="0" w:uiPriority="0" w:semiHidden="0" w:name="envelope address" w:locked="1"/>
    <w:lsdException w:unhideWhenUsed="0" w:uiPriority="0" w:semiHidden="0" w:name="envelope return" w:locked="1"/>
    <w:lsdException w:qFormat="1" w:uiPriority="99" w:semiHidden="0" w:name="footnote reference" w:locked="1"/>
    <w:lsdException w:qFormat="1" w:unhideWhenUsed="0" w:uiPriority="0" w:name="annotation reference"/>
    <w:lsdException w:unhideWhenUsed="0" w:uiPriority="0" w:semiHidden="0" w:name="line number" w:locked="1"/>
    <w:lsdException w:qFormat="1" w:unhideWhenUsed="0" w:uiPriority="0" w:semiHidden="0" w:name="page number" w:locked="1"/>
    <w:lsdException w:unhideWhenUsed="0" w:uiPriority="0" w:semiHidden="0" w:name="endnote reference" w:locked="1"/>
    <w:lsdException w:unhideWhenUsed="0" w:uiPriority="0" w:semiHidden="0" w:name="endnote text" w:locked="1"/>
    <w:lsdException w:unhideWhenUsed="0" w:uiPriority="0" w:semiHidden="0" w:name="table of authorities" w:locked="1"/>
    <w:lsdException w:unhideWhenUsed="0" w:uiPriority="0" w:semiHidden="0" w:name="macro" w:locked="1"/>
    <w:lsdException w:unhideWhenUsed="0" w:uiPriority="0" w:semiHidden="0" w:name="toa heading" w:locked="1"/>
    <w:lsdException w:qFormat="1" w:unhideWhenUsed="0" w:uiPriority="0" w:semiHidden="0" w:name="List" w:locked="1"/>
    <w:lsdException w:unhideWhenUsed="0" w:uiPriority="0" w:semiHidden="0" w:name="List Bullet" w:locked="1"/>
    <w:lsdException w:unhideWhenUsed="0" w:uiPriority="0" w:semiHidden="0" w:name="List Number" w:locked="1"/>
    <w:lsdException w:unhideWhenUsed="0" w:uiPriority="0" w:semiHidden="0" w:name="List 2" w:locked="1"/>
    <w:lsdException w:qFormat="1" w:unhideWhenUsed="0" w:uiPriority="0" w:semiHidden="0" w:name="List 3" w:locked="1"/>
    <w:lsdException w:unhideWhenUsed="0" w:uiPriority="0" w:semiHidden="0" w:name="List 4" w:locked="1"/>
    <w:lsdException w:unhideWhenUsed="0" w:uiPriority="0" w:semiHidden="0" w:name="List 5" w:locked="1"/>
    <w:lsdException w:unhideWhenUsed="0" w:uiPriority="0" w:semiHidden="0" w:name="List Bullet 2" w:locked="1"/>
    <w:lsdException w:unhideWhenUsed="0" w:uiPriority="0" w:semiHidden="0" w:name="List Bullet 3" w:locked="1"/>
    <w:lsdException w:unhideWhenUsed="0" w:uiPriority="0" w:semiHidden="0" w:name="List Bullet 4" w:locked="1"/>
    <w:lsdException w:unhideWhenUsed="0" w:uiPriority="0" w:semiHidden="0" w:name="List Bullet 5" w:locked="1"/>
    <w:lsdException w:unhideWhenUsed="0" w:uiPriority="0" w:semiHidden="0" w:name="List Number 2" w:locked="1"/>
    <w:lsdException w:unhideWhenUsed="0" w:uiPriority="0" w:semiHidden="0" w:name="List Number 3" w:locked="1"/>
    <w:lsdException w:unhideWhenUsed="0" w:uiPriority="0" w:semiHidden="0" w:name="List Number 4" w:locked="1"/>
    <w:lsdException w:unhideWhenUsed="0" w:uiPriority="0" w:semiHidden="0" w:name="List Number 5" w:locked="1"/>
    <w:lsdException w:qFormat="1" w:unhideWhenUsed="0" w:uiPriority="0" w:semiHidden="0" w:name="Title" w:locked="1"/>
    <w:lsdException w:unhideWhenUsed="0" w:uiPriority="0" w:semiHidden="0" w:name="Closing" w:locked="1"/>
    <w:lsdException w:unhideWhenUsed="0" w:uiPriority="0" w:semiHidden="0" w:name="Signature" w:locked="1"/>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ocked="1"/>
    <w:lsdException w:unhideWhenUsed="0" w:uiPriority="0" w:semiHidden="0" w:name="List Continue 2" w:locked="1"/>
    <w:lsdException w:unhideWhenUsed="0" w:uiPriority="0" w:semiHidden="0" w:name="List Continue 3" w:locked="1"/>
    <w:lsdException w:unhideWhenUsed="0" w:uiPriority="0" w:semiHidden="0" w:name="List Continue 4" w:locked="1"/>
    <w:lsdException w:unhideWhenUsed="0" w:uiPriority="0" w:semiHidden="0" w:name="List Continue 5" w:locked="1"/>
    <w:lsdException w:unhideWhenUsed="0" w:uiPriority="0" w:semiHidden="0" w:name="Message Header" w:locked="1"/>
    <w:lsdException w:qFormat="1" w:unhideWhenUsed="0" w:uiPriority="0" w:semiHidden="0" w:name="Subtitle" w:locked="1"/>
    <w:lsdException w:unhideWhenUsed="0" w:uiPriority="0" w:semiHidden="0" w:name="Salutation" w:locked="1"/>
    <w:lsdException w:qFormat="1" w:unhideWhenUsed="0" w:uiPriority="0" w:semiHidden="0" w:name="Date"/>
    <w:lsdException w:unhideWhenUsed="0" w:uiPriority="0" w:semiHidden="0" w:name="Body Text First Indent" w:locked="1"/>
    <w:lsdException w:qFormat="1" w:unhideWhenUsed="0" w:uiPriority="0" w:semiHidden="0" w:name="Body Text First Indent 2" w:locked="1"/>
    <w:lsdException w:unhideWhenUsed="0" w:uiPriority="0" w:semiHidden="0" w:name="Note Heading" w:locked="1"/>
    <w:lsdException w:unhideWhenUsed="0" w:uiPriority="0" w:semiHidden="0" w:name="Body Text 2" w:locked="1"/>
    <w:lsdException w:unhideWhenUsed="0" w:uiPriority="0" w:semiHidden="0" w:name="Body Text 3" w:locked="1"/>
    <w:lsdException w:qFormat="1" w:unhideWhenUsed="0" w:uiPriority="0" w:semiHidden="0" w:name="Body Text Indent 2" w:locked="1"/>
    <w:lsdException w:qFormat="1" w:unhideWhenUsed="0" w:uiPriority="0" w:semiHidden="0" w:name="Body Text Indent 3" w:locked="1"/>
    <w:lsdException w:unhideWhenUsed="0" w:uiPriority="0" w:semiHidden="0" w:name="Block Text" w:locked="1"/>
    <w:lsdException w:qFormat="1" w:unhideWhenUsed="0" w:uiPriority="0" w:semiHidden="0" w:name="Hyperlink" w:locked="1"/>
    <w:lsdException w:qFormat="1" w:unhideWhenUsed="0" w:uiPriority="0" w:semiHidden="0" w:name="FollowedHyperlink" w:locked="1"/>
    <w:lsdException w:qFormat="1" w:unhideWhenUsed="0" w:uiPriority="0" w:semiHidden="0" w:name="Strong" w:locked="1"/>
    <w:lsdException w:qFormat="1" w:unhideWhenUsed="0" w:uiPriority="0" w:semiHidden="0" w:name="Emphasis" w:locked="1"/>
    <w:lsdException w:qFormat="1" w:unhideWhenUsed="0" w:uiPriority="0" w:name="Document Map" w:locked="1"/>
    <w:lsdException w:qFormat="1" w:unhideWhenUsed="0" w:uiPriority="0" w:semiHidden="0" w:name="Plain Text" w:locked="1"/>
    <w:lsdException w:unhideWhenUsed="0" w:uiPriority="0" w:semiHidden="0" w:name="E-mail Signature" w:locked="1"/>
    <w:lsdException w:qFormat="1" w:unhideWhenUsed="0" w:uiPriority="0" w:semiHidden="0" w:name="Normal (Web)"/>
    <w:lsdException w:qFormat="1" w:unhideWhenUsed="0" w:uiPriority="0" w:semiHidden="0" w:name="HTML Acronym" w:locked="1"/>
    <w:lsdException w:unhideWhenUsed="0" w:uiPriority="0" w:semiHidden="0" w:name="HTML Address" w:locked="1"/>
    <w:lsdException w:qFormat="1" w:unhideWhenUsed="0" w:uiPriority="0" w:semiHidden="0" w:name="HTML Cite" w:locked="1"/>
    <w:lsdException w:qFormat="1" w:unhideWhenUsed="0" w:uiPriority="0" w:semiHidden="0" w:name="HTML Code" w:locked="1"/>
    <w:lsdException w:qFormat="1" w:unhideWhenUsed="0" w:uiPriority="0" w:semiHidden="0" w:name="HTML Definition" w:locked="1"/>
    <w:lsdException w:qFormat="1" w:unhideWhenUsed="0" w:uiPriority="0" w:semiHidden="0" w:name="HTML Keyboard" w:locked="1"/>
    <w:lsdException w:unhideWhenUsed="0" w:uiPriority="0" w:semiHidden="0" w:name="HTML Preformatted" w:locked="1"/>
    <w:lsdException w:qFormat="1" w:unhideWhenUsed="0" w:uiPriority="0" w:semiHidden="0" w:name="HTML Sample" w:locked="1"/>
    <w:lsdException w:unhideWhenUsed="0" w:uiPriority="0" w:semiHidden="0" w:name="HTML Typewriter" w:locked="1"/>
    <w:lsdException w:qFormat="1" w:unhideWhenUsed="0" w:uiPriority="0" w:semiHidden="0" w:name="HTML Variable" w:locked="1"/>
    <w:lsdException w:qFormat="1" w:unhideWhenUsed="0" w:uiPriority="0" w:name="Normal Table"/>
    <w:lsdException w:qFormat="1" w:unhideWhenUsed="0" w:uiPriority="0" w:name="annotation subject"/>
    <w:lsdException w:unhideWhenUsed="0" w:uiPriority="0" w:semiHidden="0" w:name="Table Simple 1" w:locked="1"/>
    <w:lsdException w:unhideWhenUsed="0" w:uiPriority="0" w:semiHidden="0" w:name="Table Simple 2" w:locked="1"/>
    <w:lsdException w:unhideWhenUsed="0" w:uiPriority="0" w:semiHidden="0" w:name="Table Simple 3" w:locked="1"/>
    <w:lsdException w:unhideWhenUsed="0" w:uiPriority="0" w:semiHidden="0" w:name="Table Classic 1" w:locked="1"/>
    <w:lsdException w:unhideWhenUsed="0" w:uiPriority="0" w:semiHidden="0" w:name="Table Classic 2" w:locked="1"/>
    <w:lsdException w:unhideWhenUsed="0" w:uiPriority="0" w:semiHidden="0" w:name="Table Classic 3" w:locked="1"/>
    <w:lsdException w:unhideWhenUsed="0" w:uiPriority="0" w:semiHidden="0" w:name="Table Classic 4" w:locked="1"/>
    <w:lsdException w:unhideWhenUsed="0" w:uiPriority="0" w:semiHidden="0" w:name="Table Colorful 1" w:locked="1"/>
    <w:lsdException w:unhideWhenUsed="0" w:uiPriority="0" w:semiHidden="0" w:name="Table Colorful 2" w:locked="1"/>
    <w:lsdException w:unhideWhenUsed="0" w:uiPriority="0" w:semiHidden="0" w:name="Table Colorful 3" w:locked="1"/>
    <w:lsdException w:unhideWhenUsed="0" w:uiPriority="0" w:semiHidden="0" w:name="Table Columns 1" w:locked="1"/>
    <w:lsdException w:unhideWhenUsed="0" w:uiPriority="0" w:semiHidden="0" w:name="Table Columns 2" w:locked="1"/>
    <w:lsdException w:unhideWhenUsed="0" w:uiPriority="0" w:semiHidden="0" w:name="Table Columns 3" w:locked="1"/>
    <w:lsdException w:unhideWhenUsed="0" w:uiPriority="0" w:semiHidden="0" w:name="Table Columns 4" w:locked="1"/>
    <w:lsdException w:unhideWhenUsed="0" w:uiPriority="0" w:semiHidden="0" w:name="Table Columns 5" w:locked="1"/>
    <w:lsdException w:unhideWhenUsed="0" w:uiPriority="0" w:semiHidden="0" w:name="Table Grid 1" w:locked="1"/>
    <w:lsdException w:unhideWhenUsed="0" w:uiPriority="0" w:semiHidden="0" w:name="Table Grid 2" w:locked="1"/>
    <w:lsdException w:unhideWhenUsed="0" w:uiPriority="0" w:semiHidden="0" w:name="Table Grid 3" w:locked="1"/>
    <w:lsdException w:unhideWhenUsed="0" w:uiPriority="0" w:semiHidden="0" w:name="Table Grid 4" w:locked="1"/>
    <w:lsdException w:unhideWhenUsed="0" w:uiPriority="0" w:semiHidden="0" w:name="Table Grid 5" w:locked="1"/>
    <w:lsdException w:unhideWhenUsed="0" w:uiPriority="0" w:semiHidden="0" w:name="Table Grid 6" w:locked="1"/>
    <w:lsdException w:unhideWhenUsed="0" w:uiPriority="0" w:semiHidden="0" w:name="Table Grid 7" w:locked="1"/>
    <w:lsdException w:unhideWhenUsed="0" w:uiPriority="0" w:semiHidden="0" w:name="Table Grid 8" w:locked="1"/>
    <w:lsdException w:unhideWhenUsed="0" w:uiPriority="0" w:semiHidden="0" w:name="Table List 1" w:locked="1"/>
    <w:lsdException w:unhideWhenUsed="0" w:uiPriority="0" w:semiHidden="0" w:name="Table List 2" w:locked="1"/>
    <w:lsdException w:unhideWhenUsed="0" w:uiPriority="0" w:semiHidden="0" w:name="Table List 3" w:locked="1"/>
    <w:lsdException w:unhideWhenUsed="0" w:uiPriority="0" w:semiHidden="0" w:name="Table List 4" w:locked="1"/>
    <w:lsdException w:unhideWhenUsed="0" w:uiPriority="0" w:semiHidden="0" w:name="Table List 5" w:locked="1"/>
    <w:lsdException w:unhideWhenUsed="0" w:uiPriority="0" w:semiHidden="0" w:name="Table List 6" w:locked="1"/>
    <w:lsdException w:unhideWhenUsed="0" w:uiPriority="0" w:semiHidden="0" w:name="Table List 7" w:locked="1"/>
    <w:lsdException w:unhideWhenUsed="0" w:uiPriority="0" w:semiHidden="0" w:name="Table List 8" w:locked="1"/>
    <w:lsdException w:unhideWhenUsed="0" w:uiPriority="0" w:semiHidden="0" w:name="Table 3D effects 1" w:locked="1"/>
    <w:lsdException w:unhideWhenUsed="0" w:uiPriority="0" w:semiHidden="0" w:name="Table 3D effects 2" w:locked="1"/>
    <w:lsdException w:unhideWhenUsed="0" w:uiPriority="0" w:semiHidden="0" w:name="Table 3D effects 3" w:locked="1"/>
    <w:lsdException w:unhideWhenUsed="0" w:uiPriority="0" w:semiHidden="0" w:name="Table Contemporary" w:locked="1"/>
    <w:lsdException w:unhideWhenUsed="0" w:uiPriority="0" w:semiHidden="0" w:name="Table Elegant" w:locked="1"/>
    <w:lsdException w:unhideWhenUsed="0" w:uiPriority="0" w:semiHidden="0" w:name="Table Professional" w:locked="1"/>
    <w:lsdException w:unhideWhenUsed="0" w:uiPriority="0" w:semiHidden="0" w:name="Table Subtle 1" w:locked="1"/>
    <w:lsdException w:unhideWhenUsed="0" w:uiPriority="0" w:semiHidden="0" w:name="Table Subtle 2" w:locked="1"/>
    <w:lsdException w:unhideWhenUsed="0" w:uiPriority="0" w:semiHidden="0" w:name="Table Web 1" w:locked="1"/>
    <w:lsdException w:unhideWhenUsed="0" w:uiPriority="0" w:semiHidden="0" w:name="Table Web 2" w:locked="1"/>
    <w:lsdException w:unhideWhenUsed="0" w:uiPriority="0" w:semiHidden="0" w:name="Table Web 3" w:locked="1"/>
    <w:lsdException w:qFormat="1" w:unhideWhenUsed="0" w:uiPriority="0" w:name="Balloon Text"/>
    <w:lsdException w:qFormat="1" w:unhideWhenUsed="0" w:uiPriority="0" w:semiHidden="0" w:name="Table Grid"/>
    <w:lsdException w:unhideWhenUsed="0" w:uiPriority="0" w:semiHidden="0"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locked/>
    <w:uiPriority w:val="99"/>
    <w:pPr>
      <w:keepNext/>
      <w:overflowPunct w:val="0"/>
      <w:snapToGrid w:val="0"/>
      <w:spacing w:before="120" w:after="160" w:line="259" w:lineRule="auto"/>
      <w:ind w:left="432" w:hanging="432"/>
      <w:outlineLvl w:val="0"/>
    </w:pPr>
    <w:rPr>
      <w:rFonts w:eastAsia="黑体"/>
      <w:b/>
      <w:bCs/>
      <w:color w:val="000000"/>
      <w:kern w:val="44"/>
      <w:sz w:val="30"/>
      <w:szCs w:val="30"/>
    </w:rPr>
  </w:style>
  <w:style w:type="paragraph" w:styleId="4">
    <w:name w:val="heading 2"/>
    <w:basedOn w:val="1"/>
    <w:next w:val="1"/>
    <w:qFormat/>
    <w:locked/>
    <w:uiPriority w:val="0"/>
    <w:pPr>
      <w:spacing w:before="100" w:beforeAutospacing="1" w:after="100" w:afterAutospacing="1"/>
      <w:jc w:val="left"/>
      <w:outlineLvl w:val="1"/>
    </w:pPr>
    <w:rPr>
      <w:rFonts w:hint="eastAsia" w:ascii="宋体" w:hAnsi="宋体" w:eastAsia="宋体" w:cs="宋体"/>
      <w:b/>
      <w:bCs/>
      <w:kern w:val="0"/>
      <w:sz w:val="36"/>
      <w:szCs w:val="36"/>
      <w:lang w:val="en-US" w:eastAsia="zh-CN" w:bidi="ar"/>
    </w:rPr>
  </w:style>
  <w:style w:type="paragraph" w:styleId="5">
    <w:name w:val="heading 3"/>
    <w:basedOn w:val="1"/>
    <w:next w:val="1"/>
    <w:qFormat/>
    <w:locked/>
    <w:uiPriority w:val="0"/>
    <w:pPr>
      <w:outlineLvl w:val="2"/>
    </w:pPr>
    <w:rPr>
      <w:b/>
      <w:kern w:val="0"/>
      <w:sz w:val="28"/>
      <w:szCs w:val="24"/>
    </w:rPr>
  </w:style>
  <w:style w:type="paragraph" w:styleId="6">
    <w:name w:val="heading 4"/>
    <w:basedOn w:val="1"/>
    <w:next w:val="1"/>
    <w:unhideWhenUsed/>
    <w:qFormat/>
    <w:locked/>
    <w:uiPriority w:val="0"/>
    <w:pPr>
      <w:keepNext/>
      <w:numPr>
        <w:ilvl w:val="3"/>
        <w:numId w:val="1"/>
      </w:numPr>
      <w:ind w:left="864" w:hanging="864" w:firstLineChars="0"/>
      <w:outlineLvl w:val="3"/>
    </w:pPr>
    <w:rPr>
      <w:rFonts w:ascii="Times New Roman" w:hAnsi="Times New Roman" w:eastAsia="宋体" w:cs="Times New Roman"/>
      <w:b/>
      <w:bCs/>
      <w:sz w:val="28"/>
      <w:szCs w:val="28"/>
    </w:rPr>
  </w:style>
  <w:style w:type="character" w:default="1" w:styleId="28">
    <w:name w:val="Default Paragraph Font"/>
    <w:semiHidden/>
    <w:qFormat/>
    <w:uiPriority w:val="0"/>
  </w:style>
  <w:style w:type="table" w:default="1" w:styleId="26">
    <w:name w:val="Normal Table"/>
    <w:semiHidden/>
    <w:qFormat/>
    <w:uiPriority w:val="0"/>
    <w:tblPr>
      <w:tblCellMar>
        <w:top w:w="0" w:type="dxa"/>
        <w:left w:w="108" w:type="dxa"/>
        <w:bottom w:w="0" w:type="dxa"/>
        <w:right w:w="108" w:type="dxa"/>
      </w:tblCellMar>
    </w:tblPr>
  </w:style>
  <w:style w:type="paragraph" w:styleId="2">
    <w:name w:val="Body Text"/>
    <w:basedOn w:val="1"/>
    <w:next w:val="1"/>
    <w:link w:val="43"/>
    <w:qFormat/>
    <w:uiPriority w:val="0"/>
    <w:pPr>
      <w:widowControl/>
      <w:snapToGrid w:val="0"/>
      <w:spacing w:before="60" w:after="160" w:line="259" w:lineRule="auto"/>
      <w:ind w:right="113"/>
    </w:pPr>
    <w:rPr>
      <w:kern w:val="0"/>
      <w:sz w:val="18"/>
      <w:szCs w:val="20"/>
    </w:rPr>
  </w:style>
  <w:style w:type="paragraph" w:styleId="7">
    <w:name w:val="List 3"/>
    <w:basedOn w:val="1"/>
    <w:next w:val="1"/>
    <w:qFormat/>
    <w:locked/>
    <w:uiPriority w:val="0"/>
    <w:pPr>
      <w:ind w:left="100" w:leftChars="400" w:hanging="200" w:hangingChars="200"/>
    </w:pPr>
  </w:style>
  <w:style w:type="paragraph" w:styleId="8">
    <w:name w:val="Normal Indent"/>
    <w:basedOn w:val="1"/>
    <w:next w:val="6"/>
    <w:qFormat/>
    <w:locked/>
    <w:uiPriority w:val="0"/>
    <w:pPr>
      <w:ind w:firstLine="420"/>
    </w:pPr>
    <w:rPr>
      <w:sz w:val="28"/>
      <w:szCs w:val="20"/>
    </w:rPr>
  </w:style>
  <w:style w:type="paragraph" w:styleId="9">
    <w:name w:val="Document Map"/>
    <w:basedOn w:val="1"/>
    <w:semiHidden/>
    <w:qFormat/>
    <w:locked/>
    <w:uiPriority w:val="0"/>
    <w:pPr>
      <w:shd w:val="clear" w:color="auto" w:fill="000080"/>
    </w:pPr>
  </w:style>
  <w:style w:type="paragraph" w:styleId="10">
    <w:name w:val="annotation text"/>
    <w:basedOn w:val="1"/>
    <w:next w:val="11"/>
    <w:link w:val="44"/>
    <w:qFormat/>
    <w:uiPriority w:val="0"/>
    <w:pPr>
      <w:jc w:val="left"/>
    </w:pPr>
    <w:rPr>
      <w:kern w:val="0"/>
      <w:sz w:val="24"/>
      <w:szCs w:val="20"/>
    </w:rPr>
  </w:style>
  <w:style w:type="paragraph" w:styleId="11">
    <w:name w:val="toc 5"/>
    <w:basedOn w:val="1"/>
    <w:next w:val="1"/>
    <w:unhideWhenUsed/>
    <w:qFormat/>
    <w:locked/>
    <w:uiPriority w:val="39"/>
    <w:pPr>
      <w:ind w:left="1680" w:leftChars="800"/>
    </w:pPr>
    <w:rPr>
      <w:rFonts w:ascii="Calibri" w:hAnsi="Calibri"/>
      <w:szCs w:val="22"/>
    </w:rPr>
  </w:style>
  <w:style w:type="paragraph" w:styleId="12">
    <w:name w:val="Body Text Indent"/>
    <w:basedOn w:val="1"/>
    <w:link w:val="45"/>
    <w:qFormat/>
    <w:uiPriority w:val="0"/>
    <w:pPr>
      <w:spacing w:after="120"/>
      <w:ind w:left="420" w:leftChars="200"/>
    </w:pPr>
    <w:rPr>
      <w:kern w:val="0"/>
      <w:sz w:val="24"/>
      <w:szCs w:val="20"/>
    </w:rPr>
  </w:style>
  <w:style w:type="paragraph" w:styleId="13">
    <w:name w:val="Plain Text"/>
    <w:basedOn w:val="1"/>
    <w:next w:val="14"/>
    <w:qFormat/>
    <w:locked/>
    <w:uiPriority w:val="0"/>
    <w:rPr>
      <w:rFonts w:hint="eastAsia" w:hAnsi="Courier New" w:cs="Courier New"/>
      <w:sz w:val="28"/>
    </w:rPr>
  </w:style>
  <w:style w:type="paragraph" w:styleId="14">
    <w:name w:val="toc 1"/>
    <w:basedOn w:val="1"/>
    <w:next w:val="1"/>
    <w:qFormat/>
    <w:locked/>
    <w:uiPriority w:val="0"/>
  </w:style>
  <w:style w:type="paragraph" w:styleId="15">
    <w:name w:val="Date"/>
    <w:basedOn w:val="1"/>
    <w:next w:val="1"/>
    <w:link w:val="46"/>
    <w:qFormat/>
    <w:uiPriority w:val="0"/>
    <w:pPr>
      <w:ind w:left="100" w:leftChars="2500"/>
    </w:pPr>
    <w:rPr>
      <w:kern w:val="0"/>
      <w:sz w:val="24"/>
      <w:szCs w:val="20"/>
    </w:rPr>
  </w:style>
  <w:style w:type="paragraph" w:styleId="16">
    <w:name w:val="Body Text Indent 2"/>
    <w:basedOn w:val="1"/>
    <w:next w:val="17"/>
    <w:qFormat/>
    <w:locked/>
    <w:uiPriority w:val="0"/>
    <w:pPr>
      <w:spacing w:after="120" w:line="480" w:lineRule="auto"/>
      <w:ind w:left="420" w:leftChars="200"/>
    </w:pPr>
  </w:style>
  <w:style w:type="paragraph" w:styleId="17">
    <w:name w:val="header"/>
    <w:basedOn w:val="1"/>
    <w:link w:val="47"/>
    <w:qFormat/>
    <w:uiPriority w:val="0"/>
    <w:pPr>
      <w:pBdr>
        <w:bottom w:val="single" w:color="auto" w:sz="6" w:space="1"/>
      </w:pBdr>
      <w:tabs>
        <w:tab w:val="center" w:pos="4153"/>
        <w:tab w:val="right" w:pos="8306"/>
      </w:tabs>
      <w:snapToGrid w:val="0"/>
      <w:jc w:val="center"/>
    </w:pPr>
    <w:rPr>
      <w:kern w:val="0"/>
      <w:sz w:val="18"/>
      <w:szCs w:val="20"/>
    </w:rPr>
  </w:style>
  <w:style w:type="paragraph" w:styleId="18">
    <w:name w:val="Balloon Text"/>
    <w:basedOn w:val="1"/>
    <w:link w:val="48"/>
    <w:semiHidden/>
    <w:qFormat/>
    <w:uiPriority w:val="0"/>
    <w:rPr>
      <w:kern w:val="0"/>
      <w:sz w:val="18"/>
      <w:szCs w:val="20"/>
    </w:rPr>
  </w:style>
  <w:style w:type="paragraph" w:styleId="19">
    <w:name w:val="footer"/>
    <w:basedOn w:val="1"/>
    <w:next w:val="1"/>
    <w:link w:val="49"/>
    <w:qFormat/>
    <w:uiPriority w:val="99"/>
    <w:pPr>
      <w:tabs>
        <w:tab w:val="center" w:pos="4153"/>
        <w:tab w:val="right" w:pos="8306"/>
      </w:tabs>
      <w:snapToGrid w:val="0"/>
      <w:jc w:val="left"/>
    </w:pPr>
    <w:rPr>
      <w:kern w:val="0"/>
      <w:sz w:val="18"/>
      <w:szCs w:val="20"/>
    </w:rPr>
  </w:style>
  <w:style w:type="paragraph" w:styleId="20">
    <w:name w:val="List"/>
    <w:basedOn w:val="1"/>
    <w:next w:val="1"/>
    <w:qFormat/>
    <w:locked/>
    <w:uiPriority w:val="0"/>
    <w:pPr>
      <w:adjustRightInd w:val="0"/>
      <w:spacing w:before="60" w:beforeLines="0" w:after="60" w:afterLines="0" w:line="420" w:lineRule="atLeast"/>
      <w:ind w:left="420" w:hanging="420"/>
      <w:textAlignment w:val="baseline"/>
    </w:pPr>
    <w:rPr>
      <w:kern w:val="0"/>
      <w:sz w:val="24"/>
      <w:szCs w:val="20"/>
    </w:rPr>
  </w:style>
  <w:style w:type="paragraph" w:styleId="21">
    <w:name w:val="Body Text Indent 3"/>
    <w:basedOn w:val="1"/>
    <w:qFormat/>
    <w:locked/>
    <w:uiPriority w:val="0"/>
    <w:pPr>
      <w:spacing w:line="360" w:lineRule="auto"/>
      <w:ind w:firstLine="567"/>
    </w:pPr>
    <w:rPr>
      <w:sz w:val="24"/>
      <w:szCs w:val="20"/>
    </w:rPr>
  </w:style>
  <w:style w:type="paragraph" w:styleId="22">
    <w:name w:val="toc 2"/>
    <w:basedOn w:val="1"/>
    <w:next w:val="1"/>
    <w:qFormat/>
    <w:locked/>
    <w:uiPriority w:val="0"/>
    <w:pPr>
      <w:ind w:left="420" w:leftChars="200"/>
    </w:pPr>
  </w:style>
  <w:style w:type="paragraph" w:styleId="23">
    <w:name w:val="Normal (Web)"/>
    <w:basedOn w:val="1"/>
    <w:link w:val="50"/>
    <w:qFormat/>
    <w:uiPriority w:val="0"/>
    <w:pPr>
      <w:widowControl/>
      <w:spacing w:before="100" w:beforeAutospacing="1" w:after="100" w:afterAutospacing="1"/>
      <w:jc w:val="left"/>
    </w:pPr>
    <w:rPr>
      <w:rFonts w:ascii="宋体" w:hAnsi="宋体"/>
      <w:kern w:val="0"/>
      <w:sz w:val="24"/>
      <w:szCs w:val="20"/>
    </w:rPr>
  </w:style>
  <w:style w:type="paragraph" w:styleId="24">
    <w:name w:val="annotation subject"/>
    <w:basedOn w:val="10"/>
    <w:next w:val="10"/>
    <w:link w:val="51"/>
    <w:semiHidden/>
    <w:qFormat/>
    <w:uiPriority w:val="0"/>
    <w:rPr>
      <w:b/>
      <w:kern w:val="2"/>
    </w:rPr>
  </w:style>
  <w:style w:type="paragraph" w:styleId="25">
    <w:name w:val="Body Text First Indent 2"/>
    <w:basedOn w:val="12"/>
    <w:qFormat/>
    <w:locked/>
    <w:uiPriority w:val="0"/>
    <w:pPr>
      <w:ind w:firstLine="420" w:firstLineChars="200"/>
    </w:pPr>
  </w:style>
  <w:style w:type="table" w:styleId="27">
    <w:name w:val="Table Grid"/>
    <w:basedOn w:val="26"/>
    <w:qFormat/>
    <w:uiPriority w:val="0"/>
    <w:rPr>
      <w:lang w:val="en-US" w:eastAsia="zh-CN" w:bidi="ar-SA"/>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9">
    <w:name w:val="Strong"/>
    <w:basedOn w:val="28"/>
    <w:qFormat/>
    <w:locked/>
    <w:uiPriority w:val="0"/>
    <w:rPr>
      <w:b/>
      <w:bCs/>
    </w:rPr>
  </w:style>
  <w:style w:type="character" w:styleId="30">
    <w:name w:val="page number"/>
    <w:qFormat/>
    <w:locked/>
    <w:uiPriority w:val="0"/>
  </w:style>
  <w:style w:type="character" w:styleId="31">
    <w:name w:val="FollowedHyperlink"/>
    <w:basedOn w:val="28"/>
    <w:qFormat/>
    <w:locked/>
    <w:uiPriority w:val="0"/>
    <w:rPr>
      <w:color w:val="337AB7"/>
      <w:u w:val="none"/>
    </w:rPr>
  </w:style>
  <w:style w:type="character" w:styleId="32">
    <w:name w:val="Emphasis"/>
    <w:basedOn w:val="28"/>
    <w:qFormat/>
    <w:locked/>
    <w:uiPriority w:val="0"/>
  </w:style>
  <w:style w:type="character" w:styleId="33">
    <w:name w:val="HTML Definition"/>
    <w:basedOn w:val="28"/>
    <w:qFormat/>
    <w:locked/>
    <w:uiPriority w:val="0"/>
    <w:rPr>
      <w:i/>
      <w:iCs/>
    </w:rPr>
  </w:style>
  <w:style w:type="character" w:styleId="34">
    <w:name w:val="HTML Acronym"/>
    <w:basedOn w:val="28"/>
    <w:qFormat/>
    <w:locked/>
    <w:uiPriority w:val="0"/>
  </w:style>
  <w:style w:type="character" w:styleId="35">
    <w:name w:val="HTML Variable"/>
    <w:basedOn w:val="28"/>
    <w:qFormat/>
    <w:locked/>
    <w:uiPriority w:val="0"/>
  </w:style>
  <w:style w:type="character" w:styleId="36">
    <w:name w:val="Hyperlink"/>
    <w:basedOn w:val="28"/>
    <w:qFormat/>
    <w:locked/>
    <w:uiPriority w:val="0"/>
    <w:rPr>
      <w:color w:val="337AB7"/>
      <w:u w:val="none"/>
    </w:rPr>
  </w:style>
  <w:style w:type="character" w:styleId="37">
    <w:name w:val="HTML Code"/>
    <w:basedOn w:val="28"/>
    <w:qFormat/>
    <w:locked/>
    <w:uiPriority w:val="0"/>
    <w:rPr>
      <w:rFonts w:ascii="Consolas" w:hAnsi="Consolas" w:eastAsia="Consolas" w:cs="Consolas"/>
      <w:color w:val="C7254E"/>
      <w:sz w:val="21"/>
      <w:szCs w:val="21"/>
      <w:shd w:val="clear" w:color="auto" w:fill="F9F2F4"/>
    </w:rPr>
  </w:style>
  <w:style w:type="character" w:styleId="38">
    <w:name w:val="annotation reference"/>
    <w:semiHidden/>
    <w:qFormat/>
    <w:uiPriority w:val="0"/>
    <w:rPr>
      <w:sz w:val="21"/>
    </w:rPr>
  </w:style>
  <w:style w:type="character" w:styleId="39">
    <w:name w:val="HTML Cite"/>
    <w:basedOn w:val="28"/>
    <w:qFormat/>
    <w:locked/>
    <w:uiPriority w:val="0"/>
  </w:style>
  <w:style w:type="character" w:styleId="40">
    <w:name w:val="footnote reference"/>
    <w:unhideWhenUsed/>
    <w:qFormat/>
    <w:locked/>
    <w:uiPriority w:val="99"/>
    <w:rPr>
      <w:vertAlign w:val="superscript"/>
    </w:rPr>
  </w:style>
  <w:style w:type="character" w:styleId="41">
    <w:name w:val="HTML Keyboard"/>
    <w:basedOn w:val="28"/>
    <w:qFormat/>
    <w:locked/>
    <w:uiPriority w:val="0"/>
    <w:rPr>
      <w:rFonts w:hint="default" w:ascii="Consolas" w:hAnsi="Consolas" w:eastAsia="Consolas" w:cs="Consolas"/>
      <w:color w:val="FFFFFF"/>
      <w:sz w:val="21"/>
      <w:szCs w:val="21"/>
      <w:shd w:val="clear" w:color="auto" w:fill="333333"/>
    </w:rPr>
  </w:style>
  <w:style w:type="character" w:styleId="42">
    <w:name w:val="HTML Sample"/>
    <w:basedOn w:val="28"/>
    <w:qFormat/>
    <w:locked/>
    <w:uiPriority w:val="0"/>
    <w:rPr>
      <w:rFonts w:hint="default" w:ascii="Consolas" w:hAnsi="Consolas" w:eastAsia="Consolas" w:cs="Consolas"/>
      <w:sz w:val="21"/>
      <w:szCs w:val="21"/>
    </w:rPr>
  </w:style>
  <w:style w:type="character" w:customStyle="1" w:styleId="43">
    <w:name w:val="正文文本 Char"/>
    <w:link w:val="2"/>
    <w:qFormat/>
    <w:locked/>
    <w:uiPriority w:val="0"/>
    <w:rPr>
      <w:sz w:val="18"/>
    </w:rPr>
  </w:style>
  <w:style w:type="character" w:customStyle="1" w:styleId="44">
    <w:name w:val="批注文字 Char"/>
    <w:link w:val="10"/>
    <w:qFormat/>
    <w:locked/>
    <w:uiPriority w:val="0"/>
    <w:rPr>
      <w:rFonts w:ascii="Times New Roman" w:hAnsi="Times New Roman" w:eastAsia="宋体"/>
      <w:sz w:val="24"/>
    </w:rPr>
  </w:style>
  <w:style w:type="character" w:customStyle="1" w:styleId="45">
    <w:name w:val="正文文本缩进 Char"/>
    <w:link w:val="12"/>
    <w:semiHidden/>
    <w:qFormat/>
    <w:locked/>
    <w:uiPriority w:val="0"/>
    <w:rPr>
      <w:rFonts w:ascii="Times New Roman" w:hAnsi="Times New Roman" w:eastAsia="宋体"/>
      <w:sz w:val="24"/>
    </w:rPr>
  </w:style>
  <w:style w:type="character" w:customStyle="1" w:styleId="46">
    <w:name w:val="日期 Char"/>
    <w:link w:val="15"/>
    <w:qFormat/>
    <w:locked/>
    <w:uiPriority w:val="0"/>
    <w:rPr>
      <w:rFonts w:ascii="Times New Roman" w:hAnsi="Times New Roman" w:eastAsia="宋体"/>
      <w:sz w:val="24"/>
    </w:rPr>
  </w:style>
  <w:style w:type="character" w:customStyle="1" w:styleId="47">
    <w:name w:val="页眉 Char"/>
    <w:link w:val="17"/>
    <w:qFormat/>
    <w:locked/>
    <w:uiPriority w:val="0"/>
    <w:rPr>
      <w:sz w:val="18"/>
    </w:rPr>
  </w:style>
  <w:style w:type="character" w:customStyle="1" w:styleId="48">
    <w:name w:val="批注框文本 Char"/>
    <w:link w:val="18"/>
    <w:semiHidden/>
    <w:qFormat/>
    <w:locked/>
    <w:uiPriority w:val="0"/>
    <w:rPr>
      <w:rFonts w:ascii="Times New Roman" w:hAnsi="Times New Roman" w:eastAsia="宋体"/>
      <w:sz w:val="18"/>
    </w:rPr>
  </w:style>
  <w:style w:type="character" w:customStyle="1" w:styleId="49">
    <w:name w:val="页脚 Char"/>
    <w:link w:val="19"/>
    <w:qFormat/>
    <w:locked/>
    <w:uiPriority w:val="99"/>
    <w:rPr>
      <w:sz w:val="18"/>
    </w:rPr>
  </w:style>
  <w:style w:type="character" w:customStyle="1" w:styleId="50">
    <w:name w:val="普通(网站) Char"/>
    <w:link w:val="23"/>
    <w:qFormat/>
    <w:locked/>
    <w:uiPriority w:val="0"/>
    <w:rPr>
      <w:rFonts w:ascii="宋体" w:hAnsi="宋体" w:eastAsia="宋体"/>
      <w:sz w:val="24"/>
    </w:rPr>
  </w:style>
  <w:style w:type="character" w:customStyle="1" w:styleId="51">
    <w:name w:val="批注主题 Char"/>
    <w:link w:val="24"/>
    <w:semiHidden/>
    <w:qFormat/>
    <w:locked/>
    <w:uiPriority w:val="0"/>
    <w:rPr>
      <w:rFonts w:ascii="Times New Roman" w:hAnsi="Times New Roman" w:eastAsia="宋体"/>
      <w:b/>
      <w:kern w:val="2"/>
      <w:sz w:val="24"/>
    </w:rPr>
  </w:style>
  <w:style w:type="paragraph" w:customStyle="1" w:styleId="52">
    <w:name w:val="样式 正文文本 + 首行缩进:  2 字符"/>
    <w:basedOn w:val="2"/>
    <w:qFormat/>
    <w:uiPriority w:val="0"/>
    <w:pPr>
      <w:spacing w:line="480" w:lineRule="exact"/>
      <w:ind w:firstLine="480" w:firstLineChars="200"/>
    </w:pPr>
    <w:rPr>
      <w:rFonts w:ascii="宋体" w:hAnsi="宋体" w:eastAsia="宋体" w:cs="宋体"/>
      <w:sz w:val="24"/>
      <w:szCs w:val="20"/>
    </w:rPr>
  </w:style>
  <w:style w:type="paragraph" w:customStyle="1" w:styleId="53">
    <w:name w:val="Default"/>
    <w:basedOn w:val="54"/>
    <w:next w:val="1"/>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54">
    <w:name w:val="纯文本1"/>
    <w:basedOn w:val="1"/>
    <w:next w:val="13"/>
    <w:qFormat/>
    <w:uiPriority w:val="0"/>
    <w:pPr>
      <w:adjustRightInd w:val="0"/>
      <w:ind w:firstLine="0"/>
      <w:jc w:val="center"/>
      <w:textAlignment w:val="baseline"/>
    </w:pPr>
    <w:rPr>
      <w:rFonts w:ascii="宋体" w:hAnsi="Courier New"/>
    </w:rPr>
  </w:style>
  <w:style w:type="paragraph" w:customStyle="1" w:styleId="55">
    <w:name w:val="表格"/>
    <w:basedOn w:val="20"/>
    <w:next w:val="1"/>
    <w:link w:val="56"/>
    <w:qFormat/>
    <w:uiPriority w:val="0"/>
    <w:pPr>
      <w:adjustRightInd w:val="0"/>
      <w:snapToGrid w:val="0"/>
      <w:spacing w:beforeLines="10" w:afterLines="10" w:line="259" w:lineRule="auto"/>
      <w:jc w:val="center"/>
    </w:pPr>
    <w:rPr>
      <w:rFonts w:ascii="宋体"/>
      <w:kern w:val="0"/>
      <w:sz w:val="21"/>
    </w:rPr>
  </w:style>
  <w:style w:type="character" w:customStyle="1" w:styleId="56">
    <w:name w:val="表格 Char"/>
    <w:link w:val="55"/>
    <w:qFormat/>
    <w:locked/>
    <w:uiPriority w:val="0"/>
    <w:rPr>
      <w:rFonts w:ascii="宋体"/>
      <w:sz w:val="21"/>
    </w:rPr>
  </w:style>
  <w:style w:type="character" w:customStyle="1" w:styleId="57">
    <w:name w:val="Body text|2 + Times New Roman6"/>
    <w:qFormat/>
    <w:uiPriority w:val="0"/>
    <w:rPr>
      <w:rFonts w:ascii="Times New Roman" w:hAnsi="Times New Roman" w:eastAsia="Times New Roman" w:cs="Times New Roman"/>
      <w:color w:val="000000"/>
      <w:spacing w:val="0"/>
      <w:w w:val="100"/>
      <w:position w:val="0"/>
      <w:sz w:val="21"/>
      <w:szCs w:val="21"/>
      <w:u w:val="none"/>
      <w:lang w:val="en-US" w:eastAsia="en-US" w:bidi="en-US"/>
    </w:rPr>
  </w:style>
  <w:style w:type="character" w:customStyle="1" w:styleId="58">
    <w:name w:val="日期 字符"/>
    <w:semiHidden/>
    <w:qFormat/>
    <w:uiPriority w:val="0"/>
    <w:rPr>
      <w:rFonts w:ascii="Times New Roman" w:hAnsi="Times New Roman" w:eastAsia="宋体"/>
      <w:sz w:val="24"/>
    </w:rPr>
  </w:style>
  <w:style w:type="character" w:customStyle="1" w:styleId="59">
    <w:name w:val="font41"/>
    <w:qFormat/>
    <w:uiPriority w:val="0"/>
    <w:rPr>
      <w:rFonts w:hint="default" w:ascii="Times New Roman" w:hAnsi="Times New Roman" w:cs="Times New Roman"/>
      <w:color w:val="000000"/>
      <w:sz w:val="21"/>
      <w:szCs w:val="21"/>
      <w:u w:val="none"/>
      <w:vertAlign w:val="superscript"/>
    </w:rPr>
  </w:style>
  <w:style w:type="character" w:customStyle="1" w:styleId="60">
    <w:name w:val="font81"/>
    <w:basedOn w:val="28"/>
    <w:qFormat/>
    <w:uiPriority w:val="0"/>
    <w:rPr>
      <w:rFonts w:hint="eastAsia" w:ascii="宋体" w:hAnsi="宋体" w:eastAsia="宋体" w:cs="宋体"/>
      <w:color w:val="000000"/>
      <w:sz w:val="21"/>
      <w:szCs w:val="21"/>
      <w:u w:val="none"/>
    </w:rPr>
  </w:style>
  <w:style w:type="character" w:customStyle="1" w:styleId="61">
    <w:name w:val="font71"/>
    <w:basedOn w:val="28"/>
    <w:qFormat/>
    <w:uiPriority w:val="0"/>
    <w:rPr>
      <w:rFonts w:hint="default" w:ascii="Times New Roman" w:hAnsi="Times New Roman" w:cs="Times New Roman"/>
      <w:color w:val="000000"/>
      <w:sz w:val="21"/>
      <w:szCs w:val="21"/>
      <w:u w:val="none"/>
      <w:vertAlign w:val="superscript"/>
    </w:rPr>
  </w:style>
  <w:style w:type="character" w:customStyle="1" w:styleId="62">
    <w:name w:val="批注文字 字符1"/>
    <w:semiHidden/>
    <w:qFormat/>
    <w:uiPriority w:val="0"/>
    <w:rPr>
      <w:rFonts w:ascii="Times New Roman" w:hAnsi="Times New Roman" w:eastAsia="宋体"/>
      <w:sz w:val="24"/>
    </w:rPr>
  </w:style>
  <w:style w:type="character" w:customStyle="1" w:styleId="63">
    <w:name w:val="font31"/>
    <w:qFormat/>
    <w:uiPriority w:val="0"/>
    <w:rPr>
      <w:rFonts w:hint="default" w:ascii="Times New Roman" w:hAnsi="Times New Roman" w:cs="Times New Roman"/>
      <w:color w:val="000000"/>
      <w:sz w:val="21"/>
      <w:szCs w:val="21"/>
      <w:u w:val="none"/>
      <w:vertAlign w:val="superscript"/>
    </w:rPr>
  </w:style>
  <w:style w:type="character" w:customStyle="1" w:styleId="64">
    <w:name w:val="页脚 字符"/>
    <w:qFormat/>
    <w:uiPriority w:val="99"/>
  </w:style>
  <w:style w:type="character" w:customStyle="1" w:styleId="65">
    <w:name w:val="font01"/>
    <w:qFormat/>
    <w:uiPriority w:val="0"/>
    <w:rPr>
      <w:rFonts w:hint="default" w:ascii="Times New Roman" w:hAnsi="Times New Roman" w:cs="Times New Roman"/>
      <w:color w:val="000000"/>
      <w:sz w:val="21"/>
      <w:szCs w:val="21"/>
      <w:u w:val="none"/>
      <w:vertAlign w:val="subscript"/>
    </w:rPr>
  </w:style>
  <w:style w:type="character" w:customStyle="1" w:styleId="66">
    <w:name w:val="font21"/>
    <w:qFormat/>
    <w:uiPriority w:val="0"/>
    <w:rPr>
      <w:rFonts w:hint="eastAsia" w:ascii="宋体" w:hAnsi="宋体" w:eastAsia="宋体" w:cs="宋体"/>
      <w:color w:val="000000"/>
      <w:sz w:val="21"/>
      <w:szCs w:val="21"/>
      <w:u w:val="none"/>
    </w:rPr>
  </w:style>
  <w:style w:type="character" w:customStyle="1" w:styleId="67">
    <w:name w:val="font11"/>
    <w:qFormat/>
    <w:uiPriority w:val="0"/>
    <w:rPr>
      <w:rFonts w:hint="default" w:ascii="Times New Roman" w:hAnsi="Times New Roman" w:cs="Times New Roman"/>
      <w:color w:val="000000"/>
      <w:sz w:val="21"/>
      <w:szCs w:val="21"/>
      <w:u w:val="none"/>
    </w:rPr>
  </w:style>
  <w:style w:type="character" w:customStyle="1" w:styleId="68">
    <w:name w:val="font51"/>
    <w:basedOn w:val="28"/>
    <w:qFormat/>
    <w:uiPriority w:val="0"/>
    <w:rPr>
      <w:rFonts w:hint="eastAsia" w:ascii="宋体" w:hAnsi="宋体" w:eastAsia="宋体" w:cs="宋体"/>
      <w:color w:val="000000"/>
      <w:sz w:val="21"/>
      <w:szCs w:val="21"/>
      <w:u w:val="none"/>
    </w:rPr>
  </w:style>
  <w:style w:type="character" w:customStyle="1" w:styleId="69">
    <w:name w:val="NormalCharacter"/>
    <w:semiHidden/>
    <w:qFormat/>
    <w:uiPriority w:val="0"/>
  </w:style>
  <w:style w:type="character" w:customStyle="1" w:styleId="70">
    <w:name w:val="font61"/>
    <w:basedOn w:val="28"/>
    <w:qFormat/>
    <w:uiPriority w:val="0"/>
    <w:rPr>
      <w:rFonts w:hint="default" w:ascii="Times New Roman" w:hAnsi="Times New Roman" w:cs="Times New Roman"/>
      <w:color w:val="000000"/>
      <w:sz w:val="21"/>
      <w:szCs w:val="21"/>
      <w:u w:val="none"/>
    </w:rPr>
  </w:style>
  <w:style w:type="character" w:customStyle="1" w:styleId="71">
    <w:name w:val="Body text|2 + 9.5 pt"/>
    <w:qFormat/>
    <w:uiPriority w:val="0"/>
    <w:rPr>
      <w:rFonts w:ascii="PMingLiU" w:hAnsi="PMingLiU" w:eastAsia="PMingLiU" w:cs="PMingLiU"/>
      <w:color w:val="000000"/>
      <w:spacing w:val="0"/>
      <w:w w:val="100"/>
      <w:position w:val="0"/>
      <w:sz w:val="19"/>
      <w:szCs w:val="19"/>
      <w:u w:val="none"/>
      <w:lang w:val="en-US" w:eastAsia="en-US" w:bidi="en-US"/>
    </w:rPr>
  </w:style>
  <w:style w:type="character" w:customStyle="1" w:styleId="72">
    <w:name w:val="1 Char"/>
    <w:link w:val="73"/>
    <w:qFormat/>
    <w:uiPriority w:val="0"/>
    <w:rPr>
      <w:kern w:val="0"/>
      <w:sz w:val="24"/>
      <w:szCs w:val="24"/>
    </w:rPr>
  </w:style>
  <w:style w:type="paragraph" w:customStyle="1" w:styleId="73">
    <w:name w:val="1"/>
    <w:basedOn w:val="1"/>
    <w:next w:val="12"/>
    <w:link w:val="72"/>
    <w:qFormat/>
    <w:uiPriority w:val="0"/>
    <w:pPr>
      <w:adjustRightInd w:val="0"/>
      <w:snapToGrid w:val="0"/>
      <w:spacing w:line="360" w:lineRule="auto"/>
      <w:ind w:firstLine="420" w:firstLineChars="200"/>
      <w:jc w:val="left"/>
    </w:pPr>
    <w:rPr>
      <w:kern w:val="0"/>
      <w:sz w:val="24"/>
    </w:rPr>
  </w:style>
  <w:style w:type="character" w:customStyle="1" w:styleId="74">
    <w:name w:val="正文文本 字符1"/>
    <w:semiHidden/>
    <w:qFormat/>
    <w:uiPriority w:val="0"/>
    <w:rPr>
      <w:rFonts w:ascii="Times New Roman" w:hAnsi="Times New Roman" w:eastAsia="宋体"/>
      <w:sz w:val="24"/>
    </w:rPr>
  </w:style>
  <w:style w:type="paragraph" w:customStyle="1" w:styleId="75">
    <w:name w:val="普发表格内文字"/>
    <w:basedOn w:val="1"/>
    <w:next w:val="1"/>
    <w:qFormat/>
    <w:uiPriority w:val="0"/>
    <w:pPr>
      <w:adjustRightInd w:val="0"/>
      <w:snapToGrid w:val="0"/>
      <w:spacing w:line="360" w:lineRule="exact"/>
      <w:jc w:val="center"/>
      <w:textAlignment w:val="baseline"/>
    </w:pPr>
    <w:rPr>
      <w:rFonts w:ascii="宋体" w:hAnsi="宋体"/>
      <w:kern w:val="18"/>
      <w:szCs w:val="20"/>
    </w:rPr>
  </w:style>
  <w:style w:type="paragraph" w:customStyle="1" w:styleId="76">
    <w:name w:val="报告表  段"/>
    <w:basedOn w:val="1"/>
    <w:qFormat/>
    <w:uiPriority w:val="0"/>
    <w:pPr>
      <w:adjustRightInd w:val="0"/>
      <w:spacing w:line="360" w:lineRule="auto"/>
      <w:ind w:firstLine="505"/>
      <w:textAlignment w:val="baseline"/>
    </w:pPr>
    <w:rPr>
      <w:rFonts w:ascii="宋体"/>
      <w:kern w:val="0"/>
      <w:szCs w:val="20"/>
    </w:rPr>
  </w:style>
  <w:style w:type="paragraph" w:customStyle="1" w:styleId="77">
    <w:name w:val="表格标题"/>
    <w:next w:val="1"/>
    <w:qFormat/>
    <w:uiPriority w:val="0"/>
    <w:pPr>
      <w:widowControl w:val="0"/>
      <w:jc w:val="center"/>
    </w:pPr>
    <w:rPr>
      <w:rFonts w:ascii="Calibri" w:hAnsi="Calibri" w:eastAsia="宋体" w:cs="Times New Roman"/>
      <w:b/>
      <w:kern w:val="2"/>
      <w:sz w:val="21"/>
      <w:szCs w:val="24"/>
      <w:lang w:val="en-US" w:eastAsia="zh-CN" w:bidi="ar-SA"/>
    </w:rPr>
  </w:style>
  <w:style w:type="paragraph" w:customStyle="1" w:styleId="78">
    <w:name w:val="表格填充1"/>
    <w:basedOn w:val="1"/>
    <w:qFormat/>
    <w:uiPriority w:val="0"/>
    <w:pPr>
      <w:adjustRightInd w:val="0"/>
      <w:snapToGrid w:val="0"/>
      <w:spacing w:line="400" w:lineRule="exact"/>
      <w:jc w:val="center"/>
    </w:pPr>
    <w:rPr>
      <w:kern w:val="0"/>
      <w:szCs w:val="18"/>
    </w:rPr>
  </w:style>
  <w:style w:type="paragraph" w:customStyle="1" w:styleId="79">
    <w:name w:val="报告表小段"/>
    <w:basedOn w:val="1"/>
    <w:qFormat/>
    <w:uiPriority w:val="0"/>
    <w:pPr>
      <w:spacing w:before="120" w:line="360" w:lineRule="auto"/>
      <w:ind w:firstLine="470" w:firstLineChars="196"/>
    </w:pPr>
    <w:rPr>
      <w:rFonts w:ascii="Times New Roman" w:hAnsi="Times New Roman" w:cs="Times New Roman"/>
      <w:bCs/>
      <w:sz w:val="20"/>
      <w:szCs w:val="24"/>
    </w:rPr>
  </w:style>
  <w:style w:type="paragraph" w:customStyle="1" w:styleId="80">
    <w:name w:val="正文 New"/>
    <w:qFormat/>
    <w:uiPriority w:val="0"/>
    <w:pPr>
      <w:widowControl w:val="0"/>
      <w:jc w:val="both"/>
    </w:pPr>
    <w:rPr>
      <w:rFonts w:ascii="Times New Roman" w:hAnsi="Times New Roman" w:eastAsia="仿宋_GB2312" w:cs="Times New Roman"/>
      <w:kern w:val="2"/>
      <w:sz w:val="32"/>
      <w:szCs w:val="32"/>
      <w:lang w:val="en-US" w:eastAsia="zh-CN" w:bidi="ar-SA"/>
    </w:rPr>
  </w:style>
  <w:style w:type="paragraph" w:customStyle="1" w:styleId="81">
    <w:name w:val="表格内容-中间对齐"/>
    <w:basedOn w:val="1"/>
    <w:qFormat/>
    <w:uiPriority w:val="0"/>
    <w:pPr>
      <w:jc w:val="center"/>
    </w:pPr>
    <w:rPr>
      <w:bCs/>
      <w:sz w:val="21"/>
      <w:szCs w:val="20"/>
    </w:rPr>
  </w:style>
  <w:style w:type="paragraph" w:customStyle="1" w:styleId="82">
    <w:name w:val="3标题3级"/>
    <w:basedOn w:val="1"/>
    <w:qFormat/>
    <w:uiPriority w:val="0"/>
    <w:pPr>
      <w:keepNext/>
      <w:keepLines/>
      <w:snapToGrid w:val="0"/>
      <w:spacing w:beforeLines="50" w:line="360" w:lineRule="auto"/>
      <w:outlineLvl w:val="2"/>
    </w:pPr>
    <w:rPr>
      <w:rFonts w:ascii="Times New Roman" w:hAnsi="Times New Roman"/>
      <w:b/>
      <w:sz w:val="28"/>
      <w:szCs w:val="32"/>
    </w:rPr>
  </w:style>
  <w:style w:type="paragraph" w:customStyle="1" w:styleId="83">
    <w:name w:val="正文_10"/>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84">
    <w:name w:val="正 文"/>
    <w:qFormat/>
    <w:uiPriority w:val="0"/>
    <w:pPr>
      <w:widowControl w:val="0"/>
      <w:spacing w:line="480" w:lineRule="exact"/>
      <w:ind w:firstLine="471"/>
      <w:jc w:val="both"/>
    </w:pPr>
    <w:rPr>
      <w:rFonts w:ascii="Arial" w:hAnsi="Arial" w:eastAsia="宋体" w:cs="Times New Roman"/>
      <w:kern w:val="2"/>
      <w:sz w:val="24"/>
      <w:szCs w:val="24"/>
      <w:lang w:val="en-US" w:eastAsia="zh-CN" w:bidi="ar-SA"/>
    </w:rPr>
  </w:style>
  <w:style w:type="paragraph" w:customStyle="1" w:styleId="85">
    <w:name w:val="小四缩进2"/>
    <w:basedOn w:val="1"/>
    <w:qFormat/>
    <w:uiPriority w:val="0"/>
    <w:pPr>
      <w:spacing w:line="360" w:lineRule="auto"/>
      <w:ind w:firstLine="200" w:firstLineChars="200"/>
    </w:pPr>
    <w:rPr>
      <w:sz w:val="24"/>
    </w:rPr>
  </w:style>
  <w:style w:type="paragraph" w:customStyle="1" w:styleId="86">
    <w:name w:val="正文文字 6"/>
    <w:next w:val="1"/>
    <w:qFormat/>
    <w:uiPriority w:val="0"/>
    <w:pPr>
      <w:widowControl w:val="0"/>
      <w:ind w:left="240"/>
      <w:jc w:val="both"/>
    </w:pPr>
    <w:rPr>
      <w:rFonts w:ascii="宋体" w:hAnsi="Times New Roman" w:eastAsia="宋体" w:cs="Times New Roman"/>
      <w:b/>
      <w:bCs/>
      <w:kern w:val="2"/>
      <w:sz w:val="32"/>
      <w:szCs w:val="32"/>
      <w:lang w:val="en-US" w:eastAsia="zh-CN" w:bidi="ar-SA"/>
    </w:rPr>
  </w:style>
  <w:style w:type="paragraph" w:customStyle="1" w:styleId="87">
    <w:name w:val="小四缩进2黑体"/>
    <w:basedOn w:val="1"/>
    <w:next w:val="85"/>
    <w:qFormat/>
    <w:uiPriority w:val="0"/>
    <w:pPr>
      <w:spacing w:line="360" w:lineRule="auto"/>
      <w:ind w:firstLine="200" w:firstLineChars="200"/>
    </w:pPr>
    <w:rPr>
      <w:rFonts w:eastAsia="黑体" w:cs="仿宋_GB2312"/>
      <w:bCs/>
      <w:color w:val="000000"/>
      <w:sz w:val="24"/>
    </w:rPr>
  </w:style>
  <w:style w:type="paragraph" w:customStyle="1" w:styleId="88">
    <w:name w:val="样式1"/>
    <w:qFormat/>
    <w:uiPriority w:val="0"/>
    <w:pPr>
      <w:widowControl w:val="0"/>
      <w:autoSpaceDE w:val="0"/>
      <w:autoSpaceDN w:val="0"/>
      <w:adjustRightInd w:val="0"/>
    </w:pPr>
    <w:rPr>
      <w:rFonts w:ascii="Times New Roman" w:hAnsi="Roman" w:eastAsia="宋体" w:cs="Times New Roman"/>
      <w:color w:val="000000"/>
      <w:spacing w:val="-1"/>
      <w:kern w:val="30"/>
      <w:position w:val="-1"/>
      <w:sz w:val="30"/>
      <w:szCs w:val="22"/>
      <w:lang w:val="en-US" w:eastAsia="zh-CN" w:bidi="ar-SA"/>
    </w:rPr>
  </w:style>
  <w:style w:type="paragraph" w:customStyle="1" w:styleId="89">
    <w:name w:val="插图"/>
    <w:basedOn w:val="1"/>
    <w:next w:val="1"/>
    <w:qFormat/>
    <w:uiPriority w:val="0"/>
    <w:pPr>
      <w:keepLines/>
      <w:adjustRightInd w:val="0"/>
      <w:spacing w:before="360" w:beforeLines="0" w:after="300" w:afterLines="0" w:line="567" w:lineRule="atLeast"/>
      <w:jc w:val="center"/>
      <w:textAlignment w:val="baseline"/>
    </w:pPr>
    <w:rPr>
      <w:kern w:val="0"/>
      <w:sz w:val="24"/>
      <w:szCs w:val="20"/>
    </w:rPr>
  </w:style>
  <w:style w:type="paragraph" w:customStyle="1" w:styleId="90">
    <w:name w:val="_Style 81"/>
    <w:unhideWhenUsed/>
    <w:qFormat/>
    <w:uiPriority w:val="99"/>
    <w:rPr>
      <w:rFonts w:ascii="Times New Roman" w:hAnsi="Times New Roman" w:eastAsia="宋体" w:cs="Times New Roman"/>
      <w:kern w:val="2"/>
      <w:sz w:val="21"/>
      <w:szCs w:val="24"/>
      <w:lang w:val="en-US" w:eastAsia="zh-CN" w:bidi="ar-SA"/>
    </w:rPr>
  </w:style>
  <w:style w:type="paragraph" w:customStyle="1" w:styleId="91">
    <w:name w:val="报告正文"/>
    <w:basedOn w:val="1"/>
    <w:qFormat/>
    <w:uiPriority w:val="0"/>
    <w:pPr>
      <w:adjustRightInd w:val="0"/>
      <w:snapToGrid w:val="0"/>
      <w:spacing w:line="360" w:lineRule="auto"/>
      <w:ind w:firstLine="200" w:firstLineChars="200"/>
    </w:pPr>
    <w:rPr>
      <w:rFonts w:ascii="宋体" w:hAnsi="宋体"/>
      <w:bCs/>
      <w:kern w:val="44"/>
      <w:sz w:val="24"/>
      <w:szCs w:val="44"/>
    </w:rPr>
  </w:style>
  <w:style w:type="paragraph" w:customStyle="1" w:styleId="92">
    <w:name w:val="蓝森表格内容"/>
    <w:basedOn w:val="1"/>
    <w:qFormat/>
    <w:uiPriority w:val="0"/>
    <w:pPr>
      <w:spacing w:line="360" w:lineRule="exact"/>
      <w:jc w:val="center"/>
    </w:pPr>
    <w:rPr>
      <w:rFonts w:ascii="Calibri" w:hAnsi="宋体"/>
      <w:szCs w:val="21"/>
    </w:rPr>
  </w:style>
  <w:style w:type="paragraph" w:customStyle="1" w:styleId="93">
    <w:name w:val="List Paragraph"/>
    <w:basedOn w:val="1"/>
    <w:qFormat/>
    <w:uiPriority w:val="0"/>
    <w:pPr>
      <w:jc w:val="center"/>
    </w:pPr>
    <w:rPr>
      <w:szCs w:val="20"/>
    </w:rPr>
  </w:style>
  <w:style w:type="paragraph" w:customStyle="1" w:styleId="94">
    <w:name w:val="表格名称"/>
    <w:basedOn w:val="1"/>
    <w:qFormat/>
    <w:uiPriority w:val="0"/>
    <w:pPr>
      <w:keepNext/>
      <w:keepLines/>
      <w:wordWrap w:val="0"/>
      <w:topLinePunct/>
      <w:adjustRightInd w:val="0"/>
      <w:snapToGrid w:val="0"/>
      <w:spacing w:after="120" w:afterLines="50"/>
      <w:jc w:val="center"/>
    </w:pPr>
    <w:rPr>
      <w:b/>
      <w:bCs/>
      <w:sz w:val="24"/>
    </w:rPr>
  </w:style>
  <w:style w:type="paragraph" w:customStyle="1" w:styleId="95">
    <w:name w:val="报告表格内中"/>
    <w:basedOn w:val="1"/>
    <w:qFormat/>
    <w:uiPriority w:val="0"/>
    <w:pPr>
      <w:spacing w:before="100" w:beforeAutospacing="1"/>
      <w:jc w:val="center"/>
    </w:pPr>
  </w:style>
  <w:style w:type="paragraph" w:customStyle="1" w:styleId="96">
    <w:name w:val="普通(网站)2"/>
    <w:basedOn w:val="1"/>
    <w:qFormat/>
    <w:uiPriority w:val="0"/>
    <w:pPr>
      <w:widowControl/>
      <w:spacing w:before="100" w:beforeAutospacing="1" w:after="100" w:afterAutospacing="1"/>
      <w:jc w:val="left"/>
    </w:pPr>
    <w:rPr>
      <w:rFonts w:ascii="宋体" w:hAnsi="宋体"/>
      <w:sz w:val="24"/>
      <w:szCs w:val="20"/>
    </w:rPr>
  </w:style>
  <w:style w:type="paragraph" w:customStyle="1" w:styleId="97">
    <w:name w:val="表标题"/>
    <w:basedOn w:val="98"/>
    <w:next w:val="1"/>
    <w:qFormat/>
    <w:uiPriority w:val="0"/>
    <w:pPr>
      <w:topLinePunct/>
      <w:spacing w:line="360" w:lineRule="auto"/>
      <w:jc w:val="center"/>
    </w:pPr>
    <w:rPr>
      <w:rFonts w:ascii="宋体"/>
      <w:b/>
      <w:bCs/>
      <w:szCs w:val="24"/>
    </w:rPr>
  </w:style>
  <w:style w:type="paragraph" w:customStyle="1" w:styleId="98">
    <w:name w:val="正文内容"/>
    <w:basedOn w:val="1"/>
    <w:qFormat/>
    <w:uiPriority w:val="0"/>
    <w:pPr>
      <w:spacing w:line="360" w:lineRule="auto"/>
      <w:ind w:firstLine="200" w:firstLineChars="200"/>
      <w:jc w:val="left"/>
    </w:pPr>
    <w:rPr>
      <w:rFonts w:eastAsia="宋体" w:cs="Times New Roman"/>
      <w:kern w:val="2"/>
      <w:sz w:val="24"/>
      <w:szCs w:val="24"/>
    </w:rPr>
  </w:style>
  <w:style w:type="paragraph" w:customStyle="1" w:styleId="99">
    <w:name w:val="样式 表格表头样式"/>
    <w:basedOn w:val="1"/>
    <w:qFormat/>
    <w:uiPriority w:val="0"/>
    <w:pPr>
      <w:widowControl/>
      <w:tabs>
        <w:tab w:val="left" w:pos="360"/>
      </w:tabs>
      <w:adjustRightInd w:val="0"/>
      <w:snapToGrid w:val="0"/>
      <w:ind w:left="360" w:hanging="360"/>
      <w:jc w:val="center"/>
    </w:pPr>
    <w:rPr>
      <w:rFonts w:eastAsia="黑体" w:cs="宋体"/>
      <w:kern w:val="0"/>
      <w:sz w:val="24"/>
      <w:szCs w:val="20"/>
    </w:rPr>
  </w:style>
  <w:style w:type="paragraph" w:customStyle="1" w:styleId="100">
    <w:name w:val="表格文字"/>
    <w:basedOn w:val="8"/>
    <w:next w:val="1"/>
    <w:qFormat/>
    <w:uiPriority w:val="0"/>
    <w:pPr>
      <w:adjustRightInd w:val="0"/>
      <w:snapToGrid w:val="0"/>
      <w:ind w:firstLine="0"/>
      <w:jc w:val="center"/>
    </w:pPr>
    <w:rPr>
      <w:rFonts w:hint="eastAsia" w:ascii="宋体"/>
      <w:sz w:val="24"/>
    </w:rPr>
  </w:style>
  <w:style w:type="paragraph" w:customStyle="1" w:styleId="101">
    <w:name w:val="表内容"/>
    <w:basedOn w:val="55"/>
    <w:next w:val="98"/>
    <w:qFormat/>
    <w:uiPriority w:val="0"/>
    <w:pPr>
      <w:spacing w:line="240" w:lineRule="auto"/>
      <w:ind w:firstLine="0" w:firstLineChars="0"/>
    </w:pPr>
    <w:rPr>
      <w:sz w:val="21"/>
    </w:rPr>
  </w:style>
  <w:style w:type="paragraph" w:customStyle="1" w:styleId="102">
    <w:name w:val="表序"/>
    <w:basedOn w:val="1"/>
    <w:next w:val="1"/>
    <w:qFormat/>
    <w:uiPriority w:val="0"/>
    <w:pPr>
      <w:adjustRightInd w:val="0"/>
      <w:jc w:val="center"/>
    </w:pPr>
    <w:rPr>
      <w:rFonts w:eastAsia="黑体" w:cs="仿宋_GB2312"/>
    </w:rPr>
  </w:style>
  <w:style w:type="paragraph" w:customStyle="1" w:styleId="103">
    <w:name w:val="列出段落1"/>
    <w:basedOn w:val="1"/>
    <w:qFormat/>
    <w:uiPriority w:val="0"/>
    <w:pPr>
      <w:jc w:val="center"/>
    </w:pPr>
    <w:rPr>
      <w:szCs w:val="20"/>
    </w:rPr>
  </w:style>
  <w:style w:type="paragraph" w:customStyle="1" w:styleId="104">
    <w:name w:val="Table Paragraph"/>
    <w:basedOn w:val="1"/>
    <w:qFormat/>
    <w:uiPriority w:val="1"/>
    <w:pPr>
      <w:jc w:val="left"/>
    </w:pPr>
    <w:rPr>
      <w:rFonts w:ascii="Calibri" w:hAnsi="Calibri" w:cs="Times New Roman"/>
      <w:spacing w:val="-2"/>
      <w:kern w:val="0"/>
      <w:sz w:val="22"/>
      <w:szCs w:val="22"/>
    </w:rPr>
  </w:style>
  <w:style w:type="paragraph" w:customStyle="1" w:styleId="105">
    <w:name w:val="表内文字"/>
    <w:basedOn w:val="1"/>
    <w:qFormat/>
    <w:uiPriority w:val="0"/>
    <w:pPr>
      <w:spacing w:line="360" w:lineRule="exact"/>
      <w:jc w:val="center"/>
    </w:pPr>
    <w:rPr>
      <w:szCs w:val="21"/>
    </w:rPr>
  </w:style>
  <w:style w:type="paragraph" w:customStyle="1" w:styleId="106">
    <w:name w:val="正文(首行缩进)"/>
    <w:basedOn w:val="1"/>
    <w:qFormat/>
    <w:uiPriority w:val="0"/>
    <w:pPr>
      <w:adjustRightInd w:val="0"/>
      <w:snapToGrid w:val="0"/>
      <w:spacing w:line="300" w:lineRule="auto"/>
      <w:ind w:firstLine="200" w:firstLineChars="200"/>
    </w:pPr>
    <w:rPr>
      <w:rFonts w:ascii="等线" w:hAnsi="等线" w:eastAsia="Times New Roman"/>
      <w:snapToGrid w:val="0"/>
      <w:kern w:val="0"/>
      <w:sz w:val="24"/>
      <w:szCs w:val="22"/>
    </w:rPr>
  </w:style>
  <w:style w:type="paragraph" w:customStyle="1" w:styleId="107">
    <w:name w:val="正文 首行缩进:  2 字符"/>
    <w:basedOn w:val="1"/>
    <w:qFormat/>
    <w:uiPriority w:val="0"/>
    <w:pPr>
      <w:suppressAutoHyphens/>
      <w:ind w:firstLine="579" w:firstLineChars="200"/>
    </w:pPr>
    <w:rPr>
      <w:rFonts w:cs="宋体"/>
      <w:kern w:val="1"/>
      <w:lang w:eastAsia="ar-SA"/>
    </w:rPr>
  </w:style>
  <w:style w:type="paragraph" w:customStyle="1" w:styleId="108">
    <w:name w:val="正文本"/>
    <w:basedOn w:val="1"/>
    <w:qFormat/>
    <w:uiPriority w:val="0"/>
    <w:pPr>
      <w:spacing w:line="480" w:lineRule="exact"/>
      <w:ind w:firstLine="480" w:firstLineChars="200"/>
    </w:pPr>
    <w:rPr>
      <w:rFonts w:cs="宋体"/>
      <w:kern w:val="0"/>
      <w:sz w:val="24"/>
      <w:szCs w:val="20"/>
    </w:rPr>
  </w:style>
  <w:style w:type="paragraph" w:customStyle="1" w:styleId="109">
    <w:name w:val="DL段落"/>
    <w:basedOn w:val="1"/>
    <w:qFormat/>
    <w:uiPriority w:val="0"/>
    <w:pPr>
      <w:adjustRightInd w:val="0"/>
      <w:snapToGrid w:val="0"/>
      <w:spacing w:line="360" w:lineRule="auto"/>
      <w:ind w:firstLine="200" w:firstLineChars="200"/>
    </w:pPr>
  </w:style>
  <w:style w:type="paragraph" w:customStyle="1" w:styleId="110">
    <w:name w:val="表格格式"/>
    <w:basedOn w:val="77"/>
    <w:qFormat/>
    <w:uiPriority w:val="0"/>
    <w:rPr>
      <w:b w:val="0"/>
    </w:rPr>
  </w:style>
  <w:style w:type="paragraph" w:customStyle="1" w:styleId="111">
    <w:name w:val="ENFI正文"/>
    <w:basedOn w:val="1"/>
    <w:qFormat/>
    <w:uiPriority w:val="0"/>
    <w:pPr>
      <w:spacing w:line="500" w:lineRule="exact"/>
      <w:ind w:firstLine="482"/>
    </w:pPr>
    <w:rPr>
      <w:color w:val="000000"/>
      <w:kern w:val="0"/>
      <w:sz w:val="28"/>
    </w:rPr>
  </w:style>
  <w:style w:type="paragraph" w:customStyle="1" w:styleId="112">
    <w:name w:val="p0"/>
    <w:basedOn w:val="1"/>
    <w:qFormat/>
    <w:uiPriority w:val="0"/>
    <w:pPr>
      <w:widowControl/>
    </w:pPr>
    <w:rPr>
      <w:rFonts w:ascii="Calibri" w:hAnsi="Calibri"/>
      <w:kern w:val="0"/>
      <w:szCs w:val="21"/>
    </w:rPr>
  </w:style>
  <w:style w:type="character" w:customStyle="1" w:styleId="113">
    <w:name w:val="before"/>
    <w:basedOn w:val="28"/>
    <w:qFormat/>
    <w:uiPriority w:val="0"/>
  </w:style>
  <w:style w:type="character" w:customStyle="1" w:styleId="114">
    <w:name w:val="layui-layer-tabnow"/>
    <w:basedOn w:val="28"/>
    <w:qFormat/>
    <w:uiPriority w:val="0"/>
    <w:rPr>
      <w:bdr w:val="single" w:color="CCCCCC" w:sz="6" w:space="0"/>
      <w:shd w:val="clear" w:color="auto" w:fill="FFFFFF"/>
    </w:rPr>
  </w:style>
  <w:style w:type="character" w:customStyle="1" w:styleId="115">
    <w:name w:val="hover25"/>
    <w:basedOn w:val="28"/>
    <w:qFormat/>
    <w:uiPriority w:val="0"/>
  </w:style>
  <w:style w:type="character" w:customStyle="1" w:styleId="116">
    <w:name w:val="hover26"/>
    <w:basedOn w:val="28"/>
    <w:qFormat/>
    <w:uiPriority w:val="0"/>
  </w:style>
  <w:style w:type="character" w:customStyle="1" w:styleId="117">
    <w:name w:val="first-child"/>
    <w:basedOn w:val="28"/>
    <w:qFormat/>
    <w:uiPriority w:val="0"/>
  </w:style>
  <w:style w:type="character" w:customStyle="1" w:styleId="118">
    <w:name w:val="active"/>
    <w:basedOn w:val="28"/>
    <w:qFormat/>
    <w:uiPriority w:val="0"/>
    <w:rPr>
      <w:color w:val="333333"/>
    </w:rPr>
  </w:style>
  <w:style w:type="character" w:customStyle="1" w:styleId="119">
    <w:name w:val="calendar-head__text-display"/>
    <w:basedOn w:val="28"/>
    <w:qFormat/>
    <w:uiPriority w:val="0"/>
    <w:rPr>
      <w:vanish/>
    </w:rPr>
  </w:style>
  <w:style w:type="character" w:customStyle="1" w:styleId="120">
    <w:name w:val="calendar-head__next-month-btn"/>
    <w:basedOn w:val="28"/>
    <w:qFormat/>
    <w:uiPriority w:val="0"/>
  </w:style>
  <w:style w:type="character" w:customStyle="1" w:styleId="121">
    <w:name w:val="hover"/>
    <w:basedOn w:val="28"/>
    <w:qFormat/>
    <w:uiPriority w:val="0"/>
    <w:rPr>
      <w:color w:val="2F6EA2"/>
    </w:rPr>
  </w:style>
  <w:style w:type="character" w:customStyle="1" w:styleId="122">
    <w:name w:val="calendar-head__prev-range-btn"/>
    <w:basedOn w:val="28"/>
    <w:qFormat/>
    <w:uiPriority w:val="0"/>
    <w:rPr>
      <w:vanish/>
    </w:rPr>
  </w:style>
  <w:style w:type="character" w:customStyle="1" w:styleId="123">
    <w:name w:val="calendar-head__next-range-btn"/>
    <w:basedOn w:val="28"/>
    <w:qFormat/>
    <w:uiPriority w:val="0"/>
    <w:rPr>
      <w:vanish/>
    </w:rPr>
  </w:style>
  <w:style w:type="character" w:customStyle="1" w:styleId="124">
    <w:name w:val="calendar-head__year-range"/>
    <w:basedOn w:val="28"/>
    <w:qFormat/>
    <w:uiPriority w:val="0"/>
    <w:rPr>
      <w:vanish/>
    </w:rPr>
  </w:style>
  <w:style w:type="character" w:customStyle="1" w:styleId="125">
    <w:name w:val="calendar-head__next-year-btn"/>
    <w:basedOn w:val="28"/>
    <w:qFormat/>
    <w:uiPriority w:val="0"/>
  </w:style>
  <w:style w:type="character" w:customStyle="1" w:styleId="126">
    <w:name w:val="lishishuju"/>
    <w:basedOn w:val="28"/>
    <w:qFormat/>
    <w:uiPriority w:val="0"/>
    <w:rPr>
      <w:b/>
      <w:bCs/>
      <w:color w:val="000052"/>
      <w:sz w:val="24"/>
      <w:szCs w:val="24"/>
      <w:bdr w:val="single" w:color="E3E3E3" w:sz="6" w:space="0"/>
    </w:rPr>
  </w:style>
  <w:style w:type="character" w:customStyle="1" w:styleId="127">
    <w:name w:val="cur2"/>
    <w:basedOn w:val="28"/>
    <w:qFormat/>
    <w:uiPriority w:val="0"/>
    <w:rPr>
      <w:color w:val="FFFFFF"/>
      <w:shd w:val="clear" w:color="auto" w:fill="2F6B98"/>
    </w:rPr>
  </w:style>
  <w:style w:type="character" w:customStyle="1" w:styleId="128">
    <w:name w:val="lable"/>
    <w:basedOn w:val="28"/>
    <w:qFormat/>
    <w:uiPriority w:val="0"/>
    <w:rPr>
      <w:sz w:val="24"/>
      <w:szCs w:val="24"/>
    </w:rPr>
  </w:style>
  <w:style w:type="character" w:customStyle="1" w:styleId="129">
    <w:name w:val="radio-btn"/>
    <w:basedOn w:val="28"/>
    <w:qFormat/>
    <w:uiPriority w:val="0"/>
    <w:rPr>
      <w:sz w:val="21"/>
      <w:szCs w:val="21"/>
    </w:rPr>
  </w:style>
  <w:style w:type="character" w:customStyle="1" w:styleId="130">
    <w:name w:val="radio-btn1"/>
    <w:basedOn w:val="28"/>
    <w:qFormat/>
    <w:uiPriority w:val="0"/>
    <w:rPr>
      <w:sz w:val="24"/>
      <w:szCs w:val="24"/>
    </w:rPr>
  </w:style>
  <w:style w:type="character" w:customStyle="1" w:styleId="131">
    <w:name w:val="radio-btn2"/>
    <w:basedOn w:val="28"/>
    <w:qFormat/>
    <w:uiPriority w:val="0"/>
    <w:rPr>
      <w:sz w:val="24"/>
      <w:szCs w:val="24"/>
    </w:rPr>
  </w:style>
  <w:style w:type="character" w:customStyle="1" w:styleId="132">
    <w:name w:val="znspantitle"/>
    <w:basedOn w:val="28"/>
    <w:qFormat/>
    <w:uiPriority w:val="0"/>
    <w:rPr>
      <w:b/>
      <w:bCs/>
      <w:color w:val="333333"/>
    </w:rPr>
  </w:style>
  <w:style w:type="character" w:customStyle="1" w:styleId="133">
    <w:name w:val="active2"/>
    <w:basedOn w:val="28"/>
    <w:qFormat/>
    <w:uiPriority w:val="0"/>
    <w:rPr>
      <w:color w:val="333333"/>
    </w:r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1" Type="http://schemas.openxmlformats.org/officeDocument/2006/relationships/fontTable" Target="fontTable.xml"/><Relationship Id="rId40" Type="http://schemas.openxmlformats.org/officeDocument/2006/relationships/numbering" Target="numbering.xml"/><Relationship Id="rId4" Type="http://schemas.openxmlformats.org/officeDocument/2006/relationships/footer" Target="footer2.xml"/><Relationship Id="rId39" Type="http://schemas.openxmlformats.org/officeDocument/2006/relationships/image" Target="media/image19.wmf"/><Relationship Id="rId38" Type="http://schemas.openxmlformats.org/officeDocument/2006/relationships/oleObject" Target="embeddings/oleObject13.bin"/><Relationship Id="rId37" Type="http://schemas.openxmlformats.org/officeDocument/2006/relationships/image" Target="media/image18.wmf"/><Relationship Id="rId36" Type="http://schemas.openxmlformats.org/officeDocument/2006/relationships/oleObject" Target="embeddings/oleObject12.bin"/><Relationship Id="rId35" Type="http://schemas.openxmlformats.org/officeDocument/2006/relationships/image" Target="media/image17.wmf"/><Relationship Id="rId34" Type="http://schemas.openxmlformats.org/officeDocument/2006/relationships/oleObject" Target="embeddings/oleObject11.bin"/><Relationship Id="rId33" Type="http://schemas.openxmlformats.org/officeDocument/2006/relationships/image" Target="media/image16.wmf"/><Relationship Id="rId32" Type="http://schemas.openxmlformats.org/officeDocument/2006/relationships/oleObject" Target="embeddings/oleObject10.bin"/><Relationship Id="rId31" Type="http://schemas.openxmlformats.org/officeDocument/2006/relationships/image" Target="media/image15.wmf"/><Relationship Id="rId30" Type="http://schemas.openxmlformats.org/officeDocument/2006/relationships/oleObject" Target="embeddings/oleObject9.bin"/><Relationship Id="rId3" Type="http://schemas.openxmlformats.org/officeDocument/2006/relationships/footer" Target="footer1.xml"/><Relationship Id="rId29" Type="http://schemas.openxmlformats.org/officeDocument/2006/relationships/image" Target="media/image14.wmf"/><Relationship Id="rId28" Type="http://schemas.openxmlformats.org/officeDocument/2006/relationships/oleObject" Target="embeddings/oleObject8.bin"/><Relationship Id="rId27" Type="http://schemas.openxmlformats.org/officeDocument/2006/relationships/image" Target="media/image13.wmf"/><Relationship Id="rId26" Type="http://schemas.openxmlformats.org/officeDocument/2006/relationships/oleObject" Target="embeddings/oleObject7.bin"/><Relationship Id="rId25" Type="http://schemas.openxmlformats.org/officeDocument/2006/relationships/image" Target="media/image12.wmf"/><Relationship Id="rId24" Type="http://schemas.openxmlformats.org/officeDocument/2006/relationships/oleObject" Target="embeddings/oleObject6.bin"/><Relationship Id="rId23" Type="http://schemas.openxmlformats.org/officeDocument/2006/relationships/image" Target="media/image11.wmf"/><Relationship Id="rId22" Type="http://schemas.openxmlformats.org/officeDocument/2006/relationships/image" Target="media/image10.emf"/><Relationship Id="rId21" Type="http://schemas.openxmlformats.org/officeDocument/2006/relationships/oleObject" Target="embeddings/oleObject5.bin"/><Relationship Id="rId20" Type="http://schemas.openxmlformats.org/officeDocument/2006/relationships/image" Target="media/image9.png"/><Relationship Id="rId2" Type="http://schemas.openxmlformats.org/officeDocument/2006/relationships/settings" Target="settings.xml"/><Relationship Id="rId19" Type="http://schemas.openxmlformats.org/officeDocument/2006/relationships/image" Target="media/image8.emf"/><Relationship Id="rId18" Type="http://schemas.openxmlformats.org/officeDocument/2006/relationships/oleObject" Target="embeddings/oleObject4.bin"/><Relationship Id="rId17" Type="http://schemas.openxmlformats.org/officeDocument/2006/relationships/image" Target="media/image7.emf"/><Relationship Id="rId16" Type="http://schemas.openxmlformats.org/officeDocument/2006/relationships/oleObject" Target="embeddings/oleObject3.bin"/><Relationship Id="rId15" Type="http://schemas.openxmlformats.org/officeDocument/2006/relationships/image" Target="media/image6.emf"/><Relationship Id="rId14" Type="http://schemas.openxmlformats.org/officeDocument/2006/relationships/oleObject" Target="embeddings/oleObject2.bin"/><Relationship Id="rId13" Type="http://schemas.openxmlformats.org/officeDocument/2006/relationships/image" Target="media/image5.emf"/><Relationship Id="rId12" Type="http://schemas.openxmlformats.org/officeDocument/2006/relationships/oleObject" Target="embeddings/oleObject1.bin"/><Relationship Id="rId11" Type="http://schemas.openxmlformats.org/officeDocument/2006/relationships/image" Target="media/image4.jpeg"/><Relationship Id="rId10" Type="http://schemas.openxmlformats.org/officeDocument/2006/relationships/image" Target="media/image3.jpe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wdzx97</Template>
  <Company>微软中国</Company>
  <Pages>94</Pages>
  <Words>47857</Words>
  <Characters>56798</Characters>
  <Lines>379</Lines>
  <Paragraphs>106</Paragraphs>
  <TotalTime>1</TotalTime>
  <ScaleCrop>false</ScaleCrop>
  <LinksUpToDate>false</LinksUpToDate>
  <CharactersWithSpaces>57101</CharactersWithSpaces>
  <Application>WPS Office_11.8.6.10973_F1E327BC-269C-435d-A152-05C5408002CA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2022-04-23T15:41:00Z</dcterms:created>
  <dc:creator>lhj</dc:creator>
  <cp:lastModifiedBy>Administrator</cp:lastModifiedBy>
  <cp:lastPrinted>2023-08-04T02:49:00Z</cp:lastPrinted>
  <dcterms:modified xsi:type="dcterms:W3CDTF">2023-08-17T07:28:15Z</dcterms:modified>
  <dc:title>附件2</dc:title>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2052-11.8.6.10973</vt:lpwstr>
  </property>
  <property fmtid="{D5CDD505-2E9C-101B-9397-08002B2CF9AE}" pid="3" name="ICV">
    <vt:lpwstr>B26045379EA246E6A4301A8AEC88B2C6_13</vt:lpwstr>
  </property>
  <property fmtid="{D5CDD505-2E9C-101B-9397-08002B2CF9AE}" pid="4" name="commondata">
    <vt:lpwstr>eyJoZGlkIjoiZGU2MDBkYWVkZTlmNmVkZWUxMDUzZWZkZDc4NjBlNTAifQ==</vt:lpwstr>
  </property>
</Properties>
</file>