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简体" w:hAnsi="方正小标宋简体" w:eastAsia="方正小标宋简体" w:cs="方正小标宋简体"/>
          <w:b w:val="0"/>
          <w:bCs/>
          <w:kern w:val="0"/>
          <w:sz w:val="30"/>
          <w:szCs w:val="30"/>
          <w:highlight w:val="none"/>
          <w:lang w:val="en-US" w:eastAsia="zh-CN"/>
        </w:rPr>
      </w:pPr>
      <w:r>
        <w:rPr>
          <w:rFonts w:hint="eastAsia" w:ascii="方正小标宋简体" w:hAnsi="方正小标宋简体" w:eastAsia="方正小标宋简体" w:cs="方正小标宋简体"/>
          <w:b w:val="0"/>
          <w:bCs/>
          <w:kern w:val="0"/>
          <w:sz w:val="30"/>
          <w:szCs w:val="30"/>
          <w:highlight w:val="none"/>
          <w:lang w:val="en-US" w:eastAsia="zh-CN"/>
        </w:rPr>
        <w:t>附件2：</w:t>
      </w:r>
    </w:p>
    <w:p>
      <w:pPr>
        <w:jc w:val="center"/>
        <w:rPr>
          <w:rFonts w:hint="eastAsia" w:ascii="方正小标宋简体" w:hAnsi="方正小标宋简体" w:eastAsia="方正小标宋简体" w:cs="方正小标宋简体"/>
          <w:b/>
          <w:bCs w:val="0"/>
          <w:kern w:val="0"/>
          <w:sz w:val="36"/>
          <w:szCs w:val="36"/>
          <w:highlight w:val="none"/>
          <w:lang w:val="zh-CN"/>
        </w:rPr>
      </w:pPr>
      <w:r>
        <w:rPr>
          <w:rFonts w:hint="eastAsia" w:ascii="方正小标宋简体" w:hAnsi="方正小标宋简体" w:eastAsia="方正小标宋简体" w:cs="方正小标宋简体"/>
          <w:b/>
          <w:bCs w:val="0"/>
          <w:kern w:val="0"/>
          <w:sz w:val="36"/>
          <w:szCs w:val="36"/>
          <w:highlight w:val="none"/>
          <w:lang w:val="en-US" w:eastAsia="zh-CN"/>
        </w:rPr>
        <w:t>博罗县</w:t>
      </w:r>
      <w:r>
        <w:rPr>
          <w:rFonts w:hint="eastAsia" w:ascii="方正小标宋简体" w:hAnsi="方正小标宋简体" w:eastAsia="方正小标宋简体" w:cs="方正小标宋简体"/>
          <w:b/>
          <w:bCs w:val="0"/>
          <w:kern w:val="0"/>
          <w:sz w:val="36"/>
          <w:szCs w:val="36"/>
          <w:highlight w:val="none"/>
          <w:lang w:val="zh-CN"/>
        </w:rPr>
        <w:t>农村集体资源、资产、资金管理办法</w:t>
      </w:r>
    </w:p>
    <w:p>
      <w:pPr>
        <w:jc w:val="center"/>
      </w:pPr>
      <w:r>
        <w:rPr>
          <w:rFonts w:hint="eastAsia" w:ascii="方正小标宋简体" w:hAnsi="方正小标宋简体" w:eastAsia="方正小标宋简体" w:cs="方正小标宋简体"/>
          <w:b w:val="0"/>
          <w:bCs/>
          <w:kern w:val="0"/>
          <w:sz w:val="36"/>
          <w:szCs w:val="36"/>
          <w:highlight w:val="none"/>
          <w:lang w:val="zh-CN"/>
        </w:rPr>
        <w:t>（</w:t>
      </w:r>
      <w:r>
        <w:rPr>
          <w:rFonts w:hint="eastAsia" w:ascii="方正小标宋简体" w:hAnsi="方正小标宋简体" w:eastAsia="方正小标宋简体" w:cs="方正小标宋简体"/>
          <w:b w:val="0"/>
          <w:bCs/>
          <w:kern w:val="0"/>
          <w:sz w:val="36"/>
          <w:szCs w:val="36"/>
          <w:highlight w:val="none"/>
          <w:lang w:val="en-US" w:eastAsia="zh-CN"/>
        </w:rPr>
        <w:t>征求意见稿</w:t>
      </w:r>
      <w:r>
        <w:rPr>
          <w:rFonts w:hint="eastAsia" w:ascii="方正小标宋简体" w:hAnsi="方正小标宋简体" w:eastAsia="方正小标宋简体" w:cs="方正小标宋简体"/>
          <w:b w:val="0"/>
          <w:bCs/>
          <w:kern w:val="0"/>
          <w:sz w:val="36"/>
          <w:szCs w:val="36"/>
          <w:highlight w:val="none"/>
          <w:lang w:val="zh-CN"/>
        </w:rPr>
        <w:t>）</w:t>
      </w:r>
    </w:p>
    <w:sdt>
      <w:sdtPr>
        <w:rPr>
          <w:rFonts w:ascii="宋体" w:hAnsi="宋体" w:eastAsia="宋体"/>
          <w:sz w:val="30"/>
          <w:szCs w:val="30"/>
        </w:rPr>
        <w:id w:val="147473114"/>
        <w15:color w:val="DBDBDB"/>
        <w:docPartObj>
          <w:docPartGallery w:val="Table of Contents"/>
          <w:docPartUnique/>
        </w:docPartObj>
      </w:sdtPr>
      <w:sdtEndPr>
        <w:rPr>
          <w:rFonts w:hint="eastAsia" w:ascii="微软雅黑" w:hAnsi="微软雅黑" w:eastAsia="微软雅黑" w:cs="微软雅黑"/>
          <w:b/>
          <w:bCs/>
          <w:kern w:val="0"/>
          <w:sz w:val="21"/>
          <w:szCs w:val="36"/>
          <w:lang w:val="zh-CN"/>
        </w:rPr>
      </w:sdtEndPr>
      <w:sdtContent>
        <w:p>
          <w:pPr>
            <w:jc w:val="center"/>
            <w:rPr>
              <w:sz w:val="24"/>
              <w:szCs w:val="24"/>
            </w:rPr>
          </w:pPr>
        </w:p>
        <w:p>
          <w:pPr>
            <w:pStyle w:val="9"/>
            <w:tabs>
              <w:tab w:val="right" w:leader="dot" w:pos="8306"/>
            </w:tabs>
            <w:spacing w:line="15" w:lineRule="auto"/>
            <w:rPr>
              <w:sz w:val="30"/>
              <w:szCs w:val="30"/>
            </w:rPr>
          </w:pPr>
          <w:r>
            <w:rPr>
              <w:rFonts w:hint="eastAsia" w:ascii="微软雅黑" w:hAnsi="微软雅黑" w:eastAsia="微软雅黑" w:cs="微软雅黑"/>
              <w:bCs/>
              <w:kern w:val="0"/>
              <w:sz w:val="30"/>
              <w:szCs w:val="30"/>
              <w:lang w:val="zh-CN"/>
            </w:rPr>
            <w:fldChar w:fldCharType="begin"/>
          </w:r>
          <w:r>
            <w:rPr>
              <w:rFonts w:hint="eastAsia" w:ascii="微软雅黑" w:hAnsi="微软雅黑" w:eastAsia="微软雅黑" w:cs="微软雅黑"/>
              <w:bCs/>
              <w:kern w:val="0"/>
              <w:sz w:val="30"/>
              <w:szCs w:val="30"/>
              <w:lang w:val="zh-CN"/>
            </w:rPr>
            <w:instrText xml:space="preserve">TOC \o "1-2" \h \u </w:instrText>
          </w:r>
          <w:r>
            <w:rPr>
              <w:rFonts w:hint="eastAsia" w:ascii="微软雅黑" w:hAnsi="微软雅黑" w:eastAsia="微软雅黑" w:cs="微软雅黑"/>
              <w:bCs/>
              <w:kern w:val="0"/>
              <w:sz w:val="30"/>
              <w:szCs w:val="30"/>
              <w:lang w:val="zh-CN"/>
            </w:rPr>
            <w:fldChar w:fldCharType="separate"/>
          </w:r>
          <w:r>
            <w:fldChar w:fldCharType="begin"/>
          </w:r>
          <w:r>
            <w:instrText xml:space="preserve"> HYPERLINK \l "_Toc2727" </w:instrText>
          </w:r>
          <w:r>
            <w:fldChar w:fldCharType="separate"/>
          </w:r>
          <w:r>
            <w:rPr>
              <w:rFonts w:hint="eastAsia" w:ascii="黑体" w:hAnsi="黑体" w:eastAsia="黑体" w:cs="黑体"/>
              <w:bCs/>
              <w:sz w:val="30"/>
              <w:szCs w:val="30"/>
              <w:lang w:val="zh-CN"/>
            </w:rPr>
            <w:t>第一章</w:t>
          </w:r>
          <w:r>
            <w:rPr>
              <w:rFonts w:hint="eastAsia" w:ascii="黑体" w:hAnsi="黑体" w:eastAsia="黑体" w:cs="黑体"/>
              <w:bCs/>
              <w:sz w:val="30"/>
              <w:szCs w:val="30"/>
            </w:rPr>
            <w:t xml:space="preserve">  </w:t>
          </w:r>
          <w:r>
            <w:rPr>
              <w:rFonts w:hint="eastAsia" w:ascii="黑体" w:hAnsi="黑体" w:eastAsia="黑体" w:cs="黑体"/>
              <w:bCs/>
              <w:sz w:val="30"/>
              <w:szCs w:val="30"/>
              <w:lang w:val="zh-CN"/>
            </w:rPr>
            <w:t>总则</w:t>
          </w:r>
          <w:r>
            <w:rPr>
              <w:sz w:val="30"/>
              <w:szCs w:val="30"/>
            </w:rPr>
            <w:tab/>
          </w:r>
          <w:r>
            <w:rPr>
              <w:sz w:val="30"/>
              <w:szCs w:val="30"/>
            </w:rPr>
            <w:fldChar w:fldCharType="begin"/>
          </w:r>
          <w:r>
            <w:rPr>
              <w:sz w:val="30"/>
              <w:szCs w:val="30"/>
            </w:rPr>
            <w:instrText xml:space="preserve"> PAGEREF _Toc2727 </w:instrText>
          </w:r>
          <w:r>
            <w:rPr>
              <w:sz w:val="30"/>
              <w:szCs w:val="30"/>
            </w:rPr>
            <w:fldChar w:fldCharType="separate"/>
          </w:r>
          <w:r>
            <w:rPr>
              <w:sz w:val="30"/>
              <w:szCs w:val="30"/>
            </w:rPr>
            <w:t>- 1 -</w:t>
          </w:r>
          <w:r>
            <w:rPr>
              <w:sz w:val="30"/>
              <w:szCs w:val="30"/>
            </w:rPr>
            <w:fldChar w:fldCharType="end"/>
          </w:r>
          <w:r>
            <w:rPr>
              <w:sz w:val="30"/>
              <w:szCs w:val="30"/>
            </w:rPr>
            <w:fldChar w:fldCharType="end"/>
          </w:r>
        </w:p>
        <w:p>
          <w:pPr>
            <w:pStyle w:val="9"/>
            <w:tabs>
              <w:tab w:val="right" w:leader="dot" w:pos="8306"/>
            </w:tabs>
            <w:spacing w:line="15" w:lineRule="auto"/>
            <w:rPr>
              <w:sz w:val="30"/>
              <w:szCs w:val="30"/>
            </w:rPr>
          </w:pPr>
          <w:r>
            <w:fldChar w:fldCharType="begin"/>
          </w:r>
          <w:r>
            <w:instrText xml:space="preserve"> HYPERLINK \l "_Toc6045" </w:instrText>
          </w:r>
          <w:r>
            <w:fldChar w:fldCharType="separate"/>
          </w:r>
          <w:r>
            <w:rPr>
              <w:rFonts w:hint="eastAsia" w:ascii="黑体" w:hAnsi="黑体" w:eastAsia="黑体" w:cs="黑体"/>
              <w:bCs/>
              <w:sz w:val="30"/>
              <w:szCs w:val="30"/>
              <w:lang w:val="zh-CN"/>
            </w:rPr>
            <w:t>第二章</w:t>
          </w:r>
          <w:r>
            <w:rPr>
              <w:rFonts w:hint="eastAsia" w:ascii="黑体" w:hAnsi="黑体" w:eastAsia="黑体" w:cs="黑体"/>
              <w:bCs/>
              <w:sz w:val="30"/>
              <w:szCs w:val="30"/>
            </w:rPr>
            <w:t xml:space="preserve">  </w:t>
          </w:r>
          <w:r>
            <w:rPr>
              <w:rFonts w:hint="eastAsia" w:ascii="黑体" w:hAnsi="黑体" w:eastAsia="黑体" w:cs="黑体"/>
              <w:bCs/>
              <w:sz w:val="30"/>
              <w:szCs w:val="30"/>
              <w:lang w:val="zh-CN"/>
            </w:rPr>
            <w:t>指导监督</w:t>
          </w:r>
          <w:r>
            <w:rPr>
              <w:rFonts w:hint="eastAsia" w:ascii="黑体" w:hAnsi="黑体" w:eastAsia="黑体" w:cs="黑体"/>
              <w:bCs/>
              <w:sz w:val="30"/>
              <w:szCs w:val="30"/>
            </w:rPr>
            <w:t>组织</w:t>
          </w:r>
          <w:r>
            <w:rPr>
              <w:rFonts w:hint="eastAsia" w:ascii="黑体" w:hAnsi="黑体" w:eastAsia="黑体" w:cs="黑体"/>
              <w:bCs/>
              <w:sz w:val="30"/>
              <w:szCs w:val="30"/>
              <w:lang w:val="zh-CN"/>
            </w:rPr>
            <w:t>机构</w:t>
          </w:r>
          <w:r>
            <w:rPr>
              <w:sz w:val="30"/>
              <w:szCs w:val="30"/>
            </w:rPr>
            <w:tab/>
          </w:r>
          <w:r>
            <w:rPr>
              <w:sz w:val="30"/>
              <w:szCs w:val="30"/>
            </w:rPr>
            <w:fldChar w:fldCharType="begin"/>
          </w:r>
          <w:r>
            <w:rPr>
              <w:sz w:val="30"/>
              <w:szCs w:val="30"/>
            </w:rPr>
            <w:instrText xml:space="preserve"> PAGEREF _Toc6045 </w:instrText>
          </w:r>
          <w:r>
            <w:rPr>
              <w:sz w:val="30"/>
              <w:szCs w:val="30"/>
            </w:rPr>
            <w:fldChar w:fldCharType="separate"/>
          </w:r>
          <w:r>
            <w:rPr>
              <w:sz w:val="30"/>
              <w:szCs w:val="30"/>
            </w:rPr>
            <w:t>- 4 -</w:t>
          </w:r>
          <w:r>
            <w:rPr>
              <w:sz w:val="30"/>
              <w:szCs w:val="30"/>
            </w:rPr>
            <w:fldChar w:fldCharType="end"/>
          </w:r>
          <w:r>
            <w:rPr>
              <w:sz w:val="30"/>
              <w:szCs w:val="30"/>
            </w:rPr>
            <w:fldChar w:fldCharType="end"/>
          </w:r>
        </w:p>
        <w:p>
          <w:pPr>
            <w:pStyle w:val="9"/>
            <w:tabs>
              <w:tab w:val="right" w:leader="dot" w:pos="8306"/>
            </w:tabs>
            <w:spacing w:line="15" w:lineRule="auto"/>
            <w:rPr>
              <w:sz w:val="30"/>
              <w:szCs w:val="30"/>
            </w:rPr>
          </w:pPr>
          <w:r>
            <w:fldChar w:fldCharType="begin"/>
          </w:r>
          <w:r>
            <w:instrText xml:space="preserve"> HYPERLINK \l "_Toc26328" </w:instrText>
          </w:r>
          <w:r>
            <w:fldChar w:fldCharType="separate"/>
          </w:r>
          <w:r>
            <w:rPr>
              <w:rFonts w:hint="eastAsia" w:ascii="黑体" w:hAnsi="黑体" w:eastAsia="黑体" w:cs="黑体"/>
              <w:bCs/>
              <w:sz w:val="30"/>
              <w:szCs w:val="30"/>
              <w:lang w:val="zh-CN"/>
            </w:rPr>
            <w:t>第</w:t>
          </w:r>
          <w:r>
            <w:rPr>
              <w:rFonts w:hint="eastAsia" w:ascii="黑体" w:hAnsi="黑体" w:eastAsia="黑体" w:cs="黑体"/>
              <w:bCs/>
              <w:sz w:val="30"/>
              <w:szCs w:val="30"/>
            </w:rPr>
            <w:t>三</w:t>
          </w:r>
          <w:r>
            <w:rPr>
              <w:rFonts w:hint="eastAsia" w:ascii="黑体" w:hAnsi="黑体" w:eastAsia="黑体" w:cs="黑体"/>
              <w:bCs/>
              <w:sz w:val="30"/>
              <w:szCs w:val="30"/>
              <w:lang w:val="zh-CN"/>
            </w:rPr>
            <w:t>章</w:t>
          </w:r>
          <w:r>
            <w:rPr>
              <w:rFonts w:hint="eastAsia" w:ascii="黑体" w:hAnsi="黑体" w:eastAsia="黑体" w:cs="黑体"/>
              <w:bCs/>
              <w:sz w:val="30"/>
              <w:szCs w:val="30"/>
            </w:rPr>
            <w:t xml:space="preserve">  </w:t>
          </w:r>
          <w:r>
            <w:rPr>
              <w:rFonts w:hint="eastAsia" w:ascii="黑体" w:hAnsi="黑体" w:eastAsia="黑体" w:cs="黑体"/>
              <w:bCs/>
              <w:sz w:val="30"/>
              <w:szCs w:val="30"/>
              <w:lang w:val="zh-CN"/>
            </w:rPr>
            <w:t>资源资产管理</w:t>
          </w:r>
          <w:r>
            <w:rPr>
              <w:sz w:val="30"/>
              <w:szCs w:val="30"/>
            </w:rPr>
            <w:tab/>
          </w:r>
          <w:r>
            <w:rPr>
              <w:sz w:val="30"/>
              <w:szCs w:val="30"/>
            </w:rPr>
            <w:fldChar w:fldCharType="begin"/>
          </w:r>
          <w:r>
            <w:rPr>
              <w:sz w:val="30"/>
              <w:szCs w:val="30"/>
            </w:rPr>
            <w:instrText xml:space="preserve"> PAGEREF _Toc26328 </w:instrText>
          </w:r>
          <w:r>
            <w:rPr>
              <w:sz w:val="30"/>
              <w:szCs w:val="30"/>
            </w:rPr>
            <w:fldChar w:fldCharType="separate"/>
          </w:r>
          <w:r>
            <w:rPr>
              <w:sz w:val="30"/>
              <w:szCs w:val="30"/>
            </w:rPr>
            <w:t>- 9 -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"_Toc11135"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一</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资源资产清查</w:t>
          </w:r>
          <w:r>
            <w:rPr>
              <w:sz w:val="30"/>
              <w:szCs w:val="30"/>
            </w:rPr>
            <w:tab/>
          </w:r>
          <w:r>
            <w:rPr>
              <w:sz w:val="30"/>
              <w:szCs w:val="30"/>
            </w:rPr>
            <w:fldChar w:fldCharType="begin"/>
          </w:r>
          <w:r>
            <w:rPr>
              <w:sz w:val="30"/>
              <w:szCs w:val="30"/>
            </w:rPr>
            <w:instrText xml:space="preserve"> PAGEREF _Toc11135 </w:instrText>
          </w:r>
          <w:r>
            <w:rPr>
              <w:sz w:val="30"/>
              <w:szCs w:val="30"/>
            </w:rPr>
            <w:fldChar w:fldCharType="separate"/>
          </w:r>
          <w:r>
            <w:rPr>
              <w:sz w:val="30"/>
              <w:szCs w:val="30"/>
            </w:rPr>
            <w:t>- 9 -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"_Toc18547"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二</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资源资产评估</w:t>
          </w:r>
          <w:r>
            <w:rPr>
              <w:sz w:val="30"/>
              <w:szCs w:val="30"/>
            </w:rPr>
            <w:tab/>
          </w:r>
          <w:r>
            <w:rPr>
              <w:sz w:val="30"/>
              <w:szCs w:val="30"/>
            </w:rPr>
            <w:fldChar w:fldCharType="begin"/>
          </w:r>
          <w:r>
            <w:rPr>
              <w:sz w:val="30"/>
              <w:szCs w:val="30"/>
            </w:rPr>
            <w:instrText xml:space="preserve"> PAGEREF _Toc18547 </w:instrText>
          </w:r>
          <w:r>
            <w:rPr>
              <w:sz w:val="30"/>
              <w:szCs w:val="30"/>
            </w:rPr>
            <w:fldChar w:fldCharType="separate"/>
          </w:r>
          <w:r>
            <w:rPr>
              <w:sz w:val="30"/>
              <w:szCs w:val="30"/>
            </w:rPr>
            <w:t>- 13 -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"_Toc27406"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三</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资源资产处置</w:t>
          </w:r>
          <w:r>
            <w:rPr>
              <w:sz w:val="30"/>
              <w:szCs w:val="30"/>
            </w:rPr>
            <w:tab/>
          </w:r>
          <w:r>
            <w:rPr>
              <w:sz w:val="30"/>
              <w:szCs w:val="30"/>
            </w:rPr>
            <w:fldChar w:fldCharType="begin"/>
          </w:r>
          <w:r>
            <w:rPr>
              <w:sz w:val="30"/>
              <w:szCs w:val="30"/>
            </w:rPr>
            <w:instrText xml:space="preserve"> PAGEREF _Toc27406 </w:instrText>
          </w:r>
          <w:r>
            <w:rPr>
              <w:sz w:val="30"/>
              <w:szCs w:val="30"/>
            </w:rPr>
            <w:fldChar w:fldCharType="separate"/>
          </w:r>
          <w:r>
            <w:rPr>
              <w:sz w:val="30"/>
              <w:szCs w:val="30"/>
            </w:rPr>
            <w:t>- 16 -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"_Toc10314" </w:instrText>
          </w:r>
          <w:r>
            <w:fldChar w:fldCharType="separate"/>
          </w:r>
          <w:r>
            <w:rPr>
              <w:rFonts w:hint="eastAsia" w:ascii="楷体_GB2312" w:hAnsi="楷体_GB2312" w:eastAsia="楷体_GB2312" w:cs="楷体_GB2312"/>
              <w:bCs/>
              <w:sz w:val="30"/>
              <w:szCs w:val="30"/>
              <w:lang w:val="zh-CN"/>
            </w:rPr>
            <w:t>第四节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资产采购</w:t>
          </w:r>
          <w:r>
            <w:rPr>
              <w:sz w:val="30"/>
              <w:szCs w:val="30"/>
            </w:rPr>
            <w:tab/>
          </w:r>
          <w:r>
            <w:rPr>
              <w:sz w:val="30"/>
              <w:szCs w:val="30"/>
            </w:rPr>
            <w:fldChar w:fldCharType="begin"/>
          </w:r>
          <w:r>
            <w:rPr>
              <w:sz w:val="30"/>
              <w:szCs w:val="30"/>
            </w:rPr>
            <w:instrText xml:space="preserve"> PAGEREF _Toc10314 </w:instrText>
          </w:r>
          <w:r>
            <w:rPr>
              <w:sz w:val="30"/>
              <w:szCs w:val="30"/>
            </w:rPr>
            <w:fldChar w:fldCharType="separate"/>
          </w:r>
          <w:r>
            <w:rPr>
              <w:sz w:val="30"/>
              <w:szCs w:val="30"/>
            </w:rPr>
            <w:t>- 20 -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"_Toc3353" </w:instrText>
          </w:r>
          <w:r>
            <w:fldChar w:fldCharType="separate"/>
          </w:r>
          <w:r>
            <w:rPr>
              <w:rFonts w:hint="eastAsia" w:ascii="楷体_GB2312" w:hAnsi="楷体_GB2312" w:eastAsia="楷体_GB2312" w:cs="楷体_GB2312"/>
              <w:bCs/>
              <w:sz w:val="30"/>
              <w:szCs w:val="30"/>
              <w:lang w:val="zh-CN"/>
            </w:rPr>
            <w:t>第五节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建设工程管理</w:t>
          </w:r>
          <w:r>
            <w:rPr>
              <w:sz w:val="30"/>
              <w:szCs w:val="30"/>
            </w:rPr>
            <w:tab/>
          </w:r>
          <w:r>
            <w:rPr>
              <w:sz w:val="30"/>
              <w:szCs w:val="30"/>
            </w:rPr>
            <w:fldChar w:fldCharType="begin"/>
          </w:r>
          <w:r>
            <w:rPr>
              <w:sz w:val="30"/>
              <w:szCs w:val="30"/>
            </w:rPr>
            <w:instrText xml:space="preserve"> PAGEREF _Toc3353 </w:instrText>
          </w:r>
          <w:r>
            <w:rPr>
              <w:sz w:val="30"/>
              <w:szCs w:val="30"/>
            </w:rPr>
            <w:fldChar w:fldCharType="separate"/>
          </w:r>
          <w:r>
            <w:rPr>
              <w:sz w:val="30"/>
              <w:szCs w:val="30"/>
            </w:rPr>
            <w:t>- 22 -</w:t>
          </w:r>
          <w:r>
            <w:rPr>
              <w:sz w:val="30"/>
              <w:szCs w:val="30"/>
            </w:rPr>
            <w:fldChar w:fldCharType="end"/>
          </w:r>
          <w:r>
            <w:rPr>
              <w:sz w:val="30"/>
              <w:szCs w:val="30"/>
            </w:rPr>
            <w:fldChar w:fldCharType="end"/>
          </w:r>
        </w:p>
        <w:p>
          <w:pPr>
            <w:pStyle w:val="9"/>
            <w:tabs>
              <w:tab w:val="right" w:leader="dot" w:pos="8306"/>
            </w:tabs>
            <w:spacing w:line="15" w:lineRule="auto"/>
            <w:rPr>
              <w:sz w:val="30"/>
              <w:szCs w:val="30"/>
            </w:rPr>
          </w:pPr>
          <w:r>
            <w:fldChar w:fldCharType="begin"/>
          </w:r>
          <w:r>
            <w:instrText xml:space="preserve"> HYPERLINK \l "_Toc9749" </w:instrText>
          </w:r>
          <w:r>
            <w:fldChar w:fldCharType="separate"/>
          </w:r>
          <w:r>
            <w:rPr>
              <w:rFonts w:hint="eastAsia" w:ascii="黑体" w:hAnsi="黑体" w:eastAsia="黑体" w:cs="黑体"/>
              <w:bCs/>
              <w:sz w:val="30"/>
              <w:szCs w:val="30"/>
              <w:lang w:val="zh-CN"/>
            </w:rPr>
            <w:t>第</w:t>
          </w:r>
          <w:r>
            <w:rPr>
              <w:rFonts w:hint="eastAsia" w:ascii="黑体" w:hAnsi="黑体" w:eastAsia="黑体" w:cs="黑体"/>
              <w:bCs/>
              <w:sz w:val="30"/>
              <w:szCs w:val="30"/>
            </w:rPr>
            <w:t>四</w:t>
          </w:r>
          <w:r>
            <w:rPr>
              <w:rFonts w:hint="eastAsia" w:ascii="黑体" w:hAnsi="黑体" w:eastAsia="黑体" w:cs="黑体"/>
              <w:bCs/>
              <w:sz w:val="30"/>
              <w:szCs w:val="30"/>
              <w:lang w:val="zh-CN"/>
            </w:rPr>
            <w:t>章</w:t>
          </w:r>
          <w:r>
            <w:rPr>
              <w:rFonts w:hint="eastAsia" w:ascii="黑体" w:hAnsi="黑体" w:eastAsia="黑体" w:cs="黑体"/>
              <w:bCs/>
              <w:sz w:val="30"/>
              <w:szCs w:val="30"/>
            </w:rPr>
            <w:t xml:space="preserve">  </w:t>
          </w:r>
          <w:r>
            <w:rPr>
              <w:rFonts w:hint="eastAsia" w:ascii="黑体" w:hAnsi="黑体" w:eastAsia="黑体" w:cs="黑体"/>
              <w:bCs/>
              <w:sz w:val="30"/>
              <w:szCs w:val="30"/>
              <w:lang w:val="zh-CN"/>
            </w:rPr>
            <w:t>资源资产交易管理</w:t>
          </w:r>
          <w:r>
            <w:rPr>
              <w:sz w:val="30"/>
              <w:szCs w:val="30"/>
            </w:rPr>
            <w:tab/>
          </w:r>
          <w:r>
            <w:rPr>
              <w:sz w:val="30"/>
              <w:szCs w:val="30"/>
            </w:rPr>
            <w:fldChar w:fldCharType="begin"/>
          </w:r>
          <w:r>
            <w:rPr>
              <w:sz w:val="30"/>
              <w:szCs w:val="30"/>
            </w:rPr>
            <w:instrText xml:space="preserve"> PAGEREF _Toc9749 </w:instrText>
          </w:r>
          <w:r>
            <w:rPr>
              <w:sz w:val="30"/>
              <w:szCs w:val="30"/>
            </w:rPr>
            <w:fldChar w:fldCharType="separate"/>
          </w:r>
          <w:r>
            <w:rPr>
              <w:sz w:val="30"/>
              <w:szCs w:val="30"/>
            </w:rPr>
            <w:t>- 26 -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"_Toc28183" </w:instrText>
          </w:r>
          <w:r>
            <w:fldChar w:fldCharType="separate"/>
          </w:r>
          <w:r>
            <w:rPr>
              <w:rFonts w:hint="eastAsia" w:ascii="楷体_GB2312" w:hAnsi="楷体_GB2312" w:eastAsia="楷体_GB2312" w:cs="楷体_GB2312"/>
              <w:bCs/>
              <w:sz w:val="30"/>
              <w:szCs w:val="30"/>
              <w:lang w:val="zh-CN"/>
            </w:rPr>
            <w:t>第一节</w:t>
          </w:r>
          <w:r>
            <w:rPr>
              <w:rFonts w:hint="eastAsia" w:ascii="楷体_GB2312" w:hAnsi="楷体_GB2312" w:eastAsia="楷体_GB2312" w:cs="楷体_GB2312"/>
              <w:bCs/>
              <w:sz w:val="30"/>
              <w:szCs w:val="30"/>
            </w:rPr>
            <w:t xml:space="preserve">  交易总则</w:t>
          </w:r>
          <w:r>
            <w:rPr>
              <w:sz w:val="30"/>
              <w:szCs w:val="30"/>
            </w:rPr>
            <w:tab/>
          </w:r>
          <w:r>
            <w:rPr>
              <w:sz w:val="30"/>
              <w:szCs w:val="30"/>
            </w:rPr>
            <w:fldChar w:fldCharType="begin"/>
          </w:r>
          <w:r>
            <w:rPr>
              <w:sz w:val="30"/>
              <w:szCs w:val="30"/>
            </w:rPr>
            <w:instrText xml:space="preserve"> PAGEREF _Toc28183 </w:instrText>
          </w:r>
          <w:r>
            <w:rPr>
              <w:sz w:val="30"/>
              <w:szCs w:val="30"/>
            </w:rPr>
            <w:fldChar w:fldCharType="separate"/>
          </w:r>
          <w:r>
            <w:rPr>
              <w:sz w:val="30"/>
              <w:szCs w:val="30"/>
            </w:rPr>
            <w:t>- 26 -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"_Toc24991" </w:instrText>
          </w:r>
          <w:r>
            <w:fldChar w:fldCharType="separate"/>
          </w:r>
          <w:r>
            <w:rPr>
              <w:rFonts w:hint="eastAsia" w:ascii="楷体_GB2312" w:hAnsi="楷体_GB2312" w:eastAsia="楷体_GB2312" w:cs="楷体_GB2312"/>
              <w:bCs/>
              <w:sz w:val="30"/>
              <w:szCs w:val="30"/>
              <w:lang w:val="zh-CN"/>
            </w:rPr>
            <w:t>第二节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交易方式</w:t>
          </w:r>
          <w:r>
            <w:rPr>
              <w:sz w:val="30"/>
              <w:szCs w:val="30"/>
            </w:rPr>
            <w:tab/>
          </w:r>
          <w:r>
            <w:rPr>
              <w:sz w:val="30"/>
              <w:szCs w:val="30"/>
            </w:rPr>
            <w:fldChar w:fldCharType="begin"/>
          </w:r>
          <w:r>
            <w:rPr>
              <w:sz w:val="30"/>
              <w:szCs w:val="30"/>
            </w:rPr>
            <w:instrText xml:space="preserve"> PAGEREF _Toc24991 </w:instrText>
          </w:r>
          <w:r>
            <w:rPr>
              <w:sz w:val="30"/>
              <w:szCs w:val="30"/>
            </w:rPr>
            <w:fldChar w:fldCharType="separate"/>
          </w:r>
          <w:r>
            <w:rPr>
              <w:sz w:val="30"/>
              <w:szCs w:val="30"/>
            </w:rPr>
            <w:t>- 27 -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"_Toc22289" </w:instrText>
          </w:r>
          <w:r>
            <w:fldChar w:fldCharType="separate"/>
          </w:r>
          <w:r>
            <w:rPr>
              <w:rFonts w:hint="eastAsia" w:ascii="楷体_GB2312" w:hAnsi="楷体_GB2312" w:eastAsia="楷体_GB2312" w:cs="楷体_GB2312"/>
              <w:bCs/>
              <w:sz w:val="30"/>
              <w:szCs w:val="30"/>
            </w:rPr>
            <w:t xml:space="preserve">第三节  </w:t>
          </w:r>
          <w:r>
            <w:rPr>
              <w:rFonts w:hint="eastAsia" w:ascii="楷体_GB2312" w:hAnsi="楷体_GB2312" w:eastAsia="楷体_GB2312" w:cs="楷体_GB2312"/>
              <w:bCs/>
              <w:sz w:val="30"/>
              <w:szCs w:val="30"/>
              <w:lang w:val="zh-CN"/>
            </w:rPr>
            <w:t>交易程序</w:t>
          </w:r>
          <w:r>
            <w:rPr>
              <w:sz w:val="30"/>
              <w:szCs w:val="30"/>
            </w:rPr>
            <w:tab/>
          </w:r>
          <w:r>
            <w:rPr>
              <w:sz w:val="30"/>
              <w:szCs w:val="30"/>
            </w:rPr>
            <w:fldChar w:fldCharType="begin"/>
          </w:r>
          <w:r>
            <w:rPr>
              <w:sz w:val="30"/>
              <w:szCs w:val="30"/>
            </w:rPr>
            <w:instrText xml:space="preserve"> PAGEREF _Toc22289 </w:instrText>
          </w:r>
          <w:r>
            <w:rPr>
              <w:sz w:val="30"/>
              <w:szCs w:val="30"/>
            </w:rPr>
            <w:fldChar w:fldCharType="separate"/>
          </w:r>
          <w:r>
            <w:rPr>
              <w:sz w:val="30"/>
              <w:szCs w:val="30"/>
            </w:rPr>
            <w:t>- 31 -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"_Toc11918" </w:instrText>
          </w:r>
          <w:r>
            <w:fldChar w:fldCharType="separate"/>
          </w:r>
          <w:r>
            <w:rPr>
              <w:rFonts w:hint="eastAsia" w:ascii="楷体_GB2312" w:hAnsi="楷体_GB2312" w:eastAsia="楷体_GB2312" w:cs="楷体_GB2312"/>
              <w:bCs/>
              <w:sz w:val="30"/>
              <w:szCs w:val="30"/>
            </w:rPr>
            <w:t>第四节  交易规则</w:t>
          </w:r>
          <w:r>
            <w:rPr>
              <w:sz w:val="30"/>
              <w:szCs w:val="30"/>
            </w:rPr>
            <w:tab/>
          </w:r>
          <w:r>
            <w:rPr>
              <w:sz w:val="30"/>
              <w:szCs w:val="30"/>
            </w:rPr>
            <w:fldChar w:fldCharType="begin"/>
          </w:r>
          <w:r>
            <w:rPr>
              <w:sz w:val="30"/>
              <w:szCs w:val="30"/>
            </w:rPr>
            <w:instrText xml:space="preserve"> PAGEREF _Toc11918 </w:instrText>
          </w:r>
          <w:r>
            <w:rPr>
              <w:sz w:val="30"/>
              <w:szCs w:val="30"/>
            </w:rPr>
            <w:fldChar w:fldCharType="separate"/>
          </w:r>
          <w:r>
            <w:rPr>
              <w:sz w:val="30"/>
              <w:szCs w:val="30"/>
            </w:rPr>
            <w:t>- 36 -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"_Toc18634" </w:instrText>
          </w:r>
          <w:r>
            <w:fldChar w:fldCharType="separate"/>
          </w:r>
          <w:r>
            <w:rPr>
              <w:rFonts w:hint="eastAsia" w:ascii="楷体_GB2312" w:hAnsi="楷体_GB2312" w:eastAsia="楷体_GB2312" w:cs="楷体_GB2312"/>
              <w:bCs/>
              <w:sz w:val="30"/>
              <w:szCs w:val="30"/>
            </w:rPr>
            <w:t>第五节  交易监督</w:t>
          </w:r>
          <w:r>
            <w:rPr>
              <w:sz w:val="30"/>
              <w:szCs w:val="30"/>
            </w:rPr>
            <w:tab/>
          </w:r>
          <w:r>
            <w:rPr>
              <w:sz w:val="30"/>
              <w:szCs w:val="30"/>
            </w:rPr>
            <w:fldChar w:fldCharType="begin"/>
          </w:r>
          <w:r>
            <w:rPr>
              <w:sz w:val="30"/>
              <w:szCs w:val="30"/>
            </w:rPr>
            <w:instrText xml:space="preserve"> PAGEREF _Toc18634 </w:instrText>
          </w:r>
          <w:r>
            <w:rPr>
              <w:sz w:val="30"/>
              <w:szCs w:val="30"/>
            </w:rPr>
            <w:fldChar w:fldCharType="separate"/>
          </w:r>
          <w:r>
            <w:rPr>
              <w:sz w:val="30"/>
              <w:szCs w:val="30"/>
            </w:rPr>
            <w:t>- 38 -</w:t>
          </w:r>
          <w:r>
            <w:rPr>
              <w:sz w:val="30"/>
              <w:szCs w:val="30"/>
            </w:rPr>
            <w:fldChar w:fldCharType="end"/>
          </w:r>
          <w:r>
            <w:rPr>
              <w:sz w:val="30"/>
              <w:szCs w:val="30"/>
            </w:rPr>
            <w:fldChar w:fldCharType="end"/>
          </w:r>
        </w:p>
        <w:p>
          <w:pPr>
            <w:pStyle w:val="9"/>
            <w:tabs>
              <w:tab w:val="right" w:leader="dot" w:pos="8306"/>
            </w:tabs>
            <w:spacing w:line="15" w:lineRule="auto"/>
            <w:rPr>
              <w:sz w:val="30"/>
              <w:szCs w:val="30"/>
            </w:rPr>
          </w:pPr>
          <w:r>
            <w:fldChar w:fldCharType="begin"/>
          </w:r>
          <w:r>
            <w:instrText xml:space="preserve"> HYPERLINK \l "_Toc32620" </w:instrText>
          </w:r>
          <w:r>
            <w:fldChar w:fldCharType="separate"/>
          </w:r>
          <w:r>
            <w:rPr>
              <w:rFonts w:hint="eastAsia" w:ascii="黑体" w:hAnsi="黑体" w:eastAsia="黑体" w:cs="黑体"/>
              <w:bCs/>
              <w:sz w:val="30"/>
              <w:szCs w:val="30"/>
              <w:lang w:val="zh-CN"/>
            </w:rPr>
            <w:t>第</w:t>
          </w:r>
          <w:r>
            <w:rPr>
              <w:rFonts w:hint="eastAsia" w:ascii="黑体" w:hAnsi="黑体" w:eastAsia="黑体" w:cs="黑体"/>
              <w:bCs/>
              <w:sz w:val="30"/>
              <w:szCs w:val="30"/>
            </w:rPr>
            <w:t>五</w:t>
          </w:r>
          <w:r>
            <w:rPr>
              <w:rFonts w:hint="eastAsia" w:ascii="黑体" w:hAnsi="黑体" w:eastAsia="黑体" w:cs="黑体"/>
              <w:bCs/>
              <w:sz w:val="30"/>
              <w:szCs w:val="30"/>
              <w:lang w:val="zh-CN"/>
            </w:rPr>
            <w:t>章</w:t>
          </w:r>
          <w:r>
            <w:rPr>
              <w:rFonts w:hint="eastAsia" w:ascii="黑体" w:hAnsi="黑体" w:eastAsia="黑体" w:cs="黑体"/>
              <w:bCs/>
              <w:sz w:val="30"/>
              <w:szCs w:val="30"/>
            </w:rPr>
            <w:t xml:space="preserve">  </w:t>
          </w:r>
          <w:r>
            <w:rPr>
              <w:rFonts w:hint="eastAsia" w:ascii="黑体" w:hAnsi="黑体" w:eastAsia="黑体" w:cs="黑体"/>
              <w:bCs/>
              <w:sz w:val="30"/>
              <w:szCs w:val="30"/>
              <w:lang w:val="zh-CN"/>
            </w:rPr>
            <w:t>资金管理</w:t>
          </w:r>
          <w:r>
            <w:rPr>
              <w:sz w:val="30"/>
              <w:szCs w:val="30"/>
            </w:rPr>
            <w:tab/>
          </w:r>
          <w:r>
            <w:rPr>
              <w:sz w:val="30"/>
              <w:szCs w:val="30"/>
            </w:rPr>
            <w:fldChar w:fldCharType="begin"/>
          </w:r>
          <w:r>
            <w:rPr>
              <w:sz w:val="30"/>
              <w:szCs w:val="30"/>
            </w:rPr>
            <w:instrText xml:space="preserve"> PAGEREF _Toc32620 </w:instrText>
          </w:r>
          <w:r>
            <w:rPr>
              <w:sz w:val="30"/>
              <w:szCs w:val="30"/>
            </w:rPr>
            <w:fldChar w:fldCharType="separate"/>
          </w:r>
          <w:r>
            <w:rPr>
              <w:sz w:val="30"/>
              <w:szCs w:val="30"/>
            </w:rPr>
            <w:t>- 40 -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"_Toc21810"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一</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财会管理</w:t>
          </w:r>
          <w:r>
            <w:rPr>
              <w:sz w:val="30"/>
              <w:szCs w:val="30"/>
            </w:rPr>
            <w:tab/>
          </w:r>
          <w:r>
            <w:rPr>
              <w:sz w:val="30"/>
              <w:szCs w:val="30"/>
            </w:rPr>
            <w:fldChar w:fldCharType="begin"/>
          </w:r>
          <w:r>
            <w:rPr>
              <w:sz w:val="30"/>
              <w:szCs w:val="30"/>
            </w:rPr>
            <w:instrText xml:space="preserve"> PAGEREF _Toc21810 </w:instrText>
          </w:r>
          <w:r>
            <w:rPr>
              <w:sz w:val="30"/>
              <w:szCs w:val="30"/>
            </w:rPr>
            <w:fldChar w:fldCharType="separate"/>
          </w:r>
          <w:r>
            <w:rPr>
              <w:sz w:val="30"/>
              <w:szCs w:val="30"/>
            </w:rPr>
            <w:t>- 40 -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"_Toc2509"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二</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预决算管理</w:t>
          </w:r>
          <w:r>
            <w:rPr>
              <w:sz w:val="30"/>
              <w:szCs w:val="30"/>
            </w:rPr>
            <w:tab/>
          </w:r>
          <w:r>
            <w:rPr>
              <w:sz w:val="30"/>
              <w:szCs w:val="30"/>
            </w:rPr>
            <w:fldChar w:fldCharType="begin"/>
          </w:r>
          <w:r>
            <w:rPr>
              <w:sz w:val="30"/>
              <w:szCs w:val="30"/>
            </w:rPr>
            <w:instrText xml:space="preserve"> PAGEREF _Toc2509 </w:instrText>
          </w:r>
          <w:r>
            <w:rPr>
              <w:sz w:val="30"/>
              <w:szCs w:val="30"/>
            </w:rPr>
            <w:fldChar w:fldCharType="separate"/>
          </w:r>
          <w:r>
            <w:rPr>
              <w:sz w:val="30"/>
              <w:szCs w:val="30"/>
            </w:rPr>
            <w:t>- 40 -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"_Toc8551"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三</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银行存款账户及货币资金管理</w:t>
          </w:r>
          <w:r>
            <w:rPr>
              <w:sz w:val="30"/>
              <w:szCs w:val="30"/>
            </w:rPr>
            <w:tab/>
          </w:r>
          <w:r>
            <w:rPr>
              <w:sz w:val="30"/>
              <w:szCs w:val="30"/>
            </w:rPr>
            <w:fldChar w:fldCharType="begin"/>
          </w:r>
          <w:r>
            <w:rPr>
              <w:sz w:val="30"/>
              <w:szCs w:val="30"/>
            </w:rPr>
            <w:instrText xml:space="preserve"> PAGEREF _Toc8551 </w:instrText>
          </w:r>
          <w:r>
            <w:rPr>
              <w:sz w:val="30"/>
              <w:szCs w:val="30"/>
            </w:rPr>
            <w:fldChar w:fldCharType="separate"/>
          </w:r>
          <w:r>
            <w:rPr>
              <w:sz w:val="30"/>
              <w:szCs w:val="30"/>
            </w:rPr>
            <w:t>- 43 -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"_Toc29894"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四</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收支管理</w:t>
          </w:r>
          <w:r>
            <w:rPr>
              <w:sz w:val="30"/>
              <w:szCs w:val="30"/>
            </w:rPr>
            <w:tab/>
          </w:r>
          <w:r>
            <w:rPr>
              <w:sz w:val="30"/>
              <w:szCs w:val="30"/>
            </w:rPr>
            <w:fldChar w:fldCharType="begin"/>
          </w:r>
          <w:r>
            <w:rPr>
              <w:sz w:val="30"/>
              <w:szCs w:val="30"/>
            </w:rPr>
            <w:instrText xml:space="preserve"> PAGEREF _Toc29894 </w:instrText>
          </w:r>
          <w:r>
            <w:rPr>
              <w:sz w:val="30"/>
              <w:szCs w:val="30"/>
            </w:rPr>
            <w:fldChar w:fldCharType="separate"/>
          </w:r>
          <w:r>
            <w:rPr>
              <w:sz w:val="30"/>
              <w:szCs w:val="30"/>
            </w:rPr>
            <w:t>- 45 -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"_Toc15572"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五</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债权债务管理</w:t>
          </w:r>
          <w:r>
            <w:rPr>
              <w:sz w:val="30"/>
              <w:szCs w:val="30"/>
            </w:rPr>
            <w:tab/>
          </w:r>
          <w:r>
            <w:rPr>
              <w:sz w:val="30"/>
              <w:szCs w:val="30"/>
            </w:rPr>
            <w:fldChar w:fldCharType="begin"/>
          </w:r>
          <w:r>
            <w:rPr>
              <w:sz w:val="30"/>
              <w:szCs w:val="30"/>
            </w:rPr>
            <w:instrText xml:space="preserve"> PAGEREF _Toc15572 </w:instrText>
          </w:r>
          <w:r>
            <w:rPr>
              <w:sz w:val="30"/>
              <w:szCs w:val="30"/>
            </w:rPr>
            <w:fldChar w:fldCharType="separate"/>
          </w:r>
          <w:r>
            <w:rPr>
              <w:sz w:val="30"/>
              <w:szCs w:val="30"/>
            </w:rPr>
            <w:t>- 47 -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"_Toc11288"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六</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对被投资企业的监管</w:t>
          </w:r>
          <w:r>
            <w:rPr>
              <w:sz w:val="30"/>
              <w:szCs w:val="30"/>
            </w:rPr>
            <w:tab/>
          </w:r>
          <w:r>
            <w:rPr>
              <w:sz w:val="30"/>
              <w:szCs w:val="30"/>
            </w:rPr>
            <w:fldChar w:fldCharType="begin"/>
          </w:r>
          <w:r>
            <w:rPr>
              <w:sz w:val="30"/>
              <w:szCs w:val="30"/>
            </w:rPr>
            <w:instrText xml:space="preserve"> PAGEREF _Toc11288 </w:instrText>
          </w:r>
          <w:r>
            <w:rPr>
              <w:sz w:val="30"/>
              <w:szCs w:val="30"/>
            </w:rPr>
            <w:fldChar w:fldCharType="separate"/>
          </w:r>
          <w:r>
            <w:rPr>
              <w:sz w:val="30"/>
              <w:szCs w:val="30"/>
            </w:rPr>
            <w:t>- 49 -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"_Toc7725"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七</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财务审批</w:t>
          </w:r>
          <w:r>
            <w:rPr>
              <w:sz w:val="30"/>
              <w:szCs w:val="30"/>
            </w:rPr>
            <w:tab/>
          </w:r>
          <w:r>
            <w:rPr>
              <w:sz w:val="30"/>
              <w:szCs w:val="30"/>
            </w:rPr>
            <w:fldChar w:fldCharType="begin"/>
          </w:r>
          <w:r>
            <w:rPr>
              <w:sz w:val="30"/>
              <w:szCs w:val="30"/>
            </w:rPr>
            <w:instrText xml:space="preserve"> PAGEREF _Toc7725 </w:instrText>
          </w:r>
          <w:r>
            <w:rPr>
              <w:sz w:val="30"/>
              <w:szCs w:val="30"/>
            </w:rPr>
            <w:fldChar w:fldCharType="separate"/>
          </w:r>
          <w:r>
            <w:rPr>
              <w:sz w:val="30"/>
              <w:szCs w:val="30"/>
            </w:rPr>
            <w:t>- 50 -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"_Toc1469"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八</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票据管理</w:t>
          </w:r>
          <w:r>
            <w:rPr>
              <w:sz w:val="30"/>
              <w:szCs w:val="30"/>
            </w:rPr>
            <w:tab/>
          </w:r>
          <w:r>
            <w:rPr>
              <w:sz w:val="30"/>
              <w:szCs w:val="30"/>
            </w:rPr>
            <w:fldChar w:fldCharType="begin"/>
          </w:r>
          <w:r>
            <w:rPr>
              <w:sz w:val="30"/>
              <w:szCs w:val="30"/>
            </w:rPr>
            <w:instrText xml:space="preserve"> PAGEREF _Toc1469 </w:instrText>
          </w:r>
          <w:r>
            <w:rPr>
              <w:sz w:val="30"/>
              <w:szCs w:val="30"/>
            </w:rPr>
            <w:fldChar w:fldCharType="separate"/>
          </w:r>
          <w:r>
            <w:rPr>
              <w:sz w:val="30"/>
              <w:szCs w:val="30"/>
            </w:rPr>
            <w:t>- 52 -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"_Toc23892" </w:instrText>
          </w:r>
          <w:r>
            <w:fldChar w:fldCharType="separate"/>
          </w:r>
          <w:r>
            <w:rPr>
              <w:rFonts w:hint="eastAsia" w:ascii="楷体_GB2312" w:hAnsi="楷体_GB2312" w:eastAsia="楷体_GB2312" w:cs="楷体_GB2312"/>
              <w:bCs/>
              <w:sz w:val="30"/>
              <w:szCs w:val="30"/>
              <w:lang w:val="zh-CN"/>
            </w:rPr>
            <w:t>第</w:t>
          </w:r>
          <w:r>
            <w:rPr>
              <w:rFonts w:hint="eastAsia" w:ascii="楷体_GB2312" w:hAnsi="楷体_GB2312" w:eastAsia="楷体_GB2312" w:cs="楷体_GB2312"/>
              <w:bCs/>
              <w:sz w:val="30"/>
              <w:szCs w:val="30"/>
            </w:rPr>
            <w:t>九</w:t>
          </w:r>
          <w:r>
            <w:rPr>
              <w:rFonts w:hint="eastAsia" w:ascii="楷体_GB2312" w:hAnsi="楷体_GB2312" w:eastAsia="楷体_GB2312" w:cs="楷体_GB2312"/>
              <w:bCs/>
              <w:sz w:val="30"/>
              <w:szCs w:val="30"/>
              <w:lang w:val="zh-CN"/>
            </w:rPr>
            <w:t>节</w:t>
          </w:r>
          <w:r>
            <w:rPr>
              <w:rFonts w:hint="eastAsia" w:ascii="楷体_GB2312" w:hAnsi="楷体_GB2312" w:eastAsia="楷体_GB2312" w:cs="楷体_GB2312"/>
              <w:bCs/>
              <w:sz w:val="30"/>
              <w:szCs w:val="30"/>
            </w:rPr>
            <w:t xml:space="preserve">  </w:t>
          </w:r>
          <w:r>
            <w:rPr>
              <w:rFonts w:hint="eastAsia" w:ascii="楷体_GB2312" w:hAnsi="楷体_GB2312" w:eastAsia="楷体_GB2312" w:cs="楷体_GB2312"/>
              <w:bCs/>
              <w:sz w:val="30"/>
              <w:szCs w:val="30"/>
              <w:lang w:val="zh-CN"/>
            </w:rPr>
            <w:t>会计档案管理</w:t>
          </w:r>
          <w:r>
            <w:rPr>
              <w:sz w:val="30"/>
              <w:szCs w:val="30"/>
            </w:rPr>
            <w:tab/>
          </w:r>
          <w:r>
            <w:rPr>
              <w:sz w:val="30"/>
              <w:szCs w:val="30"/>
            </w:rPr>
            <w:fldChar w:fldCharType="begin"/>
          </w:r>
          <w:r>
            <w:rPr>
              <w:sz w:val="30"/>
              <w:szCs w:val="30"/>
            </w:rPr>
            <w:instrText xml:space="preserve"> PAGEREF _Toc23892 </w:instrText>
          </w:r>
          <w:r>
            <w:rPr>
              <w:sz w:val="30"/>
              <w:szCs w:val="30"/>
            </w:rPr>
            <w:fldChar w:fldCharType="separate"/>
          </w:r>
          <w:r>
            <w:rPr>
              <w:sz w:val="30"/>
              <w:szCs w:val="30"/>
            </w:rPr>
            <w:t>- 53 -</w:t>
          </w:r>
          <w:r>
            <w:rPr>
              <w:sz w:val="30"/>
              <w:szCs w:val="30"/>
            </w:rPr>
            <w:fldChar w:fldCharType="end"/>
          </w:r>
          <w:r>
            <w:rPr>
              <w:sz w:val="30"/>
              <w:szCs w:val="30"/>
            </w:rPr>
            <w:fldChar w:fldCharType="end"/>
          </w:r>
        </w:p>
        <w:p>
          <w:pPr>
            <w:pStyle w:val="10"/>
            <w:tabs>
              <w:tab w:val="right" w:leader="dot" w:pos="8306"/>
            </w:tabs>
            <w:spacing w:line="15" w:lineRule="auto"/>
            <w:rPr>
              <w:sz w:val="30"/>
              <w:szCs w:val="30"/>
            </w:rPr>
          </w:pPr>
          <w:r>
            <w:fldChar w:fldCharType="begin"/>
          </w:r>
          <w:r>
            <w:instrText xml:space="preserve"> HYPERLINK \l "_Toc5294" </w:instrText>
          </w:r>
          <w:r>
            <w:fldChar w:fldCharType="separate"/>
          </w:r>
          <w:r>
            <w:rPr>
              <w:rFonts w:hint="eastAsia" w:ascii="楷体_GB2312" w:hAnsi="楷体_GB2312" w:eastAsia="楷体_GB2312" w:cs="楷体_GB2312"/>
              <w:bCs/>
              <w:sz w:val="30"/>
              <w:szCs w:val="30"/>
            </w:rPr>
            <w:t xml:space="preserve">第十节  </w:t>
          </w:r>
          <w:r>
            <w:rPr>
              <w:rFonts w:hint="eastAsia" w:ascii="楷体_GB2312" w:hAnsi="楷体_GB2312" w:eastAsia="楷体_GB2312" w:cs="楷体_GB2312"/>
              <w:bCs/>
              <w:sz w:val="30"/>
              <w:szCs w:val="30"/>
              <w:lang w:val="zh-CN"/>
            </w:rPr>
            <w:t>财务公开</w:t>
          </w:r>
          <w:r>
            <w:rPr>
              <w:rFonts w:hint="eastAsia" w:ascii="楷体_GB2312" w:hAnsi="楷体_GB2312" w:eastAsia="楷体_GB2312" w:cs="楷体_GB2312"/>
              <w:bCs/>
              <w:sz w:val="30"/>
              <w:szCs w:val="30"/>
            </w:rPr>
            <w:t>与</w:t>
          </w:r>
          <w:r>
            <w:rPr>
              <w:rFonts w:hint="eastAsia" w:ascii="楷体_GB2312" w:hAnsi="楷体_GB2312" w:eastAsia="楷体_GB2312" w:cs="楷体_GB2312"/>
              <w:bCs/>
              <w:sz w:val="30"/>
              <w:szCs w:val="30"/>
              <w:lang w:val="zh-CN"/>
            </w:rPr>
            <w:t>监督</w:t>
          </w:r>
          <w:r>
            <w:rPr>
              <w:sz w:val="30"/>
              <w:szCs w:val="30"/>
            </w:rPr>
            <w:tab/>
          </w:r>
          <w:r>
            <w:rPr>
              <w:sz w:val="30"/>
              <w:szCs w:val="30"/>
            </w:rPr>
            <w:fldChar w:fldCharType="begin"/>
          </w:r>
          <w:r>
            <w:rPr>
              <w:sz w:val="30"/>
              <w:szCs w:val="30"/>
            </w:rPr>
            <w:instrText xml:space="preserve"> PAGEREF _Toc5294 </w:instrText>
          </w:r>
          <w:r>
            <w:rPr>
              <w:sz w:val="30"/>
              <w:szCs w:val="30"/>
            </w:rPr>
            <w:fldChar w:fldCharType="separate"/>
          </w:r>
          <w:r>
            <w:rPr>
              <w:sz w:val="30"/>
              <w:szCs w:val="30"/>
            </w:rPr>
            <w:t>- 55 -</w:t>
          </w:r>
          <w:r>
            <w:rPr>
              <w:sz w:val="30"/>
              <w:szCs w:val="30"/>
            </w:rPr>
            <w:fldChar w:fldCharType="end"/>
          </w:r>
          <w:r>
            <w:rPr>
              <w:sz w:val="30"/>
              <w:szCs w:val="30"/>
            </w:rPr>
            <w:fldChar w:fldCharType="end"/>
          </w:r>
        </w:p>
        <w:p>
          <w:pPr>
            <w:pStyle w:val="9"/>
            <w:tabs>
              <w:tab w:val="right" w:leader="dot" w:pos="8306"/>
            </w:tabs>
            <w:spacing w:line="15" w:lineRule="auto"/>
            <w:rPr>
              <w:sz w:val="30"/>
              <w:szCs w:val="30"/>
            </w:rPr>
          </w:pPr>
          <w:r>
            <w:fldChar w:fldCharType="begin"/>
          </w:r>
          <w:r>
            <w:instrText xml:space="preserve"> HYPERLINK \l "_Toc14704" </w:instrText>
          </w:r>
          <w:r>
            <w:fldChar w:fldCharType="separate"/>
          </w:r>
          <w:r>
            <w:rPr>
              <w:rFonts w:hint="eastAsia" w:ascii="黑体" w:hAnsi="黑体" w:eastAsia="黑体" w:cs="黑体"/>
              <w:bCs/>
              <w:sz w:val="30"/>
              <w:szCs w:val="30"/>
              <w:lang w:val="zh-CN"/>
            </w:rPr>
            <w:t>第六章</w:t>
          </w:r>
          <w:r>
            <w:rPr>
              <w:rFonts w:hint="eastAsia" w:ascii="黑体" w:hAnsi="黑体" w:eastAsia="黑体" w:cs="黑体"/>
              <w:bCs/>
              <w:sz w:val="30"/>
              <w:szCs w:val="30"/>
            </w:rPr>
            <w:t xml:space="preserve">  </w:t>
          </w:r>
          <w:r>
            <w:rPr>
              <w:rFonts w:hint="eastAsia" w:ascii="黑体" w:hAnsi="黑体" w:eastAsia="黑体" w:cs="黑体"/>
              <w:bCs/>
              <w:sz w:val="30"/>
              <w:szCs w:val="30"/>
              <w:lang w:val="zh-CN"/>
            </w:rPr>
            <w:t>责任追究</w:t>
          </w:r>
          <w:r>
            <w:rPr>
              <w:sz w:val="30"/>
              <w:szCs w:val="30"/>
            </w:rPr>
            <w:tab/>
          </w:r>
          <w:r>
            <w:rPr>
              <w:sz w:val="30"/>
              <w:szCs w:val="30"/>
            </w:rPr>
            <w:fldChar w:fldCharType="begin"/>
          </w:r>
          <w:r>
            <w:rPr>
              <w:sz w:val="30"/>
              <w:szCs w:val="30"/>
            </w:rPr>
            <w:instrText xml:space="preserve"> PAGEREF _Toc14704 </w:instrText>
          </w:r>
          <w:r>
            <w:rPr>
              <w:sz w:val="30"/>
              <w:szCs w:val="30"/>
            </w:rPr>
            <w:fldChar w:fldCharType="separate"/>
          </w:r>
          <w:r>
            <w:rPr>
              <w:sz w:val="30"/>
              <w:szCs w:val="30"/>
            </w:rPr>
            <w:t>- 56 -</w:t>
          </w:r>
          <w:r>
            <w:rPr>
              <w:sz w:val="30"/>
              <w:szCs w:val="30"/>
            </w:rPr>
            <w:fldChar w:fldCharType="end"/>
          </w:r>
          <w:r>
            <w:rPr>
              <w:sz w:val="30"/>
              <w:szCs w:val="30"/>
            </w:rPr>
            <w:fldChar w:fldCharType="end"/>
          </w:r>
        </w:p>
        <w:p>
          <w:pPr>
            <w:pStyle w:val="9"/>
            <w:tabs>
              <w:tab w:val="right" w:leader="dot" w:pos="8306"/>
            </w:tabs>
            <w:spacing w:line="15" w:lineRule="auto"/>
            <w:rPr>
              <w:sz w:val="30"/>
              <w:szCs w:val="30"/>
            </w:rPr>
          </w:pPr>
          <w:r>
            <w:fldChar w:fldCharType="begin"/>
          </w:r>
          <w:r>
            <w:instrText xml:space="preserve"> HYPERLINK \l "_Toc6950" </w:instrText>
          </w:r>
          <w:r>
            <w:fldChar w:fldCharType="separate"/>
          </w:r>
          <w:r>
            <w:rPr>
              <w:rFonts w:hint="eastAsia" w:ascii="黑体" w:hAnsi="黑体" w:eastAsia="黑体" w:cs="黑体"/>
              <w:bCs/>
              <w:sz w:val="30"/>
              <w:szCs w:val="30"/>
              <w:lang w:val="zh-CN"/>
            </w:rPr>
            <w:t>第七章</w:t>
          </w:r>
          <w:r>
            <w:rPr>
              <w:rFonts w:hint="eastAsia" w:ascii="黑体" w:hAnsi="黑体" w:eastAsia="黑体" w:cs="黑体"/>
              <w:bCs/>
              <w:sz w:val="30"/>
              <w:szCs w:val="30"/>
            </w:rPr>
            <w:t xml:space="preserve">  </w:t>
          </w:r>
          <w:r>
            <w:rPr>
              <w:rFonts w:hint="eastAsia" w:ascii="黑体" w:hAnsi="黑体" w:eastAsia="黑体" w:cs="黑体"/>
              <w:bCs/>
              <w:sz w:val="30"/>
              <w:szCs w:val="30"/>
              <w:lang w:val="zh-CN"/>
            </w:rPr>
            <w:t>附则</w:t>
          </w:r>
          <w:r>
            <w:rPr>
              <w:sz w:val="30"/>
              <w:szCs w:val="30"/>
            </w:rPr>
            <w:tab/>
          </w:r>
          <w:r>
            <w:rPr>
              <w:sz w:val="30"/>
              <w:szCs w:val="30"/>
            </w:rPr>
            <w:fldChar w:fldCharType="begin"/>
          </w:r>
          <w:r>
            <w:rPr>
              <w:sz w:val="30"/>
              <w:szCs w:val="30"/>
            </w:rPr>
            <w:instrText xml:space="preserve"> PAGEREF _Toc6950 </w:instrText>
          </w:r>
          <w:r>
            <w:rPr>
              <w:sz w:val="30"/>
              <w:szCs w:val="30"/>
            </w:rPr>
            <w:fldChar w:fldCharType="separate"/>
          </w:r>
          <w:r>
            <w:rPr>
              <w:sz w:val="30"/>
              <w:szCs w:val="30"/>
            </w:rPr>
            <w:t>- 59 -</w:t>
          </w:r>
          <w:r>
            <w:rPr>
              <w:sz w:val="30"/>
              <w:szCs w:val="30"/>
            </w:rPr>
            <w:fldChar w:fldCharType="end"/>
          </w:r>
          <w:r>
            <w:rPr>
              <w:sz w:val="30"/>
              <w:szCs w:val="30"/>
            </w:rPr>
            <w:fldChar w:fldCharType="end"/>
          </w:r>
        </w:p>
        <w:p>
          <w:pPr>
            <w:spacing w:line="15" w:lineRule="auto"/>
            <w:jc w:val="center"/>
            <w:rPr>
              <w:rFonts w:ascii="微软雅黑" w:hAnsi="微软雅黑" w:eastAsia="微软雅黑" w:cs="微软雅黑"/>
              <w:bCs/>
              <w:kern w:val="0"/>
              <w:sz w:val="36"/>
              <w:szCs w:val="36"/>
              <w:lang w:val="zh-CN"/>
            </w:rPr>
          </w:pPr>
          <w:r>
            <w:rPr>
              <w:rFonts w:hint="eastAsia" w:ascii="微软雅黑" w:hAnsi="微软雅黑" w:eastAsia="微软雅黑" w:cs="微软雅黑"/>
              <w:bCs/>
              <w:kern w:val="0"/>
              <w:sz w:val="30"/>
              <w:szCs w:val="30"/>
              <w:lang w:val="zh-CN"/>
            </w:rPr>
            <w:fldChar w:fldCharType="end"/>
          </w:r>
        </w:p>
      </w:sdtContent>
    </w:sdt>
    <w:p>
      <w:pPr>
        <w:spacing w:line="15" w:lineRule="auto"/>
        <w:jc w:val="center"/>
        <w:rPr>
          <w:rFonts w:ascii="微软雅黑" w:hAnsi="微软雅黑" w:eastAsia="微软雅黑" w:cs="微软雅黑"/>
          <w:bCs/>
          <w:kern w:val="0"/>
          <w:sz w:val="36"/>
          <w:szCs w:val="36"/>
          <w:lang w:val="zh-CN"/>
        </w:rPr>
      </w:pPr>
    </w:p>
    <w:p>
      <w:pPr>
        <w:spacing w:line="15" w:lineRule="auto"/>
        <w:jc w:val="center"/>
        <w:rPr>
          <w:rFonts w:ascii="微软雅黑" w:hAnsi="微软雅黑" w:eastAsia="微软雅黑" w:cs="微软雅黑"/>
          <w:bCs/>
          <w:kern w:val="0"/>
          <w:sz w:val="36"/>
          <w:szCs w:val="36"/>
          <w:lang w:val="zh-CN"/>
        </w:rPr>
      </w:pPr>
    </w:p>
    <w:p>
      <w:pPr>
        <w:pStyle w:val="5"/>
        <w:spacing w:line="15" w:lineRule="auto"/>
        <w:ind w:firstLine="560" w:firstLineChars="200"/>
        <w:jc w:val="center"/>
        <w:rPr>
          <w:rFonts w:ascii="黑体" w:hAnsi="黑体" w:eastAsia="黑体" w:cs="黑体"/>
          <w:b w:val="0"/>
          <w:bCs/>
          <w:sz w:val="28"/>
          <w:szCs w:val="28"/>
          <w:lang w:val="zh-CN"/>
        </w:rPr>
        <w:sectPr>
          <w:footerReference r:id="rId3" w:type="default"/>
          <w:pgSz w:w="11906" w:h="16838"/>
          <w:pgMar w:top="1440" w:right="1800" w:bottom="1440" w:left="1800" w:header="851" w:footer="992" w:gutter="0"/>
          <w:pgNumType w:fmt="numberInDash"/>
          <w:cols w:space="425" w:num="1"/>
          <w:docGrid w:type="lines" w:linePitch="312" w:charSpace="0"/>
        </w:sectPr>
      </w:pPr>
      <w:bookmarkStart w:id="0" w:name="_Toc2727"/>
    </w:p>
    <w:p>
      <w:pPr>
        <w:pStyle w:val="5"/>
        <w:spacing w:line="15" w:lineRule="auto"/>
        <w:ind w:firstLine="600" w:firstLineChars="200"/>
        <w:jc w:val="center"/>
        <w:rPr>
          <w:rFonts w:ascii="黑体" w:hAnsi="黑体" w:eastAsia="黑体" w:cs="黑体"/>
          <w:b w:val="0"/>
          <w:bCs/>
          <w:sz w:val="30"/>
          <w:szCs w:val="30"/>
          <w:lang w:val="zh-CN"/>
        </w:rPr>
      </w:pPr>
      <w:r>
        <w:rPr>
          <w:rFonts w:hint="eastAsia" w:ascii="黑体" w:hAnsi="黑体" w:eastAsia="黑体" w:cs="黑体"/>
          <w:b w:val="0"/>
          <w:bCs/>
          <w:sz w:val="30"/>
          <w:szCs w:val="30"/>
          <w:lang w:val="zh-CN"/>
        </w:rPr>
        <w:t>第一章</w:t>
      </w:r>
      <w:r>
        <w:rPr>
          <w:rFonts w:hint="eastAsia" w:ascii="黑体" w:hAnsi="黑体" w:eastAsia="黑体" w:cs="黑体"/>
          <w:b w:val="0"/>
          <w:bCs/>
          <w:sz w:val="30"/>
          <w:szCs w:val="30"/>
        </w:rPr>
        <w:t xml:space="preserve">  </w:t>
      </w:r>
      <w:r>
        <w:rPr>
          <w:rFonts w:hint="eastAsia" w:ascii="黑体" w:hAnsi="黑体" w:eastAsia="黑体" w:cs="黑体"/>
          <w:b w:val="0"/>
          <w:bCs/>
          <w:sz w:val="30"/>
          <w:szCs w:val="30"/>
          <w:lang w:val="zh-CN"/>
        </w:rPr>
        <w:t>总则</w:t>
      </w:r>
      <w:bookmarkEnd w:id="0"/>
    </w:p>
    <w:p>
      <w:pPr>
        <w:pStyle w:val="16"/>
        <w:numPr>
          <w:ilvl w:val="0"/>
          <w:numId w:val="1"/>
        </w:numPr>
        <w:spacing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为深入贯彻落实《中国共产党农村工作条例》《广东省农村集体资产管理条例》《广东省农村集体经济组织管理规定》《惠州市强化村党组织领导核心地位暂行办法》，进一步加强和规范我</w:t>
      </w:r>
      <w:bookmarkStart w:id="1" w:name="_Hlk109990976"/>
      <w:r>
        <w:rPr>
          <w:rFonts w:hint="eastAsia" w:ascii="仿宋_GB2312" w:hAnsi="仿宋_GB2312" w:eastAsia="仿宋_GB2312" w:cs="仿宋_GB2312"/>
          <w:bCs/>
          <w:sz w:val="30"/>
          <w:szCs w:val="30"/>
          <w:lang w:val="en-US" w:eastAsia="zh-CN"/>
        </w:rPr>
        <w:t>县</w:t>
      </w:r>
      <w:r>
        <w:rPr>
          <w:rFonts w:hint="eastAsia" w:ascii="仿宋_GB2312" w:hAnsi="仿宋_GB2312" w:eastAsia="仿宋_GB2312" w:cs="仿宋_GB2312"/>
          <w:bCs/>
          <w:sz w:val="30"/>
          <w:szCs w:val="30"/>
          <w:lang w:val="zh-CN"/>
        </w:rPr>
        <w:t>农村集体</w:t>
      </w:r>
      <w:bookmarkEnd w:id="1"/>
      <w:r>
        <w:rPr>
          <w:rFonts w:hint="eastAsia" w:ascii="仿宋_GB2312" w:hAnsi="仿宋_GB2312" w:eastAsia="仿宋_GB2312" w:cs="仿宋_GB2312"/>
          <w:bCs/>
          <w:sz w:val="30"/>
          <w:szCs w:val="30"/>
          <w:lang w:val="zh-CN"/>
        </w:rPr>
        <w:t>资源、资产、资金（以下简称农村集体</w:t>
      </w:r>
      <w:r>
        <w:rPr>
          <w:rFonts w:hint="eastAsia" w:ascii="仿宋_GB2312" w:hAnsi="仿宋_GB2312" w:eastAsia="仿宋_GB2312" w:cs="仿宋_GB2312"/>
          <w:bCs/>
          <w:sz w:val="30"/>
          <w:szCs w:val="30"/>
          <w:lang w:val="en-US" w:eastAsia="zh-CN"/>
        </w:rPr>
        <w:t>资产</w:t>
      </w:r>
      <w:r>
        <w:rPr>
          <w:rFonts w:hint="eastAsia" w:ascii="仿宋_GB2312" w:hAnsi="仿宋_GB2312" w:eastAsia="仿宋_GB2312" w:cs="仿宋_GB2312"/>
          <w:bCs/>
          <w:sz w:val="30"/>
          <w:szCs w:val="30"/>
          <w:lang w:val="zh-CN"/>
        </w:rPr>
        <w:t>）管理，发展壮大农村集体经济，促进农村党风廉政建设，维护资产所有者、经营者合法权益，结合我县实际，制定本办法。</w:t>
      </w:r>
    </w:p>
    <w:p>
      <w:pPr>
        <w:pStyle w:val="16"/>
        <w:numPr>
          <w:ilvl w:val="-1"/>
          <w:numId w:val="0"/>
        </w:numPr>
        <w:tabs>
          <w:tab w:val="left" w:pos="0"/>
        </w:tabs>
        <w:spacing w:line="15" w:lineRule="auto"/>
        <w:ind w:leftChars="200" w:firstLine="0" w:firstLineChars="0"/>
        <w:rPr>
          <w:rFonts w:hint="eastAsia"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本条款阐明《</w:t>
      </w:r>
      <w:r>
        <w:rPr>
          <w:rFonts w:hint="eastAsia" w:cs="微软雅黑"/>
          <w:i w:val="0"/>
          <w:iCs w:val="0"/>
          <w:caps w:val="0"/>
          <w:color w:val="333333"/>
          <w:spacing w:val="0"/>
          <w:kern w:val="0"/>
          <w:sz w:val="24"/>
          <w:szCs w:val="24"/>
          <w:highlight w:val="none"/>
          <w:lang w:val="en-US" w:eastAsia="zh-CN" w:bidi="ar"/>
        </w:rPr>
        <w:t>博罗县</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农村集体资源、资产、资金管理办法》</w:t>
      </w:r>
      <w:r>
        <w:rPr>
          <w:rFonts w:hint="eastAsia" w:ascii="微软雅黑" w:hAnsi="微软雅黑" w:eastAsia="微软雅黑" w:cs="微软雅黑"/>
          <w:i w:val="0"/>
          <w:iCs w:val="0"/>
          <w:caps w:val="0"/>
          <w:color w:val="333333"/>
          <w:spacing w:val="0"/>
          <w:kern w:val="0"/>
          <w:sz w:val="24"/>
          <w:szCs w:val="24"/>
          <w:highlight w:val="none"/>
          <w:lang w:val="en-US" w:eastAsia="zh-CN" w:bidi="ar"/>
        </w:rPr>
        <w:t>制定</w:t>
      </w:r>
      <w:r>
        <w:rPr>
          <w:rFonts w:hint="eastAsia" w:ascii="微软雅黑" w:hAnsi="微软雅黑" w:eastAsia="微软雅黑" w:cs="微软雅黑"/>
          <w:i w:val="0"/>
          <w:iCs w:val="0"/>
          <w:caps w:val="0"/>
          <w:color w:val="333333"/>
          <w:spacing w:val="0"/>
          <w:kern w:val="0"/>
          <w:sz w:val="24"/>
          <w:szCs w:val="24"/>
          <w:highlight w:val="none"/>
          <w:lang w:val="zh-CN" w:eastAsia="zh-CN" w:bidi="ar"/>
        </w:rPr>
        <w:t>目的和依据。</w:t>
      </w:r>
    </w:p>
    <w:p>
      <w:pPr>
        <w:pStyle w:val="16"/>
        <w:numPr>
          <w:ilvl w:val="0"/>
          <w:numId w:val="1"/>
        </w:numPr>
        <w:spacing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本办法适用于</w:t>
      </w:r>
      <w:r>
        <w:rPr>
          <w:rFonts w:hint="eastAsia" w:ascii="仿宋_GB2312" w:hAnsi="仿宋_GB2312" w:eastAsia="仿宋_GB2312" w:cs="仿宋_GB2312"/>
          <w:bCs/>
          <w:sz w:val="30"/>
          <w:szCs w:val="30"/>
          <w:lang w:val="en-US" w:eastAsia="zh-CN" w:bidi="ar"/>
        </w:rPr>
        <w:t>博罗县</w:t>
      </w:r>
      <w:r>
        <w:rPr>
          <w:rFonts w:hint="eastAsia" w:ascii="仿宋_GB2312" w:hAnsi="仿宋_GB2312" w:eastAsia="仿宋_GB2312" w:cs="仿宋_GB2312"/>
          <w:bCs/>
          <w:sz w:val="30"/>
          <w:szCs w:val="30"/>
          <w:lang w:val="zh-CN" w:bidi="ar"/>
        </w:rPr>
        <w:t>辖区内经济联合社、股份经济</w:t>
      </w:r>
      <w:r>
        <w:rPr>
          <w:rFonts w:hint="eastAsia" w:ascii="仿宋_GB2312" w:hAnsi="仿宋_GB2312" w:eastAsia="仿宋_GB2312" w:cs="仿宋_GB2312"/>
          <w:bCs/>
          <w:color w:val="auto"/>
          <w:sz w:val="30"/>
          <w:szCs w:val="30"/>
          <w:lang w:val="en-US" w:eastAsia="zh-CN" w:bidi="ar"/>
        </w:rPr>
        <w:t>合作</w:t>
      </w:r>
      <w:r>
        <w:rPr>
          <w:rFonts w:hint="eastAsia" w:ascii="仿宋_GB2312" w:hAnsi="仿宋_GB2312" w:eastAsia="仿宋_GB2312" w:cs="仿宋_GB2312"/>
          <w:bCs/>
          <w:sz w:val="30"/>
          <w:szCs w:val="30"/>
          <w:lang w:val="zh-CN" w:bidi="ar"/>
        </w:rPr>
        <w:t>联合社、经济合作社、股份经济合作社等（以下简称农村集体经济组织）。</w:t>
      </w:r>
    </w:p>
    <w:p>
      <w:pPr>
        <w:pStyle w:val="16"/>
        <w:numPr>
          <w:ilvl w:val="-1"/>
          <w:numId w:val="0"/>
        </w:numPr>
        <w:tabs>
          <w:tab w:val="left" w:pos="0"/>
        </w:tabs>
        <w:spacing w:line="15" w:lineRule="auto"/>
        <w:ind w:leftChars="200" w:firstLine="0" w:firstLineChars="0"/>
        <w:rPr>
          <w:rFonts w:ascii="仿宋_GB2312" w:hAnsi="仿宋_GB2312" w:eastAsia="仿宋_GB2312" w:cs="仿宋_GB2312"/>
          <w:bCs/>
          <w:sz w:val="30"/>
          <w:szCs w:val="30"/>
          <w:lang w:val="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en-US" w:eastAsia="zh-CN" w:bidi="ar"/>
        </w:rPr>
        <w:t>本条款阐明本办法的适用范围。</w:t>
      </w:r>
    </w:p>
    <w:p>
      <w:pPr>
        <w:pStyle w:val="16"/>
        <w:numPr>
          <w:ilvl w:val="0"/>
          <w:numId w:val="1"/>
        </w:numPr>
        <w:spacing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村党组织（村指建制村，村党组织含党的基层委员会、总支部委员会、支部委员会，下同）是党在农村的基层组织，全面领导隶属本村的各类组织和各项工作，围绕实施乡村振兴战略开展工作，组织带领农民群众发展集体经济，走共同富裕道路，领导村级治理，建设和谐美丽乡村。</w:t>
      </w:r>
    </w:p>
    <w:p>
      <w:pPr>
        <w:pStyle w:val="16"/>
        <w:numPr>
          <w:ilvl w:val="-1"/>
          <w:numId w:val="0"/>
        </w:numPr>
        <w:tabs>
          <w:tab w:val="left" w:pos="0"/>
        </w:tabs>
        <w:spacing w:line="15" w:lineRule="auto"/>
        <w:ind w:leftChars="200" w:firstLine="0" w:firstLineChars="0"/>
        <w:rPr>
          <w:rFonts w:ascii="仿宋_GB2312" w:hAnsi="仿宋_GB2312" w:eastAsia="仿宋_GB2312" w:cs="仿宋_GB2312"/>
          <w:bCs/>
          <w:sz w:val="30"/>
          <w:szCs w:val="30"/>
          <w:lang w:val="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en-US" w:eastAsia="zh-CN" w:bidi="ar"/>
        </w:rPr>
        <w:t>本条款阐明</w:t>
      </w:r>
      <w:r>
        <w:rPr>
          <w:rFonts w:hint="eastAsia" w:ascii="微软雅黑" w:hAnsi="微软雅黑" w:eastAsia="微软雅黑" w:cs="微软雅黑"/>
          <w:i w:val="0"/>
          <w:iCs w:val="0"/>
          <w:caps w:val="0"/>
          <w:color w:val="333333"/>
          <w:spacing w:val="0"/>
          <w:kern w:val="0"/>
          <w:sz w:val="24"/>
          <w:szCs w:val="24"/>
          <w:highlight w:val="none"/>
          <w:lang w:val="zh-CN" w:eastAsia="zh-CN" w:bidi="ar"/>
        </w:rPr>
        <w:t>村党组织</w:t>
      </w:r>
      <w:r>
        <w:rPr>
          <w:rFonts w:hint="eastAsia" w:cs="微软雅黑"/>
          <w:i w:val="0"/>
          <w:iCs w:val="0"/>
          <w:caps w:val="0"/>
          <w:color w:val="333333"/>
          <w:spacing w:val="0"/>
          <w:kern w:val="0"/>
          <w:sz w:val="24"/>
          <w:szCs w:val="24"/>
          <w:highlight w:val="none"/>
          <w:lang w:val="en-US" w:eastAsia="zh-CN" w:bidi="ar"/>
        </w:rPr>
        <w:t>的领导地位及工作目标</w:t>
      </w:r>
      <w:r>
        <w:rPr>
          <w:rFonts w:hint="eastAsia" w:ascii="微软雅黑" w:hAnsi="微软雅黑" w:eastAsia="微软雅黑" w:cs="微软雅黑"/>
          <w:i w:val="0"/>
          <w:iCs w:val="0"/>
          <w:caps w:val="0"/>
          <w:color w:val="333333"/>
          <w:spacing w:val="0"/>
          <w:kern w:val="0"/>
          <w:sz w:val="24"/>
          <w:szCs w:val="24"/>
          <w:highlight w:val="none"/>
          <w:lang w:val="en-US" w:eastAsia="zh-CN" w:bidi="ar"/>
        </w:rPr>
        <w:t>。</w:t>
      </w:r>
    </w:p>
    <w:p>
      <w:pPr>
        <w:pStyle w:val="16"/>
        <w:numPr>
          <w:ilvl w:val="0"/>
          <w:numId w:val="1"/>
        </w:numPr>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bCs/>
          <w:sz w:val="30"/>
          <w:szCs w:val="30"/>
          <w:lang w:val="zh-CN" w:bidi="ar"/>
        </w:rPr>
        <w:t xml:space="preserve"> 本办法所称农村集体经济组织，是指原人民公社、生产大队、生产队建制经过改革、改造、改组形成的合作经济组织，包括经济联合社、经济合作社以及近年来改革形成的股份</w:t>
      </w:r>
      <w:r>
        <w:rPr>
          <w:rFonts w:hint="eastAsia" w:ascii="仿宋_GB2312" w:hAnsi="仿宋_GB2312" w:eastAsia="仿宋_GB2312" w:cs="仿宋_GB2312"/>
          <w:bCs/>
          <w:color w:val="auto"/>
          <w:sz w:val="30"/>
          <w:szCs w:val="30"/>
          <w:lang w:val="zh-CN" w:bidi="ar"/>
        </w:rPr>
        <w:t>经济合作</w:t>
      </w:r>
      <w:r>
        <w:rPr>
          <w:rFonts w:hint="eastAsia" w:ascii="仿宋_GB2312" w:hAnsi="仿宋_GB2312" w:eastAsia="仿宋_GB2312" w:cs="仿宋_GB2312"/>
          <w:bCs/>
          <w:sz w:val="30"/>
          <w:szCs w:val="30"/>
          <w:lang w:val="zh-CN" w:bidi="ar"/>
        </w:rPr>
        <w:t>联合社和股份合作经济社。</w:t>
      </w:r>
    </w:p>
    <w:p>
      <w:pPr>
        <w:pStyle w:val="16"/>
        <w:numPr>
          <w:ilvl w:val="-1"/>
          <w:numId w:val="0"/>
        </w:numPr>
        <w:tabs>
          <w:tab w:val="left" w:pos="0"/>
        </w:tabs>
        <w:spacing w:line="15" w:lineRule="auto"/>
        <w:ind w:leftChars="200" w:firstLine="0" w:firstLineChars="0"/>
        <w:rPr>
          <w:rFonts w:ascii="仿宋_GB2312" w:hAnsi="仿宋_GB2312" w:eastAsia="仿宋_GB2312" w:cs="仿宋_GB2312"/>
          <w:bCs/>
          <w:sz w:val="30"/>
          <w:szCs w:val="30"/>
          <w:lang w:val="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en-US" w:eastAsia="zh-CN" w:bidi="ar"/>
        </w:rPr>
        <w:t>本条款阐明农村集体经济组织</w:t>
      </w:r>
      <w:r>
        <w:rPr>
          <w:rFonts w:hint="eastAsia" w:cs="微软雅黑"/>
          <w:i w:val="0"/>
          <w:iCs w:val="0"/>
          <w:caps w:val="0"/>
          <w:color w:val="333333"/>
          <w:spacing w:val="0"/>
          <w:kern w:val="0"/>
          <w:sz w:val="24"/>
          <w:szCs w:val="24"/>
          <w:highlight w:val="none"/>
          <w:lang w:val="en-US" w:eastAsia="zh-CN" w:bidi="ar"/>
        </w:rPr>
        <w:t>的</w:t>
      </w:r>
      <w:r>
        <w:rPr>
          <w:rFonts w:hint="eastAsia" w:ascii="微软雅黑" w:hAnsi="微软雅黑" w:eastAsia="微软雅黑" w:cs="微软雅黑"/>
          <w:i w:val="0"/>
          <w:iCs w:val="0"/>
          <w:caps w:val="0"/>
          <w:color w:val="333333"/>
          <w:spacing w:val="0"/>
          <w:kern w:val="0"/>
          <w:sz w:val="24"/>
          <w:szCs w:val="24"/>
          <w:highlight w:val="none"/>
          <w:lang w:val="en-US" w:eastAsia="zh-CN" w:bidi="ar"/>
        </w:rPr>
        <w:t>范</w:t>
      </w:r>
      <w:r>
        <w:rPr>
          <w:rFonts w:hint="eastAsia" w:cs="微软雅黑"/>
          <w:i w:val="0"/>
          <w:iCs w:val="0"/>
          <w:caps w:val="0"/>
          <w:color w:val="333333"/>
          <w:spacing w:val="0"/>
          <w:kern w:val="0"/>
          <w:sz w:val="24"/>
          <w:szCs w:val="24"/>
          <w:highlight w:val="none"/>
          <w:lang w:val="en-US" w:eastAsia="zh-CN" w:bidi="ar"/>
        </w:rPr>
        <w:t>围</w:t>
      </w:r>
      <w:r>
        <w:rPr>
          <w:rFonts w:hint="eastAsia" w:ascii="微软雅黑" w:hAnsi="微软雅黑" w:eastAsia="微软雅黑" w:cs="微软雅黑"/>
          <w:i w:val="0"/>
          <w:iCs w:val="0"/>
          <w:caps w:val="0"/>
          <w:color w:val="333333"/>
          <w:spacing w:val="0"/>
          <w:kern w:val="0"/>
          <w:sz w:val="24"/>
          <w:szCs w:val="24"/>
          <w:highlight w:val="none"/>
          <w:lang w:val="en-US" w:eastAsia="zh-CN" w:bidi="ar"/>
        </w:rPr>
        <w:t>。</w:t>
      </w:r>
    </w:p>
    <w:p>
      <w:pPr>
        <w:pStyle w:val="16"/>
        <w:numPr>
          <w:ilvl w:val="0"/>
          <w:numId w:val="1"/>
        </w:numPr>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bCs/>
          <w:sz w:val="30"/>
          <w:szCs w:val="30"/>
          <w:lang w:val="zh-CN" w:bidi="ar"/>
        </w:rPr>
        <w:t xml:space="preserve"> 本办法所称农村集体资产，是指属于农村集体经济组织成员（</w:t>
      </w:r>
      <w:r>
        <w:rPr>
          <w:rFonts w:hint="eastAsia" w:ascii="仿宋_GB2312" w:hAnsi="仿宋_GB2312" w:eastAsia="仿宋_GB2312" w:cs="仿宋_GB2312"/>
          <w:bCs/>
          <w:sz w:val="30"/>
          <w:szCs w:val="30"/>
          <w:lang w:bidi="ar"/>
        </w:rPr>
        <w:t>股东</w:t>
      </w:r>
      <w:r>
        <w:rPr>
          <w:rFonts w:hint="eastAsia" w:ascii="仿宋_GB2312" w:hAnsi="仿宋_GB2312" w:eastAsia="仿宋_GB2312" w:cs="仿宋_GB2312"/>
          <w:bCs/>
          <w:sz w:val="30"/>
          <w:szCs w:val="30"/>
          <w:lang w:val="zh-CN" w:bidi="ar"/>
        </w:rPr>
        <w:t>）集体所有的资产。含农村集体资源、资产及资金</w:t>
      </w:r>
      <w:r>
        <w:rPr>
          <w:rFonts w:hint="eastAsia" w:ascii="仿宋_GB2312" w:hAnsi="仿宋_GB2312" w:eastAsia="仿宋_GB2312" w:cs="仿宋_GB2312"/>
          <w:bCs/>
          <w:color w:val="FF0000"/>
          <w:sz w:val="30"/>
          <w:szCs w:val="30"/>
          <w:lang w:val="zh-CN" w:bidi="ar"/>
        </w:rPr>
        <w:t>。</w:t>
      </w:r>
      <w:r>
        <w:rPr>
          <w:rFonts w:hint="eastAsia" w:ascii="仿宋_GB2312" w:hAnsi="仿宋_GB2312" w:eastAsia="仿宋_GB2312" w:cs="仿宋_GB2312"/>
          <w:sz w:val="30"/>
          <w:szCs w:val="30"/>
          <w:lang w:val="zh-CN"/>
        </w:rPr>
        <w:t>包括：</w:t>
      </w:r>
    </w:p>
    <w:p>
      <w:pPr>
        <w:pStyle w:val="16"/>
        <w:spacing w:line="15" w:lineRule="auto"/>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（一）法律规定属于集体所有的土地、森林、山岭、草地、荒地、滩涂、水域等自然资源；</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（二）农村集体经济组织成员（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）集体所有的建筑物、构筑物、设施设备、库存物品；</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（三）农村集体经济组织用于教育、科学、文化、卫生、体育、水利、交通、福利等公益事业的资产；</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（四）农村集体经济组织投资兴办或者购买、兼并的企业的资产，以及与其他单位或者个人合资、合作所形成的资产中占有的份额、股权；</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（五）农村集体资产的经营收益，以及属于集体所得部分的土地补偿费和生态补偿费；</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（六）农村集体经济组织接受政府拨款、补贴补助和减免税费以及其他单位和个人的资助、捐赠等形成的资产；</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（七）农村集体经济组织拥有的商标权、专利权、著作权、专有技术等无形资产；</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（八）属于国家所有依法由农村集体经济组织成员（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）集体行使使用权、享有收益权的资产；</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（九）农村集体经济组织拥有的现金、存款、有价证券、债权以及所产生的利息、衍生收入等资产；</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（十）依法属于农村集体经济组织成员（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）集体所有的其他资产。</w:t>
      </w:r>
    </w:p>
    <w:p>
      <w:pPr>
        <w:pStyle w:val="16"/>
        <w:numPr>
          <w:ilvl w:val="-1"/>
          <w:numId w:val="0"/>
        </w:numPr>
        <w:tabs>
          <w:tab w:val="left" w:pos="0"/>
        </w:tabs>
        <w:spacing w:line="15" w:lineRule="auto"/>
        <w:ind w:leftChars="200" w:firstLine="0" w:firstLineChars="0"/>
        <w:rPr>
          <w:rFonts w:ascii="仿宋_GB2312" w:hAnsi="仿宋_GB2312" w:eastAsia="仿宋_GB2312" w:cs="仿宋_GB2312"/>
          <w:bCs/>
          <w:sz w:val="30"/>
          <w:szCs w:val="30"/>
          <w:lang w:val="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en-US" w:eastAsia="zh-CN" w:bidi="ar"/>
        </w:rPr>
        <w:t>本条款阐明农村集体资产包括</w:t>
      </w:r>
      <w:r>
        <w:rPr>
          <w:rFonts w:hint="eastAsia" w:cs="微软雅黑"/>
          <w:i w:val="0"/>
          <w:iCs w:val="0"/>
          <w:caps w:val="0"/>
          <w:color w:val="333333"/>
          <w:spacing w:val="0"/>
          <w:kern w:val="0"/>
          <w:sz w:val="24"/>
          <w:szCs w:val="24"/>
          <w:highlight w:val="none"/>
          <w:lang w:val="en-US" w:eastAsia="zh-CN" w:bidi="ar"/>
        </w:rPr>
        <w:t>的内容和</w:t>
      </w:r>
      <w:r>
        <w:rPr>
          <w:rFonts w:hint="eastAsia" w:ascii="微软雅黑" w:hAnsi="微软雅黑" w:eastAsia="微软雅黑" w:cs="微软雅黑"/>
          <w:i w:val="0"/>
          <w:iCs w:val="0"/>
          <w:caps w:val="0"/>
          <w:color w:val="333333"/>
          <w:spacing w:val="0"/>
          <w:kern w:val="0"/>
          <w:sz w:val="24"/>
          <w:szCs w:val="24"/>
          <w:highlight w:val="none"/>
          <w:lang w:val="en-US" w:eastAsia="zh-CN" w:bidi="ar"/>
        </w:rPr>
        <w:t>范</w:t>
      </w:r>
      <w:r>
        <w:rPr>
          <w:rFonts w:hint="eastAsia" w:cs="微软雅黑"/>
          <w:i w:val="0"/>
          <w:iCs w:val="0"/>
          <w:caps w:val="0"/>
          <w:color w:val="333333"/>
          <w:spacing w:val="0"/>
          <w:kern w:val="0"/>
          <w:sz w:val="24"/>
          <w:szCs w:val="24"/>
          <w:highlight w:val="none"/>
          <w:lang w:val="en-US" w:eastAsia="zh-CN" w:bidi="ar"/>
        </w:rPr>
        <w:t>围</w:t>
      </w:r>
      <w:r>
        <w:rPr>
          <w:rFonts w:hint="eastAsia" w:ascii="微软雅黑" w:hAnsi="微软雅黑" w:eastAsia="微软雅黑" w:cs="微软雅黑"/>
          <w:i w:val="0"/>
          <w:iCs w:val="0"/>
          <w:caps w:val="0"/>
          <w:color w:val="333333"/>
          <w:spacing w:val="0"/>
          <w:kern w:val="0"/>
          <w:sz w:val="24"/>
          <w:szCs w:val="24"/>
          <w:highlight w:val="none"/>
          <w:lang w:val="en-US" w:eastAsia="zh-CN" w:bidi="ar"/>
        </w:rPr>
        <w:t>。</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农村集体资产管理依法实行民主决策、民主管理、民主监督，遵循公开、公平、公正原则，由农村集体经济组织代表本组织全体成员行使所有权，并以本组织名义依法自主经营管理。农村集体经济组织召开会议对农村集体资产做出处置前，应当邀请村（社区）监督站站长列席会议。</w:t>
      </w:r>
    </w:p>
    <w:p>
      <w:pPr>
        <w:pStyle w:val="16"/>
        <w:numPr>
          <w:ilvl w:val="-1"/>
          <w:numId w:val="0"/>
        </w:numPr>
        <w:tabs>
          <w:tab w:val="left" w:pos="0"/>
        </w:tabs>
        <w:spacing w:line="15" w:lineRule="auto"/>
        <w:ind w:leftChars="200" w:firstLine="0" w:firstLineChars="0"/>
        <w:rPr>
          <w:rFonts w:ascii="仿宋_GB2312" w:hAnsi="仿宋_GB2312" w:eastAsia="仿宋_GB2312" w:cs="仿宋_GB2312"/>
          <w:bCs/>
          <w:sz w:val="30"/>
          <w:szCs w:val="30"/>
          <w:lang w:val="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en-US" w:eastAsia="zh-CN" w:bidi="ar"/>
        </w:rPr>
        <w:t>本条款阐明农村集体资产管理</w:t>
      </w:r>
      <w:r>
        <w:rPr>
          <w:rFonts w:hint="eastAsia" w:cs="微软雅黑"/>
          <w:i w:val="0"/>
          <w:iCs w:val="0"/>
          <w:caps w:val="0"/>
          <w:color w:val="333333"/>
          <w:spacing w:val="0"/>
          <w:kern w:val="0"/>
          <w:sz w:val="24"/>
          <w:szCs w:val="24"/>
          <w:highlight w:val="none"/>
          <w:lang w:val="en-US" w:eastAsia="zh-CN" w:bidi="ar"/>
        </w:rPr>
        <w:t>的原则和管理方式</w:t>
      </w:r>
      <w:r>
        <w:rPr>
          <w:rFonts w:hint="eastAsia" w:ascii="微软雅黑" w:hAnsi="微软雅黑" w:eastAsia="微软雅黑" w:cs="微软雅黑"/>
          <w:i w:val="0"/>
          <w:iCs w:val="0"/>
          <w:caps w:val="0"/>
          <w:color w:val="333333"/>
          <w:spacing w:val="0"/>
          <w:kern w:val="0"/>
          <w:sz w:val="24"/>
          <w:szCs w:val="24"/>
          <w:highlight w:val="none"/>
          <w:lang w:val="en-US" w:eastAsia="zh-CN" w:bidi="ar"/>
        </w:rPr>
        <w:t>。</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农村集体资产受法律保护，任何单位和个人不得侵占、损害。农村集体经济组织及其成员（</w:t>
      </w:r>
      <w:r>
        <w:rPr>
          <w:rFonts w:hint="eastAsia" w:ascii="仿宋_GB2312" w:hAnsi="仿宋_GB2312" w:eastAsia="仿宋_GB2312" w:cs="仿宋_GB2312"/>
          <w:bCs/>
          <w:sz w:val="30"/>
          <w:szCs w:val="30"/>
          <w:lang w:bidi="ar"/>
        </w:rPr>
        <w:t>股东</w:t>
      </w:r>
      <w:r>
        <w:rPr>
          <w:rFonts w:hint="eastAsia" w:ascii="仿宋_GB2312" w:hAnsi="仿宋_GB2312" w:eastAsia="仿宋_GB2312" w:cs="仿宋_GB2312"/>
          <w:bCs/>
          <w:sz w:val="30"/>
          <w:szCs w:val="30"/>
          <w:lang w:val="zh-CN" w:bidi="ar"/>
        </w:rPr>
        <w:t>）有保护农村集体资产的义务。</w:t>
      </w:r>
    </w:p>
    <w:p>
      <w:pPr>
        <w:pStyle w:val="16"/>
        <w:numPr>
          <w:ilvl w:val="-1"/>
          <w:numId w:val="0"/>
        </w:numPr>
        <w:tabs>
          <w:tab w:val="left" w:pos="0"/>
        </w:tabs>
        <w:spacing w:line="15" w:lineRule="auto"/>
        <w:ind w:leftChars="200" w:firstLine="0" w:firstLineChars="0"/>
        <w:rPr>
          <w:rFonts w:hint="default" w:ascii="微软雅黑" w:hAnsi="微软雅黑" w:eastAsia="微软雅黑" w:cs="微软雅黑"/>
          <w:i w:val="0"/>
          <w:iCs w:val="0"/>
          <w:caps w:val="0"/>
          <w:color w:val="333333"/>
          <w:spacing w:val="0"/>
          <w:kern w:val="0"/>
          <w:sz w:val="24"/>
          <w:szCs w:val="24"/>
          <w:highlight w:val="none"/>
          <w:lang w:val="en-US" w:eastAsia="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本条款阐明农村集体资产受法律保护</w:t>
      </w:r>
      <w:r>
        <w:rPr>
          <w:rFonts w:hint="eastAsia" w:cs="微软雅黑"/>
          <w:i w:val="0"/>
          <w:iCs w:val="0"/>
          <w:caps w:val="0"/>
          <w:color w:val="333333"/>
          <w:spacing w:val="0"/>
          <w:kern w:val="0"/>
          <w:sz w:val="24"/>
          <w:szCs w:val="24"/>
          <w:highlight w:val="none"/>
          <w:lang w:val="zh-CN" w:eastAsia="zh-CN" w:bidi="ar"/>
        </w:rPr>
        <w:t>，农村集体经济组织及其成员（股东）</w:t>
      </w:r>
      <w:r>
        <w:rPr>
          <w:rFonts w:hint="eastAsia" w:cs="微软雅黑"/>
          <w:i w:val="0"/>
          <w:iCs w:val="0"/>
          <w:caps w:val="0"/>
          <w:color w:val="333333"/>
          <w:spacing w:val="0"/>
          <w:kern w:val="0"/>
          <w:sz w:val="24"/>
          <w:szCs w:val="24"/>
          <w:highlight w:val="none"/>
          <w:lang w:val="en-US" w:eastAsia="zh-CN" w:bidi="ar"/>
        </w:rPr>
        <w:t>有义务保护农村集体资产。</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bidi="ar"/>
        </w:rPr>
      </w:pPr>
    </w:p>
    <w:p>
      <w:pPr>
        <w:pStyle w:val="5"/>
        <w:spacing w:line="15" w:lineRule="auto"/>
        <w:ind w:firstLine="600" w:firstLineChars="200"/>
        <w:jc w:val="center"/>
        <w:rPr>
          <w:rFonts w:ascii="黑体" w:hAnsi="黑体" w:eastAsia="黑体" w:cs="黑体"/>
          <w:b w:val="0"/>
          <w:bCs/>
          <w:sz w:val="30"/>
          <w:szCs w:val="30"/>
          <w:lang w:val="zh-CN"/>
        </w:rPr>
      </w:pPr>
      <w:bookmarkStart w:id="2" w:name="_Toc6045"/>
      <w:r>
        <w:rPr>
          <w:rFonts w:hint="eastAsia" w:ascii="黑体" w:hAnsi="黑体" w:eastAsia="黑体" w:cs="黑体"/>
          <w:b w:val="0"/>
          <w:bCs/>
          <w:sz w:val="30"/>
          <w:szCs w:val="30"/>
          <w:lang w:val="zh-CN"/>
        </w:rPr>
        <w:t>第二章</w:t>
      </w:r>
      <w:r>
        <w:rPr>
          <w:rFonts w:hint="eastAsia" w:ascii="黑体" w:hAnsi="黑体" w:eastAsia="黑体" w:cs="黑体"/>
          <w:b w:val="0"/>
          <w:bCs/>
          <w:sz w:val="30"/>
          <w:szCs w:val="30"/>
        </w:rPr>
        <w:t xml:space="preserve">  </w:t>
      </w:r>
      <w:r>
        <w:rPr>
          <w:rFonts w:hint="eastAsia" w:ascii="黑体" w:hAnsi="黑体" w:eastAsia="黑体" w:cs="黑体"/>
          <w:b w:val="0"/>
          <w:bCs/>
          <w:sz w:val="30"/>
          <w:szCs w:val="30"/>
          <w:lang w:val="zh-CN"/>
        </w:rPr>
        <w:t>指导监督</w:t>
      </w:r>
      <w:r>
        <w:rPr>
          <w:rFonts w:hint="eastAsia" w:ascii="黑体" w:hAnsi="黑体" w:eastAsia="黑体" w:cs="黑体"/>
          <w:b w:val="0"/>
          <w:bCs/>
          <w:sz w:val="30"/>
          <w:szCs w:val="30"/>
        </w:rPr>
        <w:t>组织</w:t>
      </w:r>
      <w:r>
        <w:rPr>
          <w:rFonts w:hint="eastAsia" w:ascii="黑体" w:hAnsi="黑体" w:eastAsia="黑体" w:cs="黑体"/>
          <w:b w:val="0"/>
          <w:bCs/>
          <w:sz w:val="30"/>
          <w:szCs w:val="30"/>
          <w:lang w:val="zh-CN"/>
        </w:rPr>
        <w:t>机构</w:t>
      </w:r>
      <w:bookmarkEnd w:id="2"/>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w:t>
      </w:r>
      <w:r>
        <w:rPr>
          <w:rFonts w:hint="eastAsia" w:ascii="仿宋_GB2312" w:hAnsi="仿宋_GB2312" w:eastAsia="仿宋_GB2312" w:cs="仿宋_GB2312"/>
          <w:bCs/>
          <w:sz w:val="30"/>
          <w:szCs w:val="30"/>
          <w:lang w:val="en-US" w:eastAsia="zh-CN" w:bidi="ar"/>
        </w:rPr>
        <w:t>县农业农村局</w:t>
      </w:r>
      <w:r>
        <w:rPr>
          <w:rFonts w:hint="eastAsia" w:ascii="仿宋_GB2312" w:hAnsi="仿宋_GB2312" w:eastAsia="仿宋_GB2312" w:cs="仿宋_GB2312"/>
          <w:bCs/>
          <w:sz w:val="30"/>
          <w:szCs w:val="30"/>
          <w:lang w:val="zh-CN" w:bidi="ar"/>
        </w:rPr>
        <w:t>负责对农村集体经济组织的经营管理进行指导、监督</w:t>
      </w:r>
      <w:r>
        <w:rPr>
          <w:rFonts w:hint="eastAsia" w:ascii="仿宋_GB2312" w:hAnsi="仿宋_GB2312" w:eastAsia="仿宋_GB2312" w:cs="仿宋_GB2312"/>
          <w:bCs/>
          <w:sz w:val="30"/>
          <w:szCs w:val="30"/>
          <w:lang w:bidi="ar"/>
        </w:rPr>
        <w:t>和</w:t>
      </w:r>
      <w:r>
        <w:rPr>
          <w:rFonts w:hint="eastAsia" w:ascii="仿宋_GB2312" w:hAnsi="仿宋_GB2312" w:eastAsia="仿宋_GB2312" w:cs="仿宋_GB2312"/>
          <w:bCs/>
          <w:sz w:val="30"/>
          <w:szCs w:val="30"/>
          <w:lang w:val="zh-CN" w:bidi="ar"/>
        </w:rPr>
        <w:t>服务，并依法维护农村集体经济组织及其成员（</w:t>
      </w:r>
      <w:r>
        <w:rPr>
          <w:rFonts w:hint="eastAsia" w:ascii="仿宋_GB2312" w:hAnsi="仿宋_GB2312" w:eastAsia="仿宋_GB2312" w:cs="仿宋_GB2312"/>
          <w:bCs/>
          <w:sz w:val="30"/>
          <w:szCs w:val="30"/>
          <w:lang w:bidi="ar"/>
        </w:rPr>
        <w:t>股东</w:t>
      </w:r>
      <w:r>
        <w:rPr>
          <w:rFonts w:hint="eastAsia" w:ascii="仿宋_GB2312" w:hAnsi="仿宋_GB2312" w:eastAsia="仿宋_GB2312" w:cs="仿宋_GB2312"/>
          <w:bCs/>
          <w:sz w:val="30"/>
          <w:szCs w:val="30"/>
          <w:lang w:val="zh-CN" w:bidi="ar"/>
        </w:rPr>
        <w:t>）的合法权益。</w:t>
      </w:r>
    </w:p>
    <w:p>
      <w:pPr>
        <w:pStyle w:val="16"/>
        <w:numPr>
          <w:ilvl w:val="-1"/>
          <w:numId w:val="0"/>
        </w:numPr>
        <w:tabs>
          <w:tab w:val="left" w:pos="0"/>
        </w:tabs>
        <w:spacing w:beforeAutospacing="1" w:afterAutospacing="1" w:line="15" w:lineRule="auto"/>
        <w:ind w:leftChars="200" w:firstLine="0" w:firstLineChars="0"/>
        <w:rPr>
          <w:rFonts w:hint="default" w:ascii="仿宋_GB2312" w:hAnsi="仿宋_GB2312" w:eastAsia="仿宋_GB2312" w:cs="仿宋_GB2312"/>
          <w:bCs/>
          <w:sz w:val="30"/>
          <w:szCs w:val="30"/>
          <w:lang w:val="en-US"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明确县农业农村</w:t>
      </w:r>
      <w:r>
        <w:rPr>
          <w:rFonts w:hint="eastAsia" w:ascii="微软雅黑" w:hAnsi="微软雅黑" w:eastAsia="微软雅黑" w:cs="微软雅黑"/>
          <w:i w:val="0"/>
          <w:iCs w:val="0"/>
          <w:caps w:val="0"/>
          <w:color w:val="333333"/>
          <w:spacing w:val="0"/>
          <w:kern w:val="0"/>
          <w:sz w:val="24"/>
          <w:szCs w:val="24"/>
          <w:highlight w:val="none"/>
          <w:lang w:val="zh-CN" w:eastAsia="zh-CN" w:bidi="ar"/>
        </w:rPr>
        <w:t>局</w:t>
      </w:r>
      <w:r>
        <w:rPr>
          <w:rFonts w:hint="eastAsia" w:cs="微软雅黑"/>
          <w:i w:val="0"/>
          <w:iCs w:val="0"/>
          <w:caps w:val="0"/>
          <w:color w:val="333333"/>
          <w:spacing w:val="0"/>
          <w:kern w:val="0"/>
          <w:sz w:val="24"/>
          <w:szCs w:val="24"/>
          <w:highlight w:val="none"/>
          <w:lang w:val="en-US" w:eastAsia="zh-CN" w:bidi="ar"/>
        </w:rPr>
        <w:t>的监督管理主体定位。</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bidi="ar"/>
        </w:rPr>
        <w:t xml:space="preserve"> </w:t>
      </w:r>
      <w:r>
        <w:rPr>
          <w:rFonts w:hint="eastAsia" w:ascii="仿宋_GB2312" w:hAnsi="仿宋_GB2312" w:eastAsia="仿宋_GB2312" w:cs="仿宋_GB2312"/>
          <w:bCs/>
          <w:sz w:val="30"/>
          <w:szCs w:val="30"/>
          <w:lang w:val="en-US" w:eastAsia="zh-CN" w:bidi="ar"/>
        </w:rPr>
        <w:t>县</w:t>
      </w:r>
      <w:r>
        <w:rPr>
          <w:rFonts w:hint="eastAsia" w:ascii="仿宋_GB2312" w:hAnsi="仿宋_GB2312" w:eastAsia="仿宋_GB2312" w:cs="仿宋_GB2312"/>
          <w:bCs/>
          <w:sz w:val="30"/>
          <w:szCs w:val="30"/>
          <w:lang w:val="zh-CN" w:bidi="ar"/>
        </w:rPr>
        <w:t>农业</w:t>
      </w:r>
      <w:r>
        <w:rPr>
          <w:rFonts w:hint="eastAsia" w:ascii="仿宋_GB2312" w:hAnsi="仿宋_GB2312" w:eastAsia="仿宋_GB2312" w:cs="仿宋_GB2312"/>
          <w:bCs/>
          <w:sz w:val="30"/>
          <w:szCs w:val="30"/>
          <w:lang w:val="en-US" w:eastAsia="zh-CN" w:bidi="ar"/>
        </w:rPr>
        <w:t>农村</w:t>
      </w:r>
      <w:r>
        <w:rPr>
          <w:rFonts w:hint="eastAsia" w:ascii="仿宋_GB2312" w:hAnsi="仿宋_GB2312" w:eastAsia="仿宋_GB2312" w:cs="仿宋_GB2312"/>
          <w:bCs/>
          <w:sz w:val="30"/>
          <w:szCs w:val="30"/>
          <w:lang w:val="zh-CN" w:bidi="ar"/>
        </w:rPr>
        <w:t>、</w:t>
      </w:r>
      <w:r>
        <w:rPr>
          <w:rFonts w:hint="eastAsia" w:ascii="仿宋_GB2312" w:hAnsi="仿宋_GB2312" w:eastAsia="仿宋_GB2312" w:cs="仿宋_GB2312"/>
          <w:bCs/>
          <w:sz w:val="30"/>
          <w:szCs w:val="30"/>
          <w:lang w:val="en-US" w:eastAsia="zh-CN" w:bidi="ar"/>
        </w:rPr>
        <w:t>自然资源、财政、</w:t>
      </w:r>
      <w:r>
        <w:rPr>
          <w:rFonts w:hint="eastAsia" w:ascii="仿宋_GB2312" w:hAnsi="仿宋_GB2312" w:eastAsia="仿宋_GB2312" w:cs="仿宋_GB2312"/>
          <w:bCs/>
          <w:sz w:val="30"/>
          <w:szCs w:val="30"/>
          <w:lang w:val="zh-CN" w:bidi="ar"/>
        </w:rPr>
        <w:t>水</w:t>
      </w:r>
      <w:r>
        <w:rPr>
          <w:rFonts w:hint="eastAsia" w:ascii="仿宋_GB2312" w:hAnsi="仿宋_GB2312" w:eastAsia="仿宋_GB2312" w:cs="仿宋_GB2312"/>
          <w:bCs/>
          <w:sz w:val="30"/>
          <w:szCs w:val="30"/>
          <w:lang w:val="en-US" w:eastAsia="zh-CN" w:bidi="ar"/>
        </w:rPr>
        <w:t>利</w:t>
      </w:r>
      <w:r>
        <w:rPr>
          <w:rFonts w:hint="eastAsia" w:ascii="仿宋_GB2312" w:hAnsi="仿宋_GB2312" w:eastAsia="仿宋_GB2312" w:cs="仿宋_GB2312"/>
          <w:bCs/>
          <w:sz w:val="30"/>
          <w:szCs w:val="30"/>
          <w:lang w:val="zh-CN" w:bidi="ar"/>
        </w:rPr>
        <w:t>、林业、科</w:t>
      </w:r>
      <w:r>
        <w:rPr>
          <w:rFonts w:hint="eastAsia" w:ascii="仿宋_GB2312" w:hAnsi="仿宋_GB2312" w:eastAsia="仿宋_GB2312" w:cs="仿宋_GB2312"/>
          <w:bCs/>
          <w:sz w:val="30"/>
          <w:szCs w:val="30"/>
          <w:lang w:val="en-US" w:eastAsia="zh-CN" w:bidi="ar"/>
        </w:rPr>
        <w:t>工信</w:t>
      </w:r>
      <w:r>
        <w:rPr>
          <w:rFonts w:hint="eastAsia" w:ascii="仿宋_GB2312" w:hAnsi="仿宋_GB2312" w:eastAsia="仿宋_GB2312" w:cs="仿宋_GB2312"/>
          <w:bCs/>
          <w:sz w:val="30"/>
          <w:szCs w:val="30"/>
          <w:lang w:val="zh-CN" w:bidi="ar"/>
        </w:rPr>
        <w:t>、住建等有关部门根据自身职能，在法规政策、业务流程、便民服务等方面加强服务指导，负责本区域农村产权流转交易的行业指导，并受理相关投诉和建议。</w:t>
      </w:r>
    </w:p>
    <w:p>
      <w:pPr>
        <w:pStyle w:val="16"/>
        <w:numPr>
          <w:ilvl w:val="-1"/>
          <w:numId w:val="0"/>
        </w:numPr>
        <w:tabs>
          <w:tab w:val="left" w:pos="0"/>
        </w:tabs>
        <w:spacing w:beforeAutospacing="1" w:afterAutospacing="1" w:line="15" w:lineRule="auto"/>
        <w:ind w:leftChars="200" w:firstLine="0" w:firstLineChars="0"/>
        <w:rPr>
          <w:rFonts w:hint="default" w:ascii="仿宋_GB2312" w:hAnsi="仿宋_GB2312" w:eastAsia="仿宋_GB2312" w:cs="仿宋_GB2312"/>
          <w:bCs/>
          <w:sz w:val="30"/>
          <w:szCs w:val="30"/>
          <w:lang w:val="en-US"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本条款明确</w:t>
      </w:r>
      <w:r>
        <w:rPr>
          <w:rFonts w:hint="eastAsia" w:cs="微软雅黑"/>
          <w:i w:val="0"/>
          <w:iCs w:val="0"/>
          <w:caps w:val="0"/>
          <w:color w:val="333333"/>
          <w:spacing w:val="0"/>
          <w:kern w:val="0"/>
          <w:sz w:val="24"/>
          <w:szCs w:val="24"/>
          <w:highlight w:val="none"/>
          <w:lang w:val="en-US" w:eastAsia="zh-CN" w:bidi="ar"/>
        </w:rPr>
        <w:t>县</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农业农村、自然资源、财政、水利、林业、科工信、住建等有关部门根据自身职能</w:t>
      </w:r>
      <w:r>
        <w:rPr>
          <w:rFonts w:hint="eastAsia" w:cs="微软雅黑"/>
          <w:i w:val="0"/>
          <w:iCs w:val="0"/>
          <w:caps w:val="0"/>
          <w:color w:val="333333"/>
          <w:spacing w:val="0"/>
          <w:kern w:val="0"/>
          <w:sz w:val="24"/>
          <w:szCs w:val="24"/>
          <w:highlight w:val="none"/>
          <w:lang w:val="en-US" w:eastAsia="zh-CN" w:bidi="ar"/>
        </w:rPr>
        <w:t>对博罗县农村集体经济组织服务指导。</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w:t>
      </w:r>
      <w:r>
        <w:rPr>
          <w:rFonts w:hint="eastAsia" w:ascii="仿宋_GB2312" w:hAnsi="仿宋_GB2312" w:eastAsia="仿宋_GB2312" w:cs="仿宋_GB2312"/>
          <w:bCs/>
          <w:sz w:val="30"/>
          <w:szCs w:val="30"/>
          <w:lang w:val="en-US" w:eastAsia="zh-CN" w:bidi="ar"/>
        </w:rPr>
        <w:t>镇人民政府</w:t>
      </w:r>
      <w:r>
        <w:rPr>
          <w:rFonts w:hint="eastAsia" w:ascii="仿宋_GB2312" w:hAnsi="仿宋_GB2312" w:eastAsia="仿宋_GB2312" w:cs="仿宋_GB2312"/>
          <w:bCs/>
          <w:sz w:val="30"/>
          <w:szCs w:val="30"/>
          <w:lang w:val="zh-CN" w:bidi="ar"/>
        </w:rPr>
        <w:t>（街道办）、村（社区）监督站和村（社区）党组织应加强对农村集体经济组织经济活动的监督检查，督促其执行国家法规政策、落实党委、政府要求，依照本组织《农村集体经济组织章程》（以下简称《章程》）规定，在党的基层组织领导下，依法开展经营管理活动，农村集体经济组织每年至少向村（社区）党组织汇报一次工作。</w:t>
      </w:r>
    </w:p>
    <w:p>
      <w:pPr>
        <w:pStyle w:val="16"/>
        <w:numPr>
          <w:ilvl w:val="-1"/>
          <w:numId w:val="0"/>
        </w:numPr>
        <w:tabs>
          <w:tab w:val="left" w:pos="0"/>
        </w:tabs>
        <w:spacing w:beforeAutospacing="1" w:afterAutospacing="1" w:line="15" w:lineRule="auto"/>
        <w:ind w:leftChars="200" w:firstLine="0" w:firstLineChars="0"/>
        <w:rPr>
          <w:rFonts w:hint="eastAsia" w:ascii="微软雅黑" w:hAnsi="微软雅黑" w:eastAsia="微软雅黑" w:cs="微软雅黑"/>
          <w:i w:val="0"/>
          <w:iCs w:val="0"/>
          <w:caps w:val="0"/>
          <w:color w:val="333333"/>
          <w:spacing w:val="0"/>
          <w:kern w:val="0"/>
          <w:sz w:val="24"/>
          <w:szCs w:val="24"/>
          <w:highlight w:val="none"/>
          <w:lang w:val="zh-CN" w:eastAsia="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本条款阐明农村集体经济组织依照本组织《农村集体经济组织章程》规定，在党组织领导下，依法开展经营管理活动</w:t>
      </w:r>
      <w:r>
        <w:rPr>
          <w:rFonts w:hint="eastAsia" w:cs="微软雅黑"/>
          <w:i w:val="0"/>
          <w:iCs w:val="0"/>
          <w:caps w:val="0"/>
          <w:color w:val="333333"/>
          <w:spacing w:val="0"/>
          <w:kern w:val="0"/>
          <w:sz w:val="24"/>
          <w:szCs w:val="24"/>
          <w:highlight w:val="none"/>
          <w:lang w:val="zh-CN" w:eastAsia="zh-CN" w:bidi="ar"/>
        </w:rPr>
        <w:t>。</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bidi="ar"/>
        </w:rPr>
      </w:pP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凡是涉及本村经济建设和社会发展的重大事项，先由村党组织研究提出意见，再按规定程序组织实施。</w:t>
      </w:r>
    </w:p>
    <w:p>
      <w:pPr>
        <w:pStyle w:val="16"/>
        <w:numPr>
          <w:ilvl w:val="-1"/>
          <w:numId w:val="0"/>
        </w:numPr>
        <w:tabs>
          <w:tab w:val="left" w:pos="0"/>
        </w:tabs>
        <w:spacing w:beforeAutospacing="1" w:afterAutospacing="1" w:line="15" w:lineRule="auto"/>
        <w:ind w:leftChars="200" w:firstLine="0" w:firstLineChars="0"/>
        <w:rPr>
          <w:rFonts w:hint="default" w:ascii="微软雅黑" w:hAnsi="微软雅黑" w:eastAsia="微软雅黑" w:cs="微软雅黑"/>
          <w:i w:val="0"/>
          <w:iCs w:val="0"/>
          <w:caps w:val="0"/>
          <w:color w:val="333333"/>
          <w:spacing w:val="0"/>
          <w:kern w:val="0"/>
          <w:sz w:val="24"/>
          <w:szCs w:val="24"/>
          <w:highlight w:val="none"/>
          <w:lang w:val="en-US" w:eastAsia="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本条款阐明涉及本村经济建设和社会发展的重大事项</w:t>
      </w:r>
      <w:r>
        <w:rPr>
          <w:rFonts w:hint="eastAsia" w:cs="微软雅黑"/>
          <w:i w:val="0"/>
          <w:iCs w:val="0"/>
          <w:caps w:val="0"/>
          <w:color w:val="333333"/>
          <w:spacing w:val="0"/>
          <w:kern w:val="0"/>
          <w:sz w:val="24"/>
          <w:szCs w:val="24"/>
          <w:highlight w:val="none"/>
          <w:lang w:val="en-US" w:eastAsia="zh-CN" w:bidi="ar"/>
        </w:rPr>
        <w:t>的议事规则。</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村党组织领导本村重大事项决策。村民小组一级的重大事项，由村民小组党支部或村民小组制定初步方案，提交村党组织研究，通过后才能组织实施。</w:t>
      </w:r>
    </w:p>
    <w:p>
      <w:pPr>
        <w:pStyle w:val="16"/>
        <w:numPr>
          <w:ilvl w:val="-1"/>
          <w:numId w:val="0"/>
        </w:numPr>
        <w:tabs>
          <w:tab w:val="left" w:pos="0"/>
        </w:tabs>
        <w:spacing w:beforeAutospacing="1" w:afterAutospacing="1" w:line="15" w:lineRule="auto"/>
        <w:ind w:leftChars="200" w:firstLine="0" w:firstLineChars="0"/>
        <w:rPr>
          <w:rFonts w:hint="default" w:ascii="微软雅黑" w:hAnsi="微软雅黑" w:eastAsia="微软雅黑" w:cs="微软雅黑"/>
          <w:i w:val="0"/>
          <w:iCs w:val="0"/>
          <w:caps w:val="0"/>
          <w:color w:val="333333"/>
          <w:spacing w:val="0"/>
          <w:kern w:val="0"/>
          <w:sz w:val="24"/>
          <w:szCs w:val="24"/>
          <w:highlight w:val="none"/>
          <w:lang w:val="en-US" w:eastAsia="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本条款阐明涉及村民小组一级的重大事项</w:t>
      </w:r>
      <w:r>
        <w:rPr>
          <w:rFonts w:hint="eastAsia" w:cs="微软雅黑"/>
          <w:i w:val="0"/>
          <w:iCs w:val="0"/>
          <w:caps w:val="0"/>
          <w:color w:val="333333"/>
          <w:spacing w:val="0"/>
          <w:kern w:val="0"/>
          <w:sz w:val="24"/>
          <w:szCs w:val="24"/>
          <w:highlight w:val="none"/>
          <w:lang w:val="en-US" w:eastAsia="zh-CN" w:bidi="ar"/>
        </w:rPr>
        <w:t>的议事规则。</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村组报上级部门审批的材料，须同时加盖村党组织公章。对未加盖村党组织公章的材料，上级有关部门不予受理。</w:t>
      </w:r>
    </w:p>
    <w:p>
      <w:pPr>
        <w:pStyle w:val="16"/>
        <w:numPr>
          <w:ilvl w:val="-1"/>
          <w:numId w:val="0"/>
        </w:numPr>
        <w:tabs>
          <w:tab w:val="left" w:pos="0"/>
        </w:tabs>
        <w:spacing w:beforeAutospacing="1" w:afterAutospacing="1" w:line="15" w:lineRule="auto"/>
        <w:ind w:leftChars="200" w:firstLine="0" w:firstLineChars="0"/>
        <w:rPr>
          <w:rFonts w:hint="eastAsia" w:ascii="微软雅黑" w:hAnsi="微软雅黑" w:eastAsia="微软雅黑" w:cs="微软雅黑"/>
          <w:i w:val="0"/>
          <w:iCs w:val="0"/>
          <w:caps w:val="0"/>
          <w:color w:val="333333"/>
          <w:spacing w:val="0"/>
          <w:kern w:val="0"/>
          <w:sz w:val="24"/>
          <w:szCs w:val="24"/>
          <w:highlight w:val="none"/>
          <w:lang w:val="zh-CN" w:eastAsia="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本条款阐明村组报上级部门审批的材料，须同时加盖村党组织公章</w:t>
      </w:r>
      <w:r>
        <w:rPr>
          <w:rFonts w:hint="eastAsia" w:cs="微软雅黑"/>
          <w:i w:val="0"/>
          <w:iCs w:val="0"/>
          <w:caps w:val="0"/>
          <w:color w:val="333333"/>
          <w:spacing w:val="0"/>
          <w:kern w:val="0"/>
          <w:sz w:val="24"/>
          <w:szCs w:val="24"/>
          <w:highlight w:val="none"/>
          <w:lang w:val="zh-CN" w:eastAsia="zh-CN" w:bidi="ar"/>
        </w:rPr>
        <w:t>。</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w:t>
      </w:r>
      <w:r>
        <w:rPr>
          <w:rFonts w:hint="eastAsia" w:ascii="仿宋_GB2312" w:hAnsi="仿宋_GB2312" w:eastAsia="仿宋_GB2312" w:cs="仿宋_GB2312"/>
          <w:bCs/>
          <w:sz w:val="30"/>
          <w:szCs w:val="30"/>
          <w:lang w:val="en-US" w:eastAsia="zh-CN" w:bidi="ar"/>
        </w:rPr>
        <w:t>镇人民政府（街道办）</w:t>
      </w:r>
      <w:r>
        <w:rPr>
          <w:rFonts w:hint="eastAsia" w:ascii="仿宋_GB2312" w:hAnsi="仿宋_GB2312" w:eastAsia="仿宋_GB2312" w:cs="仿宋_GB2312"/>
          <w:bCs/>
          <w:sz w:val="30"/>
          <w:szCs w:val="30"/>
          <w:lang w:val="zh-CN" w:bidi="ar"/>
        </w:rPr>
        <w:t>成立农村产权流转交易领导小组，建立</w:t>
      </w:r>
      <w:r>
        <w:rPr>
          <w:rFonts w:hint="eastAsia" w:ascii="仿宋_GB2312" w:hAnsi="仿宋_GB2312" w:eastAsia="仿宋_GB2312" w:cs="仿宋_GB2312"/>
          <w:bCs/>
          <w:sz w:val="30"/>
          <w:szCs w:val="30"/>
          <w:lang w:val="en-US" w:eastAsia="zh-CN" w:bidi="ar"/>
        </w:rPr>
        <w:t>镇（街道）</w:t>
      </w:r>
      <w:r>
        <w:rPr>
          <w:rFonts w:hint="eastAsia" w:ascii="仿宋_GB2312" w:hAnsi="仿宋_GB2312" w:eastAsia="仿宋_GB2312" w:cs="仿宋_GB2312"/>
          <w:bCs/>
          <w:sz w:val="30"/>
          <w:szCs w:val="30"/>
          <w:lang w:val="zh-CN" w:bidi="ar"/>
        </w:rPr>
        <w:t>农村产权流转交易中心，负责统筹本</w:t>
      </w:r>
      <w:r>
        <w:rPr>
          <w:rFonts w:hint="eastAsia" w:ascii="仿宋_GB2312" w:hAnsi="仿宋_GB2312" w:eastAsia="仿宋_GB2312" w:cs="仿宋_GB2312"/>
          <w:bCs/>
          <w:sz w:val="30"/>
          <w:szCs w:val="30"/>
          <w:lang w:val="en-US" w:eastAsia="zh-CN" w:bidi="ar"/>
        </w:rPr>
        <w:t>辖区</w:t>
      </w:r>
      <w:r>
        <w:rPr>
          <w:rFonts w:hint="eastAsia" w:ascii="仿宋_GB2312" w:hAnsi="仿宋_GB2312" w:eastAsia="仿宋_GB2312" w:cs="仿宋_GB2312"/>
          <w:bCs/>
          <w:sz w:val="30"/>
          <w:szCs w:val="30"/>
          <w:lang w:val="zh-CN" w:bidi="ar"/>
        </w:rPr>
        <w:t>辖下农村产权流转交易及服务。</w:t>
      </w:r>
      <w:r>
        <w:rPr>
          <w:rFonts w:hint="eastAsia" w:ascii="仿宋_GB2312" w:hAnsi="仿宋_GB2312" w:eastAsia="仿宋_GB2312" w:cs="仿宋_GB2312"/>
          <w:bCs/>
          <w:sz w:val="30"/>
          <w:szCs w:val="30"/>
          <w:lang w:val="en-US" w:eastAsia="zh-CN" w:bidi="ar"/>
        </w:rPr>
        <w:t>县</w:t>
      </w:r>
      <w:r>
        <w:rPr>
          <w:rFonts w:hint="eastAsia" w:ascii="仿宋_GB2312" w:hAnsi="仿宋_GB2312" w:eastAsia="仿宋_GB2312" w:cs="仿宋_GB2312"/>
          <w:bCs/>
          <w:sz w:val="30"/>
          <w:szCs w:val="30"/>
          <w:lang w:val="zh-CN" w:bidi="ar"/>
        </w:rPr>
        <w:t>内农村产权交易及农村集体经济组织的经营管理和财务收支等活动，</w:t>
      </w:r>
      <w:r>
        <w:rPr>
          <w:rFonts w:hint="eastAsia" w:ascii="仿宋_GB2312" w:hAnsi="仿宋_GB2312" w:eastAsia="仿宋_GB2312" w:cs="仿宋_GB2312"/>
          <w:bCs/>
          <w:sz w:val="30"/>
          <w:szCs w:val="30"/>
          <w:lang w:val="en-US" w:eastAsia="zh-CN" w:bidi="ar"/>
        </w:rPr>
        <w:t>依托</w:t>
      </w:r>
      <w:r>
        <w:rPr>
          <w:rFonts w:hint="eastAsia" w:ascii="仿宋_GB2312" w:hAnsi="仿宋_GB2312" w:eastAsia="仿宋_GB2312" w:cs="仿宋_GB2312"/>
          <w:bCs/>
          <w:sz w:val="30"/>
          <w:szCs w:val="30"/>
          <w:lang w:val="zh-CN" w:bidi="ar"/>
        </w:rPr>
        <w:t>惠州市农村三资平台开展。</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本条款阐明区内农村产权交易及农村集体经济组织的经营管理和财务收支等活动</w:t>
      </w:r>
      <w:r>
        <w:rPr>
          <w:rFonts w:hint="eastAsia" w:cs="微软雅黑"/>
          <w:i w:val="0"/>
          <w:iCs w:val="0"/>
          <w:caps w:val="0"/>
          <w:color w:val="333333"/>
          <w:spacing w:val="0"/>
          <w:kern w:val="0"/>
          <w:sz w:val="24"/>
          <w:szCs w:val="24"/>
          <w:highlight w:val="none"/>
          <w:lang w:val="en-US" w:eastAsia="zh-CN" w:bidi="ar"/>
        </w:rPr>
        <w:t>需在惠州市农村三资平台开展。</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bCs/>
          <w:sz w:val="30"/>
          <w:szCs w:val="30"/>
          <w:lang w:val="zh-CN" w:bidi="ar"/>
        </w:rPr>
        <w:t xml:space="preserve"> 农村集体经济组织依法享有独立进行经济活动的自主权，应当制定章程，依照章程管理农村集体资产。同时应自觉接受</w:t>
      </w:r>
      <w:r>
        <w:rPr>
          <w:rFonts w:hint="eastAsia" w:ascii="仿宋_GB2312" w:hAnsi="仿宋_GB2312" w:eastAsia="仿宋_GB2312" w:cs="仿宋_GB2312"/>
          <w:bCs/>
          <w:sz w:val="30"/>
          <w:szCs w:val="30"/>
          <w:lang w:val="en-US" w:eastAsia="zh-CN" w:bidi="ar"/>
        </w:rPr>
        <w:t>县相关部门</w:t>
      </w:r>
      <w:r>
        <w:rPr>
          <w:rFonts w:hint="eastAsia" w:ascii="仿宋_GB2312" w:hAnsi="仿宋_GB2312" w:eastAsia="仿宋_GB2312" w:cs="仿宋_GB2312"/>
          <w:bCs/>
          <w:sz w:val="30"/>
          <w:szCs w:val="30"/>
          <w:lang w:val="zh-CN" w:bidi="ar"/>
        </w:rPr>
        <w:t>和</w:t>
      </w:r>
      <w:r>
        <w:rPr>
          <w:rFonts w:hint="eastAsia" w:ascii="仿宋_GB2312" w:hAnsi="仿宋_GB2312" w:eastAsia="仿宋_GB2312" w:cs="仿宋_GB2312"/>
          <w:bCs/>
          <w:sz w:val="30"/>
          <w:szCs w:val="30"/>
          <w:lang w:val="en-US" w:eastAsia="zh-CN" w:bidi="ar"/>
        </w:rPr>
        <w:t>镇人民政府（街道办）</w:t>
      </w:r>
      <w:r>
        <w:rPr>
          <w:rFonts w:hint="eastAsia" w:ascii="仿宋_GB2312" w:hAnsi="仿宋_GB2312" w:eastAsia="仿宋_GB2312" w:cs="仿宋_GB2312"/>
          <w:bCs/>
          <w:sz w:val="30"/>
          <w:szCs w:val="30"/>
          <w:lang w:val="zh-CN" w:bidi="ar"/>
        </w:rPr>
        <w:t>、村（社区）监督站以及村（社区）党组织的指导与监督。未实行股份制改革的集体经济组织，设立成员大会、成员代表会</w:t>
      </w:r>
      <w:r>
        <w:rPr>
          <w:rFonts w:hint="eastAsia" w:ascii="仿宋_GB2312" w:hAnsi="仿宋_GB2312" w:eastAsia="仿宋_GB2312" w:cs="仿宋_GB2312"/>
          <w:bCs/>
          <w:sz w:val="30"/>
          <w:szCs w:val="30"/>
          <w:lang w:bidi="ar"/>
        </w:rPr>
        <w:t>议</w:t>
      </w:r>
      <w:r>
        <w:rPr>
          <w:rFonts w:hint="eastAsia" w:ascii="仿宋_GB2312" w:hAnsi="仿宋_GB2312" w:eastAsia="仿宋_GB2312" w:cs="仿宋_GB2312"/>
          <w:bCs/>
          <w:sz w:val="30"/>
          <w:szCs w:val="30"/>
          <w:lang w:val="zh-CN" w:bidi="ar"/>
        </w:rPr>
        <w:t>、村务监督委员会；实行股份制改革的集体经济组织，设立股东大会、股东代表会议、理事会、监事会等机构。</w:t>
      </w:r>
    </w:p>
    <w:p>
      <w:pPr>
        <w:pStyle w:val="16"/>
        <w:numPr>
          <w:ilvl w:val="-1"/>
          <w:numId w:val="0"/>
        </w:numPr>
        <w:tabs>
          <w:tab w:val="left" w:pos="0"/>
        </w:tabs>
        <w:spacing w:beforeAutospacing="1" w:afterAutospacing="1" w:line="15" w:lineRule="auto"/>
        <w:ind w:leftChars="200" w:firstLine="0" w:firstLineChars="0"/>
        <w:rPr>
          <w:rFonts w:hint="default" w:ascii="微软雅黑" w:hAnsi="微软雅黑" w:eastAsia="微软雅黑" w:cs="微软雅黑"/>
          <w:i w:val="0"/>
          <w:iCs w:val="0"/>
          <w:caps w:val="0"/>
          <w:color w:val="333333"/>
          <w:spacing w:val="0"/>
          <w:kern w:val="0"/>
          <w:sz w:val="24"/>
          <w:szCs w:val="24"/>
          <w:highlight w:val="none"/>
          <w:lang w:val="en-US" w:eastAsia="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本条款阐明农村集体经济组织</w:t>
      </w:r>
      <w:r>
        <w:rPr>
          <w:rFonts w:hint="eastAsia" w:cs="微软雅黑"/>
          <w:i w:val="0"/>
          <w:iCs w:val="0"/>
          <w:caps w:val="0"/>
          <w:color w:val="333333"/>
          <w:spacing w:val="0"/>
          <w:kern w:val="0"/>
          <w:sz w:val="24"/>
          <w:szCs w:val="24"/>
          <w:highlight w:val="none"/>
          <w:lang w:val="en-US" w:eastAsia="zh-CN" w:bidi="ar"/>
        </w:rPr>
        <w:t>的管理架构和明确指导与监督单位。</w:t>
      </w:r>
    </w:p>
    <w:p>
      <w:pPr>
        <w:pStyle w:val="16"/>
        <w:numPr>
          <w:ilvl w:val="0"/>
          <w:numId w:val="1"/>
        </w:numPr>
        <w:spacing w:before="240"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bidi="ar"/>
        </w:rPr>
        <w:t xml:space="preserve"> 农村集体经济组织章程应当载明下列事项：</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（一）名称和场所；（二）宗旨；（三）组织的资产；（四）成员（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）权利、义务；（五）成员（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代表的比例、人数和产生办法；（六）理事机构、监事机构任期时间、人数配置及人员产生与罢免程序；（七）收益分配制度；（八）财务管理制度；（九）审计制度；（十）公开制度；（十一）需要进行可行性研究、资产价值评估的具体数额标准；（十二）章程修改程序；（十三）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）大会和成员（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）代表会议召开、表决程序办法；（十四）其他涉及成员（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）利益的重大事项。</w:t>
      </w:r>
    </w:p>
    <w:p>
      <w:pPr>
        <w:pStyle w:val="16"/>
        <w:spacing w:before="240"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确定前款第五项事项时，成员（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）代表的比例一般不得低于本集体经济组织成员（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）总人数的百分之三，人数一般不得少于十五人。</w:t>
      </w:r>
    </w:p>
    <w:p>
      <w:pPr>
        <w:pStyle w:val="16"/>
        <w:spacing w:before="240" w:beforeAutospacing="1" w:afterAutospacing="1" w:line="15" w:lineRule="auto"/>
        <w:ind w:firstLine="600" w:firstLineChars="200"/>
        <w:rPr>
          <w:rFonts w:hint="eastAsia"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确定前款第十三项事项时，成员（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）大会应当有本组织具有选举权的成员</w:t>
      </w:r>
      <w:r>
        <w:rPr>
          <w:rFonts w:hint="eastAsia" w:ascii="仿宋_GB2312" w:hAnsi="仿宋_GB2312" w:eastAsia="仿宋_GB2312" w:cs="仿宋_GB2312"/>
          <w:sz w:val="30"/>
          <w:szCs w:val="30"/>
          <w:lang w:val="zh-CN"/>
        </w:rPr>
        <w:t>（</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w:t>
      </w:r>
      <w:r>
        <w:rPr>
          <w:rFonts w:hint="eastAsia" w:ascii="仿宋_GB2312" w:hAnsi="仿宋_GB2312" w:eastAsia="仿宋_GB2312" w:cs="仿宋_GB2312"/>
          <w:bCs/>
          <w:sz w:val="30"/>
          <w:szCs w:val="30"/>
          <w:lang w:val="zh-CN"/>
        </w:rPr>
        <w:t>的半数以上参加，或者有本组织三分之二以上的户的代表参加，所作决议决定应当经到会人员的半数以上通过。成员（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）代表会议应当有本组织三分之二以上的成员</w:t>
      </w:r>
      <w:r>
        <w:rPr>
          <w:rFonts w:hint="eastAsia" w:ascii="仿宋_GB2312" w:hAnsi="仿宋_GB2312" w:eastAsia="仿宋_GB2312" w:cs="仿宋_GB2312"/>
          <w:sz w:val="30"/>
          <w:szCs w:val="30"/>
          <w:lang w:val="zh-CN"/>
        </w:rPr>
        <w:t>（</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w:t>
      </w:r>
      <w:r>
        <w:rPr>
          <w:rFonts w:hint="eastAsia" w:ascii="仿宋_GB2312" w:hAnsi="仿宋_GB2312" w:eastAsia="仿宋_GB2312" w:cs="仿宋_GB2312"/>
          <w:bCs/>
          <w:sz w:val="30"/>
          <w:szCs w:val="30"/>
          <w:lang w:val="zh-CN"/>
        </w:rPr>
        <w:t>代表参加，所作决议决定应当经到会代表三分之二以上通过。</w:t>
      </w:r>
    </w:p>
    <w:p>
      <w:pPr>
        <w:pStyle w:val="16"/>
        <w:spacing w:before="240" w:beforeAutospacing="1" w:afterAutospacing="1" w:line="15" w:lineRule="auto"/>
        <w:ind w:firstLine="480" w:firstLineChars="200"/>
        <w:rPr>
          <w:rFonts w:hint="default" w:ascii="仿宋_GB2312" w:hAnsi="仿宋_GB2312" w:eastAsia="仿宋_GB2312" w:cs="仿宋_GB2312"/>
          <w:bCs/>
          <w:sz w:val="30"/>
          <w:szCs w:val="30"/>
          <w:lang w:val="en-US"/>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农村集体经济组织章程应当载明</w:t>
      </w:r>
      <w:r>
        <w:rPr>
          <w:rFonts w:hint="eastAsia" w:cs="微软雅黑"/>
          <w:i w:val="0"/>
          <w:iCs w:val="0"/>
          <w:caps w:val="0"/>
          <w:color w:val="333333"/>
          <w:spacing w:val="0"/>
          <w:kern w:val="0"/>
          <w:sz w:val="24"/>
          <w:szCs w:val="24"/>
          <w:highlight w:val="none"/>
          <w:lang w:val="en-US" w:eastAsia="zh-CN" w:bidi="ar"/>
        </w:rPr>
        <w:t>的</w:t>
      </w:r>
      <w:r>
        <w:rPr>
          <w:rFonts w:hint="eastAsia" w:ascii="微软雅黑" w:hAnsi="微软雅黑" w:eastAsia="微软雅黑" w:cs="微软雅黑"/>
          <w:i w:val="0"/>
          <w:iCs w:val="0"/>
          <w:caps w:val="0"/>
          <w:color w:val="333333"/>
          <w:spacing w:val="0"/>
          <w:kern w:val="0"/>
          <w:sz w:val="24"/>
          <w:szCs w:val="24"/>
          <w:highlight w:val="none"/>
          <w:lang w:val="zh-CN" w:eastAsia="zh-CN" w:bidi="ar"/>
        </w:rPr>
        <w:t>事项</w:t>
      </w:r>
      <w:r>
        <w:rPr>
          <w:rFonts w:hint="eastAsia" w:cs="微软雅黑"/>
          <w:i w:val="0"/>
          <w:iCs w:val="0"/>
          <w:caps w:val="0"/>
          <w:color w:val="333333"/>
          <w:spacing w:val="0"/>
          <w:kern w:val="0"/>
          <w:sz w:val="24"/>
          <w:szCs w:val="24"/>
          <w:highlight w:val="none"/>
          <w:lang w:val="en-US" w:eastAsia="zh-CN" w:bidi="ar"/>
        </w:rPr>
        <w:t>和成员（股东）代表的比例、人数和议事规则。</w:t>
      </w:r>
    </w:p>
    <w:p>
      <w:pPr>
        <w:pStyle w:val="11"/>
        <w:widowControl/>
        <w:numPr>
          <w:ilvl w:val="0"/>
          <w:numId w:val="1"/>
        </w:numPr>
        <w:spacing w:before="76" w:beforeAutospacing="0" w:after="76" w:afterAutospacing="0"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下列事项，由农村集体经济组织成员（</w:t>
      </w:r>
      <w:r>
        <w:rPr>
          <w:rFonts w:hint="eastAsia" w:ascii="仿宋_GB2312" w:hAnsi="仿宋_GB2312" w:eastAsia="仿宋_GB2312" w:cs="仿宋_GB2312"/>
          <w:bCs/>
          <w:sz w:val="30"/>
          <w:szCs w:val="30"/>
          <w:lang w:bidi="ar"/>
        </w:rPr>
        <w:t>股东</w:t>
      </w:r>
      <w:r>
        <w:rPr>
          <w:rFonts w:hint="eastAsia" w:ascii="仿宋_GB2312" w:hAnsi="仿宋_GB2312" w:eastAsia="仿宋_GB2312" w:cs="仿宋_GB2312"/>
          <w:bCs/>
          <w:sz w:val="30"/>
          <w:szCs w:val="30"/>
          <w:lang w:val="zh-CN" w:bidi="ar"/>
        </w:rPr>
        <w:t>）大会决定：</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（一）制定、修改农村集体经济组织章程；</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（二）土地承包方案、集体资产产权量化折股及股权配置方案；</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（三）集体土地征收征用补偿费等费用的分配方案；</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（四）农村集体经济组织的合并、分立、解散；</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（五）重大的集体资产产权变更；</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（六）较大数额的举债或者担保；</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（七）其他应当由成员（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）大会决定的事项。</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）大会可以直接决定由成员（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）代表会议决定的事项，也可以授权成员（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）代表会议决定前款第一项、第四项以外的其他事项。</w:t>
      </w:r>
    </w:p>
    <w:p>
      <w:pPr>
        <w:pStyle w:val="16"/>
        <w:spacing w:before="240" w:beforeAutospacing="1" w:afterAutospacing="1" w:line="15" w:lineRule="auto"/>
        <w:ind w:firstLine="480" w:firstLineChars="200"/>
        <w:rPr>
          <w:rFonts w:hint="default" w:ascii="仿宋_GB2312" w:hAnsi="仿宋_GB2312" w:eastAsia="仿宋_GB2312" w:cs="仿宋_GB2312"/>
          <w:bCs/>
          <w:sz w:val="30"/>
          <w:szCs w:val="30"/>
          <w:lang w:val="en-US"/>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明确由</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农村集体经济组织成员（股东）大会决定</w:t>
      </w:r>
      <w:r>
        <w:rPr>
          <w:rFonts w:hint="eastAsia" w:cs="微软雅黑"/>
          <w:i w:val="0"/>
          <w:iCs w:val="0"/>
          <w:caps w:val="0"/>
          <w:color w:val="333333"/>
          <w:spacing w:val="0"/>
          <w:kern w:val="0"/>
          <w:sz w:val="24"/>
          <w:szCs w:val="24"/>
          <w:highlight w:val="none"/>
          <w:lang w:val="en-US" w:eastAsia="zh-CN" w:bidi="ar"/>
        </w:rPr>
        <w:t>的事项。</w:t>
      </w:r>
    </w:p>
    <w:p>
      <w:pPr>
        <w:pStyle w:val="11"/>
        <w:widowControl/>
        <w:numPr>
          <w:ilvl w:val="0"/>
          <w:numId w:val="1"/>
        </w:numPr>
        <w:spacing w:before="76" w:beforeAutospacing="0" w:after="76" w:afterAutospacing="0"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下列事项，由农村集体经济组织成员（</w:t>
      </w:r>
      <w:r>
        <w:rPr>
          <w:rFonts w:hint="eastAsia" w:ascii="仿宋_GB2312" w:hAnsi="仿宋_GB2312" w:eastAsia="仿宋_GB2312" w:cs="仿宋_GB2312"/>
          <w:bCs/>
          <w:sz w:val="30"/>
          <w:szCs w:val="30"/>
          <w:lang w:bidi="ar"/>
        </w:rPr>
        <w:t>股东</w:t>
      </w:r>
      <w:r>
        <w:rPr>
          <w:rFonts w:hint="eastAsia" w:ascii="仿宋_GB2312" w:hAnsi="仿宋_GB2312" w:eastAsia="仿宋_GB2312" w:cs="仿宋_GB2312"/>
          <w:bCs/>
          <w:sz w:val="30"/>
          <w:szCs w:val="30"/>
          <w:lang w:val="zh-CN" w:bidi="ar"/>
        </w:rPr>
        <w:t>）代表会议决定：</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（一）年度财务收支预决算方案以及计划外较大的财务开支；</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（二）集体资产经营目标、经营方式和经营方案；</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（三）建设用地使用权的流转；</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（四）经济项目投资、公益项目投资；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（五）年度集体资产收益分配方案以及预留公益金、公积金；</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（六）其他重要经营管理事项。</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明确由</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农村集体经济组织成员（股东）代表会议决定</w:t>
      </w:r>
      <w:r>
        <w:rPr>
          <w:rFonts w:hint="eastAsia" w:cs="微软雅黑"/>
          <w:i w:val="0"/>
          <w:iCs w:val="0"/>
          <w:caps w:val="0"/>
          <w:color w:val="333333"/>
          <w:spacing w:val="0"/>
          <w:kern w:val="0"/>
          <w:sz w:val="24"/>
          <w:szCs w:val="24"/>
          <w:highlight w:val="none"/>
          <w:lang w:val="en-US" w:eastAsia="zh-CN" w:bidi="ar"/>
        </w:rPr>
        <w:t>的事项。</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集体收益分配的决策必须坚持民主集中制原则，做到全面兼顾、合理分配，收益分配方案及时公布。同时，应在集体经济总收入中提取不低于30%的比例作为村发展基金，用于扩大再生产，使用方案和提取比例必须经成员（股东）大会或成员（股东）代表会议讨论通过。</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农村集体收益分配的决策原则</w:t>
      </w:r>
      <w:r>
        <w:rPr>
          <w:rFonts w:hint="eastAsia" w:cs="微软雅黑"/>
          <w:i w:val="0"/>
          <w:iCs w:val="0"/>
          <w:caps w:val="0"/>
          <w:color w:val="333333"/>
          <w:spacing w:val="0"/>
          <w:kern w:val="0"/>
          <w:sz w:val="24"/>
          <w:szCs w:val="24"/>
          <w:highlight w:val="none"/>
          <w:lang w:val="en-US" w:eastAsia="zh-CN" w:bidi="ar"/>
        </w:rPr>
        <w:t>及决策程序。</w:t>
      </w:r>
    </w:p>
    <w:p>
      <w:pPr>
        <w:pStyle w:val="5"/>
        <w:spacing w:line="15" w:lineRule="auto"/>
        <w:ind w:firstLine="600" w:firstLineChars="200"/>
        <w:jc w:val="center"/>
        <w:rPr>
          <w:rFonts w:ascii="黑体" w:hAnsi="黑体" w:eastAsia="黑体" w:cs="黑体"/>
          <w:b w:val="0"/>
          <w:bCs/>
          <w:sz w:val="30"/>
          <w:szCs w:val="30"/>
          <w:lang w:val="zh-CN"/>
        </w:rPr>
      </w:pPr>
      <w:bookmarkStart w:id="3" w:name="_Toc26328"/>
      <w:r>
        <w:rPr>
          <w:rFonts w:hint="eastAsia" w:ascii="黑体" w:hAnsi="黑体" w:eastAsia="黑体" w:cs="黑体"/>
          <w:b w:val="0"/>
          <w:bCs/>
          <w:sz w:val="30"/>
          <w:szCs w:val="30"/>
          <w:lang w:val="zh-CN"/>
        </w:rPr>
        <w:t>第</w:t>
      </w:r>
      <w:r>
        <w:rPr>
          <w:rFonts w:hint="eastAsia" w:ascii="黑体" w:hAnsi="黑体" w:eastAsia="黑体" w:cs="黑体"/>
          <w:b w:val="0"/>
          <w:bCs/>
          <w:sz w:val="30"/>
          <w:szCs w:val="30"/>
        </w:rPr>
        <w:t>三</w:t>
      </w:r>
      <w:r>
        <w:rPr>
          <w:rFonts w:hint="eastAsia" w:ascii="黑体" w:hAnsi="黑体" w:eastAsia="黑体" w:cs="黑体"/>
          <w:b w:val="0"/>
          <w:bCs/>
          <w:sz w:val="30"/>
          <w:szCs w:val="30"/>
          <w:lang w:val="zh-CN"/>
        </w:rPr>
        <w:t>章</w:t>
      </w:r>
      <w:r>
        <w:rPr>
          <w:rFonts w:hint="eastAsia" w:ascii="黑体" w:hAnsi="黑体" w:eastAsia="黑体" w:cs="黑体"/>
          <w:b w:val="0"/>
          <w:bCs/>
          <w:sz w:val="30"/>
          <w:szCs w:val="30"/>
        </w:rPr>
        <w:t xml:space="preserve">  </w:t>
      </w:r>
      <w:r>
        <w:rPr>
          <w:rFonts w:hint="eastAsia" w:ascii="黑体" w:hAnsi="黑体" w:eastAsia="黑体" w:cs="黑体"/>
          <w:b w:val="0"/>
          <w:bCs/>
          <w:sz w:val="30"/>
          <w:szCs w:val="30"/>
          <w:lang w:val="zh-CN"/>
        </w:rPr>
        <w:t>资源资产管理</w:t>
      </w:r>
      <w:bookmarkEnd w:id="3"/>
    </w:p>
    <w:p>
      <w:pPr>
        <w:pStyle w:val="5"/>
        <w:spacing w:line="15" w:lineRule="auto"/>
        <w:ind w:firstLine="600" w:firstLineChars="200"/>
        <w:rPr>
          <w:rFonts w:ascii="楷体_GB2312" w:hAnsi="楷体_GB2312" w:eastAsia="楷体_GB2312" w:cs="楷体_GB2312"/>
          <w:b w:val="0"/>
          <w:bCs/>
          <w:sz w:val="30"/>
          <w:szCs w:val="30"/>
          <w:lang w:val="zh-CN"/>
        </w:rPr>
      </w:pPr>
      <w:bookmarkStart w:id="4" w:name="_Toc11135"/>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一</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资源资产清查</w:t>
      </w:r>
      <w:bookmarkEnd w:id="4"/>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农村集体经济组织资源资产清查由</w:t>
      </w:r>
      <w:r>
        <w:rPr>
          <w:rFonts w:hint="eastAsia" w:ascii="仿宋_GB2312" w:hAnsi="仿宋_GB2312" w:eastAsia="仿宋_GB2312" w:cs="仿宋_GB2312"/>
          <w:bCs/>
          <w:sz w:val="30"/>
          <w:szCs w:val="30"/>
          <w:lang w:val="en-US" w:eastAsia="zh-CN" w:bidi="ar"/>
        </w:rPr>
        <w:t>镇人民政府</w:t>
      </w:r>
      <w:r>
        <w:rPr>
          <w:rFonts w:hint="eastAsia" w:ascii="仿宋_GB2312" w:hAnsi="仿宋_GB2312" w:eastAsia="仿宋_GB2312" w:cs="仿宋_GB2312"/>
          <w:bCs/>
          <w:color w:val="auto"/>
          <w:sz w:val="30"/>
          <w:szCs w:val="30"/>
          <w:lang w:val="zh-CN" w:bidi="ar"/>
        </w:rPr>
        <w:t>（街道办）</w:t>
      </w:r>
      <w:r>
        <w:rPr>
          <w:rFonts w:hint="eastAsia" w:ascii="仿宋_GB2312" w:hAnsi="仿宋_GB2312" w:eastAsia="仿宋_GB2312" w:cs="仿宋_GB2312"/>
          <w:bCs/>
          <w:sz w:val="30"/>
          <w:szCs w:val="30"/>
          <w:lang w:val="zh-CN" w:bidi="ar"/>
        </w:rPr>
        <w:t>组织，按照全面清查、界定产权、核实价值、公开公示、建立台账等步骤，对所有资源资产通过实地盘点、查询、核对等方式，进行全面盘点，逐项清查，逐一核实，造册登记，全面摸清农村集体经济组织资源资产的存量、种类和分布。</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农村集体经济组织资源资产清查组织</w:t>
      </w:r>
      <w:r>
        <w:rPr>
          <w:rFonts w:hint="eastAsia" w:cs="微软雅黑"/>
          <w:i w:val="0"/>
          <w:iCs w:val="0"/>
          <w:caps w:val="0"/>
          <w:color w:val="333333"/>
          <w:spacing w:val="0"/>
          <w:kern w:val="0"/>
          <w:sz w:val="24"/>
          <w:szCs w:val="24"/>
          <w:highlight w:val="none"/>
          <w:lang w:val="en-US" w:eastAsia="zh-CN" w:bidi="ar"/>
        </w:rPr>
        <w:t>单位、清查方式和清查步骤。</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每年农村集体经济组织要组织开展资源资产清查工作，清查基准日定为</w:t>
      </w:r>
      <w:r>
        <w:rPr>
          <w:rFonts w:hint="eastAsia" w:ascii="仿宋_GB2312" w:hAnsi="仿宋_GB2312" w:eastAsia="仿宋_GB2312" w:cs="仿宋_GB2312"/>
          <w:bCs/>
          <w:sz w:val="30"/>
          <w:szCs w:val="30"/>
          <w:lang w:bidi="ar"/>
        </w:rPr>
        <w:t>上</w:t>
      </w:r>
      <w:r>
        <w:rPr>
          <w:rFonts w:hint="eastAsia" w:ascii="仿宋_GB2312" w:hAnsi="仿宋_GB2312" w:eastAsia="仿宋_GB2312" w:cs="仿宋_GB2312"/>
          <w:bCs/>
          <w:sz w:val="30"/>
          <w:szCs w:val="30"/>
          <w:lang w:val="zh-CN" w:bidi="ar"/>
        </w:rPr>
        <w:t>年的12月31日。期间有资源、资产变动的，且未在变动时及时核销或登记的，必须在清查基准日起15天内完善好相应手续并及时做好账务处理。</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农村集体经济组织每年开展资源资产清查</w:t>
      </w:r>
      <w:r>
        <w:rPr>
          <w:rFonts w:hint="eastAsia" w:cs="微软雅黑"/>
          <w:i w:val="0"/>
          <w:iCs w:val="0"/>
          <w:caps w:val="0"/>
          <w:color w:val="333333"/>
          <w:spacing w:val="0"/>
          <w:kern w:val="0"/>
          <w:sz w:val="24"/>
          <w:szCs w:val="24"/>
          <w:highlight w:val="none"/>
          <w:lang w:val="zh-CN" w:eastAsia="zh-CN" w:bidi="ar"/>
        </w:rPr>
        <w:t>，</w:t>
      </w:r>
      <w:r>
        <w:rPr>
          <w:rFonts w:hint="eastAsia" w:ascii="微软雅黑" w:hAnsi="微软雅黑" w:eastAsia="微软雅黑" w:cs="微软雅黑"/>
          <w:i w:val="0"/>
          <w:iCs w:val="0"/>
          <w:caps w:val="0"/>
          <w:color w:val="333333"/>
          <w:spacing w:val="0"/>
          <w:kern w:val="0"/>
          <w:sz w:val="24"/>
          <w:szCs w:val="24"/>
          <w:highlight w:val="none"/>
          <w:lang w:val="zh-CN" w:eastAsia="zh-CN" w:bidi="ar"/>
        </w:rPr>
        <w:t>基准日为上年的12月31日</w:t>
      </w:r>
      <w:r>
        <w:rPr>
          <w:rFonts w:hint="eastAsia" w:cs="微软雅黑"/>
          <w:i w:val="0"/>
          <w:iCs w:val="0"/>
          <w:caps w:val="0"/>
          <w:color w:val="333333"/>
          <w:spacing w:val="0"/>
          <w:kern w:val="0"/>
          <w:sz w:val="24"/>
          <w:szCs w:val="24"/>
          <w:highlight w:val="none"/>
          <w:lang w:val="zh-CN" w:eastAsia="zh-CN" w:bidi="ar"/>
        </w:rPr>
        <w:t>，</w:t>
      </w:r>
      <w:r>
        <w:rPr>
          <w:rFonts w:hint="eastAsia" w:cs="微软雅黑"/>
          <w:i w:val="0"/>
          <w:iCs w:val="0"/>
          <w:caps w:val="0"/>
          <w:color w:val="333333"/>
          <w:spacing w:val="0"/>
          <w:kern w:val="0"/>
          <w:sz w:val="24"/>
          <w:szCs w:val="24"/>
          <w:highlight w:val="none"/>
          <w:lang w:val="en-US" w:eastAsia="zh-CN" w:bidi="ar"/>
        </w:rPr>
        <w:t>明确资源、资产变动完善相应手续的时间要求。</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zh-CN" w:bidi="ar"/>
        </w:rPr>
        <w:t xml:space="preserve"> 对农村集体资产权属有争议的，由当事人协商解决；协商不成的，可以向所属</w:t>
      </w:r>
      <w:r>
        <w:rPr>
          <w:rFonts w:hint="eastAsia" w:ascii="仿宋_GB2312" w:hAnsi="仿宋_GB2312" w:eastAsia="仿宋_GB2312" w:cs="仿宋_GB2312"/>
          <w:bCs/>
          <w:sz w:val="30"/>
          <w:szCs w:val="30"/>
          <w:lang w:val="en-US" w:eastAsia="zh-CN" w:bidi="ar"/>
        </w:rPr>
        <w:t>镇人民政府</w:t>
      </w:r>
      <w:r>
        <w:rPr>
          <w:rFonts w:hint="eastAsia" w:ascii="仿宋_GB2312" w:hAnsi="仿宋_GB2312" w:eastAsia="仿宋_GB2312" w:cs="仿宋_GB2312"/>
          <w:bCs/>
          <w:sz w:val="30"/>
          <w:szCs w:val="30"/>
          <w:lang w:val="zh-CN" w:bidi="ar"/>
        </w:rPr>
        <w:t>（街道办）申请调解；调解不成的，当事人也可以依法向人民法院提起诉讼。</w:t>
      </w:r>
    </w:p>
    <w:p>
      <w:pPr>
        <w:pStyle w:val="16"/>
        <w:spacing w:beforeAutospacing="1" w:afterAutospacing="1" w:line="15" w:lineRule="auto"/>
        <w:ind w:firstLine="600" w:firstLineChars="200"/>
        <w:rPr>
          <w:rFonts w:hint="eastAsia"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农村集体资产权属争议涉及土地等自然资源所有权、使用权的，按照有关法律、法规执行。</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农村集体资产权属争议</w:t>
      </w:r>
      <w:r>
        <w:rPr>
          <w:rFonts w:hint="eastAsia" w:cs="微软雅黑"/>
          <w:i w:val="0"/>
          <w:iCs w:val="0"/>
          <w:caps w:val="0"/>
          <w:color w:val="333333"/>
          <w:spacing w:val="0"/>
          <w:kern w:val="0"/>
          <w:sz w:val="24"/>
          <w:szCs w:val="24"/>
          <w:highlight w:val="none"/>
          <w:lang w:val="en-US" w:eastAsia="zh-CN" w:bidi="ar"/>
        </w:rPr>
        <w:t>的解决方式。</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bidi="ar"/>
        </w:rPr>
      </w:pPr>
      <w:r>
        <w:rPr>
          <w:rFonts w:hint="eastAsia" w:ascii="仿宋_GB2312" w:hAnsi="仿宋_GB2312" w:eastAsia="仿宋_GB2312" w:cs="仿宋_GB2312"/>
          <w:bCs/>
          <w:sz w:val="30"/>
          <w:szCs w:val="30"/>
          <w:lang w:val="en-US" w:eastAsia="zh-CN" w:bidi="ar"/>
        </w:rPr>
        <w:t xml:space="preserve"> </w:t>
      </w:r>
      <w:r>
        <w:rPr>
          <w:rFonts w:hint="eastAsia" w:ascii="仿宋_GB2312" w:hAnsi="仿宋_GB2312" w:eastAsia="仿宋_GB2312" w:cs="仿宋_GB2312"/>
          <w:bCs/>
          <w:sz w:val="30"/>
          <w:szCs w:val="30"/>
          <w:lang w:val="zh-CN" w:bidi="ar"/>
        </w:rPr>
        <w:t>除资源性资产外，农村集体经济组织成员（</w:t>
      </w:r>
      <w:r>
        <w:rPr>
          <w:rFonts w:hint="eastAsia" w:ascii="仿宋_GB2312" w:hAnsi="仿宋_GB2312" w:eastAsia="仿宋_GB2312" w:cs="仿宋_GB2312"/>
          <w:bCs/>
          <w:sz w:val="30"/>
          <w:szCs w:val="30"/>
          <w:lang w:bidi="ar"/>
        </w:rPr>
        <w:t>股东</w:t>
      </w:r>
      <w:r>
        <w:rPr>
          <w:rFonts w:hint="eastAsia" w:ascii="仿宋_GB2312" w:hAnsi="仿宋_GB2312" w:eastAsia="仿宋_GB2312" w:cs="仿宋_GB2312"/>
          <w:bCs/>
          <w:sz w:val="30"/>
          <w:szCs w:val="30"/>
          <w:lang w:val="zh-CN" w:bidi="ar"/>
        </w:rPr>
        <w:t>）集体所有的未纳入会计核算或无原始凭证的资产要进行资产估价。农村集体经济组织成员（</w:t>
      </w:r>
      <w:r>
        <w:rPr>
          <w:rFonts w:hint="eastAsia" w:ascii="仿宋_GB2312" w:hAnsi="仿宋_GB2312" w:eastAsia="仿宋_GB2312" w:cs="仿宋_GB2312"/>
          <w:bCs/>
          <w:sz w:val="30"/>
          <w:szCs w:val="30"/>
          <w:lang w:bidi="ar"/>
        </w:rPr>
        <w:t>股东</w:t>
      </w:r>
      <w:r>
        <w:rPr>
          <w:rFonts w:hint="eastAsia" w:ascii="仿宋_GB2312" w:hAnsi="仿宋_GB2312" w:eastAsia="仿宋_GB2312" w:cs="仿宋_GB2312"/>
          <w:bCs/>
          <w:sz w:val="30"/>
          <w:szCs w:val="30"/>
          <w:lang w:val="zh-CN" w:bidi="ar"/>
        </w:rPr>
        <w:t>）集体所有的资产中，账面价值与实际价值背离较大的资产，可以进行价值重估。资产估价和价值重估须经成员（</w:t>
      </w:r>
      <w:r>
        <w:rPr>
          <w:rFonts w:hint="eastAsia" w:ascii="仿宋_GB2312" w:hAnsi="仿宋_GB2312" w:eastAsia="仿宋_GB2312" w:cs="仿宋_GB2312"/>
          <w:bCs/>
          <w:sz w:val="30"/>
          <w:szCs w:val="30"/>
          <w:lang w:bidi="ar"/>
        </w:rPr>
        <w:t>股东</w:t>
      </w:r>
      <w:r>
        <w:rPr>
          <w:rFonts w:hint="eastAsia" w:ascii="仿宋_GB2312" w:hAnsi="仿宋_GB2312" w:eastAsia="仿宋_GB2312" w:cs="仿宋_GB2312"/>
          <w:bCs/>
          <w:sz w:val="30"/>
          <w:szCs w:val="30"/>
          <w:lang w:val="zh-CN" w:bidi="ar"/>
        </w:rPr>
        <w:t>）大会</w:t>
      </w:r>
      <w:r>
        <w:rPr>
          <w:rFonts w:hint="eastAsia" w:ascii="仿宋_GB2312" w:hAnsi="仿宋_GB2312" w:eastAsia="仿宋_GB2312" w:cs="仿宋_GB2312"/>
          <w:bCs/>
          <w:sz w:val="30"/>
          <w:szCs w:val="30"/>
          <w:lang w:bidi="ar"/>
        </w:rPr>
        <w:t>或成员（股东）</w:t>
      </w:r>
      <w:r>
        <w:rPr>
          <w:rFonts w:hint="eastAsia" w:ascii="仿宋_GB2312" w:hAnsi="仿宋_GB2312" w:eastAsia="仿宋_GB2312" w:cs="仿宋_GB2312"/>
          <w:bCs/>
          <w:sz w:val="30"/>
          <w:szCs w:val="30"/>
          <w:lang w:val="zh-CN" w:bidi="ar"/>
        </w:rPr>
        <w:t>代表</w:t>
      </w:r>
      <w:r>
        <w:rPr>
          <w:rFonts w:hint="eastAsia" w:ascii="仿宋_GB2312" w:hAnsi="仿宋_GB2312" w:eastAsia="仿宋_GB2312" w:cs="仿宋_GB2312"/>
          <w:bCs/>
          <w:sz w:val="30"/>
          <w:szCs w:val="30"/>
          <w:lang w:bidi="ar"/>
        </w:rPr>
        <w:t>会议</w:t>
      </w:r>
      <w:r>
        <w:rPr>
          <w:rFonts w:hint="eastAsia" w:ascii="仿宋_GB2312" w:hAnsi="仿宋_GB2312" w:eastAsia="仿宋_GB2312" w:cs="仿宋_GB2312"/>
          <w:bCs/>
          <w:sz w:val="30"/>
          <w:szCs w:val="30"/>
          <w:lang w:val="zh-CN" w:bidi="ar"/>
        </w:rPr>
        <w:t>民主讨论决定，一般由农村集体经济组织自行开展，民主讨论确定估价方法，任何组织和个人不得随意估价处置资产。确有需求的，要聘请有资质的专业机构参与，其结果需经成员（</w:t>
      </w:r>
      <w:r>
        <w:rPr>
          <w:rFonts w:hint="eastAsia" w:ascii="仿宋_GB2312" w:hAnsi="仿宋_GB2312" w:eastAsia="仿宋_GB2312" w:cs="仿宋_GB2312"/>
          <w:bCs/>
          <w:sz w:val="30"/>
          <w:szCs w:val="30"/>
          <w:lang w:bidi="ar"/>
        </w:rPr>
        <w:t>股东</w:t>
      </w:r>
      <w:r>
        <w:rPr>
          <w:rFonts w:hint="eastAsia" w:ascii="仿宋_GB2312" w:hAnsi="仿宋_GB2312" w:eastAsia="仿宋_GB2312" w:cs="仿宋_GB2312"/>
          <w:bCs/>
          <w:sz w:val="30"/>
          <w:szCs w:val="30"/>
          <w:lang w:val="zh-CN" w:bidi="ar"/>
        </w:rPr>
        <w:t>）大会</w:t>
      </w:r>
      <w:r>
        <w:rPr>
          <w:rFonts w:hint="eastAsia" w:ascii="仿宋_GB2312" w:hAnsi="仿宋_GB2312" w:eastAsia="仿宋_GB2312" w:cs="仿宋_GB2312"/>
          <w:bCs/>
          <w:sz w:val="30"/>
          <w:szCs w:val="30"/>
          <w:lang w:bidi="ar"/>
        </w:rPr>
        <w:t>或成员（股东）</w:t>
      </w:r>
      <w:r>
        <w:rPr>
          <w:rFonts w:hint="eastAsia" w:ascii="仿宋_GB2312" w:hAnsi="仿宋_GB2312" w:eastAsia="仿宋_GB2312" w:cs="仿宋_GB2312"/>
          <w:bCs/>
          <w:sz w:val="30"/>
          <w:szCs w:val="30"/>
          <w:lang w:val="zh-CN" w:bidi="ar"/>
        </w:rPr>
        <w:t>代表</w:t>
      </w:r>
      <w:r>
        <w:rPr>
          <w:rFonts w:hint="eastAsia" w:ascii="仿宋_GB2312" w:hAnsi="仿宋_GB2312" w:eastAsia="仿宋_GB2312" w:cs="仿宋_GB2312"/>
          <w:bCs/>
          <w:sz w:val="30"/>
          <w:szCs w:val="30"/>
          <w:lang w:bidi="ar"/>
        </w:rPr>
        <w:t>会议</w:t>
      </w:r>
      <w:r>
        <w:rPr>
          <w:rFonts w:hint="eastAsia" w:ascii="仿宋_GB2312" w:hAnsi="仿宋_GB2312" w:eastAsia="仿宋_GB2312" w:cs="仿宋_GB2312"/>
          <w:bCs/>
          <w:sz w:val="30"/>
          <w:szCs w:val="30"/>
          <w:lang w:val="zh-CN" w:bidi="ar"/>
        </w:rPr>
        <w:t>民主表决通过。农村集体经济组织资产估价和价值重估，要坚持实事求是，严格执行国家有关政策和技术标准，不得随意多估或少估，并报</w:t>
      </w:r>
      <w:r>
        <w:rPr>
          <w:rFonts w:hint="eastAsia" w:ascii="仿宋_GB2312" w:hAnsi="仿宋_GB2312" w:eastAsia="仿宋_GB2312" w:cs="仿宋_GB2312"/>
          <w:bCs/>
          <w:sz w:val="30"/>
          <w:szCs w:val="30"/>
          <w:lang w:val="en-US" w:eastAsia="zh-CN" w:bidi="ar"/>
        </w:rPr>
        <w:t>镇（街道）</w:t>
      </w:r>
      <w:r>
        <w:rPr>
          <w:rFonts w:hint="eastAsia" w:ascii="仿宋_GB2312" w:hAnsi="仿宋_GB2312" w:eastAsia="仿宋_GB2312" w:cs="仿宋_GB2312"/>
          <w:bCs/>
          <w:sz w:val="30"/>
          <w:szCs w:val="30"/>
          <w:lang w:val="zh-CN" w:bidi="ar"/>
        </w:rPr>
        <w:t>农村经营管理部门、农村会计代理机构和村（社区）监督站备案。</w:t>
      </w:r>
    </w:p>
    <w:p>
      <w:pPr>
        <w:pStyle w:val="16"/>
        <w:spacing w:beforeAutospacing="1" w:afterAutospacing="1" w:line="15" w:lineRule="auto"/>
        <w:ind w:firstLine="600" w:firstLineChars="200"/>
        <w:rPr>
          <w:rFonts w:hint="eastAsia"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资源性资产清查，包括农民集体所有的土地、森林、山岭、草原、荒地、滩涂等。清查按照农用地、建设用地和未利用地分类进行，只登记面积、权属和经营情况等，一般不确认价值。清查要与农村集体土地确权登记发证、农村土地承包经营权确权登记颁证、集体林权确权登记颁证、自然资源确权登记工作相衔接，充分利用已有登记成果、森林资源档案等，减少和避免重复劳动。</w:t>
      </w:r>
    </w:p>
    <w:p>
      <w:pPr>
        <w:pStyle w:val="16"/>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固定资产，一般按购建或调入时原始价值确定。对因账外调入或无偿划归等原因查不到原始价值凭证的固定资产，可比照同类资产现行购建价格确定。</w:t>
      </w:r>
    </w:p>
    <w:p>
      <w:pPr>
        <w:pStyle w:val="16"/>
        <w:spacing w:beforeAutospacing="1" w:afterAutospacing="1" w:line="15" w:lineRule="auto"/>
        <w:ind w:firstLine="600" w:firstLineChars="200"/>
        <w:rPr>
          <w:rFonts w:hint="eastAsia"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长期股权投资，一般按初始投资价值确定。对确有交易需求且经</w:t>
      </w:r>
      <w:r>
        <w:rPr>
          <w:rFonts w:hint="eastAsia" w:ascii="仿宋_GB2312" w:hAnsi="仿宋_GB2312" w:eastAsia="仿宋_GB2312" w:cs="仿宋_GB2312"/>
          <w:bCs/>
          <w:sz w:val="30"/>
          <w:szCs w:val="30"/>
        </w:rPr>
        <w:t>农村</w:t>
      </w:r>
      <w:r>
        <w:rPr>
          <w:rFonts w:hint="eastAsia" w:ascii="仿宋_GB2312" w:hAnsi="仿宋_GB2312" w:eastAsia="仿宋_GB2312" w:cs="仿宋_GB2312"/>
          <w:bCs/>
          <w:sz w:val="30"/>
          <w:szCs w:val="30"/>
          <w:lang w:val="zh-CN"/>
        </w:rPr>
        <w:t>集体经济组织成员（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）大会</w:t>
      </w:r>
      <w:r>
        <w:rPr>
          <w:rFonts w:hint="eastAsia" w:ascii="仿宋_GB2312" w:hAnsi="仿宋_GB2312" w:eastAsia="仿宋_GB2312" w:cs="仿宋_GB2312"/>
          <w:bCs/>
          <w:sz w:val="30"/>
          <w:szCs w:val="30"/>
        </w:rPr>
        <w:t>或成员（股东）</w:t>
      </w:r>
      <w:r>
        <w:rPr>
          <w:rFonts w:hint="eastAsia" w:ascii="仿宋_GB2312" w:hAnsi="仿宋_GB2312" w:eastAsia="仿宋_GB2312" w:cs="仿宋_GB2312"/>
          <w:bCs/>
          <w:sz w:val="30"/>
          <w:szCs w:val="30"/>
          <w:lang w:val="zh-CN"/>
        </w:rPr>
        <w:t>代表</w:t>
      </w:r>
      <w:r>
        <w:rPr>
          <w:rFonts w:hint="eastAsia" w:ascii="仿宋_GB2312" w:hAnsi="仿宋_GB2312" w:eastAsia="仿宋_GB2312" w:cs="仿宋_GB2312"/>
          <w:bCs/>
          <w:sz w:val="30"/>
          <w:szCs w:val="30"/>
        </w:rPr>
        <w:t>会议</w:t>
      </w:r>
      <w:r>
        <w:rPr>
          <w:rFonts w:hint="eastAsia" w:ascii="仿宋_GB2312" w:hAnsi="仿宋_GB2312" w:eastAsia="仿宋_GB2312" w:cs="仿宋_GB2312"/>
          <w:bCs/>
          <w:sz w:val="30"/>
          <w:szCs w:val="30"/>
          <w:lang w:val="zh-CN"/>
        </w:rPr>
        <w:t>表决通过的，可进行资产价值重估，按现值或公允价值确定。</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农村集体资源性资产清查只登记面积、权属和经营情况等，一般不确认价值</w:t>
      </w:r>
      <w:r>
        <w:rPr>
          <w:rFonts w:hint="eastAsia" w:cs="微软雅黑"/>
          <w:i w:val="0"/>
          <w:iCs w:val="0"/>
          <w:caps w:val="0"/>
          <w:color w:val="333333"/>
          <w:spacing w:val="0"/>
          <w:kern w:val="0"/>
          <w:sz w:val="24"/>
          <w:szCs w:val="24"/>
          <w:highlight w:val="none"/>
          <w:lang w:val="zh-CN" w:eastAsia="zh-CN" w:bidi="ar"/>
        </w:rPr>
        <w:t>，</w:t>
      </w:r>
      <w:r>
        <w:rPr>
          <w:rFonts w:hint="eastAsia" w:cs="微软雅黑"/>
          <w:i w:val="0"/>
          <w:iCs w:val="0"/>
          <w:caps w:val="0"/>
          <w:color w:val="333333"/>
          <w:spacing w:val="0"/>
          <w:kern w:val="0"/>
          <w:sz w:val="24"/>
          <w:szCs w:val="24"/>
          <w:highlight w:val="none"/>
          <w:lang w:val="en-US" w:eastAsia="zh-CN" w:bidi="ar"/>
        </w:rPr>
        <w:t>且要充分利用已有登记成果</w:t>
      </w:r>
      <w:r>
        <w:rPr>
          <w:rFonts w:hint="eastAsia" w:ascii="微软雅黑" w:hAnsi="微软雅黑" w:eastAsia="微软雅黑" w:cs="微软雅黑"/>
          <w:i w:val="0"/>
          <w:iCs w:val="0"/>
          <w:caps w:val="0"/>
          <w:color w:val="333333"/>
          <w:spacing w:val="0"/>
          <w:kern w:val="0"/>
          <w:sz w:val="24"/>
          <w:szCs w:val="24"/>
          <w:highlight w:val="none"/>
          <w:lang w:val="zh-CN" w:eastAsia="zh-CN" w:bidi="ar"/>
        </w:rPr>
        <w:t>。</w:t>
      </w:r>
      <w:r>
        <w:rPr>
          <w:rFonts w:hint="eastAsia" w:cs="微软雅黑"/>
          <w:i w:val="0"/>
          <w:iCs w:val="0"/>
          <w:caps w:val="0"/>
          <w:color w:val="333333"/>
          <w:spacing w:val="0"/>
          <w:kern w:val="0"/>
          <w:sz w:val="24"/>
          <w:szCs w:val="24"/>
          <w:highlight w:val="none"/>
          <w:lang w:val="zh-CN" w:eastAsia="zh-CN" w:bidi="ar"/>
        </w:rPr>
        <w:t>固定资产、长期股权投资清查价值确定</w:t>
      </w:r>
      <w:r>
        <w:rPr>
          <w:rFonts w:hint="eastAsia" w:cs="微软雅黑"/>
          <w:i w:val="0"/>
          <w:iCs w:val="0"/>
          <w:caps w:val="0"/>
          <w:color w:val="333333"/>
          <w:spacing w:val="0"/>
          <w:kern w:val="0"/>
          <w:sz w:val="24"/>
          <w:szCs w:val="24"/>
          <w:highlight w:val="none"/>
          <w:lang w:val="en-US" w:eastAsia="zh-CN" w:bidi="ar"/>
        </w:rPr>
        <w:t>方式及程序。</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农村集体经济组织要严格参照《农村集体经济组织财务公开规定》</w:t>
      </w:r>
      <w:r>
        <w:rPr>
          <w:rFonts w:hint="eastAsia" w:ascii="仿宋_GB2312" w:hAnsi="仿宋_GB2312" w:eastAsia="仿宋_GB2312" w:cs="仿宋_GB2312"/>
          <w:sz w:val="30"/>
          <w:szCs w:val="30"/>
          <w:lang w:val="en-US" w:eastAsia="zh-CN"/>
        </w:rPr>
        <w:t>执行</w:t>
      </w:r>
      <w:r>
        <w:rPr>
          <w:rFonts w:hint="eastAsia" w:ascii="仿宋_GB2312" w:hAnsi="仿宋_GB2312" w:eastAsia="仿宋_GB2312" w:cs="仿宋_GB2312"/>
          <w:sz w:val="30"/>
          <w:szCs w:val="30"/>
          <w:lang w:val="zh-CN"/>
        </w:rPr>
        <w:t>，成员（股东）大会或成员（股东）代表会议民主表决通过后5日内向农村集体经济组织成员（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）公示本次</w:t>
      </w:r>
      <w:r>
        <w:rPr>
          <w:rFonts w:hint="eastAsia" w:ascii="仿宋_GB2312" w:hAnsi="仿宋_GB2312" w:eastAsia="仿宋_GB2312" w:cs="仿宋_GB2312"/>
          <w:sz w:val="30"/>
          <w:szCs w:val="30"/>
        </w:rPr>
        <w:t>资源</w:t>
      </w:r>
      <w:r>
        <w:rPr>
          <w:rFonts w:hint="eastAsia" w:ascii="仿宋_GB2312" w:hAnsi="仿宋_GB2312" w:eastAsia="仿宋_GB2312" w:cs="仿宋_GB2312"/>
          <w:sz w:val="30"/>
          <w:szCs w:val="30"/>
          <w:lang w:val="zh-CN"/>
        </w:rPr>
        <w:t>资产清</w:t>
      </w:r>
      <w:r>
        <w:rPr>
          <w:rFonts w:hint="eastAsia" w:ascii="仿宋_GB2312" w:hAnsi="仿宋_GB2312" w:eastAsia="仿宋_GB2312" w:cs="仿宋_GB2312"/>
          <w:sz w:val="30"/>
          <w:szCs w:val="30"/>
        </w:rPr>
        <w:t>查</w:t>
      </w:r>
      <w:r>
        <w:rPr>
          <w:rFonts w:hint="eastAsia" w:ascii="仿宋_GB2312" w:hAnsi="仿宋_GB2312" w:eastAsia="仿宋_GB2312" w:cs="仿宋_GB2312"/>
          <w:sz w:val="30"/>
          <w:szCs w:val="30"/>
          <w:lang w:val="zh-CN"/>
        </w:rPr>
        <w:t>初步结果。公示期间，要全面收集有关情况和问题，并将有关情况及问题报</w:t>
      </w:r>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农村经营管理部门、</w:t>
      </w:r>
      <w:bookmarkStart w:id="5" w:name="_Hlk109992934"/>
      <w:r>
        <w:rPr>
          <w:rFonts w:hint="eastAsia" w:ascii="仿宋_GB2312" w:hAnsi="仿宋_GB2312" w:eastAsia="仿宋_GB2312" w:cs="仿宋_GB2312"/>
          <w:sz w:val="30"/>
          <w:szCs w:val="30"/>
          <w:lang w:val="zh-CN"/>
        </w:rPr>
        <w:t>农村会计代理机构</w:t>
      </w:r>
      <w:bookmarkEnd w:id="5"/>
      <w:r>
        <w:rPr>
          <w:rFonts w:hint="eastAsia" w:ascii="仿宋_GB2312" w:hAnsi="仿宋_GB2312" w:eastAsia="仿宋_GB2312" w:cs="仿宋_GB2312"/>
          <w:sz w:val="30"/>
          <w:szCs w:val="30"/>
          <w:lang w:val="zh-CN"/>
        </w:rPr>
        <w:t>和村（社区）监督站备案。</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农村集体资源资产清查初步结果公示</w:t>
      </w:r>
      <w:r>
        <w:rPr>
          <w:rFonts w:hint="eastAsia" w:cs="微软雅黑"/>
          <w:i w:val="0"/>
          <w:iCs w:val="0"/>
          <w:caps w:val="0"/>
          <w:color w:val="333333"/>
          <w:spacing w:val="0"/>
          <w:kern w:val="0"/>
          <w:sz w:val="24"/>
          <w:szCs w:val="24"/>
          <w:highlight w:val="none"/>
          <w:lang w:val="en-US" w:eastAsia="zh-CN" w:bidi="ar"/>
        </w:rPr>
        <w:t>和公示有关情况、问题报镇（街道）和监督站备案的要求。</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建立农村集体经济组织资源资产登记制度。集体所有的土地、房屋、建筑物、机器、设备、工具、器具和农业基本建设设施等资源资产，要按资源资产的类别建立台账，</w:t>
      </w:r>
      <w:r>
        <w:rPr>
          <w:rFonts w:hint="eastAsia" w:ascii="仿宋_GB2312" w:hAnsi="仿宋_GB2312" w:eastAsia="仿宋_GB2312" w:cs="仿宋_GB2312"/>
          <w:bCs/>
          <w:sz w:val="30"/>
          <w:szCs w:val="30"/>
          <w:lang w:val="en-US" w:eastAsia="zh-CN"/>
        </w:rPr>
        <w:t>录入</w:t>
      </w:r>
      <w:r>
        <w:rPr>
          <w:rFonts w:hint="eastAsia" w:ascii="仿宋_GB2312" w:hAnsi="仿宋_GB2312" w:eastAsia="仿宋_GB2312" w:cs="仿宋_GB2312"/>
          <w:bCs/>
          <w:sz w:val="30"/>
          <w:szCs w:val="30"/>
        </w:rPr>
        <w:t>惠州市农村三资平台</w:t>
      </w:r>
      <w:r>
        <w:rPr>
          <w:rFonts w:hint="eastAsia" w:ascii="仿宋_GB2312" w:hAnsi="仿宋_GB2312" w:eastAsia="仿宋_GB2312" w:cs="仿宋_GB2312"/>
          <w:bCs/>
          <w:sz w:val="30"/>
          <w:szCs w:val="30"/>
          <w:lang w:val="zh-CN"/>
        </w:rPr>
        <w:t>，记录资源资产增减变动情况。</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农村集体经济组织资源资产要</w:t>
      </w:r>
      <w:r>
        <w:rPr>
          <w:rFonts w:hint="eastAsia" w:cs="微软雅黑"/>
          <w:i w:val="0"/>
          <w:iCs w:val="0"/>
          <w:caps w:val="0"/>
          <w:color w:val="333333"/>
          <w:spacing w:val="0"/>
          <w:kern w:val="0"/>
          <w:sz w:val="24"/>
          <w:szCs w:val="24"/>
          <w:highlight w:val="none"/>
          <w:lang w:val="en-US" w:eastAsia="zh-CN" w:bidi="ar"/>
        </w:rPr>
        <w:t>在惠州市农村三资平台</w:t>
      </w:r>
      <w:r>
        <w:rPr>
          <w:rFonts w:hint="eastAsia" w:ascii="微软雅黑" w:hAnsi="微软雅黑" w:eastAsia="微软雅黑" w:cs="微软雅黑"/>
          <w:i w:val="0"/>
          <w:iCs w:val="0"/>
          <w:caps w:val="0"/>
          <w:color w:val="333333"/>
          <w:spacing w:val="0"/>
          <w:kern w:val="0"/>
          <w:sz w:val="24"/>
          <w:szCs w:val="24"/>
          <w:highlight w:val="none"/>
          <w:lang w:val="zh-CN" w:eastAsia="zh-CN" w:bidi="ar"/>
        </w:rPr>
        <w:t>登记</w:t>
      </w:r>
      <w:r>
        <w:rPr>
          <w:rFonts w:hint="eastAsia" w:cs="微软雅黑"/>
          <w:i w:val="0"/>
          <w:iCs w:val="0"/>
          <w:caps w:val="0"/>
          <w:color w:val="333333"/>
          <w:spacing w:val="0"/>
          <w:kern w:val="0"/>
          <w:sz w:val="24"/>
          <w:szCs w:val="24"/>
          <w:highlight w:val="none"/>
          <w:lang w:val="en-US" w:eastAsia="zh-CN" w:bidi="ar"/>
        </w:rPr>
        <w:t>。</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农村集体经济组织指定专人负责对资源资产台账和文书档案进行搜集和管理（包括资源资产处置、财产物资购置以及工程建设会议记录、报批备案、预决算、评估、交易、合同等相关文书）。</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要求</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农村集体经济组织指定专人负责对资源资产</w:t>
      </w:r>
      <w:r>
        <w:rPr>
          <w:rFonts w:hint="eastAsia" w:cs="微软雅黑"/>
          <w:i w:val="0"/>
          <w:iCs w:val="0"/>
          <w:caps w:val="0"/>
          <w:color w:val="333333"/>
          <w:spacing w:val="0"/>
          <w:kern w:val="0"/>
          <w:sz w:val="24"/>
          <w:szCs w:val="24"/>
          <w:highlight w:val="none"/>
          <w:lang w:val="en-US" w:eastAsia="zh-CN" w:bidi="ar"/>
        </w:rPr>
        <w:t>的登记</w:t>
      </w:r>
      <w:r>
        <w:rPr>
          <w:rFonts w:hint="eastAsia" w:ascii="微软雅黑" w:hAnsi="微软雅黑" w:eastAsia="微软雅黑" w:cs="微软雅黑"/>
          <w:i w:val="0"/>
          <w:iCs w:val="0"/>
          <w:caps w:val="0"/>
          <w:color w:val="333333"/>
          <w:spacing w:val="0"/>
          <w:kern w:val="0"/>
          <w:sz w:val="24"/>
          <w:szCs w:val="24"/>
          <w:highlight w:val="none"/>
          <w:lang w:val="zh-CN" w:eastAsia="zh-CN" w:bidi="ar"/>
        </w:rPr>
        <w:t>和文书档案搜集</w:t>
      </w:r>
      <w:r>
        <w:rPr>
          <w:rFonts w:hint="eastAsia" w:cs="微软雅黑"/>
          <w:i w:val="0"/>
          <w:iCs w:val="0"/>
          <w:caps w:val="0"/>
          <w:color w:val="333333"/>
          <w:spacing w:val="0"/>
          <w:kern w:val="0"/>
          <w:sz w:val="24"/>
          <w:szCs w:val="24"/>
          <w:highlight w:val="none"/>
          <w:lang w:val="zh-CN" w:eastAsia="zh-CN" w:bidi="ar"/>
        </w:rPr>
        <w:t>、</w:t>
      </w:r>
      <w:r>
        <w:rPr>
          <w:rFonts w:hint="eastAsia" w:ascii="微软雅黑" w:hAnsi="微软雅黑" w:eastAsia="微软雅黑" w:cs="微软雅黑"/>
          <w:i w:val="0"/>
          <w:iCs w:val="0"/>
          <w:caps w:val="0"/>
          <w:color w:val="333333"/>
          <w:spacing w:val="0"/>
          <w:kern w:val="0"/>
          <w:sz w:val="24"/>
          <w:szCs w:val="24"/>
          <w:highlight w:val="none"/>
          <w:lang w:val="zh-CN" w:eastAsia="zh-CN" w:bidi="ar"/>
        </w:rPr>
        <w:t>管理</w:t>
      </w:r>
      <w:r>
        <w:rPr>
          <w:rFonts w:hint="eastAsia" w:cs="微软雅黑"/>
          <w:i w:val="0"/>
          <w:iCs w:val="0"/>
          <w:caps w:val="0"/>
          <w:color w:val="333333"/>
          <w:spacing w:val="0"/>
          <w:kern w:val="0"/>
          <w:sz w:val="24"/>
          <w:szCs w:val="24"/>
          <w:highlight w:val="none"/>
          <w:lang w:val="en-US" w:eastAsia="zh-CN" w:bidi="ar"/>
        </w:rPr>
        <w:t>。</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w:t>
      </w:r>
      <w:r>
        <w:rPr>
          <w:rFonts w:hint="eastAsia" w:ascii="仿宋_GB2312" w:hAnsi="仿宋_GB2312" w:eastAsia="仿宋_GB2312" w:cs="仿宋_GB2312"/>
          <w:bCs/>
          <w:sz w:val="30"/>
          <w:szCs w:val="30"/>
          <w:lang w:val="en-US" w:eastAsia="zh-CN"/>
        </w:rPr>
        <w:t>镇政府（街道办）</w:t>
      </w:r>
      <w:r>
        <w:rPr>
          <w:rFonts w:hint="eastAsia" w:ascii="仿宋_GB2312" w:hAnsi="仿宋_GB2312" w:eastAsia="仿宋_GB2312" w:cs="仿宋_GB2312"/>
          <w:bCs/>
          <w:sz w:val="30"/>
          <w:szCs w:val="30"/>
          <w:lang w:val="zh-CN"/>
        </w:rPr>
        <w:t>统筹负责本镇（街道）辖下的农村集体经济组织资源资产台账和文书档案的建立与管理。固定资产台账内容包括资产名称、类别、数量、单位、购建时间、预计使用年限、原始价值、折旧额、净值等。资源性资产台账内容包括农民集体所有的土地、森林、山岭、草原、荒地、滩涂等，按照农用地、建设用地和未利用地分类进行，只登记面积、权属和经营情况等，一般不确认价值。</w:t>
      </w:r>
    </w:p>
    <w:p>
      <w:pPr>
        <w:pStyle w:val="16"/>
        <w:spacing w:beforeAutospacing="1" w:afterAutospacing="1" w:line="15" w:lineRule="auto"/>
        <w:ind w:firstLine="600" w:firstLineChars="200"/>
        <w:rPr>
          <w:rFonts w:hint="eastAsia"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实行承包（租赁）经营的，还应登记承包（租赁）单位（个人）名称、地址、负责人、联系方式、承包费用或租赁金以及承包（租赁）期限等。</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要求</w:t>
      </w:r>
      <w:r>
        <w:rPr>
          <w:rFonts w:hint="eastAsia" w:ascii="微软雅黑" w:hAnsi="微软雅黑" w:eastAsia="微软雅黑" w:cs="微软雅黑"/>
          <w:i w:val="0"/>
          <w:iCs w:val="0"/>
          <w:caps w:val="0"/>
          <w:color w:val="333333"/>
          <w:spacing w:val="0"/>
          <w:kern w:val="0"/>
          <w:sz w:val="24"/>
          <w:szCs w:val="24"/>
          <w:highlight w:val="none"/>
          <w:lang w:val="zh-CN" w:eastAsia="zh-CN" w:bidi="ar"/>
        </w:rPr>
        <w:t>农村集体经济组织资源资产</w:t>
      </w:r>
      <w:r>
        <w:rPr>
          <w:rFonts w:hint="eastAsia" w:cs="微软雅黑"/>
          <w:i w:val="0"/>
          <w:iCs w:val="0"/>
          <w:caps w:val="0"/>
          <w:color w:val="333333"/>
          <w:spacing w:val="0"/>
          <w:kern w:val="0"/>
          <w:sz w:val="24"/>
          <w:szCs w:val="24"/>
          <w:highlight w:val="none"/>
          <w:lang w:val="en-US" w:eastAsia="zh-CN" w:bidi="ar"/>
        </w:rPr>
        <w:t>的登记</w:t>
      </w:r>
      <w:r>
        <w:rPr>
          <w:rFonts w:hint="eastAsia" w:ascii="微软雅黑" w:hAnsi="微软雅黑" w:eastAsia="微软雅黑" w:cs="微软雅黑"/>
          <w:i w:val="0"/>
          <w:iCs w:val="0"/>
          <w:caps w:val="0"/>
          <w:color w:val="333333"/>
          <w:spacing w:val="0"/>
          <w:kern w:val="0"/>
          <w:sz w:val="24"/>
          <w:szCs w:val="24"/>
          <w:highlight w:val="none"/>
          <w:lang w:val="zh-CN" w:eastAsia="zh-CN" w:bidi="ar"/>
        </w:rPr>
        <w:t>和文书档案搜集</w:t>
      </w:r>
      <w:r>
        <w:rPr>
          <w:rFonts w:hint="eastAsia" w:cs="微软雅黑"/>
          <w:i w:val="0"/>
          <w:iCs w:val="0"/>
          <w:caps w:val="0"/>
          <w:color w:val="333333"/>
          <w:spacing w:val="0"/>
          <w:kern w:val="0"/>
          <w:sz w:val="24"/>
          <w:szCs w:val="24"/>
          <w:highlight w:val="none"/>
          <w:lang w:val="zh-CN" w:eastAsia="zh-CN" w:bidi="ar"/>
        </w:rPr>
        <w:t>、</w:t>
      </w:r>
      <w:r>
        <w:rPr>
          <w:rFonts w:hint="eastAsia" w:ascii="微软雅黑" w:hAnsi="微软雅黑" w:eastAsia="微软雅黑" w:cs="微软雅黑"/>
          <w:i w:val="0"/>
          <w:iCs w:val="0"/>
          <w:caps w:val="0"/>
          <w:color w:val="333333"/>
          <w:spacing w:val="0"/>
          <w:kern w:val="0"/>
          <w:sz w:val="24"/>
          <w:szCs w:val="24"/>
          <w:highlight w:val="none"/>
          <w:lang w:val="zh-CN" w:eastAsia="zh-CN" w:bidi="ar"/>
        </w:rPr>
        <w:t>管理</w:t>
      </w:r>
      <w:r>
        <w:rPr>
          <w:rFonts w:hint="eastAsia" w:cs="微软雅黑"/>
          <w:i w:val="0"/>
          <w:iCs w:val="0"/>
          <w:caps w:val="0"/>
          <w:color w:val="333333"/>
          <w:spacing w:val="0"/>
          <w:kern w:val="0"/>
          <w:sz w:val="24"/>
          <w:szCs w:val="24"/>
          <w:highlight w:val="none"/>
          <w:lang w:val="en-US" w:eastAsia="zh-CN" w:bidi="ar"/>
        </w:rPr>
        <w:t>由镇人民政府（街道办）</w:t>
      </w:r>
      <w:r>
        <w:rPr>
          <w:rFonts w:hint="eastAsia" w:ascii="微软雅黑" w:hAnsi="微软雅黑" w:eastAsia="微软雅黑" w:cs="微软雅黑"/>
          <w:i w:val="0"/>
          <w:iCs w:val="0"/>
          <w:caps w:val="0"/>
          <w:color w:val="333333"/>
          <w:spacing w:val="0"/>
          <w:kern w:val="0"/>
          <w:sz w:val="24"/>
          <w:szCs w:val="24"/>
          <w:highlight w:val="none"/>
          <w:lang w:val="zh-CN" w:eastAsia="zh-CN" w:bidi="ar"/>
        </w:rPr>
        <w:t>统筹负责</w:t>
      </w:r>
      <w:r>
        <w:rPr>
          <w:rFonts w:hint="eastAsia" w:cs="微软雅黑"/>
          <w:i w:val="0"/>
          <w:iCs w:val="0"/>
          <w:caps w:val="0"/>
          <w:color w:val="333333"/>
          <w:spacing w:val="0"/>
          <w:kern w:val="0"/>
          <w:sz w:val="24"/>
          <w:szCs w:val="24"/>
          <w:highlight w:val="none"/>
          <w:lang w:val="zh-CN" w:eastAsia="zh-CN" w:bidi="ar"/>
        </w:rPr>
        <w:t>，</w:t>
      </w:r>
      <w:r>
        <w:rPr>
          <w:rFonts w:hint="eastAsia" w:cs="微软雅黑"/>
          <w:i w:val="0"/>
          <w:iCs w:val="0"/>
          <w:caps w:val="0"/>
          <w:color w:val="333333"/>
          <w:spacing w:val="0"/>
          <w:kern w:val="0"/>
          <w:sz w:val="24"/>
          <w:szCs w:val="24"/>
          <w:highlight w:val="none"/>
          <w:lang w:val="en-US" w:eastAsia="zh-CN" w:bidi="ar"/>
        </w:rPr>
        <w:t>并明确固定资产台账和资源性资产台账包括的内容。</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资源资产清查中存在的问题，要按照国家有关政策、法规和制度处理：</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w:t>
      </w:r>
      <w:r>
        <w:rPr>
          <w:rFonts w:hint="eastAsia" w:ascii="仿宋_GB2312" w:hAnsi="仿宋_GB2312" w:eastAsia="仿宋_GB2312" w:cs="仿宋_GB2312"/>
          <w:sz w:val="30"/>
          <w:szCs w:val="30"/>
        </w:rPr>
        <w:t>一</w:t>
      </w:r>
      <w:r>
        <w:rPr>
          <w:rFonts w:hint="eastAsia" w:ascii="仿宋_GB2312" w:hAnsi="仿宋_GB2312" w:eastAsia="仿宋_GB2312" w:cs="仿宋_GB2312"/>
          <w:sz w:val="30"/>
          <w:szCs w:val="30"/>
          <w:lang w:val="zh-CN"/>
        </w:rPr>
        <w:t>）资源资产清查中确定的资源资产的盘盈、盘亏，应进一步查明原因，明确责任，分别处理。</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（二）属于定额之内或自然原因引起的盘盈、盘亏，按农村集体经济组织财务管理规定及时记账。</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（三）属于管理不善造成的损失，应会同有关部门或报送有关部门依法依规处理。</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（四）清查中发现的无使用价值的固定资产，报经审批后，应及时报废处理。</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明确资源资产清查中存在问题的处理方式。</w:t>
      </w:r>
    </w:p>
    <w:p>
      <w:pPr>
        <w:pStyle w:val="5"/>
        <w:spacing w:line="15" w:lineRule="auto"/>
        <w:ind w:firstLine="600" w:firstLineChars="200"/>
        <w:rPr>
          <w:rFonts w:ascii="楷体_GB2312" w:hAnsi="楷体_GB2312" w:eastAsia="楷体_GB2312" w:cs="楷体_GB2312"/>
          <w:b w:val="0"/>
          <w:bCs/>
          <w:sz w:val="30"/>
          <w:szCs w:val="30"/>
          <w:lang w:val="zh-CN"/>
        </w:rPr>
      </w:pPr>
      <w:bookmarkStart w:id="6" w:name="_Toc18547"/>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二</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资源资产评估</w:t>
      </w:r>
      <w:bookmarkEnd w:id="6"/>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集体资源资产评估是指农村集体经济组织的资源资产在发生拍卖、转让、企业兼并、转让、联营、股份合作等情形时，为维护资源资产所有者的利益，按照特定的要求、程序和标准进行科学的评定和估算。</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阐明集体资源资产评估的定义。</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有下列情形之一的，必须对农村集体经济组织的资源资产进行评估：</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（一）资源资产实行承包、租赁、参股、联营、合资、合作经营的;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（二）资源资产拍卖、转让、产权交易等产权变更的;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（三）农村集体经济组织合并、分立、改制、改组及其设立或占有份额的企业出现兼并、分立、破产清算的;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（四）资源资产抵押及其他担保的;</w:t>
      </w:r>
    </w:p>
    <w:p>
      <w:pPr>
        <w:pStyle w:val="16"/>
        <w:numPr>
          <w:ilvl w:val="-1"/>
          <w:numId w:val="0"/>
        </w:numPr>
        <w:tabs>
          <w:tab w:val="left" w:pos="0"/>
        </w:tabs>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（五）其他需要进行资源资产评估的。</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明确农村集体经济组织的资源资产什么情况下必须进行评估。</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农村集体经济组织要通过成员（股东）大会或成员（股东）代表会</w:t>
      </w:r>
      <w:r>
        <w:rPr>
          <w:rFonts w:hint="eastAsia" w:ascii="仿宋_GB2312" w:hAnsi="仿宋_GB2312" w:eastAsia="仿宋_GB2312" w:cs="仿宋_GB2312"/>
          <w:sz w:val="30"/>
          <w:szCs w:val="30"/>
        </w:rPr>
        <w:t>议</w:t>
      </w:r>
      <w:r>
        <w:rPr>
          <w:rFonts w:hint="eastAsia" w:ascii="仿宋_GB2312" w:hAnsi="仿宋_GB2312" w:eastAsia="仿宋_GB2312" w:cs="仿宋_GB2312"/>
          <w:sz w:val="30"/>
          <w:szCs w:val="30"/>
          <w:lang w:val="zh-CN"/>
        </w:rPr>
        <w:t>表决决定采取何种评估模式：</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（一）组成评估小组评估。由有一定业务能力的村务监督委员会（监事会、理财小组）成员（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）组成农村集体经济组织资源资产评估小组，同时可邀请相关专业技术人员参加。具体组成人员及其履职期限须经成员（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）代表会议讨论通过，报村（社区）党组织、镇</w:t>
      </w:r>
      <w:r>
        <w:rPr>
          <w:rFonts w:hint="eastAsia" w:ascii="仿宋_GB2312" w:hAnsi="仿宋_GB2312" w:eastAsia="仿宋_GB2312" w:cs="仿宋_GB2312"/>
          <w:sz w:val="30"/>
          <w:szCs w:val="30"/>
          <w:lang w:val="en-US" w:eastAsia="zh-CN"/>
        </w:rPr>
        <w:t>人民政府</w:t>
      </w:r>
      <w:r>
        <w:rPr>
          <w:rFonts w:hint="eastAsia" w:ascii="仿宋_GB2312" w:hAnsi="仿宋_GB2312" w:eastAsia="仿宋_GB2312" w:cs="仿宋_GB2312"/>
          <w:sz w:val="30"/>
          <w:szCs w:val="30"/>
          <w:lang w:val="zh-CN"/>
        </w:rPr>
        <w:t>（街道办）审核确认后，在</w:t>
      </w:r>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农村经营管理部门、农村会计代理机构和村（社区）监督站备案。</w:t>
      </w:r>
    </w:p>
    <w:p>
      <w:pPr>
        <w:pStyle w:val="16"/>
        <w:spacing w:before="240" w:beforeAutospacing="1" w:afterAutospacing="1"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（二）委托专业机构评估。委托具备相应资格的资源资产评估机构进行评估，受委托的评估机构须在我市具备执业资格。</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明确农村集体经济组织的资源资产评估方式。</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农村集体经济组织应当与被委托的评估机构签订资源资产评估协议（合同），明确评估对象的类型范围、评估基准日、评估目的要求和期限、双方的权利义务以及违约责任等。</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明确农村集体经济组织的资源资产评估业务应当签订资产评估协议（合同）。</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评估小组和专业机构应按照相关要求，对农村集体经济组织委托评估的资源资产价值进行评定和估算，向农村集体经济组织出具资源资产评估结果报告书。</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明确农村集体经济组织的资源资产评估业务应当出具资源资产评估结果报告书。</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资源资产评估结果报告书必须经评估小组的组长（或评估专业机构具有执业资格的</w:t>
      </w:r>
      <w:r>
        <w:rPr>
          <w:rFonts w:hint="eastAsia" w:ascii="仿宋_GB2312" w:hAnsi="仿宋_GB2312" w:eastAsia="仿宋_GB2312" w:cs="仿宋_GB2312"/>
          <w:sz w:val="30"/>
          <w:szCs w:val="30"/>
          <w:lang w:val="en-US" w:eastAsia="zh-CN"/>
        </w:rPr>
        <w:t>资产</w:t>
      </w:r>
      <w:r>
        <w:rPr>
          <w:rFonts w:hint="eastAsia" w:ascii="仿宋_GB2312" w:hAnsi="仿宋_GB2312" w:eastAsia="仿宋_GB2312" w:cs="仿宋_GB2312"/>
          <w:sz w:val="30"/>
          <w:szCs w:val="30"/>
          <w:lang w:val="zh-CN"/>
        </w:rPr>
        <w:t>评估师）和评估人员签名，并加盖印章。评估小组（或评估专业机构）及评估人员对出具的资源资产评估报告书的客观性、真实性、公正性承担法律责任。</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明确资源资产评估结果报告书必须经签名，并加盖印章。</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应自收到评估小组（或评估专业机构）的资源资产评估结果报告书之日起3日内，将资源资产评估结果交由村务监督委员会（监事会、理财小组）审核后，在3日内进行公示，公示期为5个工作日。公示完毕后，将资源资产评估结果报告书和审核意见报村务监督委员会（监事会、理财小组）、农村集体经济组织、村（社区）党组织、</w:t>
      </w:r>
      <w:r>
        <w:rPr>
          <w:rFonts w:hint="eastAsia" w:ascii="仿宋_GB2312" w:hAnsi="仿宋_GB2312" w:eastAsia="仿宋_GB2312" w:cs="仿宋_GB2312"/>
          <w:sz w:val="30"/>
          <w:szCs w:val="30"/>
          <w:lang w:val="en-US" w:eastAsia="zh-CN"/>
        </w:rPr>
        <w:t>镇政府（街道办）</w:t>
      </w:r>
      <w:r>
        <w:rPr>
          <w:rFonts w:hint="eastAsia" w:ascii="仿宋_GB2312" w:hAnsi="仿宋_GB2312" w:eastAsia="仿宋_GB2312" w:cs="仿宋_GB2312"/>
          <w:sz w:val="30"/>
          <w:szCs w:val="30"/>
          <w:lang w:val="zh-CN"/>
        </w:rPr>
        <w:t>审核确认并在</w:t>
      </w:r>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农村经营管理部门、农村会计代理机构和村（社区）监督站备案。</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明确资源资产评估结果报告书审核、公示、备案程序和时间要求。</w:t>
      </w:r>
    </w:p>
    <w:p>
      <w:pPr>
        <w:pStyle w:val="5"/>
        <w:spacing w:line="15" w:lineRule="auto"/>
        <w:ind w:firstLine="600" w:firstLineChars="200"/>
        <w:rPr>
          <w:rFonts w:ascii="楷体_GB2312" w:hAnsi="楷体_GB2312" w:eastAsia="楷体_GB2312" w:cs="楷体_GB2312"/>
          <w:b w:val="0"/>
          <w:bCs/>
          <w:sz w:val="30"/>
          <w:szCs w:val="30"/>
          <w:lang w:val="zh-CN"/>
        </w:rPr>
      </w:pPr>
      <w:bookmarkStart w:id="7" w:name="_Toc27406"/>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三</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资源资产处置</w:t>
      </w:r>
      <w:bookmarkEnd w:id="7"/>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农村集体经济组织资源资产处置是指农村集体经济组织将土地、物资等资源资产进行转让、变卖、出借、报废、报损、发包、租赁、入股投资等行为导致所有权、使用权或经营权变动的活动。</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阐明农村集体经济组织资源资产处置的定义。</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资源资产处置方案由农村集体经济组织拟定，方案应明确资源资产的名称、数量、用途和处置种类、条件价格及实施方式等事项，经镇</w:t>
      </w:r>
      <w:r>
        <w:rPr>
          <w:rFonts w:hint="eastAsia" w:ascii="仿宋_GB2312" w:hAnsi="仿宋_GB2312" w:eastAsia="仿宋_GB2312" w:cs="仿宋_GB2312"/>
          <w:sz w:val="30"/>
          <w:szCs w:val="30"/>
          <w:lang w:val="en-US" w:eastAsia="zh-CN"/>
        </w:rPr>
        <w:t>人民政府</w:t>
      </w:r>
      <w:r>
        <w:rPr>
          <w:rFonts w:hint="eastAsia" w:ascii="仿宋_GB2312" w:hAnsi="仿宋_GB2312" w:eastAsia="仿宋_GB2312" w:cs="仿宋_GB2312"/>
          <w:sz w:val="30"/>
          <w:szCs w:val="30"/>
          <w:lang w:val="zh-CN"/>
        </w:rPr>
        <w:t>（街道办）审核同意后，报送镇（街道）农村经营管理部门、农村会计代理机构和村（社区）监督站备案。</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明确资源资产处置方案应明确的事项和方案需经镇政府（街道办）同意及报送相关部门备案。</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资源资产处置涉及本办法第</w:t>
      </w:r>
      <w:r>
        <w:rPr>
          <w:rFonts w:hint="eastAsia" w:ascii="仿宋_GB2312" w:hAnsi="仿宋_GB2312" w:eastAsia="仿宋_GB2312" w:cs="仿宋_GB2312"/>
          <w:sz w:val="30"/>
          <w:szCs w:val="30"/>
          <w:lang w:val="en-US" w:eastAsia="zh-CN"/>
        </w:rPr>
        <w:t>三</w:t>
      </w:r>
      <w:r>
        <w:rPr>
          <w:rFonts w:hint="eastAsia" w:ascii="仿宋_GB2312" w:hAnsi="仿宋_GB2312" w:eastAsia="仿宋_GB2312" w:cs="仿宋_GB2312"/>
          <w:sz w:val="30"/>
          <w:szCs w:val="30"/>
          <w:lang w:val="zh-CN"/>
        </w:rPr>
        <w:t>十条规定的情形的，应当进行评估，并按照本办法第</w:t>
      </w:r>
      <w:r>
        <w:rPr>
          <w:rFonts w:hint="eastAsia" w:ascii="仿宋_GB2312" w:hAnsi="仿宋_GB2312" w:eastAsia="仿宋_GB2312" w:cs="仿宋_GB2312"/>
          <w:sz w:val="30"/>
          <w:szCs w:val="30"/>
        </w:rPr>
        <w:t>三</w:t>
      </w:r>
      <w:r>
        <w:rPr>
          <w:rFonts w:hint="eastAsia" w:ascii="仿宋_GB2312" w:hAnsi="仿宋_GB2312" w:eastAsia="仿宋_GB2312" w:cs="仿宋_GB2312"/>
          <w:sz w:val="30"/>
          <w:szCs w:val="30"/>
          <w:lang w:val="zh-CN"/>
        </w:rPr>
        <w:t>章第二节规定的农村集体资源资产评估制度组织实施。</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明确涉及本办法第三十条规定情形的资源资产处置，应当按本办法第三章第二节规定的评估制度进行评估。</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农村集体经济组织对土地、物资等资源资产进行转让、变卖、出借、发包、租赁、入股投资等处置，应当实行招标或拍卖或平台交易等公开方式进行。</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明确农村集体经济组织处置土地、物资等资源资产的方式。</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处置价值在10万元以下（不含10万元）的资源资产，由农村集体经济组织提议，并经成员（股东）大会或成员（股东）代表会</w:t>
      </w:r>
      <w:r>
        <w:rPr>
          <w:rFonts w:hint="eastAsia" w:ascii="仿宋_GB2312" w:hAnsi="仿宋_GB2312" w:eastAsia="仿宋_GB2312" w:cs="仿宋_GB2312"/>
          <w:sz w:val="30"/>
          <w:szCs w:val="30"/>
        </w:rPr>
        <w:t>议</w:t>
      </w:r>
      <w:r>
        <w:rPr>
          <w:rFonts w:hint="eastAsia" w:ascii="仿宋_GB2312" w:hAnsi="仿宋_GB2312" w:eastAsia="仿宋_GB2312" w:cs="仿宋_GB2312"/>
          <w:sz w:val="30"/>
          <w:szCs w:val="30"/>
          <w:lang w:val="zh-CN"/>
        </w:rPr>
        <w:t>讨论通过，采取公开竞价、公开协商、询价等方式通过</w:t>
      </w:r>
      <w:r>
        <w:rPr>
          <w:rFonts w:hint="eastAsia" w:ascii="仿宋_GB2312" w:hAnsi="仿宋_GB2312" w:eastAsia="仿宋_GB2312" w:cs="仿宋_GB2312"/>
          <w:sz w:val="30"/>
          <w:szCs w:val="30"/>
        </w:rPr>
        <w:t>惠州市农村三资平台</w:t>
      </w:r>
      <w:r>
        <w:rPr>
          <w:rFonts w:hint="eastAsia" w:ascii="仿宋_GB2312" w:hAnsi="仿宋_GB2312" w:eastAsia="仿宋_GB2312" w:cs="仿宋_GB2312"/>
          <w:sz w:val="30"/>
          <w:szCs w:val="30"/>
          <w:lang w:val="zh-CN"/>
        </w:rPr>
        <w:t>或自行组织交易。同等条件下，本农村集体经济组织成员（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）享有优先交易权。</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明确农村集体经济组织处置价值在10万元以下（不含10万元）的资源资产可按相应程序自行组织交易。</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处置价值在10万元以上的资源资产，由农村集体经济组织研究并填报处置申请表，提交成员（股东）大会或成员（股东）代表</w:t>
      </w:r>
      <w:r>
        <w:rPr>
          <w:rFonts w:hint="eastAsia" w:ascii="仿宋_GB2312" w:hAnsi="仿宋_GB2312" w:eastAsia="仿宋_GB2312" w:cs="仿宋_GB2312"/>
          <w:sz w:val="30"/>
          <w:szCs w:val="30"/>
        </w:rPr>
        <w:t>会议</w:t>
      </w:r>
      <w:r>
        <w:rPr>
          <w:rFonts w:hint="eastAsia" w:ascii="仿宋_GB2312" w:hAnsi="仿宋_GB2312" w:eastAsia="仿宋_GB2312" w:cs="仿宋_GB2312"/>
          <w:sz w:val="30"/>
          <w:szCs w:val="30"/>
          <w:lang w:val="zh-CN"/>
        </w:rPr>
        <w:t>讨论通过，经村务监督委员会（监事会、理财小组）、村（社区）党组织审核同意，由村（社区）法律顾问”对以上程序的合法性提出法律意见并报</w:t>
      </w:r>
      <w:r>
        <w:rPr>
          <w:rFonts w:hint="eastAsia" w:ascii="仿宋_GB2312" w:hAnsi="仿宋_GB2312" w:eastAsia="仿宋_GB2312" w:cs="仿宋_GB2312"/>
          <w:sz w:val="30"/>
          <w:szCs w:val="30"/>
          <w:lang w:val="en-US" w:eastAsia="zh-CN"/>
        </w:rPr>
        <w:t>镇政府（街道办）</w:t>
      </w:r>
      <w:r>
        <w:rPr>
          <w:rFonts w:hint="eastAsia" w:ascii="仿宋_GB2312" w:hAnsi="仿宋_GB2312" w:eastAsia="仿宋_GB2312" w:cs="仿宋_GB2312"/>
          <w:sz w:val="30"/>
          <w:szCs w:val="30"/>
          <w:lang w:val="zh-CN"/>
        </w:rPr>
        <w:t>审核同意后，委托</w:t>
      </w:r>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农村产权流转交易中心组织交易。</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明确农村集体经济组织处置价值在10万元以上的资源资产需按相应程序委托镇街农村产权流转交易中心组织交易。</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农村集体经济组织资源资产、债权债务核销，由农村集体经济组织研究拟定初步方案，报村务监督委员会（</w:t>
      </w:r>
      <w:r>
        <w:rPr>
          <w:rFonts w:hint="eastAsia" w:ascii="仿宋_GB2312" w:hAnsi="仿宋_GB2312" w:eastAsia="仿宋_GB2312" w:cs="仿宋_GB2312"/>
          <w:sz w:val="30"/>
          <w:szCs w:val="30"/>
        </w:rPr>
        <w:t>监事会、</w:t>
      </w:r>
      <w:r>
        <w:rPr>
          <w:rFonts w:hint="eastAsia" w:ascii="仿宋_GB2312" w:hAnsi="仿宋_GB2312" w:eastAsia="仿宋_GB2312" w:cs="仿宋_GB2312"/>
          <w:sz w:val="30"/>
          <w:szCs w:val="30"/>
          <w:lang w:val="zh-CN"/>
        </w:rPr>
        <w:t>理财小组）、村社区党组织、</w:t>
      </w:r>
      <w:r>
        <w:rPr>
          <w:rFonts w:hint="eastAsia" w:ascii="仿宋_GB2312" w:hAnsi="仿宋_GB2312" w:eastAsia="仿宋_GB2312" w:cs="仿宋_GB2312"/>
          <w:sz w:val="30"/>
          <w:szCs w:val="30"/>
          <w:lang w:val="en-US" w:eastAsia="zh-CN"/>
        </w:rPr>
        <w:t>镇人民政府（街道办）</w:t>
      </w:r>
      <w:r>
        <w:rPr>
          <w:rFonts w:hint="eastAsia" w:ascii="仿宋_GB2312" w:hAnsi="仿宋_GB2312" w:eastAsia="仿宋_GB2312" w:cs="仿宋_GB2312"/>
          <w:sz w:val="30"/>
          <w:szCs w:val="30"/>
          <w:lang w:val="zh-CN"/>
        </w:rPr>
        <w:t>审核同意后（同时报送</w:t>
      </w:r>
      <w:r>
        <w:rPr>
          <w:rFonts w:hint="eastAsia" w:ascii="仿宋_GB2312" w:hAnsi="仿宋_GB2312" w:eastAsia="仿宋_GB2312" w:cs="仿宋_GB2312"/>
          <w:sz w:val="30"/>
          <w:szCs w:val="30"/>
          <w:lang w:val="en-US" w:eastAsia="zh-CN"/>
        </w:rPr>
        <w:t>镇（</w:t>
      </w:r>
      <w:r>
        <w:rPr>
          <w:rFonts w:hint="eastAsia" w:ascii="仿宋_GB2312" w:hAnsi="仿宋_GB2312" w:eastAsia="仿宋_GB2312" w:cs="仿宋_GB2312"/>
          <w:sz w:val="30"/>
          <w:szCs w:val="30"/>
          <w:lang w:val="zh-CN"/>
        </w:rPr>
        <w:t>街</w:t>
      </w:r>
      <w:r>
        <w:rPr>
          <w:rFonts w:hint="eastAsia" w:ascii="仿宋_GB2312" w:hAnsi="仿宋_GB2312" w:eastAsia="仿宋_GB2312" w:cs="仿宋_GB2312"/>
          <w:sz w:val="30"/>
          <w:szCs w:val="30"/>
          <w:lang w:val="en-US" w:eastAsia="zh-CN"/>
        </w:rPr>
        <w:t>道）</w:t>
      </w:r>
      <w:r>
        <w:rPr>
          <w:rFonts w:hint="eastAsia" w:ascii="仿宋_GB2312" w:hAnsi="仿宋_GB2312" w:eastAsia="仿宋_GB2312" w:cs="仿宋_GB2312"/>
          <w:sz w:val="30"/>
          <w:szCs w:val="30"/>
          <w:lang w:val="zh-CN"/>
        </w:rPr>
        <w:t>农村经营管理部门、农村会计代理机构和村（社区）监督站备案），提交成员（股东）大会或成员（股东）代表会议表决通过。</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明确农村集体经济组织资源资产、债权债务核销流程。</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公开协商、询价方式承包（租赁）集体资源资产的，承包费、租金由双方根据市场价格议定。</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明确集体资源资产承包（租赁）价格的确定方式。</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农村集体经济组织资源资产转让、变卖、发包、租赁、入股投资等处置，必须签订书面合同，由村（社区）法律顾问”对合同规范性提出法律意见后报送</w:t>
      </w:r>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农村经营管理部门、农村会计代理机构进行</w:t>
      </w:r>
      <w:r>
        <w:rPr>
          <w:rFonts w:hint="eastAsia" w:ascii="仿宋_GB2312" w:hAnsi="仿宋_GB2312" w:eastAsia="仿宋_GB2312" w:cs="仿宋_GB2312"/>
          <w:sz w:val="30"/>
          <w:szCs w:val="30"/>
        </w:rPr>
        <w:t>审</w:t>
      </w:r>
      <w:r>
        <w:rPr>
          <w:rFonts w:hint="eastAsia" w:ascii="仿宋_GB2312" w:hAnsi="仿宋_GB2312" w:eastAsia="仿宋_GB2312" w:cs="仿宋_GB2312"/>
          <w:sz w:val="30"/>
          <w:szCs w:val="30"/>
          <w:lang w:val="zh-CN"/>
        </w:rPr>
        <w:t>定、备案，同时报村（社区）监督站备案。</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明确农村集体经济组织资源资产处置合同签订流程。</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农村集体经济组织要设立经济合同登记簿，详细登记经济合同的业务内容、签署时间、金额、收款时间或付款时间等有关信息，做好合同档案管理。经济合同</w:t>
      </w:r>
      <w:r>
        <w:rPr>
          <w:rFonts w:hint="eastAsia" w:ascii="仿宋_GB2312" w:hAnsi="仿宋_GB2312" w:eastAsia="仿宋_GB2312" w:cs="仿宋_GB2312"/>
          <w:sz w:val="30"/>
          <w:szCs w:val="30"/>
        </w:rPr>
        <w:t>原则上</w:t>
      </w:r>
      <w:r>
        <w:rPr>
          <w:rFonts w:hint="eastAsia" w:ascii="仿宋_GB2312" w:hAnsi="仿宋_GB2312" w:eastAsia="仿宋_GB2312" w:cs="仿宋_GB2312"/>
          <w:sz w:val="30"/>
          <w:szCs w:val="30"/>
          <w:lang w:val="zh-CN"/>
        </w:rPr>
        <w:t>不准外借（复印），确需借用（复印）的，须经本农村集体经济组织负责人批准并做好登记。</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明确农村集体经济组织经济合同要登记，并做好合同档案管理。</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农村集体经济组织要定期检查资源资产处置合同的履行情况，公开合同履行情况，并做好到期合同的结算工作。</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明确农村集体经济组织要定期检查经济合同履行情况并公开合同履行情况。</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农村集体经济组织资源资产处置结果应当于5日内向成员（</w:t>
      </w:r>
      <w:r>
        <w:rPr>
          <w:rFonts w:hint="eastAsia" w:ascii="仿宋_GB2312" w:hAnsi="仿宋_GB2312" w:eastAsia="仿宋_GB2312" w:cs="仿宋_GB2312"/>
          <w:sz w:val="30"/>
          <w:szCs w:val="30"/>
        </w:rPr>
        <w:t>股东</w:t>
      </w:r>
      <w:r>
        <w:rPr>
          <w:rFonts w:hint="eastAsia" w:ascii="仿宋_GB2312" w:hAnsi="仿宋_GB2312" w:eastAsia="仿宋_GB2312" w:cs="仿宋_GB2312"/>
          <w:sz w:val="30"/>
          <w:szCs w:val="30"/>
          <w:lang w:val="zh-CN"/>
        </w:rPr>
        <w:t>）公开，及时报送</w:t>
      </w:r>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农村经营管理部门、农村会计代理机构备案并作相关账务处理,同时报村（社区）监督站备案。</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明确资源资产处置结果公开的时限和报送相关部门备案、作相关账务处理。</w:t>
      </w:r>
    </w:p>
    <w:p>
      <w:pPr>
        <w:pStyle w:val="5"/>
        <w:spacing w:line="15" w:lineRule="auto"/>
        <w:ind w:firstLine="600" w:firstLineChars="200"/>
        <w:rPr>
          <w:rFonts w:ascii="楷体_GB2312" w:hAnsi="楷体_GB2312" w:eastAsia="楷体_GB2312" w:cs="楷体_GB2312"/>
          <w:b w:val="0"/>
          <w:bCs/>
          <w:sz w:val="30"/>
          <w:szCs w:val="30"/>
          <w:lang w:val="zh-CN"/>
        </w:rPr>
      </w:pPr>
      <w:bookmarkStart w:id="8" w:name="_Toc10314"/>
      <w:r>
        <w:rPr>
          <w:rFonts w:hint="eastAsia" w:ascii="楷体_GB2312" w:hAnsi="楷体_GB2312" w:eastAsia="楷体_GB2312" w:cs="楷体_GB2312"/>
          <w:b w:val="0"/>
          <w:bCs/>
          <w:sz w:val="30"/>
          <w:szCs w:val="30"/>
          <w:lang w:val="zh-CN"/>
        </w:rPr>
        <w:t>第四节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资产采购</w:t>
      </w:r>
      <w:bookmarkEnd w:id="8"/>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农村集体经济组织资产采购是指农村集体经济组织使用农村集体经济组织的资金或政府专项补助资金采购货物（服务）的行为。</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阐明农村集体经济组织资产采购的定义。</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农村集体经济组织资产采购由农村集体经济组织编制具体方案，经</w:t>
      </w:r>
      <w:r>
        <w:rPr>
          <w:rFonts w:hint="eastAsia" w:ascii="仿宋_GB2312" w:hAnsi="仿宋_GB2312" w:eastAsia="仿宋_GB2312" w:cs="仿宋_GB2312"/>
          <w:sz w:val="30"/>
          <w:szCs w:val="30"/>
          <w:lang w:val="en-US" w:eastAsia="zh-CN"/>
        </w:rPr>
        <w:t>镇人民政府（街道办）</w:t>
      </w:r>
      <w:r>
        <w:rPr>
          <w:rFonts w:hint="eastAsia" w:ascii="仿宋_GB2312" w:hAnsi="仿宋_GB2312" w:eastAsia="仿宋_GB2312" w:cs="仿宋_GB2312"/>
          <w:sz w:val="30"/>
          <w:szCs w:val="30"/>
          <w:lang w:val="zh-CN"/>
        </w:rPr>
        <w:t>审核同意后，报送</w:t>
      </w:r>
      <w:bookmarkStart w:id="9" w:name="_Hlk109983442"/>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农村经营管理部门、农村会计代理机构和村（社区）</w:t>
      </w:r>
      <w:bookmarkEnd w:id="9"/>
      <w:r>
        <w:rPr>
          <w:rFonts w:hint="eastAsia" w:ascii="仿宋_GB2312" w:hAnsi="仿宋_GB2312" w:eastAsia="仿宋_GB2312" w:cs="仿宋_GB2312"/>
          <w:sz w:val="30"/>
          <w:szCs w:val="30"/>
          <w:lang w:val="zh-CN"/>
        </w:rPr>
        <w:t>监督站备案。</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明确农村集体经济组织资产采购方案需经镇人民政府（街道办）同意及报送相关部门备案。</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初步预算金额在5万元以下（不含5万元）的资产采购，由农村集体经济组织</w:t>
      </w:r>
      <w:r>
        <w:rPr>
          <w:rFonts w:hint="eastAsia" w:ascii="仿宋_GB2312" w:hAnsi="仿宋_GB2312" w:eastAsia="仿宋_GB2312" w:cs="仿宋_GB2312"/>
          <w:sz w:val="30"/>
          <w:szCs w:val="30"/>
        </w:rPr>
        <w:t>理事会</w:t>
      </w:r>
      <w:r>
        <w:rPr>
          <w:rFonts w:hint="eastAsia" w:ascii="仿宋_GB2312" w:hAnsi="仿宋_GB2312" w:eastAsia="仿宋_GB2312" w:cs="仿宋_GB2312"/>
          <w:sz w:val="30"/>
          <w:szCs w:val="30"/>
          <w:lang w:val="zh-CN"/>
        </w:rPr>
        <w:t>讨论通过后，经村务监督委员会（监事会、理财小组）审核同意，由农村集体经济组织采取招投标、竞价、公开协商、询价等方式自行组织采购。</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明确农村集体经济组织初步预算金额在5万元以下（不含5万元）的资产采购可按相应程序自行组织采购。</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初步预算金额在5万元以上的资产采购，经农村集体经济组织成员（股东）大会或成员（股东）代表会</w:t>
      </w:r>
      <w:r>
        <w:rPr>
          <w:rFonts w:hint="eastAsia" w:ascii="仿宋_GB2312" w:hAnsi="仿宋_GB2312" w:eastAsia="仿宋_GB2312" w:cs="仿宋_GB2312"/>
          <w:sz w:val="30"/>
          <w:szCs w:val="30"/>
        </w:rPr>
        <w:t>议</w:t>
      </w:r>
      <w:r>
        <w:rPr>
          <w:rFonts w:hint="eastAsia" w:ascii="仿宋_GB2312" w:hAnsi="仿宋_GB2312" w:eastAsia="仿宋_GB2312" w:cs="仿宋_GB2312"/>
          <w:sz w:val="30"/>
          <w:szCs w:val="30"/>
          <w:lang w:val="zh-CN"/>
        </w:rPr>
        <w:t>通过后，并报村务监督委员会（监事会、理财小组）、村（社区）党组织审核同意，由村（社区）法律顾问”对以上程序的合法性提出法律意见并报</w:t>
      </w:r>
      <w:r>
        <w:rPr>
          <w:rFonts w:hint="eastAsia" w:ascii="仿宋_GB2312" w:hAnsi="仿宋_GB2312" w:eastAsia="仿宋_GB2312" w:cs="仿宋_GB2312"/>
          <w:sz w:val="30"/>
          <w:szCs w:val="30"/>
          <w:lang w:val="en-US" w:eastAsia="zh-CN"/>
        </w:rPr>
        <w:t>镇人民政府（街道办）</w:t>
      </w:r>
      <w:r>
        <w:rPr>
          <w:rFonts w:hint="eastAsia" w:ascii="仿宋_GB2312" w:hAnsi="仿宋_GB2312" w:eastAsia="仿宋_GB2312" w:cs="仿宋_GB2312"/>
          <w:sz w:val="30"/>
          <w:szCs w:val="30"/>
          <w:lang w:val="zh-CN"/>
        </w:rPr>
        <w:t>审核同意后，委托</w:t>
      </w:r>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农村产权流转交易中心进行交易。</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明确农村集体经济组织初步预算金额在5万元以上的资产采购需按相应程序委托镇（街道）农村产权流转交易中心进行交易。</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农村集体经济组织资产采购必须签订书面合同，由村（社区）法律顾问”对合同规范性提出法律意见后报</w:t>
      </w:r>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农村经营管理部门、农村会计代理机构和村（社区）监督站备案。</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明确农村集体经济组织资产采购合同签订流程。</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highlight w:val="none"/>
          <w:lang w:val="zh-CN"/>
        </w:rPr>
      </w:pPr>
      <w:r>
        <w:rPr>
          <w:rFonts w:hint="eastAsia" w:ascii="仿宋_GB2312" w:hAnsi="仿宋_GB2312" w:eastAsia="仿宋_GB2312" w:cs="仿宋_GB2312"/>
          <w:sz w:val="30"/>
          <w:szCs w:val="30"/>
          <w:highlight w:val="none"/>
          <w:lang w:val="zh-CN"/>
        </w:rPr>
        <w:t xml:space="preserve"> 资产采购完成后要及时组织验收、入库、登记台账，农村会计代理机构作相关账务处理。并报</w:t>
      </w:r>
      <w:r>
        <w:rPr>
          <w:rFonts w:hint="eastAsia" w:ascii="仿宋_GB2312" w:hAnsi="仿宋_GB2312" w:eastAsia="仿宋_GB2312" w:cs="仿宋_GB2312"/>
          <w:sz w:val="30"/>
          <w:szCs w:val="30"/>
          <w:highlight w:val="none"/>
          <w:lang w:val="en-US" w:eastAsia="zh-CN"/>
        </w:rPr>
        <w:t>镇（街道）</w:t>
      </w:r>
      <w:r>
        <w:rPr>
          <w:rFonts w:hint="eastAsia" w:ascii="仿宋_GB2312" w:hAnsi="仿宋_GB2312" w:eastAsia="仿宋_GB2312" w:cs="仿宋_GB2312"/>
          <w:sz w:val="30"/>
          <w:szCs w:val="30"/>
          <w:highlight w:val="none"/>
          <w:lang w:val="zh-CN"/>
        </w:rPr>
        <w:t>农村经营管理部门和村（社区）监督站备案。</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明确农村集体经济组织资产采购完成后要及时验收、入库。</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sz w:val="30"/>
          <w:szCs w:val="30"/>
          <w:highlight w:val="none"/>
          <w:lang w:val="zh-CN"/>
        </w:rPr>
      </w:pPr>
    </w:p>
    <w:p>
      <w:pPr>
        <w:pStyle w:val="5"/>
        <w:spacing w:line="15" w:lineRule="auto"/>
        <w:ind w:firstLine="600" w:firstLineChars="200"/>
        <w:rPr>
          <w:rFonts w:ascii="楷体_GB2312" w:hAnsi="楷体_GB2312" w:eastAsia="楷体_GB2312" w:cs="楷体_GB2312"/>
          <w:b w:val="0"/>
          <w:bCs/>
          <w:sz w:val="30"/>
          <w:szCs w:val="30"/>
          <w:lang w:val="zh-CN"/>
        </w:rPr>
      </w:pPr>
      <w:bookmarkStart w:id="10" w:name="_Toc3353"/>
      <w:r>
        <w:rPr>
          <w:rFonts w:hint="eastAsia" w:ascii="楷体_GB2312" w:hAnsi="楷体_GB2312" w:eastAsia="楷体_GB2312" w:cs="楷体_GB2312"/>
          <w:b w:val="0"/>
          <w:bCs/>
          <w:sz w:val="30"/>
          <w:szCs w:val="30"/>
          <w:lang w:val="zh-CN"/>
        </w:rPr>
        <w:t>第五节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建设工程管理</w:t>
      </w:r>
      <w:bookmarkEnd w:id="10"/>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bCs/>
          <w:sz w:val="30"/>
          <w:szCs w:val="30"/>
          <w:lang w:val="zh-CN"/>
        </w:rPr>
        <w:t>农村集体经济组织建设工程是指农村集体经济组织使用集体资金或政府专项补助资金建设的房屋建筑（包括附属设施及其配套的线路、管道、设备安装工程和室内外装修工程）、水利设施工程、农村道路工程、土地开发平整工程等建设工程。</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阐明农村集体经济组织建设工程的定义。</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农村集体经济组织工程建设由农村集体经济组织编制具体方案，经</w:t>
      </w:r>
      <w:r>
        <w:rPr>
          <w:rFonts w:hint="eastAsia" w:ascii="仿宋_GB2312" w:hAnsi="仿宋_GB2312" w:eastAsia="仿宋_GB2312" w:cs="仿宋_GB2312"/>
          <w:sz w:val="30"/>
          <w:szCs w:val="30"/>
          <w:lang w:val="en-US" w:eastAsia="zh-CN"/>
        </w:rPr>
        <w:t>镇人民政府（街道办）</w:t>
      </w:r>
      <w:r>
        <w:rPr>
          <w:rFonts w:hint="eastAsia" w:ascii="仿宋_GB2312" w:hAnsi="仿宋_GB2312" w:eastAsia="仿宋_GB2312" w:cs="仿宋_GB2312"/>
          <w:sz w:val="30"/>
          <w:szCs w:val="30"/>
          <w:lang w:val="zh-CN"/>
        </w:rPr>
        <w:t>审核同意后，报送</w:t>
      </w:r>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农村经营管理部门、农村会计代理机构和</w:t>
      </w:r>
      <w:bookmarkStart w:id="11" w:name="_Hlk109983667"/>
      <w:r>
        <w:rPr>
          <w:rFonts w:hint="eastAsia" w:ascii="仿宋_GB2312" w:hAnsi="仿宋_GB2312" w:eastAsia="仿宋_GB2312" w:cs="仿宋_GB2312"/>
          <w:sz w:val="30"/>
          <w:szCs w:val="30"/>
          <w:lang w:val="zh-CN"/>
        </w:rPr>
        <w:t>村（社区）监督站备案</w:t>
      </w:r>
      <w:bookmarkEnd w:id="11"/>
      <w:r>
        <w:rPr>
          <w:rFonts w:hint="eastAsia" w:ascii="仿宋_GB2312" w:hAnsi="仿宋_GB2312" w:eastAsia="仿宋_GB2312" w:cs="仿宋_GB2312"/>
          <w:sz w:val="30"/>
          <w:szCs w:val="30"/>
          <w:lang w:val="zh-CN"/>
        </w:rPr>
        <w:t>。</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明确农村集体经济组织工程建设方案需经镇人民政府（街道办）同意及报送相关部门备案。</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农村集体经济组织建设工程如符合下列标准之一的，必须招标：</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（一）施工单项合同估算价在400万元人民币以上;</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（二）重要设备、材料等货物的采购，单项合同估算价在200万元人民币以上;</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（三）勘察、设计、监理等服务的采购，单项合同估算价在100万元人民币以上。</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同一项目中可以合并进行的勘察、设计、施工、监理以及与工程建设有关的重要设备、材料等的采购，合同估算价合计达到前款规定标准的，必须招标。必须招标的建设工程须经成员（股东）大会或成员（股东）代表会</w:t>
      </w:r>
      <w:r>
        <w:rPr>
          <w:rFonts w:hint="eastAsia" w:ascii="仿宋_GB2312" w:hAnsi="仿宋_GB2312" w:eastAsia="仿宋_GB2312" w:cs="仿宋_GB2312"/>
          <w:sz w:val="30"/>
          <w:szCs w:val="30"/>
        </w:rPr>
        <w:t>议</w:t>
      </w:r>
      <w:r>
        <w:rPr>
          <w:rFonts w:hint="eastAsia" w:ascii="仿宋_GB2312" w:hAnsi="仿宋_GB2312" w:eastAsia="仿宋_GB2312" w:cs="仿宋_GB2312"/>
          <w:sz w:val="30"/>
          <w:szCs w:val="30"/>
          <w:lang w:val="zh-CN"/>
        </w:rPr>
        <w:t>按法定程序表决通过，并经村务监督委员会（</w:t>
      </w:r>
      <w:r>
        <w:rPr>
          <w:rFonts w:hint="eastAsia" w:ascii="仿宋_GB2312" w:hAnsi="仿宋_GB2312" w:eastAsia="仿宋_GB2312" w:cs="仿宋_GB2312"/>
          <w:sz w:val="30"/>
          <w:szCs w:val="30"/>
        </w:rPr>
        <w:t>监事会、</w:t>
      </w:r>
      <w:r>
        <w:rPr>
          <w:rFonts w:hint="eastAsia" w:ascii="仿宋_GB2312" w:hAnsi="仿宋_GB2312" w:eastAsia="仿宋_GB2312" w:cs="仿宋_GB2312"/>
          <w:sz w:val="30"/>
          <w:szCs w:val="30"/>
          <w:lang w:val="zh-CN"/>
        </w:rPr>
        <w:t>理财小组）、村（社区）党组织审核同意，由村（社区）法律顾问”对以上程序的合法性提出法律意见并报</w:t>
      </w:r>
      <w:r>
        <w:rPr>
          <w:rFonts w:hint="eastAsia" w:ascii="仿宋_GB2312" w:hAnsi="仿宋_GB2312" w:eastAsia="仿宋_GB2312" w:cs="仿宋_GB2312"/>
          <w:sz w:val="30"/>
          <w:szCs w:val="30"/>
          <w:lang w:val="en-US" w:eastAsia="zh-CN"/>
        </w:rPr>
        <w:t>镇人民政府（街道办）</w:t>
      </w:r>
      <w:r>
        <w:rPr>
          <w:rFonts w:hint="eastAsia" w:ascii="仿宋_GB2312" w:hAnsi="仿宋_GB2312" w:eastAsia="仿宋_GB2312" w:cs="仿宋_GB2312"/>
          <w:sz w:val="30"/>
          <w:szCs w:val="30"/>
          <w:lang w:val="zh-CN"/>
        </w:rPr>
        <w:t>审核同意并公告5个工作日无异议后，进入惠州市公共资源交易中心</w:t>
      </w:r>
      <w:r>
        <w:rPr>
          <w:rFonts w:hint="eastAsia" w:ascii="仿宋_GB2312" w:hAnsi="仿宋_GB2312" w:eastAsia="仿宋_GB2312" w:cs="仿宋_GB2312"/>
          <w:sz w:val="30"/>
          <w:szCs w:val="30"/>
          <w:lang w:val="en-US" w:eastAsia="zh-CN"/>
        </w:rPr>
        <w:t>博罗分</w:t>
      </w:r>
      <w:r>
        <w:rPr>
          <w:rFonts w:hint="eastAsia" w:ascii="仿宋_GB2312" w:hAnsi="仿宋_GB2312" w:eastAsia="仿宋_GB2312" w:cs="仿宋_GB2312"/>
          <w:sz w:val="30"/>
          <w:szCs w:val="30"/>
          <w:lang w:val="zh-CN"/>
        </w:rPr>
        <w:t>中心平台进行招标。</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农村集体经济组织建设工程按有关法律法规需要到市、</w:t>
      </w:r>
      <w:r>
        <w:rPr>
          <w:rFonts w:hint="eastAsia" w:ascii="仿宋_GB2312" w:hAnsi="仿宋_GB2312" w:eastAsia="仿宋_GB2312" w:cs="仿宋_GB2312"/>
          <w:sz w:val="30"/>
          <w:szCs w:val="30"/>
          <w:lang w:val="en-US" w:eastAsia="zh-CN"/>
        </w:rPr>
        <w:t>县</w:t>
      </w:r>
      <w:r>
        <w:rPr>
          <w:rFonts w:hint="eastAsia" w:ascii="仿宋_GB2312" w:hAnsi="仿宋_GB2312" w:eastAsia="仿宋_GB2312" w:cs="仿宋_GB2312"/>
          <w:sz w:val="30"/>
          <w:szCs w:val="30"/>
          <w:lang w:val="zh-CN"/>
        </w:rPr>
        <w:t>资源交易机构交易的，从其规定执行。</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明确农村集体经济组织工程建设必须招标的金额标准和招标前的程序。</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农村集体经济组织建设工程的施工单项合同估算价在20万元以上400万元以下（不含400万元）或者工程的设计、勘察、监理等单项合同估算价在10万元以上100万元以下（不含100万元）的，经成员（股东）大会或成员（股东）代表会</w:t>
      </w:r>
      <w:r>
        <w:rPr>
          <w:rFonts w:hint="eastAsia" w:ascii="仿宋_GB2312" w:hAnsi="仿宋_GB2312" w:eastAsia="仿宋_GB2312" w:cs="仿宋_GB2312"/>
          <w:bCs/>
          <w:sz w:val="30"/>
          <w:szCs w:val="30"/>
        </w:rPr>
        <w:t>议</w:t>
      </w:r>
      <w:r>
        <w:rPr>
          <w:rFonts w:hint="eastAsia" w:ascii="仿宋_GB2312" w:hAnsi="仿宋_GB2312" w:eastAsia="仿宋_GB2312" w:cs="仿宋_GB2312"/>
          <w:bCs/>
          <w:sz w:val="30"/>
          <w:szCs w:val="30"/>
          <w:lang w:val="zh-CN"/>
        </w:rPr>
        <w:t>通过后，并报村务监督委员会（</w:t>
      </w:r>
      <w:r>
        <w:rPr>
          <w:rFonts w:hint="eastAsia" w:ascii="仿宋_GB2312" w:hAnsi="仿宋_GB2312" w:eastAsia="仿宋_GB2312" w:cs="仿宋_GB2312"/>
          <w:sz w:val="30"/>
          <w:szCs w:val="30"/>
        </w:rPr>
        <w:t>监事会、</w:t>
      </w:r>
      <w:r>
        <w:rPr>
          <w:rFonts w:hint="eastAsia" w:ascii="仿宋_GB2312" w:hAnsi="仿宋_GB2312" w:eastAsia="仿宋_GB2312" w:cs="仿宋_GB2312"/>
          <w:bCs/>
          <w:sz w:val="30"/>
          <w:szCs w:val="30"/>
          <w:lang w:val="zh-CN"/>
        </w:rPr>
        <w:t>理财小组）、村（社区）党组织审核同意，由村（社区）法律顾问”对以上程序的合法性提出法律意见并报</w:t>
      </w:r>
      <w:r>
        <w:rPr>
          <w:rFonts w:hint="eastAsia" w:ascii="仿宋_GB2312" w:hAnsi="仿宋_GB2312" w:eastAsia="仿宋_GB2312" w:cs="仿宋_GB2312"/>
          <w:bCs/>
          <w:sz w:val="30"/>
          <w:szCs w:val="30"/>
          <w:lang w:val="en-US" w:eastAsia="zh-CN"/>
        </w:rPr>
        <w:t>镇人民政府（街道办）</w:t>
      </w:r>
      <w:r>
        <w:rPr>
          <w:rFonts w:hint="eastAsia" w:ascii="仿宋_GB2312" w:hAnsi="仿宋_GB2312" w:eastAsia="仿宋_GB2312" w:cs="仿宋_GB2312"/>
          <w:bCs/>
          <w:sz w:val="30"/>
          <w:szCs w:val="30"/>
          <w:lang w:val="zh-CN"/>
        </w:rPr>
        <w:t>审核同意后，进入</w:t>
      </w:r>
      <w:r>
        <w:rPr>
          <w:rFonts w:hint="eastAsia" w:ascii="仿宋_GB2312" w:hAnsi="仿宋_GB2312" w:eastAsia="仿宋_GB2312" w:cs="仿宋_GB2312"/>
          <w:bCs/>
          <w:sz w:val="30"/>
          <w:szCs w:val="30"/>
          <w:lang w:val="en-US" w:eastAsia="zh-CN"/>
        </w:rPr>
        <w:t>镇（街道）</w:t>
      </w:r>
      <w:r>
        <w:rPr>
          <w:rFonts w:hint="eastAsia" w:ascii="仿宋_GB2312" w:hAnsi="仿宋_GB2312" w:eastAsia="仿宋_GB2312" w:cs="仿宋_GB2312"/>
          <w:bCs/>
          <w:sz w:val="30"/>
          <w:szCs w:val="30"/>
          <w:lang w:val="zh-CN"/>
        </w:rPr>
        <w:t>农村产权流转交易中心进行交易。</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明确农村集体经济组织工程建设进入镇（街道）农村产权流转交易中心进行交易的金额标准和程序。</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农村集体经济组织建设工程的施工单项合同估算价在20万元以下（不含20万元），或者以及工程的设计、勘察、监理等单项合同估算价在10万元以下（不含10万元）的，由项目建设单位选定施工单位，经成员（股东）大会或成员（股东）代表会</w:t>
      </w:r>
      <w:r>
        <w:rPr>
          <w:rFonts w:hint="eastAsia" w:ascii="仿宋_GB2312" w:hAnsi="仿宋_GB2312" w:eastAsia="仿宋_GB2312" w:cs="仿宋_GB2312"/>
          <w:bCs/>
          <w:sz w:val="30"/>
          <w:szCs w:val="30"/>
        </w:rPr>
        <w:t>议</w:t>
      </w:r>
      <w:r>
        <w:rPr>
          <w:rFonts w:hint="eastAsia" w:ascii="仿宋_GB2312" w:hAnsi="仿宋_GB2312" w:eastAsia="仿宋_GB2312" w:cs="仿宋_GB2312"/>
          <w:bCs/>
          <w:sz w:val="30"/>
          <w:szCs w:val="30"/>
          <w:lang w:val="zh-CN"/>
        </w:rPr>
        <w:t>按法定程序表决通过，经村务监督委员会（监事会、理财小组）、村（社区）党组织审核同意，由村（社区）法律顾问”对以上程序的合法性提出法律意见并报</w:t>
      </w:r>
      <w:r>
        <w:rPr>
          <w:rFonts w:hint="eastAsia" w:ascii="仿宋_GB2312" w:hAnsi="仿宋_GB2312" w:eastAsia="仿宋_GB2312" w:cs="仿宋_GB2312"/>
          <w:bCs/>
          <w:sz w:val="30"/>
          <w:szCs w:val="30"/>
          <w:lang w:val="en-US" w:eastAsia="zh-CN"/>
        </w:rPr>
        <w:t>镇人民政府（街道办）</w:t>
      </w:r>
      <w:r>
        <w:rPr>
          <w:rFonts w:hint="eastAsia" w:ascii="仿宋_GB2312" w:hAnsi="仿宋_GB2312" w:eastAsia="仿宋_GB2312" w:cs="仿宋_GB2312"/>
          <w:bCs/>
          <w:sz w:val="30"/>
          <w:szCs w:val="30"/>
          <w:lang w:val="zh-CN"/>
        </w:rPr>
        <w:t>审核同意，公告5个工作日无异议后，直接发包。</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明确农村集体经济组织工程建设由项目建设单位选定施工单位直接发包的金额标准和程序。</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农村集体经济组织建设工程在施工过程中如因变更或其他原因需追加工程款的，须由建设单位、设计、监理提出，经成员（股东）大会或成员（股东）代表</w:t>
      </w:r>
      <w:r>
        <w:rPr>
          <w:rFonts w:hint="eastAsia" w:ascii="仿宋_GB2312" w:hAnsi="仿宋_GB2312" w:eastAsia="仿宋_GB2312" w:cs="仿宋_GB2312"/>
          <w:sz w:val="30"/>
          <w:szCs w:val="30"/>
        </w:rPr>
        <w:t>会议</w:t>
      </w:r>
      <w:r>
        <w:rPr>
          <w:rFonts w:hint="eastAsia" w:ascii="仿宋_GB2312" w:hAnsi="仿宋_GB2312" w:eastAsia="仿宋_GB2312" w:cs="仿宋_GB2312"/>
          <w:sz w:val="30"/>
          <w:szCs w:val="30"/>
          <w:lang w:val="zh-CN"/>
        </w:rPr>
        <w:t>按法定程序表决通过，方可实施。农村集体经济组织章程另有规定的，从其规定。</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明确农村集体经济组织工程建设项目在施工过程中如因变更或其他原因需追加工程款的程序。</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sz w:val="30"/>
          <w:szCs w:val="30"/>
          <w:lang w:val="zh-CN"/>
        </w:rPr>
      </w:pP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建设工程必须进行招标而不招标的;或将必须进行招标的项目化整为零及以其他任何方式规避招标的;在组织招标过程中弄虚作假、以权谋私的，经查属实，视其具体情况，监督管理部门可以依法作出暂停开标或评标、中标无效、重新进行招标等决定，公共资源交易中心、镇（街道）农村产权流转交易中心应及时进行相关信息公告。</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明确农村集体经济组织工程建设项目违规招标的处理方式。</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凡由</w:t>
      </w:r>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农村产权流转交易中心组织交易的经营项</w:t>
      </w:r>
      <w:r>
        <w:rPr>
          <w:rFonts w:hint="eastAsia" w:ascii="仿宋_GB2312" w:hAnsi="仿宋_GB2312" w:eastAsia="仿宋_GB2312" w:cs="仿宋_GB2312"/>
          <w:sz w:val="30"/>
          <w:szCs w:val="30"/>
          <w:highlight w:val="none"/>
          <w:lang w:val="zh-CN"/>
        </w:rPr>
        <w:t>目、工程建设项目以及资源资产出租、合作等项目，必须</w:t>
      </w:r>
      <w:r>
        <w:rPr>
          <w:rFonts w:hint="eastAsia" w:ascii="仿宋_GB2312" w:hAnsi="仿宋_GB2312" w:eastAsia="仿宋_GB2312" w:cs="仿宋_GB2312"/>
          <w:sz w:val="30"/>
          <w:szCs w:val="30"/>
          <w:highlight w:val="none"/>
        </w:rPr>
        <w:t>同时准备一份</w:t>
      </w:r>
      <w:r>
        <w:rPr>
          <w:rFonts w:hint="eastAsia" w:ascii="仿宋_GB2312" w:hAnsi="仿宋_GB2312" w:eastAsia="仿宋_GB2312" w:cs="仿宋_GB2312"/>
          <w:sz w:val="30"/>
          <w:szCs w:val="30"/>
          <w:highlight w:val="none"/>
          <w:lang w:val="zh-CN"/>
        </w:rPr>
        <w:t>镇（街道）农村产权流转交易中心出具的相关交易</w:t>
      </w:r>
      <w:r>
        <w:rPr>
          <w:rFonts w:hint="eastAsia" w:ascii="仿宋_GB2312" w:hAnsi="仿宋_GB2312" w:eastAsia="仿宋_GB2312" w:cs="仿宋_GB2312"/>
          <w:sz w:val="30"/>
          <w:szCs w:val="30"/>
          <w:highlight w:val="none"/>
        </w:rPr>
        <w:t>资料</w:t>
      </w:r>
      <w:r>
        <w:rPr>
          <w:rFonts w:hint="eastAsia" w:ascii="仿宋_GB2312" w:hAnsi="仿宋_GB2312" w:eastAsia="仿宋_GB2312" w:cs="仿宋_GB2312"/>
          <w:sz w:val="30"/>
          <w:szCs w:val="30"/>
          <w:highlight w:val="none"/>
          <w:lang w:val="zh-CN"/>
        </w:rPr>
        <w:t>，</w:t>
      </w:r>
      <w:r>
        <w:rPr>
          <w:rFonts w:hint="eastAsia" w:ascii="仿宋_GB2312" w:hAnsi="仿宋_GB2312" w:eastAsia="仿宋_GB2312" w:cs="仿宋_GB2312"/>
          <w:sz w:val="30"/>
          <w:szCs w:val="30"/>
          <w:highlight w:val="none"/>
        </w:rPr>
        <w:t>提交</w:t>
      </w:r>
      <w:r>
        <w:rPr>
          <w:rFonts w:hint="eastAsia" w:ascii="仿宋_GB2312" w:hAnsi="仿宋_GB2312" w:eastAsia="仿宋_GB2312" w:cs="仿宋_GB2312"/>
          <w:sz w:val="30"/>
          <w:szCs w:val="30"/>
          <w:highlight w:val="none"/>
          <w:lang w:val="en-US" w:eastAsia="zh-CN"/>
        </w:rPr>
        <w:t>镇（街道）</w:t>
      </w:r>
      <w:r>
        <w:rPr>
          <w:rFonts w:hint="eastAsia" w:ascii="仿宋_GB2312" w:hAnsi="仿宋_GB2312" w:eastAsia="仿宋_GB2312" w:cs="仿宋_GB2312"/>
          <w:sz w:val="30"/>
          <w:szCs w:val="30"/>
          <w:highlight w:val="none"/>
        </w:rPr>
        <w:t>农村会计代理机构同步入账，并报送农村经营管理部门、村（社区）监督站备案</w:t>
      </w:r>
      <w:r>
        <w:rPr>
          <w:rFonts w:hint="eastAsia" w:ascii="仿宋_GB2312" w:hAnsi="仿宋_GB2312" w:eastAsia="仿宋_GB2312" w:cs="仿宋_GB2312"/>
          <w:sz w:val="30"/>
          <w:szCs w:val="30"/>
          <w:highlight w:val="none"/>
          <w:lang w:val="zh-CN"/>
        </w:rPr>
        <w:t>。由农村集体经济组织自行组织交易的经营项目、工程建设项目以及资源资产出租、合作等项目，同时准备一份相关交易资料，提交</w:t>
      </w:r>
      <w:r>
        <w:rPr>
          <w:rFonts w:hint="eastAsia" w:ascii="仿宋_GB2312" w:hAnsi="仿宋_GB2312" w:eastAsia="仿宋_GB2312" w:cs="仿宋_GB2312"/>
          <w:sz w:val="30"/>
          <w:szCs w:val="30"/>
          <w:highlight w:val="none"/>
          <w:lang w:val="en-US" w:eastAsia="zh-CN"/>
        </w:rPr>
        <w:t>镇（街道）</w:t>
      </w:r>
      <w:r>
        <w:rPr>
          <w:rFonts w:hint="eastAsia" w:ascii="仿宋_GB2312" w:hAnsi="仿宋_GB2312" w:eastAsia="仿宋_GB2312" w:cs="仿宋_GB2312"/>
          <w:sz w:val="30"/>
          <w:szCs w:val="30"/>
          <w:highlight w:val="none"/>
          <w:lang w:val="zh-CN"/>
        </w:rPr>
        <w:t>农村经营管理部门、农村会计代理机构同步入账，并报送村（社区）监督站备案。</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明确农村集体经济组织经营项目、工程建设项目以及资源资产出租、合作等项目，交易后均应准备相关资料入账、备案用。</w:t>
      </w:r>
    </w:p>
    <w:p>
      <w:pPr>
        <w:pStyle w:val="5"/>
        <w:spacing w:line="15" w:lineRule="auto"/>
        <w:ind w:firstLine="600" w:firstLineChars="200"/>
        <w:jc w:val="center"/>
        <w:rPr>
          <w:rFonts w:ascii="黑体" w:hAnsi="黑体" w:eastAsia="黑体" w:cs="黑体"/>
          <w:b w:val="0"/>
          <w:bCs/>
          <w:sz w:val="30"/>
          <w:szCs w:val="30"/>
          <w:lang w:val="zh-CN"/>
        </w:rPr>
      </w:pPr>
      <w:bookmarkStart w:id="12" w:name="_Toc9749"/>
      <w:r>
        <w:rPr>
          <w:rFonts w:hint="eastAsia" w:ascii="黑体" w:hAnsi="黑体" w:eastAsia="黑体" w:cs="黑体"/>
          <w:b w:val="0"/>
          <w:bCs/>
          <w:sz w:val="30"/>
          <w:szCs w:val="30"/>
          <w:lang w:val="zh-CN"/>
        </w:rPr>
        <w:t>第</w:t>
      </w:r>
      <w:r>
        <w:rPr>
          <w:rFonts w:hint="eastAsia" w:ascii="黑体" w:hAnsi="黑体" w:eastAsia="黑体" w:cs="黑体"/>
          <w:b w:val="0"/>
          <w:bCs/>
          <w:sz w:val="30"/>
          <w:szCs w:val="30"/>
        </w:rPr>
        <w:t>四</w:t>
      </w:r>
      <w:r>
        <w:rPr>
          <w:rFonts w:hint="eastAsia" w:ascii="黑体" w:hAnsi="黑体" w:eastAsia="黑体" w:cs="黑体"/>
          <w:b w:val="0"/>
          <w:bCs/>
          <w:sz w:val="30"/>
          <w:szCs w:val="30"/>
          <w:lang w:val="zh-CN"/>
        </w:rPr>
        <w:t>章</w:t>
      </w:r>
      <w:r>
        <w:rPr>
          <w:rFonts w:hint="eastAsia" w:ascii="黑体" w:hAnsi="黑体" w:eastAsia="黑体" w:cs="黑体"/>
          <w:b w:val="0"/>
          <w:bCs/>
          <w:sz w:val="30"/>
          <w:szCs w:val="30"/>
        </w:rPr>
        <w:t xml:space="preserve">  </w:t>
      </w:r>
      <w:r>
        <w:rPr>
          <w:rFonts w:hint="eastAsia" w:ascii="黑体" w:hAnsi="黑体" w:eastAsia="黑体" w:cs="黑体"/>
          <w:b w:val="0"/>
          <w:bCs/>
          <w:sz w:val="30"/>
          <w:szCs w:val="30"/>
          <w:lang w:val="zh-CN"/>
        </w:rPr>
        <w:t>资源资产交易管理</w:t>
      </w:r>
      <w:bookmarkEnd w:id="12"/>
    </w:p>
    <w:p>
      <w:pPr>
        <w:pStyle w:val="5"/>
        <w:spacing w:line="15" w:lineRule="auto"/>
        <w:ind w:firstLine="600" w:firstLineChars="200"/>
        <w:rPr>
          <w:rFonts w:ascii="楷体_GB2312" w:hAnsi="楷体_GB2312" w:eastAsia="楷体_GB2312" w:cs="楷体_GB2312"/>
          <w:b w:val="0"/>
          <w:bCs/>
          <w:sz w:val="30"/>
          <w:szCs w:val="30"/>
        </w:rPr>
      </w:pPr>
      <w:bookmarkStart w:id="13" w:name="_Toc28183"/>
      <w:r>
        <w:rPr>
          <w:rFonts w:hint="eastAsia" w:ascii="楷体_GB2312" w:hAnsi="楷体_GB2312" w:eastAsia="楷体_GB2312" w:cs="楷体_GB2312"/>
          <w:b w:val="0"/>
          <w:bCs/>
          <w:sz w:val="30"/>
          <w:szCs w:val="30"/>
          <w:lang w:val="zh-CN"/>
        </w:rPr>
        <w:t>第一节</w:t>
      </w:r>
      <w:r>
        <w:rPr>
          <w:rFonts w:hint="eastAsia" w:ascii="楷体_GB2312" w:hAnsi="楷体_GB2312" w:eastAsia="楷体_GB2312" w:cs="楷体_GB2312"/>
          <w:b w:val="0"/>
          <w:bCs/>
          <w:sz w:val="30"/>
          <w:szCs w:val="30"/>
        </w:rPr>
        <w:t xml:space="preserve">  交易总则</w:t>
      </w:r>
      <w:bookmarkEnd w:id="13"/>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农村集体资源资产交易是指农村集体经济组织将其资源资产进行</w:t>
      </w:r>
      <w:r>
        <w:rPr>
          <w:rFonts w:hint="eastAsia" w:ascii="仿宋_GB2312" w:hAnsi="仿宋_GB2312" w:eastAsia="仿宋_GB2312" w:cs="仿宋_GB2312"/>
          <w:bCs/>
          <w:sz w:val="30"/>
          <w:szCs w:val="30"/>
        </w:rPr>
        <w:t>承包、</w:t>
      </w:r>
      <w:r>
        <w:rPr>
          <w:rFonts w:hint="eastAsia" w:ascii="仿宋_GB2312" w:hAnsi="仿宋_GB2312" w:eastAsia="仿宋_GB2312" w:cs="仿宋_GB2312"/>
          <w:bCs/>
          <w:sz w:val="30"/>
          <w:szCs w:val="30"/>
          <w:lang w:val="zh-CN"/>
        </w:rPr>
        <w:t>发包、租赁、出让、转让、抵押、</w:t>
      </w:r>
      <w:r>
        <w:rPr>
          <w:rFonts w:hint="eastAsia" w:ascii="仿宋_GB2312" w:hAnsi="仿宋_GB2312" w:eastAsia="仿宋_GB2312" w:cs="仿宋_GB2312"/>
          <w:bCs/>
          <w:sz w:val="30"/>
          <w:szCs w:val="30"/>
        </w:rPr>
        <w:t>拍卖以及利用农村集体资产折价入股等交易</w:t>
      </w:r>
      <w:r>
        <w:rPr>
          <w:rFonts w:hint="eastAsia" w:ascii="仿宋_GB2312" w:hAnsi="仿宋_GB2312" w:eastAsia="仿宋_GB2312" w:cs="仿宋_GB2312"/>
          <w:bCs/>
          <w:sz w:val="30"/>
          <w:szCs w:val="30"/>
          <w:lang w:val="zh-CN"/>
        </w:rPr>
        <w:t>行为。</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阐明农村集体资源资产交易的定义。</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rPr>
      </w:pPr>
      <w:r>
        <w:rPr>
          <w:rFonts w:hint="eastAsia" w:ascii="仿宋_GB2312" w:hAnsi="仿宋_GB2312" w:eastAsia="仿宋_GB2312" w:cs="仿宋_GB2312"/>
          <w:bCs/>
          <w:sz w:val="30"/>
          <w:szCs w:val="30"/>
          <w:lang w:val="zh-CN"/>
        </w:rPr>
        <w:t xml:space="preserve"> 交易</w:t>
      </w:r>
      <w:r>
        <w:rPr>
          <w:rFonts w:hint="eastAsia" w:ascii="仿宋_GB2312" w:hAnsi="仿宋_GB2312" w:eastAsia="仿宋_GB2312" w:cs="仿宋_GB2312"/>
          <w:bCs/>
          <w:sz w:val="30"/>
          <w:szCs w:val="30"/>
        </w:rPr>
        <w:t>的</w:t>
      </w:r>
      <w:r>
        <w:rPr>
          <w:rFonts w:hint="eastAsia" w:ascii="仿宋_GB2312" w:hAnsi="仿宋_GB2312" w:eastAsia="仿宋_GB2312" w:cs="仿宋_GB2312"/>
          <w:bCs/>
          <w:sz w:val="30"/>
          <w:szCs w:val="30"/>
          <w:lang w:val="zh-CN"/>
        </w:rPr>
        <w:t>农村集体资源资产</w:t>
      </w:r>
      <w:r>
        <w:rPr>
          <w:rFonts w:hint="eastAsia" w:ascii="仿宋_GB2312" w:hAnsi="仿宋_GB2312" w:eastAsia="仿宋_GB2312" w:cs="仿宋_GB2312"/>
          <w:bCs/>
          <w:sz w:val="30"/>
          <w:szCs w:val="30"/>
        </w:rPr>
        <w:t>包括：</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（一）法律法规规定属于农村集体所有且可交易的耕地、荒地、山岭、林地、草地、水域、滩涂等土地经营权以及经济发展用地、公共设施用地等建设用地和其他未利用地的使用权；</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（二）属于农村集体所有的森林、林木；</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（三）农村集体投资投劳兴建和各种合作方式取得的建筑物、构筑物，以及购置的交通运输工具、机械、机电设备、农田水利设施和教育、文化、卫生、体育等设施；</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（四）农村集体所有的有价证券、债权；</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（五）农村集体与企业或者其他组织、个人按照协议及实际出资形成的资产中占有的份额；</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（六）农村集体接受国家无偿划拨和其他经济组织、社会团体及个人资助、捐赠的资产；</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（七）农村集体所有的商标权、专利权、著作权等无形资产；</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（八）农村集体企业经营权；</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（九）依法属于农村集体所有或者经营管理的其他资产。</w:t>
      </w:r>
    </w:p>
    <w:p>
      <w:pPr>
        <w:pStyle w:val="16"/>
        <w:spacing w:beforeAutospacing="1" w:afterAutospacing="1" w:line="15" w:lineRule="auto"/>
        <w:ind w:firstLine="600" w:firstLineChars="200"/>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国家投资建设但是归农村集体实际管理使用的公益设施不属前款所列农村集体资产，不得交易。</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明确可交易的农村集体资源资产范围和不得交易的情形。</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 xml:space="preserve"> 交易应当遵守相关法律法规，遵循民主决策、平等有偿、诚实守信和公开、公平、公正原则，不得侵犯集体和他人的合法利益。</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明确农村集体资源资产交易的原则。</w:t>
      </w:r>
    </w:p>
    <w:p>
      <w:pPr>
        <w:pStyle w:val="5"/>
        <w:spacing w:line="15" w:lineRule="auto"/>
        <w:ind w:firstLine="600" w:firstLineChars="200"/>
        <w:rPr>
          <w:rFonts w:ascii="楷体_GB2312" w:hAnsi="楷体_GB2312" w:eastAsia="楷体_GB2312" w:cs="楷体_GB2312"/>
          <w:b w:val="0"/>
          <w:bCs/>
          <w:sz w:val="30"/>
          <w:szCs w:val="30"/>
          <w:lang w:val="zh-CN"/>
        </w:rPr>
      </w:pPr>
      <w:bookmarkStart w:id="14" w:name="_Toc24991"/>
      <w:r>
        <w:rPr>
          <w:rFonts w:hint="eastAsia" w:ascii="楷体_GB2312" w:hAnsi="楷体_GB2312" w:eastAsia="楷体_GB2312" w:cs="楷体_GB2312"/>
          <w:b w:val="0"/>
          <w:bCs/>
          <w:sz w:val="30"/>
          <w:szCs w:val="30"/>
          <w:lang w:val="zh-CN"/>
        </w:rPr>
        <w:t>第二节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交易方式</w:t>
      </w:r>
      <w:bookmarkEnd w:id="14"/>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农村集体资源资产交易按规定分别由</w:t>
      </w:r>
      <w:r>
        <w:rPr>
          <w:rFonts w:hint="eastAsia" w:ascii="仿宋_GB2312" w:hAnsi="仿宋_GB2312" w:eastAsia="仿宋_GB2312" w:cs="仿宋_GB2312"/>
          <w:sz w:val="30"/>
          <w:szCs w:val="30"/>
          <w:lang w:val="en-US" w:eastAsia="zh-CN"/>
        </w:rPr>
        <w:t>镇（街道）</w:t>
      </w:r>
      <w:r>
        <w:rPr>
          <w:rFonts w:hint="eastAsia" w:ascii="仿宋_GB2312" w:hAnsi="仿宋_GB2312" w:eastAsia="仿宋_GB2312" w:cs="仿宋_GB2312"/>
          <w:sz w:val="30"/>
          <w:szCs w:val="30"/>
          <w:lang w:val="zh-CN"/>
        </w:rPr>
        <w:t>农村产权流转交易中心组织交易或由农村集体经济组织自行组织交易。</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农村集体建设用地（含征地留用地）使用权流转（除租赁外），经行政主管部门审核后，在公共资源交易中心进行交易。</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农村集体资源资产按有关法律法规需要到市、</w:t>
      </w:r>
      <w:r>
        <w:rPr>
          <w:rFonts w:hint="eastAsia" w:ascii="仿宋_GB2312" w:hAnsi="仿宋_GB2312" w:eastAsia="仿宋_GB2312" w:cs="仿宋_GB2312"/>
          <w:sz w:val="30"/>
          <w:szCs w:val="30"/>
          <w:lang w:val="en-US" w:eastAsia="zh-CN"/>
        </w:rPr>
        <w:t>县</w:t>
      </w:r>
      <w:r>
        <w:rPr>
          <w:rFonts w:hint="eastAsia" w:ascii="仿宋_GB2312" w:hAnsi="仿宋_GB2312" w:eastAsia="仿宋_GB2312" w:cs="仿宋_GB2312"/>
          <w:sz w:val="30"/>
          <w:szCs w:val="30"/>
          <w:lang w:val="zh-CN"/>
        </w:rPr>
        <w:t>资源交易机构交易的，从其规定执行。</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阐明确定农村集体资源资产交易组织者的原则。</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highlight w:val="none"/>
          <w:lang w:val="zh-CN"/>
        </w:rPr>
      </w:pPr>
      <w:r>
        <w:rPr>
          <w:rFonts w:hint="eastAsia" w:ascii="仿宋_GB2312" w:hAnsi="仿宋_GB2312" w:eastAsia="仿宋_GB2312" w:cs="仿宋_GB2312"/>
          <w:sz w:val="30"/>
          <w:szCs w:val="30"/>
          <w:lang w:val="zh-CN"/>
        </w:rPr>
        <w:t xml:space="preserve"> 本</w:t>
      </w:r>
      <w:r>
        <w:rPr>
          <w:rFonts w:hint="eastAsia" w:ascii="仿宋_GB2312" w:hAnsi="仿宋_GB2312" w:eastAsia="仿宋_GB2312" w:cs="仿宋_GB2312"/>
          <w:sz w:val="30"/>
          <w:szCs w:val="30"/>
          <w:highlight w:val="none"/>
          <w:lang w:val="zh-CN"/>
        </w:rPr>
        <w:t>办法第</w:t>
      </w:r>
      <w:r>
        <w:rPr>
          <w:rFonts w:hint="eastAsia" w:ascii="仿宋_GB2312" w:hAnsi="仿宋_GB2312" w:eastAsia="仿宋_GB2312" w:cs="仿宋_GB2312"/>
          <w:sz w:val="30"/>
          <w:szCs w:val="30"/>
          <w:highlight w:val="none"/>
          <w:lang w:val="en-US" w:eastAsia="zh-CN"/>
        </w:rPr>
        <w:t>四十一</w:t>
      </w:r>
      <w:r>
        <w:rPr>
          <w:rFonts w:hint="eastAsia" w:ascii="仿宋_GB2312" w:hAnsi="仿宋_GB2312" w:eastAsia="仿宋_GB2312" w:cs="仿宋_GB2312"/>
          <w:sz w:val="30"/>
          <w:szCs w:val="30"/>
          <w:highlight w:val="none"/>
          <w:lang w:val="zh-CN"/>
        </w:rPr>
        <w:t>条、第</w:t>
      </w:r>
      <w:r>
        <w:rPr>
          <w:rFonts w:hint="eastAsia" w:ascii="仿宋_GB2312" w:hAnsi="仿宋_GB2312" w:eastAsia="仿宋_GB2312" w:cs="仿宋_GB2312"/>
          <w:sz w:val="30"/>
          <w:szCs w:val="30"/>
          <w:highlight w:val="none"/>
          <w:lang w:val="en-US" w:eastAsia="zh-CN"/>
        </w:rPr>
        <w:t>五十一</w:t>
      </w:r>
      <w:r>
        <w:rPr>
          <w:rFonts w:hint="eastAsia" w:ascii="仿宋_GB2312" w:hAnsi="仿宋_GB2312" w:eastAsia="仿宋_GB2312" w:cs="仿宋_GB2312"/>
          <w:sz w:val="30"/>
          <w:szCs w:val="30"/>
          <w:highlight w:val="none"/>
          <w:lang w:val="zh-CN"/>
        </w:rPr>
        <w:t>条、第</w:t>
      </w:r>
      <w:r>
        <w:rPr>
          <w:rFonts w:hint="eastAsia" w:ascii="仿宋_GB2312" w:hAnsi="仿宋_GB2312" w:eastAsia="仿宋_GB2312" w:cs="仿宋_GB2312"/>
          <w:sz w:val="30"/>
          <w:szCs w:val="30"/>
          <w:highlight w:val="none"/>
        </w:rPr>
        <w:t>五</w:t>
      </w:r>
      <w:r>
        <w:rPr>
          <w:rFonts w:hint="eastAsia" w:ascii="仿宋_GB2312" w:hAnsi="仿宋_GB2312" w:eastAsia="仿宋_GB2312" w:cs="仿宋_GB2312"/>
          <w:sz w:val="30"/>
          <w:szCs w:val="30"/>
          <w:highlight w:val="none"/>
          <w:lang w:val="zh-CN"/>
        </w:rPr>
        <w:t>十</w:t>
      </w:r>
      <w:r>
        <w:rPr>
          <w:rFonts w:hint="eastAsia" w:ascii="仿宋_GB2312" w:hAnsi="仿宋_GB2312" w:eastAsia="仿宋_GB2312" w:cs="仿宋_GB2312"/>
          <w:sz w:val="30"/>
          <w:szCs w:val="30"/>
          <w:highlight w:val="none"/>
          <w:lang w:val="en-US" w:eastAsia="zh-CN"/>
        </w:rPr>
        <w:t>七</w:t>
      </w:r>
      <w:r>
        <w:rPr>
          <w:rFonts w:hint="eastAsia" w:ascii="仿宋_GB2312" w:hAnsi="仿宋_GB2312" w:eastAsia="仿宋_GB2312" w:cs="仿宋_GB2312"/>
          <w:sz w:val="30"/>
          <w:szCs w:val="30"/>
          <w:highlight w:val="none"/>
          <w:lang w:val="zh-CN"/>
        </w:rPr>
        <w:t>条的农村集体资源资产交易由镇（街道）农村产权流转交易中心组织交易。</w:t>
      </w:r>
    </w:p>
    <w:p>
      <w:pPr>
        <w:pStyle w:val="16"/>
        <w:spacing w:before="240" w:beforeAutospacing="1" w:afterAutospacing="1" w:line="15" w:lineRule="auto"/>
        <w:ind w:firstLine="480" w:firstLineChars="200"/>
        <w:rPr>
          <w:rFonts w:ascii="仿宋_GB2312" w:hAnsi="仿宋_GB2312" w:eastAsia="仿宋_GB2312" w:cs="仿宋_GB2312"/>
          <w:sz w:val="30"/>
          <w:szCs w:val="30"/>
          <w:highlight w:val="none"/>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阐明农村集体资源资产交易由镇（街道）农村产权流转交易中心组织的情形。</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highlight w:val="none"/>
          <w:lang w:val="zh-CN"/>
        </w:rPr>
        <w:t xml:space="preserve"> 未达到由镇（街道）农村产权流转交易中心组织交易标的数额的，由农村集体经济组织自行组织交易，但应按本办法第</w:t>
      </w:r>
      <w:r>
        <w:rPr>
          <w:rFonts w:hint="eastAsia" w:ascii="仿宋_GB2312" w:hAnsi="仿宋_GB2312" w:eastAsia="仿宋_GB2312" w:cs="仿宋_GB2312"/>
          <w:sz w:val="30"/>
          <w:szCs w:val="30"/>
          <w:highlight w:val="none"/>
        </w:rPr>
        <w:t>七十</w:t>
      </w:r>
      <w:r>
        <w:rPr>
          <w:rFonts w:hint="eastAsia" w:ascii="仿宋_GB2312" w:hAnsi="仿宋_GB2312" w:eastAsia="仿宋_GB2312" w:cs="仿宋_GB2312"/>
          <w:sz w:val="30"/>
          <w:szCs w:val="30"/>
          <w:highlight w:val="none"/>
          <w:lang w:val="en-US" w:eastAsia="zh-CN"/>
        </w:rPr>
        <w:t>三</w:t>
      </w:r>
      <w:r>
        <w:rPr>
          <w:rFonts w:hint="eastAsia" w:ascii="仿宋_GB2312" w:hAnsi="仿宋_GB2312" w:eastAsia="仿宋_GB2312" w:cs="仿宋_GB2312"/>
          <w:sz w:val="30"/>
          <w:szCs w:val="30"/>
          <w:highlight w:val="none"/>
          <w:lang w:val="zh-CN"/>
        </w:rPr>
        <w:t>条提交相关资料，报镇（街道）</w:t>
      </w:r>
      <w:r>
        <w:rPr>
          <w:rFonts w:hint="eastAsia" w:ascii="仿宋_GB2312" w:hAnsi="仿宋_GB2312" w:eastAsia="仿宋_GB2312" w:cs="仿宋_GB2312"/>
          <w:sz w:val="30"/>
          <w:szCs w:val="30"/>
          <w:lang w:val="zh-CN"/>
        </w:rPr>
        <w:t>农村产权流转交易中心审查同意备案后方可进行交易。交易信息要在本村（</w:t>
      </w:r>
      <w:r>
        <w:rPr>
          <w:rFonts w:hint="eastAsia" w:ascii="仿宋_GB2312" w:hAnsi="仿宋_GB2312" w:eastAsia="仿宋_GB2312" w:cs="仿宋_GB2312"/>
          <w:sz w:val="30"/>
          <w:szCs w:val="30"/>
        </w:rPr>
        <w:t>居</w:t>
      </w:r>
      <w:r>
        <w:rPr>
          <w:rFonts w:hint="eastAsia" w:ascii="仿宋_GB2312" w:hAnsi="仿宋_GB2312" w:eastAsia="仿宋_GB2312" w:cs="仿宋_GB2312"/>
          <w:sz w:val="30"/>
          <w:szCs w:val="30"/>
          <w:lang w:val="zh-CN"/>
        </w:rPr>
        <w:t>）村务公开栏发布，交易的程序和要求参照本办法的有关规定进行，并接受镇（街道）农村产权流转交易中心的指导和监督，交易结果要在本村（居）村务公开栏公示。交易结束后，交易资料需报镇（街道）农村产权流转交易中心</w:t>
      </w:r>
      <w:bookmarkStart w:id="15" w:name="_Hlk109987939"/>
      <w:r>
        <w:rPr>
          <w:rFonts w:hint="eastAsia" w:ascii="仿宋_GB2312" w:hAnsi="仿宋_GB2312" w:eastAsia="仿宋_GB2312" w:cs="仿宋_GB2312"/>
          <w:sz w:val="30"/>
          <w:szCs w:val="30"/>
          <w:lang w:val="zh-CN"/>
        </w:rPr>
        <w:t>、农村会计代理机构</w:t>
      </w:r>
      <w:bookmarkEnd w:id="15"/>
      <w:r>
        <w:rPr>
          <w:rFonts w:hint="eastAsia" w:ascii="仿宋_GB2312" w:hAnsi="仿宋_GB2312" w:eastAsia="仿宋_GB2312" w:cs="仿宋_GB2312"/>
          <w:sz w:val="30"/>
          <w:szCs w:val="30"/>
          <w:lang w:val="zh-CN"/>
        </w:rPr>
        <w:t>和村（社区）监督站备案。</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明确由农村集体经济组织自行组织交易的操作流程。</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未达到上述标准的资源资产交易，需要委托镇（街道）农村产权流转交易中心组织交易的，由农村集体经济组织提出申请，经镇</w:t>
      </w:r>
      <w:r>
        <w:rPr>
          <w:rFonts w:hint="eastAsia" w:ascii="仿宋_GB2312" w:hAnsi="仿宋_GB2312" w:eastAsia="仿宋_GB2312" w:cs="仿宋_GB2312"/>
          <w:sz w:val="30"/>
          <w:szCs w:val="30"/>
          <w:lang w:val="en-US" w:eastAsia="zh-CN"/>
        </w:rPr>
        <w:t>人民政府</w:t>
      </w:r>
      <w:r>
        <w:rPr>
          <w:rFonts w:hint="eastAsia" w:ascii="仿宋_GB2312" w:hAnsi="仿宋_GB2312" w:eastAsia="仿宋_GB2312" w:cs="仿宋_GB2312"/>
          <w:sz w:val="30"/>
          <w:szCs w:val="30"/>
          <w:lang w:val="zh-CN"/>
        </w:rPr>
        <w:t>（街道办）同意后方可实施并报农村会计代理机构、村（社区）监督站备案。</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明确可由农村集体经济组织自行组织的交易，如需要委托镇（街道）农村产权流转交易中心组织交易，经镇人民政府（街道办）同意后方可实施。</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镇（街道）农村产权流转交易中心组织的交易通过公开竞投、续约交易等方式进行。</w:t>
      </w:r>
    </w:p>
    <w:p>
      <w:pPr>
        <w:pStyle w:val="16"/>
        <w:spacing w:beforeAutospacing="1" w:afterAutospacing="1" w:line="15" w:lineRule="auto"/>
        <w:ind w:firstLine="600" w:firstLineChars="200"/>
        <w:rPr>
          <w:rFonts w:hint="eastAsia" w:ascii="仿宋_GB2312" w:hAnsi="仿宋_GB2312" w:eastAsia="仿宋_GB2312" w:cs="仿宋_GB2312"/>
          <w:bCs/>
          <w:sz w:val="30"/>
          <w:szCs w:val="30"/>
        </w:rPr>
      </w:pPr>
      <w:r>
        <w:rPr>
          <w:rFonts w:hint="eastAsia" w:ascii="仿宋_GB2312" w:hAnsi="仿宋_GB2312" w:eastAsia="仿宋_GB2312" w:cs="仿宋_GB2312"/>
          <w:sz w:val="30"/>
          <w:szCs w:val="30"/>
          <w:lang w:val="zh-CN"/>
        </w:rPr>
        <w:t>农村集体资源资产公开竞投交易方式以网上竞投为主。</w:t>
      </w:r>
      <w:r>
        <w:rPr>
          <w:rFonts w:hint="eastAsia" w:ascii="仿宋_GB2312" w:hAnsi="仿宋_GB2312" w:eastAsia="仿宋_GB2312" w:cs="仿宋_GB2312"/>
          <w:bCs/>
          <w:sz w:val="30"/>
          <w:szCs w:val="30"/>
        </w:rPr>
        <w:t xml:space="preserve"> </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明确镇（街道）农村产权流转交易中心组织的交易方式，公开竞投以网上竞投为主。</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 xml:space="preserve"> 采取续约交易方式交易的，应当按以下要求进行：</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（一）原合同到期前六个月内方可发起续租交易；</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（二）应当委托具备法定资质的资产评估机构对续租资产进行评估</w:t>
      </w:r>
      <w:r>
        <w:rPr>
          <w:rFonts w:hint="eastAsia" w:ascii="仿宋_GB2312" w:hAnsi="仿宋_GB2312" w:eastAsia="仿宋_GB2312" w:cs="仿宋_GB2312"/>
          <w:sz w:val="30"/>
          <w:szCs w:val="30"/>
          <w:lang w:val="en-US" w:eastAsia="zh-CN"/>
        </w:rPr>
        <w:t>并经</w:t>
      </w:r>
      <w:r>
        <w:rPr>
          <w:rFonts w:hint="eastAsia" w:ascii="仿宋_GB2312" w:hAnsi="仿宋_GB2312" w:eastAsia="仿宋_GB2312" w:cs="仿宋_GB2312"/>
          <w:sz w:val="30"/>
          <w:szCs w:val="30"/>
        </w:rPr>
        <w:t>农村集体经济组织成员（股东）或成员（股东）代表会议表决；</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（三）续租价格参考评估价并结合周边同地段市场价确定；</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（四）在原租赁物基础上新增的建（构）筑物，应当纳入续租范围；</w:t>
      </w:r>
    </w:p>
    <w:p>
      <w:pPr>
        <w:pStyle w:val="16"/>
        <w:spacing w:line="15"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（五）由</w:t>
      </w:r>
      <w:bookmarkStart w:id="16" w:name="_Hlk109999611"/>
      <w:r>
        <w:rPr>
          <w:rFonts w:hint="eastAsia" w:ascii="仿宋_GB2312" w:hAnsi="仿宋_GB2312" w:eastAsia="仿宋_GB2312" w:cs="仿宋_GB2312"/>
          <w:sz w:val="30"/>
          <w:szCs w:val="30"/>
        </w:rPr>
        <w:t>农村集体经济组织</w:t>
      </w:r>
      <w:bookmarkEnd w:id="16"/>
      <w:r>
        <w:rPr>
          <w:rFonts w:hint="eastAsia" w:ascii="仿宋_GB2312" w:hAnsi="仿宋_GB2312" w:eastAsia="仿宋_GB2312" w:cs="仿宋_GB2312"/>
          <w:sz w:val="30"/>
          <w:szCs w:val="30"/>
        </w:rPr>
        <w:t>拟定协议续租交易文件，报</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lang w:val="en-US" w:eastAsia="zh-CN"/>
        </w:rPr>
        <w:t>人民政府</w:t>
      </w:r>
      <w:r>
        <w:rPr>
          <w:rFonts w:hint="eastAsia" w:ascii="仿宋_GB2312" w:hAnsi="仿宋_GB2312" w:eastAsia="仿宋_GB2312" w:cs="仿宋_GB2312"/>
          <w:sz w:val="30"/>
          <w:szCs w:val="30"/>
          <w:lang w:eastAsia="zh-CN"/>
        </w:rPr>
        <w:t>（街道</w:t>
      </w:r>
      <w:r>
        <w:rPr>
          <w:rFonts w:hint="eastAsia" w:ascii="仿宋_GB2312" w:hAnsi="仿宋_GB2312" w:eastAsia="仿宋_GB2312" w:cs="仿宋_GB2312"/>
          <w:sz w:val="30"/>
          <w:szCs w:val="30"/>
        </w:rPr>
        <w:t>办</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初审同意并经农村集体民主表决通过后，报</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lang w:val="en-US" w:eastAsia="zh-CN"/>
        </w:rPr>
        <w:t>人民政府</w:t>
      </w:r>
      <w:r>
        <w:rPr>
          <w:rFonts w:hint="eastAsia" w:ascii="仿宋_GB2312" w:hAnsi="仿宋_GB2312" w:eastAsia="仿宋_GB2312" w:cs="仿宋_GB2312"/>
          <w:sz w:val="30"/>
          <w:szCs w:val="30"/>
          <w:lang w:eastAsia="zh-CN"/>
        </w:rPr>
        <w:t>（街道</w:t>
      </w:r>
      <w:r>
        <w:rPr>
          <w:rFonts w:hint="eastAsia" w:ascii="仿宋_GB2312" w:hAnsi="仿宋_GB2312" w:eastAsia="仿宋_GB2312" w:cs="仿宋_GB2312"/>
          <w:sz w:val="30"/>
          <w:szCs w:val="30"/>
        </w:rPr>
        <w:t>办</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批准，</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农村产权流转交易中心和本村（居）村务公开栏公告5个工作日无异议后，按照表决通过的续约方案续签合同。公告期间若有农村集体经济组织成员（股东）提出异议的，可进行第二次组织农村集体经济组织成员（股东）大会或成员（股东）代表会议表决，表决通过后按程序进行续签;表决未通过则改为按程序进行网上竞投。若原合同签订方有异议的，则按拟定续约方案设定的条款，按程序进行网上竞投。</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明确采取续约交易方式交易的相关要求。</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 xml:space="preserve"> 租赁合同的租赁期限不得超过20年。</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建设用地合作建设项目中，属于商业、旅游、娱乐用地的，合作年限最高不得超过40年（含建设期限）；属于工业、仓储及其他非住宅用地的，合作年限最高不得超过50年（含建设期限）。</w:t>
      </w:r>
    </w:p>
    <w:p>
      <w:pPr>
        <w:pStyle w:val="16"/>
        <w:spacing w:line="15"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农村集体依法拥有合作建设地块使用权（经营权）的年限少于上款规定年限的，合作年限不得超过农村集体依法可使用的年限。</w:t>
      </w:r>
    </w:p>
    <w:p>
      <w:pPr>
        <w:pStyle w:val="16"/>
        <w:spacing w:before="240" w:beforeAutospacing="1" w:afterAutospacing="1" w:line="15" w:lineRule="auto"/>
        <w:ind w:firstLine="480" w:firstLineChars="200"/>
        <w:rPr>
          <w:rFonts w:ascii="仿宋_GB2312" w:hAnsi="仿宋_GB2312" w:eastAsia="仿宋_GB2312" w:cs="仿宋_GB2312"/>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明确租赁合同、建设用地合作建设项目关于期限的规定。</w:t>
      </w:r>
    </w:p>
    <w:p>
      <w:pPr>
        <w:pStyle w:val="5"/>
        <w:spacing w:line="15" w:lineRule="auto"/>
        <w:ind w:firstLine="600" w:firstLineChars="200"/>
        <w:rPr>
          <w:rFonts w:ascii="楷体_GB2312" w:hAnsi="楷体_GB2312" w:eastAsia="楷体_GB2312" w:cs="楷体_GB2312"/>
          <w:b w:val="0"/>
          <w:bCs/>
          <w:sz w:val="30"/>
          <w:szCs w:val="30"/>
          <w:lang w:val="zh-CN"/>
        </w:rPr>
      </w:pPr>
      <w:bookmarkStart w:id="17" w:name="_Toc22289"/>
      <w:r>
        <w:rPr>
          <w:rFonts w:hint="eastAsia" w:ascii="楷体_GB2312" w:hAnsi="楷体_GB2312" w:eastAsia="楷体_GB2312" w:cs="楷体_GB2312"/>
          <w:b w:val="0"/>
          <w:bCs/>
          <w:sz w:val="30"/>
          <w:szCs w:val="30"/>
        </w:rPr>
        <w:t xml:space="preserve">第三节  </w:t>
      </w:r>
      <w:r>
        <w:rPr>
          <w:rFonts w:hint="eastAsia" w:ascii="楷体_GB2312" w:hAnsi="楷体_GB2312" w:eastAsia="楷体_GB2312" w:cs="楷体_GB2312"/>
          <w:b w:val="0"/>
          <w:bCs/>
          <w:sz w:val="30"/>
          <w:szCs w:val="30"/>
          <w:lang w:val="zh-CN"/>
        </w:rPr>
        <w:t>交易程序</w:t>
      </w:r>
      <w:bookmarkEnd w:id="17"/>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农村集体资源资产公开交易前，</w:t>
      </w:r>
      <w:bookmarkStart w:id="18" w:name="_Hlk110000081"/>
      <w:r>
        <w:rPr>
          <w:rFonts w:hint="eastAsia" w:ascii="仿宋_GB2312" w:hAnsi="仿宋_GB2312" w:eastAsia="仿宋_GB2312" w:cs="仿宋_GB2312"/>
          <w:sz w:val="30"/>
          <w:szCs w:val="30"/>
        </w:rPr>
        <w:t>农村集体经济组织</w:t>
      </w:r>
      <w:bookmarkEnd w:id="18"/>
      <w:r>
        <w:rPr>
          <w:rFonts w:hint="eastAsia" w:ascii="仿宋_GB2312" w:hAnsi="仿宋_GB2312" w:eastAsia="仿宋_GB2312" w:cs="仿宋_GB2312"/>
          <w:sz w:val="30"/>
          <w:szCs w:val="30"/>
        </w:rPr>
        <w:t>应当向所在</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农村产权流转交易中心申报交易意向。</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农村产权流转交易中心应当结合区域产业布局加强农村集体资产交易的产业引导，针对交易意向所涉项目的行业、类别和特点，根据区域产业发展规划、环保要求、安全生产等提供指引。</w:t>
      </w:r>
    </w:p>
    <w:p>
      <w:pPr>
        <w:pStyle w:val="16"/>
        <w:spacing w:beforeAutospacing="1" w:afterAutospacing="1" w:line="15"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highlight w:val="none"/>
          <w:lang w:eastAsia="zh-CN"/>
        </w:rPr>
        <w:t>镇（街道）</w:t>
      </w:r>
      <w:r>
        <w:rPr>
          <w:rFonts w:hint="eastAsia" w:ascii="仿宋_GB2312" w:hAnsi="仿宋_GB2312" w:eastAsia="仿宋_GB2312" w:cs="仿宋_GB2312"/>
          <w:sz w:val="30"/>
          <w:szCs w:val="30"/>
          <w:highlight w:val="none"/>
        </w:rPr>
        <w:t>农村产权流转交易中心在收到农村集体经济组织交易意向申请材料后，在5个工作日内作出回复。情</w:t>
      </w:r>
      <w:r>
        <w:rPr>
          <w:rFonts w:hint="eastAsia" w:ascii="仿宋_GB2312" w:hAnsi="仿宋_GB2312" w:eastAsia="仿宋_GB2312" w:cs="仿宋_GB2312"/>
          <w:sz w:val="30"/>
          <w:szCs w:val="30"/>
        </w:rPr>
        <w:t>况复杂的，经</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办同意可延长5个工作日。</w:t>
      </w:r>
    </w:p>
    <w:p>
      <w:pPr>
        <w:pStyle w:val="16"/>
        <w:spacing w:before="240" w:beforeAutospacing="1" w:afterAutospacing="1" w:line="15" w:lineRule="auto"/>
        <w:ind w:firstLine="480" w:firstLineChars="200"/>
        <w:rPr>
          <w:rFonts w:hint="default" w:ascii="仿宋_GB2312" w:hAnsi="仿宋_GB2312" w:eastAsia="仿宋_GB2312" w:cs="仿宋_GB2312"/>
          <w:sz w:val="30"/>
          <w:szCs w:val="30"/>
          <w:lang w:val="en-US"/>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明确农村集体资源资产公开交易前需向所在镇（街道）农村产权流转交易中心申报交易意向，并经产业引导。镇（街道）农村产权流转交易中心收到申请材料后的批复时限要求。</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农村集体经济组织应当在完成交易意向登记后编制交易文件，并逐项进行民主表决。交易文件应当包括以下内容：</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（一）拟交易资产的详细信息（含产权现状、消防现状、地理位置、用地性质和现状照片等信息）；</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（二）交易方式及竞投人资</w:t>
      </w:r>
      <w:r>
        <w:rPr>
          <w:rFonts w:hint="eastAsia" w:ascii="仿宋_GB2312" w:hAnsi="仿宋_GB2312" w:eastAsia="仿宋_GB2312" w:cs="仿宋_GB2312"/>
          <w:sz w:val="30"/>
          <w:szCs w:val="30"/>
          <w:lang w:val="en-US" w:eastAsia="zh-CN"/>
        </w:rPr>
        <w:t>格</w:t>
      </w:r>
      <w:r>
        <w:rPr>
          <w:rFonts w:hint="eastAsia" w:ascii="仿宋_GB2312" w:hAnsi="仿宋_GB2312" w:eastAsia="仿宋_GB2312" w:cs="仿宋_GB2312"/>
          <w:sz w:val="30"/>
          <w:szCs w:val="30"/>
        </w:rPr>
        <w:t>要求；</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（三）交易底价及递增幅度；</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（四）交易保证金数额；</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（五）因竞得人原因未签订合同的，竞得人交易保证金的处理方式；</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（六）合同期限及合同履约保证金数额；</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（七）其他约定事项及违约责任。</w:t>
      </w:r>
    </w:p>
    <w:p>
      <w:pPr>
        <w:pStyle w:val="16"/>
        <w:spacing w:beforeAutospacing="1" w:afterAutospacing="1"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交易保证金可由委托方授权</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农村产权流转交易中心代收代退。交易保证金数额控制在资产底价总额的10%-15%，交易底价</w:t>
      </w:r>
      <w:r>
        <w:rPr>
          <w:rFonts w:hint="eastAsia" w:ascii="仿宋_GB2312" w:hAnsi="仿宋_GB2312" w:eastAsia="仿宋_GB2312" w:cs="仿宋_GB2312"/>
          <w:sz w:val="30"/>
          <w:szCs w:val="30"/>
          <w:lang w:val="en-US" w:eastAsia="zh-CN"/>
        </w:rPr>
        <w:t>超过1亿元（含1亿元）人民币以上的租赁项目，</w:t>
      </w:r>
      <w:r>
        <w:rPr>
          <w:rFonts w:hint="eastAsia" w:ascii="仿宋_GB2312" w:hAnsi="仿宋_GB2312" w:eastAsia="仿宋_GB2312" w:cs="仿宋_GB2312"/>
          <w:sz w:val="30"/>
          <w:szCs w:val="30"/>
        </w:rPr>
        <w:t>交易保证金数额</w:t>
      </w:r>
      <w:r>
        <w:rPr>
          <w:rFonts w:hint="eastAsia" w:ascii="仿宋_GB2312" w:hAnsi="仿宋_GB2312" w:eastAsia="仿宋_GB2312" w:cs="仿宋_GB2312"/>
          <w:sz w:val="30"/>
          <w:szCs w:val="30"/>
          <w:lang w:val="en-US" w:eastAsia="zh-CN"/>
        </w:rPr>
        <w:t>按首年租金的10%-15%计算</w:t>
      </w:r>
      <w:r>
        <w:rPr>
          <w:rFonts w:hint="eastAsia" w:ascii="仿宋_GB2312" w:hAnsi="仿宋_GB2312" w:eastAsia="仿宋_GB2312" w:cs="仿宋_GB2312"/>
          <w:sz w:val="30"/>
          <w:szCs w:val="30"/>
        </w:rPr>
        <w:t>。合同履约保证金数额不得高于合同总金额的10%或首年租金（以成交价计算）的30%。</w:t>
      </w:r>
    </w:p>
    <w:p>
      <w:pPr>
        <w:pStyle w:val="16"/>
        <w:spacing w:beforeAutospacing="1" w:afterAutospacing="1" w:line="15"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交易保证金、合同履约保证金具体数额由农村集体在上述范围内民主表决决定。</w:t>
      </w:r>
    </w:p>
    <w:p>
      <w:pPr>
        <w:pStyle w:val="16"/>
        <w:spacing w:before="240" w:beforeAutospacing="1" w:afterAutospacing="1" w:line="15" w:lineRule="auto"/>
        <w:ind w:firstLine="480" w:firstLineChars="200"/>
        <w:rPr>
          <w:rFonts w:hint="default" w:ascii="仿宋_GB2312" w:hAnsi="仿宋_GB2312" w:eastAsia="仿宋_GB2312" w:cs="仿宋_GB2312"/>
          <w:sz w:val="30"/>
          <w:szCs w:val="30"/>
          <w:lang w:val="en-US"/>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明确农村集体资源资产公开交易需向所在镇（街道）农村产权流转交易中心提交的交易文件内容及关于交易保证金、合同履约保证金数额、收取方式的规定。</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拟进行交易的农村集体资源资产，农村集体经济组织应当委托具备法定资质的资产评估机构对资产价值进行评估，并将资产评估结果作为基本参考来确定交易底价。评估程序必须按《广东省农村集体资产管理条例》规定的程序执行。评估结果应当向本组织全体成员（股东）公布，公示时间不少于5个工作日。</w:t>
      </w:r>
    </w:p>
    <w:p>
      <w:pPr>
        <w:pStyle w:val="16"/>
        <w:spacing w:before="240" w:beforeAutospacing="1" w:afterAutospacing="1" w:line="15" w:lineRule="auto"/>
        <w:ind w:firstLine="480" w:firstLineChars="200"/>
        <w:rPr>
          <w:rFonts w:hint="default" w:ascii="仿宋_GB2312" w:hAnsi="仿宋_GB2312" w:eastAsia="仿宋_GB2312" w:cs="仿宋_GB2312"/>
          <w:sz w:val="30"/>
          <w:szCs w:val="30"/>
          <w:lang w:val="en-US"/>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明确拟交易的农村集体资源资产交易底价，需参考经公示的资产评估结果确定。</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农村集体经济组织应当自民主表决通过之日起60日以内向</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农村产权流转交易中心提交以下资料：</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（一）相关表格、文件，包括：</w:t>
      </w:r>
    </w:p>
    <w:p>
      <w:pPr>
        <w:pStyle w:val="16"/>
        <w:spacing w:line="15" w:lineRule="auto"/>
        <w:ind w:firstLine="900" w:firstLineChars="300"/>
        <w:rPr>
          <w:rFonts w:ascii="仿宋_GB2312" w:hAnsi="仿宋_GB2312" w:eastAsia="仿宋_GB2312" w:cs="仿宋_GB2312"/>
          <w:sz w:val="30"/>
          <w:szCs w:val="30"/>
        </w:rPr>
      </w:pPr>
      <w:r>
        <w:rPr>
          <w:rFonts w:hint="eastAsia" w:ascii="仿宋_GB2312" w:hAnsi="仿宋_GB2312" w:eastAsia="仿宋_GB2312" w:cs="仿宋_GB2312"/>
          <w:sz w:val="30"/>
          <w:szCs w:val="30"/>
        </w:rPr>
        <w:t>1．《农村集体资源资产交易预登记表》；</w:t>
      </w:r>
    </w:p>
    <w:p>
      <w:pPr>
        <w:pStyle w:val="16"/>
        <w:spacing w:line="15" w:lineRule="auto"/>
        <w:ind w:firstLine="900" w:firstLineChars="300"/>
        <w:rPr>
          <w:rFonts w:ascii="仿宋_GB2312" w:hAnsi="仿宋_GB2312" w:eastAsia="仿宋_GB2312" w:cs="仿宋_GB2312"/>
          <w:sz w:val="30"/>
          <w:szCs w:val="30"/>
        </w:rPr>
      </w:pPr>
      <w:r>
        <w:rPr>
          <w:rFonts w:hint="eastAsia" w:ascii="仿宋_GB2312" w:hAnsi="仿宋_GB2312" w:eastAsia="仿宋_GB2312" w:cs="仿宋_GB2312"/>
          <w:sz w:val="30"/>
          <w:szCs w:val="30"/>
        </w:rPr>
        <w:t>2．经民主表决通过的《农村集体资源资产交易文件》；</w:t>
      </w:r>
    </w:p>
    <w:p>
      <w:pPr>
        <w:pStyle w:val="16"/>
        <w:spacing w:line="15" w:lineRule="auto"/>
        <w:ind w:firstLine="900" w:firstLineChars="300"/>
        <w:rPr>
          <w:rFonts w:ascii="仿宋_GB2312" w:hAnsi="仿宋_GB2312" w:eastAsia="仿宋_GB2312" w:cs="仿宋_GB2312"/>
          <w:sz w:val="30"/>
          <w:szCs w:val="30"/>
        </w:rPr>
      </w:pPr>
      <w:r>
        <w:rPr>
          <w:rFonts w:hint="eastAsia" w:ascii="仿宋_GB2312" w:hAnsi="仿宋_GB2312" w:eastAsia="仿宋_GB2312" w:cs="仿宋_GB2312"/>
          <w:sz w:val="30"/>
          <w:szCs w:val="30"/>
        </w:rPr>
        <w:t>3．《农村集体资源资产交易民主表决情况表》及决议记录；</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（二）农村集体法定代表人的身份证明、《农村集体经济组织登记证》，若为公司的，必须提供营业执照。</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（三）标的物现状图片资料或四至图。</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（四）标的物权属有效证明材料。</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（五）交易项目的《评估报告书》或《估价报告书》。</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（六）按照法律、法规、规章等有关规定需要提交的其他材料。</w:t>
      </w:r>
    </w:p>
    <w:p>
      <w:pPr>
        <w:pStyle w:val="16"/>
        <w:spacing w:line="15"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超过60日未提交的，必须重新进行民主表决。</w:t>
      </w:r>
    </w:p>
    <w:p>
      <w:pPr>
        <w:pStyle w:val="16"/>
        <w:spacing w:line="15"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农村集体经济组织需保证提交资料的真实性和完整性。</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明确拟交易的农村集体资源资产民主表决材料的真实性、完整性和时效性。</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农村产权流转交易中心负责对农村集体经济组织提交的资料进行审核，对资料齐备且属于本机构业务范围的交易事项，应进行受理并登记;对不予受理的，应书面说明理由，资料退还提交人。</w:t>
      </w:r>
      <w:r>
        <w:rPr>
          <w:rFonts w:hint="eastAsia" w:ascii="仿宋_GB2312" w:hAnsi="仿宋_GB2312" w:eastAsia="仿宋_GB2312" w:cs="仿宋_GB2312"/>
          <w:sz w:val="30"/>
          <w:szCs w:val="30"/>
          <w:highlight w:val="none"/>
          <w:lang w:eastAsia="zh-CN"/>
        </w:rPr>
        <w:t>镇（街道）</w:t>
      </w:r>
      <w:r>
        <w:rPr>
          <w:rFonts w:hint="eastAsia" w:ascii="仿宋_GB2312" w:hAnsi="仿宋_GB2312" w:eastAsia="仿宋_GB2312" w:cs="仿宋_GB2312"/>
          <w:sz w:val="30"/>
          <w:szCs w:val="30"/>
          <w:highlight w:val="none"/>
        </w:rPr>
        <w:t>农村产权流转交易中心应当在收到资料后5个工作日内完成审核，</w:t>
      </w:r>
      <w:r>
        <w:rPr>
          <w:rFonts w:hint="eastAsia" w:ascii="仿宋_GB2312" w:hAnsi="仿宋_GB2312" w:eastAsia="仿宋_GB2312" w:cs="仿宋_GB2312"/>
          <w:sz w:val="30"/>
          <w:szCs w:val="30"/>
        </w:rPr>
        <w:t>审核内容包括但不仅限于：项目基本情况的真实性、申请资料的完整性、民主表决程序的合规性、竞投人资质要求设置的合法合规性及公平性以及产权、消防等项目信息披露情况等。因特殊原因不能按时完成审核的应当书面告知提交人。如交易项目需征求其他行业主管部门意见的，征求意见时间不包含在上述5个工作日内。</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阐明镇（街道）农村产权流转交易中心对拟交易资料的审核内容、审核方式和审核时间。</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highlight w:val="none"/>
          <w:lang w:val="zh-CN"/>
        </w:rPr>
      </w:pPr>
      <w:r>
        <w:rPr>
          <w:rFonts w:hint="eastAsia" w:ascii="仿宋_GB2312" w:hAnsi="仿宋_GB2312" w:eastAsia="仿宋_GB2312" w:cs="仿宋_GB2312"/>
          <w:sz w:val="30"/>
          <w:szCs w:val="30"/>
          <w:highlight w:val="none"/>
        </w:rPr>
        <w:t xml:space="preserve"> </w:t>
      </w:r>
      <w:r>
        <w:rPr>
          <w:rFonts w:hint="eastAsia" w:ascii="仿宋_GB2312" w:hAnsi="仿宋_GB2312" w:eastAsia="仿宋_GB2312" w:cs="仿宋_GB2312"/>
          <w:sz w:val="30"/>
          <w:szCs w:val="30"/>
          <w:highlight w:val="none"/>
          <w:lang w:eastAsia="zh-CN"/>
        </w:rPr>
        <w:t>镇（街道）</w:t>
      </w:r>
      <w:r>
        <w:rPr>
          <w:rFonts w:hint="eastAsia" w:ascii="仿宋_GB2312" w:hAnsi="仿宋_GB2312" w:eastAsia="仿宋_GB2312" w:cs="仿宋_GB2312"/>
          <w:sz w:val="30"/>
          <w:szCs w:val="30"/>
          <w:highlight w:val="none"/>
        </w:rPr>
        <w:t>农村产权流转交易中心自接受之日起5个工作日内，在惠州市农村三资平台网站</w:t>
      </w:r>
      <w:r>
        <w:rPr>
          <w:rFonts w:hint="eastAsia" w:ascii="仿宋_GB2312" w:hAnsi="仿宋_GB2312" w:eastAsia="仿宋_GB2312" w:cs="仿宋_GB2312"/>
          <w:sz w:val="30"/>
          <w:szCs w:val="30"/>
          <w:highlight w:val="yellow"/>
        </w:rPr>
        <w:t>（农村集体经济组织</w:t>
      </w:r>
      <w:r>
        <w:rPr>
          <w:rFonts w:hint="eastAsia" w:ascii="仿宋_GB2312" w:hAnsi="仿宋_GB2312" w:eastAsia="仿宋_GB2312" w:cs="仿宋_GB2312"/>
          <w:sz w:val="30"/>
          <w:szCs w:val="30"/>
          <w:highlight w:val="yellow"/>
          <w:lang w:val="en-US" w:eastAsia="zh-CN"/>
        </w:rPr>
        <w:t>400万以下</w:t>
      </w:r>
      <w:r>
        <w:rPr>
          <w:rFonts w:hint="eastAsia" w:ascii="仿宋_GB2312" w:hAnsi="仿宋_GB2312" w:eastAsia="仿宋_GB2312" w:cs="仿宋_GB2312"/>
          <w:sz w:val="30"/>
          <w:szCs w:val="30"/>
          <w:highlight w:val="yellow"/>
        </w:rPr>
        <w:t>工程招标、物资采购</w:t>
      </w:r>
      <w:r>
        <w:rPr>
          <w:rFonts w:hint="eastAsia" w:ascii="仿宋_GB2312" w:hAnsi="仿宋_GB2312" w:eastAsia="仿宋_GB2312" w:cs="仿宋_GB2312"/>
          <w:sz w:val="30"/>
          <w:szCs w:val="30"/>
          <w:highlight w:val="yellow"/>
          <w:lang w:eastAsia="zh-CN"/>
        </w:rPr>
        <w:t>项目，在</w:t>
      </w:r>
      <w:r>
        <w:rPr>
          <w:rFonts w:hint="eastAsia" w:ascii="仿宋_GB2312" w:hAnsi="仿宋_GB2312" w:eastAsia="仿宋_GB2312" w:cs="仿宋_GB2312"/>
          <w:sz w:val="30"/>
          <w:szCs w:val="30"/>
          <w:highlight w:val="yellow"/>
        </w:rPr>
        <w:t>惠州市农村三资平台功能未覆盖</w:t>
      </w:r>
      <w:r>
        <w:rPr>
          <w:rFonts w:hint="eastAsia" w:ascii="仿宋_GB2312" w:hAnsi="仿宋_GB2312" w:eastAsia="仿宋_GB2312" w:cs="仿宋_GB2312"/>
          <w:sz w:val="30"/>
          <w:szCs w:val="30"/>
          <w:highlight w:val="yellow"/>
          <w:lang w:eastAsia="zh-CN"/>
        </w:rPr>
        <w:t>和未发文明确应使用该平台</w:t>
      </w:r>
      <w:r>
        <w:rPr>
          <w:rFonts w:hint="eastAsia" w:ascii="仿宋_GB2312" w:hAnsi="仿宋_GB2312" w:eastAsia="仿宋_GB2312" w:cs="仿宋_GB2312"/>
          <w:sz w:val="30"/>
          <w:szCs w:val="30"/>
          <w:highlight w:val="yellow"/>
        </w:rPr>
        <w:t>前</w:t>
      </w:r>
      <w:r>
        <w:rPr>
          <w:rFonts w:hint="eastAsia" w:ascii="仿宋_GB2312" w:hAnsi="仿宋_GB2312" w:eastAsia="仿宋_GB2312" w:cs="仿宋_GB2312"/>
          <w:sz w:val="30"/>
          <w:szCs w:val="30"/>
          <w:highlight w:val="yellow"/>
          <w:lang w:eastAsia="zh-CN"/>
        </w:rPr>
        <w:t>，</w:t>
      </w:r>
      <w:r>
        <w:rPr>
          <w:rFonts w:hint="eastAsia" w:ascii="仿宋_GB2312" w:hAnsi="仿宋_GB2312" w:eastAsia="仿宋_GB2312" w:cs="仿宋_GB2312"/>
          <w:sz w:val="30"/>
          <w:szCs w:val="30"/>
          <w:highlight w:val="yellow"/>
          <w:lang w:val="en-US" w:eastAsia="zh-CN"/>
        </w:rPr>
        <w:t>如何规范交易</w:t>
      </w:r>
      <w:r>
        <w:rPr>
          <w:rFonts w:hint="eastAsia" w:ascii="仿宋_GB2312" w:hAnsi="仿宋_GB2312" w:eastAsia="仿宋_GB2312" w:cs="仿宋_GB2312"/>
          <w:sz w:val="30"/>
          <w:szCs w:val="30"/>
          <w:highlight w:val="yellow"/>
        </w:rPr>
        <w:t>）</w:t>
      </w:r>
      <w:r>
        <w:rPr>
          <w:rFonts w:hint="eastAsia" w:ascii="仿宋_GB2312" w:hAnsi="仿宋_GB2312" w:eastAsia="仿宋_GB2312" w:cs="仿宋_GB2312"/>
          <w:sz w:val="30"/>
          <w:szCs w:val="30"/>
          <w:highlight w:val="none"/>
        </w:rPr>
        <w:t>、</w:t>
      </w:r>
      <w:r>
        <w:rPr>
          <w:rFonts w:hint="eastAsia" w:ascii="仿宋_GB2312" w:hAnsi="仿宋_GB2312" w:eastAsia="仿宋_GB2312" w:cs="仿宋_GB2312"/>
          <w:sz w:val="30"/>
          <w:szCs w:val="30"/>
          <w:highlight w:val="none"/>
          <w:lang w:eastAsia="zh-CN"/>
        </w:rPr>
        <w:t>镇（街道）</w:t>
      </w:r>
      <w:r>
        <w:rPr>
          <w:rFonts w:hint="eastAsia" w:ascii="仿宋_GB2312" w:hAnsi="仿宋_GB2312" w:eastAsia="仿宋_GB2312" w:cs="仿宋_GB2312"/>
          <w:sz w:val="30"/>
          <w:szCs w:val="30"/>
          <w:highlight w:val="none"/>
        </w:rPr>
        <w:t>农村产权流转交易中心公告栏同时进行信息发布。农村集体同时在本农村集体经济组织信息公开栏、标的物所在地等处所发布交易公告。公告时间不得少于5个工作日。</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明确镇（街道）农村产权流转交易中心受理交易申请后进行交易公告的地点、时限要求。</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交易公告应当包括以下内容：</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（一）交易项目基本概况（含产权现状、消防现状、地理位置、用地性质和现状照片等信息）；</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（二）交易底价、递增幅度及合同年限等；</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（三）竞投人资</w:t>
      </w:r>
      <w:r>
        <w:rPr>
          <w:rFonts w:hint="eastAsia" w:ascii="仿宋_GB2312" w:hAnsi="仿宋_GB2312" w:eastAsia="仿宋_GB2312" w:cs="仿宋_GB2312"/>
          <w:sz w:val="30"/>
          <w:szCs w:val="30"/>
          <w:lang w:val="en-US" w:eastAsia="zh-CN"/>
        </w:rPr>
        <w:t>格</w:t>
      </w:r>
      <w:r>
        <w:rPr>
          <w:rFonts w:hint="eastAsia" w:ascii="仿宋_GB2312" w:hAnsi="仿宋_GB2312" w:eastAsia="仿宋_GB2312" w:cs="仿宋_GB2312"/>
          <w:sz w:val="30"/>
          <w:szCs w:val="30"/>
          <w:lang w:val="zh-CN"/>
        </w:rPr>
        <w:t>要求；</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（四）报名时间、地点和方式；</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（五）交易保证金数额及交纳方式；</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（六）因竞得人原因未签订合同的，竞得人交易保证金的处理方式；</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（七）交易时间、地点和方式；</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（八）联系方式和联系人；</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（九）合同履约保证金；</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（十）其他需要公告的内容。</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明确交易公告的内容要求。</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rPr>
        <w:t xml:space="preserve"> 信息公告期间，无正当理由，农村集体不得撤销交易或变更交易信息。如确需撤销交易或变更交易信息的，应当于公告结束3个工作日前向</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农村产权流转交易中心提出书面申请，书面申请应当由</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办</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出具意见。</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农村产权流转交易中心审核同意后，发布撤销交易或变更交易信息的公告。</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明确交易公告内容变更的流程要求。</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竞投意向人应当按交易公告要求向镇（街道）农村产权流转交易中心提交资料报名，交纳交易保证金，并保证报名资料的真实性和完整性。</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镇（街道）农村产权流转交易中心应当对竞投意向人的报名资格进行确认并告知确认结果。</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明确交易竞投意向人应当按交易公告要求向镇（街道）农村产权流转交易中心提交资料报名，并经告知确认结果。</w:t>
      </w:r>
    </w:p>
    <w:p>
      <w:pPr>
        <w:pStyle w:val="5"/>
        <w:spacing w:line="15" w:lineRule="auto"/>
        <w:ind w:firstLine="600" w:firstLineChars="200"/>
        <w:rPr>
          <w:rFonts w:ascii="楷体_GB2312" w:hAnsi="楷体_GB2312" w:eastAsia="楷体_GB2312" w:cs="楷体_GB2312"/>
          <w:b w:val="0"/>
          <w:bCs/>
          <w:sz w:val="30"/>
          <w:szCs w:val="30"/>
        </w:rPr>
      </w:pPr>
      <w:bookmarkStart w:id="19" w:name="_Toc11918"/>
      <w:r>
        <w:rPr>
          <w:rFonts w:hint="eastAsia" w:ascii="楷体_GB2312" w:hAnsi="楷体_GB2312" w:eastAsia="楷体_GB2312" w:cs="楷体_GB2312"/>
          <w:b w:val="0"/>
          <w:bCs/>
          <w:sz w:val="30"/>
          <w:szCs w:val="30"/>
        </w:rPr>
        <w:t>第四节  交易规则</w:t>
      </w:r>
      <w:bookmarkEnd w:id="19"/>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以公开竞投方式进行的农村集体资源资产交易应当遵守以下成交规则：</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（一）只有一个竞投人的，成交价不得低于底价；</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（二）有两个以上竞投人的，按照价高者得的方式成交。</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明确公开竞投方式交易的成交规则。</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交易保证金统一缴存到镇（街道）交易保证金专用账户。交易保证金账户参照</w:t>
      </w:r>
      <w:r>
        <w:rPr>
          <w:rFonts w:hint="eastAsia" w:ascii="仿宋_GB2312" w:hAnsi="仿宋_GB2312" w:eastAsia="仿宋_GB2312" w:cs="仿宋_GB2312"/>
          <w:sz w:val="30"/>
          <w:szCs w:val="30"/>
          <w:lang w:val="en-US" w:eastAsia="zh-CN"/>
        </w:rPr>
        <w:t>公共资源交易中心</w:t>
      </w:r>
      <w:r>
        <w:rPr>
          <w:rFonts w:hint="eastAsia" w:ascii="仿宋_GB2312" w:hAnsi="仿宋_GB2312" w:eastAsia="仿宋_GB2312" w:cs="仿宋_GB2312"/>
          <w:sz w:val="30"/>
          <w:szCs w:val="30"/>
          <w:lang w:val="zh-CN"/>
        </w:rPr>
        <w:t>保证金专用账户管理。一份保证金只能参与一宗交易的竞投。竞投人未能成功竞得的，交易保证金在该项目交易结果公示结束后5个工作日内一次性全额</w:t>
      </w:r>
      <w:r>
        <w:rPr>
          <w:rFonts w:hint="eastAsia" w:ascii="仿宋_GB2312" w:hAnsi="仿宋_GB2312" w:eastAsia="仿宋_GB2312" w:cs="仿宋_GB2312"/>
          <w:sz w:val="30"/>
          <w:szCs w:val="30"/>
        </w:rPr>
        <w:t>无息</w:t>
      </w:r>
      <w:r>
        <w:rPr>
          <w:rFonts w:hint="eastAsia" w:ascii="仿宋_GB2312" w:hAnsi="仿宋_GB2312" w:eastAsia="仿宋_GB2312" w:cs="仿宋_GB2312"/>
          <w:sz w:val="30"/>
          <w:szCs w:val="30"/>
          <w:lang w:val="zh-CN"/>
        </w:rPr>
        <w:t>原路返还竞投人</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zh-CN"/>
        </w:rPr>
        <w:t>竞得人的交易保证金在合同签订后5个工作日内一次性全额</w:t>
      </w:r>
      <w:r>
        <w:rPr>
          <w:rFonts w:hint="eastAsia" w:ascii="仿宋_GB2312" w:hAnsi="仿宋_GB2312" w:eastAsia="仿宋_GB2312" w:cs="仿宋_GB2312"/>
          <w:sz w:val="30"/>
          <w:szCs w:val="30"/>
        </w:rPr>
        <w:t>无息</w:t>
      </w:r>
      <w:r>
        <w:rPr>
          <w:rFonts w:hint="eastAsia" w:ascii="仿宋_GB2312" w:hAnsi="仿宋_GB2312" w:eastAsia="仿宋_GB2312" w:cs="仿宋_GB2312"/>
          <w:sz w:val="30"/>
          <w:szCs w:val="30"/>
          <w:lang w:val="zh-CN"/>
        </w:rPr>
        <w:t>原路返还给竞得人，或按照交易公告约定转为合同履约金或其他保证金。如竞得人拒签《农村集体资源资产交易确认书》，或在竞投结果公示后5个工作日内，因竞得人原因，竞得人未按时与农村集体经济组织签订合同，且双方未能达成一致意见的，视为竞得人自动放弃竞得资格，其交纳的交易保证金由镇（街道）按公告约定一次性全额转给农村集体经济组织，由农村集体经济组织全权予以处理。</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明确交易保证金的管理方式。</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rPr>
        <w:t xml:space="preserve"> 完成平台交易后，</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农村产权流转交易中心应当组织交易双方签订《农村集体资源资产成交确认书》，并将交易结果在惠州市农村三资平台网站（</w:t>
      </w:r>
      <w:r>
        <w:rPr>
          <w:rFonts w:hint="eastAsia" w:ascii="仿宋_GB2312" w:hAnsi="仿宋_GB2312" w:eastAsia="仿宋_GB2312" w:cs="仿宋_GB2312"/>
          <w:sz w:val="30"/>
          <w:szCs w:val="30"/>
          <w:highlight w:val="yellow"/>
        </w:rPr>
        <w:t>在惠州市农村三资平台网站功能未覆盖前，农村集体经济组织工程招标、物资采购</w:t>
      </w:r>
      <w:r>
        <w:rPr>
          <w:rFonts w:hint="eastAsia" w:ascii="仿宋_GB2312" w:hAnsi="仿宋_GB2312" w:eastAsia="仿宋_GB2312" w:cs="仿宋_GB2312"/>
          <w:sz w:val="30"/>
          <w:szCs w:val="30"/>
          <w:highlight w:val="yellow"/>
          <w:lang w:val="en-US" w:eastAsia="zh-CN"/>
        </w:rPr>
        <w:t>项目问题</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镇（街道）</w:t>
      </w:r>
      <w:r>
        <w:rPr>
          <w:rFonts w:hint="eastAsia" w:ascii="仿宋_GB2312" w:hAnsi="仿宋_GB2312" w:eastAsia="仿宋_GB2312" w:cs="仿宋_GB2312"/>
          <w:sz w:val="30"/>
          <w:szCs w:val="30"/>
        </w:rPr>
        <w:t>办、农村产权流转交易中心及该农村集体经济组织范围内进行公示，公示内容主要为：交易项目名称及概况，成交价格，成交时间，竞得人，公示期限，投诉受理机构和联系方式，公示时间不少于5个工作日。公示期间有异议的，</w:t>
      </w:r>
      <w:r>
        <w:rPr>
          <w:rFonts w:hint="eastAsia" w:ascii="仿宋_GB2312" w:hAnsi="仿宋_GB2312" w:eastAsia="仿宋_GB2312" w:cs="仿宋_GB2312"/>
          <w:sz w:val="30"/>
          <w:szCs w:val="30"/>
          <w:highlight w:val="none"/>
        </w:rPr>
        <w:t>按照第八十</w:t>
      </w:r>
      <w:r>
        <w:rPr>
          <w:rFonts w:hint="eastAsia" w:ascii="仿宋_GB2312" w:hAnsi="仿宋_GB2312" w:eastAsia="仿宋_GB2312" w:cs="仿宋_GB2312"/>
          <w:sz w:val="30"/>
          <w:szCs w:val="30"/>
          <w:highlight w:val="none"/>
          <w:lang w:val="en-US" w:eastAsia="zh-CN"/>
        </w:rPr>
        <w:t>八</w:t>
      </w:r>
      <w:r>
        <w:rPr>
          <w:rFonts w:hint="eastAsia" w:ascii="仿宋_GB2312" w:hAnsi="仿宋_GB2312" w:eastAsia="仿宋_GB2312" w:cs="仿宋_GB2312"/>
          <w:sz w:val="30"/>
          <w:szCs w:val="30"/>
          <w:highlight w:val="none"/>
        </w:rPr>
        <w:t>条、第一百三十</w:t>
      </w:r>
      <w:r>
        <w:rPr>
          <w:rFonts w:hint="eastAsia" w:ascii="仿宋_GB2312" w:hAnsi="仿宋_GB2312" w:eastAsia="仿宋_GB2312" w:cs="仿宋_GB2312"/>
          <w:sz w:val="30"/>
          <w:szCs w:val="30"/>
          <w:highlight w:val="none"/>
          <w:lang w:val="en-US" w:eastAsia="zh-CN"/>
        </w:rPr>
        <w:t>三</w:t>
      </w:r>
      <w:r>
        <w:rPr>
          <w:rFonts w:hint="eastAsia" w:ascii="仿宋_GB2312" w:hAnsi="仿宋_GB2312" w:eastAsia="仿宋_GB2312" w:cs="仿宋_GB2312"/>
          <w:sz w:val="30"/>
          <w:szCs w:val="30"/>
          <w:highlight w:val="none"/>
        </w:rPr>
        <w:t>条规定</w:t>
      </w:r>
      <w:r>
        <w:rPr>
          <w:rFonts w:hint="eastAsia" w:ascii="仿宋_GB2312" w:hAnsi="仿宋_GB2312" w:eastAsia="仿宋_GB2312" w:cs="仿宋_GB2312"/>
          <w:sz w:val="30"/>
          <w:szCs w:val="30"/>
        </w:rPr>
        <w:t>办理。</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明确交易完成后需签订成交确认书并将交易结果按规定公示。</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公示期间无异议的，公示结束后5个工作日内交易双方到镇（街道）农村产权流转交易中心签订合同。合同签订后，在惠州市农村三资平台网站、镇（街道）办农村产权流转交易中心及该农村集体经济组织公开栏发布交易结果公告。</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明确公示完成后需签订合同并将交易结果按规定公告。</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交易成功后，镇（街道）农村产权流转交易中心应对交易项目的相关资料进行整理，归档备查。</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明确交易完成后，镇（街道）农村产权流转交易中心应整理交易资料归档。</w:t>
      </w:r>
    </w:p>
    <w:p>
      <w:pPr>
        <w:pStyle w:val="5"/>
        <w:spacing w:line="15" w:lineRule="auto"/>
        <w:ind w:firstLine="600" w:firstLineChars="200"/>
        <w:rPr>
          <w:rFonts w:ascii="楷体_GB2312" w:hAnsi="楷体_GB2312" w:eastAsia="楷体_GB2312" w:cs="楷体_GB2312"/>
          <w:b w:val="0"/>
          <w:bCs/>
          <w:sz w:val="30"/>
          <w:szCs w:val="30"/>
          <w:lang w:val="zh-CN"/>
        </w:rPr>
      </w:pPr>
      <w:bookmarkStart w:id="20" w:name="_Toc18634"/>
      <w:r>
        <w:rPr>
          <w:rFonts w:hint="eastAsia" w:ascii="楷体_GB2312" w:hAnsi="楷体_GB2312" w:eastAsia="楷体_GB2312" w:cs="楷体_GB2312"/>
          <w:b w:val="0"/>
          <w:bCs/>
          <w:sz w:val="30"/>
          <w:szCs w:val="30"/>
        </w:rPr>
        <w:t>第五节  交易监</w:t>
      </w:r>
      <w:bookmarkEnd w:id="20"/>
      <w:r>
        <w:rPr>
          <w:rFonts w:hint="eastAsia" w:ascii="楷体_GB2312" w:hAnsi="楷体_GB2312" w:eastAsia="楷体_GB2312" w:cs="楷体_GB2312"/>
          <w:b w:val="0"/>
          <w:bCs/>
          <w:sz w:val="30"/>
          <w:szCs w:val="30"/>
        </w:rPr>
        <w:t>管</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下列农村集体资源资产禁止交易：</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（一）处置权限有争议的;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（二）已实施司法、行政等强制措施的或已设立抵押权未经抵押权人同意的;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（三）合同、契约约定的期限内不得交易的;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（四）出让方提交资料不全或弄虚作假的;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（五）未经农村集体经济组织成员（股东）大会或成员（股东）代表会议同意通过的;</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（六）法律、法规和规章明文禁止交易的。</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明确禁止交易的情形。</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在交易过程中，出现以下特殊情况之一导致无法正常交易的，交易服务机构可暂停交易活动，经委托方作出延期交易、终止交易的决定后，交易服务机构及时进行相关信息公告：</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（一）因不可抗力导致无法正常交易的;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（二）第三方对本次交易提出异议，且确有证据的;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（三）竞投人有弄虚作假、串通竞投、行贿、敲诈勒索、威胁他人等嫌疑，需调查确认的;</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（四）其他导致交易无法正常进行的特殊情况。</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明确延期交易、中止交易的情形并要求及时进行相关信息公告。</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sz w:val="30"/>
          <w:szCs w:val="30"/>
          <w:lang w:val="zh-CN"/>
        </w:rPr>
        <w:t xml:space="preserve"> 农村产权流转交易服务机构进行交易过程中，发生产权流转交易纠纷的，当事人可以向镇（街道）农村产权流转交易中心或者镇</w:t>
      </w:r>
      <w:r>
        <w:rPr>
          <w:rFonts w:hint="eastAsia" w:ascii="仿宋_GB2312" w:hAnsi="仿宋_GB2312" w:eastAsia="仿宋_GB2312" w:cs="仿宋_GB2312"/>
          <w:sz w:val="30"/>
          <w:szCs w:val="30"/>
          <w:lang w:val="en-US" w:eastAsia="zh-CN"/>
        </w:rPr>
        <w:t>政府</w:t>
      </w:r>
      <w:r>
        <w:rPr>
          <w:rFonts w:hint="eastAsia" w:ascii="仿宋_GB2312" w:hAnsi="仿宋_GB2312" w:eastAsia="仿宋_GB2312" w:cs="仿宋_GB2312"/>
          <w:sz w:val="30"/>
          <w:szCs w:val="30"/>
          <w:lang w:val="zh-CN"/>
        </w:rPr>
        <w:t>（街道</w:t>
      </w:r>
      <w:r>
        <w:rPr>
          <w:rFonts w:hint="eastAsia" w:ascii="仿宋_GB2312" w:hAnsi="仿宋_GB2312" w:eastAsia="仿宋_GB2312" w:cs="仿宋_GB2312"/>
          <w:sz w:val="30"/>
          <w:szCs w:val="30"/>
        </w:rPr>
        <w:t>办</w:t>
      </w:r>
      <w:r>
        <w:rPr>
          <w:rFonts w:hint="eastAsia" w:ascii="仿宋_GB2312" w:hAnsi="仿宋_GB2312" w:eastAsia="仿宋_GB2312" w:cs="仿宋_GB2312"/>
          <w:sz w:val="30"/>
          <w:szCs w:val="30"/>
          <w:lang w:val="zh-CN"/>
        </w:rPr>
        <w:t>）申请调解，也可以依据合同的约定申请仲裁或者依法向人民法院提起诉讼。</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明确发生产权流转交易纠纷的处理方式。</w:t>
      </w:r>
    </w:p>
    <w:p>
      <w:pPr>
        <w:pStyle w:val="5"/>
        <w:spacing w:line="15" w:lineRule="auto"/>
        <w:ind w:firstLine="600" w:firstLineChars="200"/>
        <w:jc w:val="center"/>
        <w:rPr>
          <w:rFonts w:ascii="黑体" w:hAnsi="黑体" w:eastAsia="黑体" w:cs="黑体"/>
          <w:b w:val="0"/>
          <w:bCs/>
          <w:sz w:val="30"/>
          <w:szCs w:val="30"/>
          <w:lang w:val="zh-CN"/>
        </w:rPr>
      </w:pPr>
      <w:bookmarkStart w:id="21" w:name="_Toc32620"/>
      <w:r>
        <w:rPr>
          <w:rFonts w:hint="eastAsia" w:ascii="黑体" w:hAnsi="黑体" w:eastAsia="黑体" w:cs="黑体"/>
          <w:b w:val="0"/>
          <w:bCs/>
          <w:sz w:val="30"/>
          <w:szCs w:val="30"/>
          <w:lang w:val="zh-CN"/>
        </w:rPr>
        <w:t>第</w:t>
      </w:r>
      <w:r>
        <w:rPr>
          <w:rFonts w:hint="eastAsia" w:ascii="黑体" w:hAnsi="黑体" w:eastAsia="黑体" w:cs="黑体"/>
          <w:b w:val="0"/>
          <w:bCs/>
          <w:sz w:val="30"/>
          <w:szCs w:val="30"/>
        </w:rPr>
        <w:t>五</w:t>
      </w:r>
      <w:r>
        <w:rPr>
          <w:rFonts w:hint="eastAsia" w:ascii="黑体" w:hAnsi="黑体" w:eastAsia="黑体" w:cs="黑体"/>
          <w:b w:val="0"/>
          <w:bCs/>
          <w:sz w:val="30"/>
          <w:szCs w:val="30"/>
          <w:lang w:val="zh-CN"/>
        </w:rPr>
        <w:t>章</w:t>
      </w:r>
      <w:r>
        <w:rPr>
          <w:rFonts w:hint="eastAsia" w:ascii="黑体" w:hAnsi="黑体" w:eastAsia="黑体" w:cs="黑体"/>
          <w:b w:val="0"/>
          <w:bCs/>
          <w:sz w:val="30"/>
          <w:szCs w:val="30"/>
        </w:rPr>
        <w:t xml:space="preserve">  </w:t>
      </w:r>
      <w:r>
        <w:rPr>
          <w:rFonts w:hint="eastAsia" w:ascii="黑体" w:hAnsi="黑体" w:eastAsia="黑体" w:cs="黑体"/>
          <w:b w:val="0"/>
          <w:bCs/>
          <w:sz w:val="30"/>
          <w:szCs w:val="30"/>
          <w:lang w:val="zh-CN"/>
        </w:rPr>
        <w:t>资金管理</w:t>
      </w:r>
      <w:bookmarkEnd w:id="21"/>
    </w:p>
    <w:p>
      <w:pPr>
        <w:pStyle w:val="5"/>
        <w:spacing w:line="15" w:lineRule="auto"/>
        <w:ind w:firstLine="600" w:firstLineChars="200"/>
        <w:rPr>
          <w:rFonts w:ascii="楷体_GB2312" w:hAnsi="楷体_GB2312" w:eastAsia="楷体_GB2312" w:cs="楷体_GB2312"/>
          <w:b w:val="0"/>
          <w:bCs/>
          <w:sz w:val="30"/>
          <w:szCs w:val="30"/>
          <w:lang w:val="zh-CN"/>
        </w:rPr>
      </w:pPr>
      <w:bookmarkStart w:id="22" w:name="_Toc21810"/>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一</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财会管理</w:t>
      </w:r>
      <w:bookmarkEnd w:id="22"/>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农村集体经济组织的资金管理纳入各镇（街道）农村会计代理机构实行“统一代理、分户核算”。受农村集体经济组织的委托，各镇（街道）农村会计代理机构代理农村集体经济组织资金的监督、管理和核算。</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明确农村集体经济组织的资金监督、管理和核算纳入各镇（街道）农村会计代理机构。</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bCs/>
          <w:sz w:val="30"/>
          <w:szCs w:val="30"/>
          <w:lang w:val="zh-CN"/>
        </w:rPr>
        <w:t xml:space="preserve"> 各镇（街道）农村会计代理机构设立会计员、档案管理员岗位，负责农村集体经济组织的日常财务、会计、固定资产、会计档案、合同等管理工作。农村集体经济组织须设置报账员</w:t>
      </w:r>
      <w:r>
        <w:rPr>
          <w:rFonts w:hint="eastAsia" w:ascii="仿宋_GB2312" w:hAnsi="仿宋_GB2312" w:eastAsia="仿宋_GB2312" w:cs="仿宋_GB2312"/>
          <w:sz w:val="30"/>
          <w:szCs w:val="30"/>
          <w:lang w:val="zh-CN"/>
        </w:rPr>
        <w:t>1名</w:t>
      </w:r>
      <w:r>
        <w:rPr>
          <w:rFonts w:hint="eastAsia" w:ascii="仿宋_GB2312" w:hAnsi="仿宋_GB2312" w:eastAsia="仿宋_GB2312" w:cs="仿宋_GB2312"/>
          <w:bCs/>
          <w:sz w:val="30"/>
          <w:szCs w:val="30"/>
          <w:lang w:val="zh-CN"/>
        </w:rPr>
        <w:t>，负责将本村农村集体经济组织的日常财务收支送达到镇（街道）农村会计代理机构结报</w:t>
      </w:r>
      <w:r>
        <w:rPr>
          <w:rFonts w:hint="eastAsia" w:ascii="仿宋_GB2312" w:hAnsi="仿宋_GB2312" w:eastAsia="仿宋_GB2312" w:cs="仿宋_GB2312"/>
          <w:sz w:val="30"/>
          <w:szCs w:val="30"/>
          <w:lang w:val="zh-CN"/>
        </w:rPr>
        <w:t>。</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明确镇（街道）农村会计代理机构人员岗位设置、农村集体经济组织设报账员岗位，并明确各自职责。</w:t>
      </w:r>
    </w:p>
    <w:p>
      <w:pPr>
        <w:pStyle w:val="5"/>
        <w:spacing w:line="15" w:lineRule="auto"/>
        <w:ind w:firstLine="600" w:firstLineChars="200"/>
        <w:rPr>
          <w:rFonts w:ascii="楷体_GB2312" w:hAnsi="楷体_GB2312" w:eastAsia="楷体_GB2312" w:cs="楷体_GB2312"/>
          <w:b w:val="0"/>
          <w:bCs/>
          <w:sz w:val="30"/>
          <w:szCs w:val="30"/>
          <w:lang w:val="zh-CN"/>
        </w:rPr>
      </w:pPr>
      <w:bookmarkStart w:id="23" w:name="_Toc2509"/>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二</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预决算管理</w:t>
      </w:r>
      <w:bookmarkEnd w:id="23"/>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农村集体经济组织的财务收支应严格实行预决算管理。农村集体经济组织必须坚持“统筹兼顾、量入为出、增收节支”的管理原则，兼顾国家、集体、个人三者利益关系，充分听取农村集体经济组织成员（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）对发展经济、增加收入、节约开支的合理化建议，根据</w:t>
      </w:r>
      <w:r>
        <w:rPr>
          <w:rFonts w:hint="eastAsia" w:ascii="仿宋_GB2312" w:hAnsi="仿宋_GB2312" w:eastAsia="仿宋_GB2312" w:cs="仿宋_GB2312"/>
          <w:bCs/>
          <w:sz w:val="30"/>
          <w:szCs w:val="30"/>
          <w:lang w:val="en-US" w:eastAsia="zh-CN"/>
        </w:rPr>
        <w:t>县</w:t>
      </w:r>
      <w:r>
        <w:rPr>
          <w:rFonts w:hint="eastAsia" w:ascii="仿宋_GB2312" w:hAnsi="仿宋_GB2312" w:eastAsia="仿宋_GB2312" w:cs="仿宋_GB2312"/>
          <w:bCs/>
          <w:sz w:val="30"/>
          <w:szCs w:val="30"/>
          <w:lang w:val="zh-CN"/>
        </w:rPr>
        <w:t>财政部门统一制定的年度综合预决算模板编制预决算。</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明确农村集体经济组织的财务收支应严格实行预决算管理。</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资金预决算包括年度综合预决算和单项预决算，其中“一事一议”筹资项目、工程建设项目及其他重大项目应当实行单项预决算。</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明确农村集体经济组织资金预决算的种类。</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年度综合预算分为收入预算和支出预算。</w:t>
      </w:r>
    </w:p>
    <w:p>
      <w:pPr>
        <w:pStyle w:val="16"/>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收入预算内容包括：生产经营收入、土地发包及上缴收入、物业出租和对外投资等经营性收入，以及各级财政补助收入等；</w:t>
      </w:r>
    </w:p>
    <w:p>
      <w:pPr>
        <w:pStyle w:val="16"/>
        <w:spacing w:beforeAutospacing="1" w:afterAutospacing="1" w:line="15"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bCs/>
          <w:sz w:val="30"/>
          <w:szCs w:val="30"/>
          <w:lang w:val="zh-CN"/>
        </w:rPr>
        <w:t>支出预算内容包括：行政管理性支出、公益事业性建设支出、经营成本（费用）性支出、福利性支出、收益分配和其他支出等。</w:t>
      </w: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明确农村集体经济组织资金年度综合预算分类及各类预算应包括的内容。</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严格预算执行。农村集体经济组织的财务支出应当严格按照年度综合预算方案执行，年度执行中需调整的，应按年度综合预算方案编制的流程办理。预算外开支金额较大的项目，必须先提交成员（股东）大会或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）代表</w:t>
      </w:r>
      <w:r>
        <w:rPr>
          <w:rFonts w:hint="eastAsia" w:ascii="仿宋_GB2312" w:hAnsi="仿宋_GB2312" w:eastAsia="仿宋_GB2312" w:cs="仿宋_GB2312"/>
          <w:bCs/>
          <w:sz w:val="30"/>
          <w:szCs w:val="30"/>
        </w:rPr>
        <w:t>会议</w:t>
      </w:r>
      <w:r>
        <w:rPr>
          <w:rFonts w:hint="eastAsia" w:ascii="仿宋_GB2312" w:hAnsi="仿宋_GB2312" w:eastAsia="仿宋_GB2312" w:cs="仿宋_GB2312"/>
          <w:bCs/>
          <w:sz w:val="30"/>
          <w:szCs w:val="30"/>
          <w:lang w:val="zh-CN"/>
        </w:rPr>
        <w:t>讨论通过后追加预算，并报镇（街道）农村财务管理部门备案。超出预算核定额度的开支须在村务公开栏公开，接受农村集体经济组织成员（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）监督，向</w:t>
      </w:r>
      <w:r>
        <w:rPr>
          <w:rFonts w:hint="eastAsia" w:ascii="仿宋_GB2312" w:hAnsi="仿宋_GB2312" w:eastAsia="仿宋_GB2312" w:cs="仿宋_GB2312"/>
          <w:bCs/>
          <w:sz w:val="30"/>
          <w:szCs w:val="30"/>
          <w:highlight w:val="none"/>
          <w:lang w:val="zh-CN"/>
        </w:rPr>
        <w:t>村（社区）监督站</w:t>
      </w:r>
      <w:r>
        <w:rPr>
          <w:rFonts w:hint="eastAsia" w:ascii="仿宋_GB2312" w:hAnsi="仿宋_GB2312" w:eastAsia="仿宋_GB2312" w:cs="仿宋_GB2312"/>
          <w:bCs/>
          <w:sz w:val="30"/>
          <w:szCs w:val="30"/>
          <w:lang w:val="zh-CN"/>
        </w:rPr>
        <w:t>备案。</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明确农村集体经济组织资金年度综合预算方案执行和调整的流程。</w:t>
      </w:r>
    </w:p>
    <w:p>
      <w:pPr>
        <w:pStyle w:val="16"/>
        <w:numPr>
          <w:ilvl w:val="0"/>
          <w:numId w:val="1"/>
        </w:numPr>
        <w:spacing w:beforeAutospacing="1" w:afterAutospacing="1" w:line="15" w:lineRule="auto"/>
        <w:ind w:firstLine="600" w:firstLineChars="200"/>
        <w:rPr>
          <w:rFonts w:ascii="仿宋_GB2312" w:hAnsi="仿宋_GB2312" w:eastAsia="仿宋_GB2312" w:cs="仿宋_GB2312"/>
          <w:b/>
          <w:sz w:val="30"/>
          <w:szCs w:val="30"/>
          <w:lang w:val="zh-CN"/>
        </w:rPr>
      </w:pPr>
      <w:r>
        <w:rPr>
          <w:rFonts w:hint="eastAsia" w:ascii="仿宋_GB2312" w:hAnsi="仿宋_GB2312" w:eastAsia="仿宋_GB2312" w:cs="仿宋_GB2312"/>
          <w:bCs/>
          <w:sz w:val="30"/>
          <w:szCs w:val="30"/>
          <w:lang w:val="zh-CN"/>
        </w:rPr>
        <w:t xml:space="preserve"> 年度综合决算是对年度综合预算方案中收支事项的年度预算执行情况进行结算。</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阐明农村集体经济组织年度综合决算的定义。</w:t>
      </w:r>
    </w:p>
    <w:p>
      <w:pPr>
        <w:pStyle w:val="16"/>
        <w:numPr>
          <w:ilvl w:val="0"/>
          <w:numId w:val="1"/>
        </w:numPr>
        <w:spacing w:beforeAutospacing="1" w:afterAutospacing="1" w:line="15" w:lineRule="auto"/>
        <w:ind w:firstLine="600" w:firstLineChars="200"/>
        <w:rPr>
          <w:rFonts w:ascii="仿宋_GB2312" w:hAnsi="仿宋_GB2312" w:eastAsia="仿宋_GB2312" w:cs="仿宋_GB2312"/>
          <w:b/>
          <w:sz w:val="30"/>
          <w:szCs w:val="30"/>
          <w:lang w:val="zh-CN"/>
        </w:rPr>
      </w:pPr>
      <w:r>
        <w:rPr>
          <w:rFonts w:hint="eastAsia" w:ascii="仿宋_GB2312" w:hAnsi="仿宋_GB2312" w:eastAsia="仿宋_GB2312" w:cs="仿宋_GB2312"/>
          <w:bCs/>
          <w:sz w:val="30"/>
          <w:szCs w:val="30"/>
          <w:lang w:val="zh-CN"/>
        </w:rPr>
        <w:t xml:space="preserve"> 农村集体经济组织应在当年1月底前完成年度综合预算方案和上一年度决算方案编制工作。资金预算编制、调整和决算报告应由农村集体经济组织班子讨论提出，经村务监督委员会（监事会、理财小组）审核修订，提请农村集体经济组织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）大会或成员（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）代表会</w:t>
      </w:r>
      <w:r>
        <w:rPr>
          <w:rFonts w:hint="eastAsia" w:ascii="仿宋_GB2312" w:hAnsi="仿宋_GB2312" w:eastAsia="仿宋_GB2312" w:cs="仿宋_GB2312"/>
          <w:bCs/>
          <w:sz w:val="30"/>
          <w:szCs w:val="30"/>
        </w:rPr>
        <w:t>议</w:t>
      </w:r>
      <w:r>
        <w:rPr>
          <w:rFonts w:hint="eastAsia" w:ascii="仿宋_GB2312" w:hAnsi="仿宋_GB2312" w:eastAsia="仿宋_GB2312" w:cs="仿宋_GB2312"/>
          <w:bCs/>
          <w:sz w:val="30"/>
          <w:szCs w:val="30"/>
          <w:lang w:val="zh-CN"/>
        </w:rPr>
        <w:t>（经授权）决议通过后，在村务公开栏公布，接受成员（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）监督，并报镇（街道）农村财务管理部门、</w:t>
      </w:r>
      <w:bookmarkStart w:id="24" w:name="_Hlk109994303"/>
      <w:r>
        <w:rPr>
          <w:rFonts w:hint="eastAsia" w:ascii="仿宋_GB2312" w:hAnsi="仿宋_GB2312" w:eastAsia="仿宋_GB2312" w:cs="仿宋_GB2312"/>
          <w:bCs/>
          <w:sz w:val="30"/>
          <w:szCs w:val="30"/>
          <w:lang w:val="zh-CN"/>
        </w:rPr>
        <w:t>镇（街道）农村会计代理机构</w:t>
      </w:r>
      <w:bookmarkEnd w:id="24"/>
      <w:r>
        <w:rPr>
          <w:rFonts w:hint="eastAsia" w:ascii="仿宋_GB2312" w:hAnsi="仿宋_GB2312" w:eastAsia="仿宋_GB2312" w:cs="仿宋_GB2312"/>
          <w:bCs/>
          <w:sz w:val="30"/>
          <w:szCs w:val="30"/>
          <w:lang w:val="zh-CN"/>
        </w:rPr>
        <w:t>和</w:t>
      </w:r>
      <w:r>
        <w:rPr>
          <w:rFonts w:hint="eastAsia" w:ascii="仿宋_GB2312" w:hAnsi="仿宋_GB2312" w:eastAsia="仿宋_GB2312" w:cs="仿宋_GB2312"/>
          <w:bCs/>
          <w:sz w:val="30"/>
          <w:szCs w:val="30"/>
          <w:highlight w:val="none"/>
          <w:lang w:val="zh-CN"/>
        </w:rPr>
        <w:t>村（社区）监督站备</w:t>
      </w:r>
      <w:r>
        <w:rPr>
          <w:rFonts w:hint="eastAsia" w:ascii="仿宋_GB2312" w:hAnsi="仿宋_GB2312" w:eastAsia="仿宋_GB2312" w:cs="仿宋_GB2312"/>
          <w:bCs/>
          <w:sz w:val="30"/>
          <w:szCs w:val="30"/>
          <w:lang w:val="zh-CN"/>
        </w:rPr>
        <w:t>案。</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明确农村集体经济组织年度综合预算方案和上一年度决算方案编制工作完成的时间节点和编制流程。</w:t>
      </w:r>
    </w:p>
    <w:p>
      <w:pPr>
        <w:pStyle w:val="16"/>
        <w:numPr>
          <w:ilvl w:val="0"/>
          <w:numId w:val="1"/>
        </w:numPr>
        <w:spacing w:beforeAutospacing="1" w:afterAutospacing="1" w:line="15" w:lineRule="auto"/>
        <w:ind w:firstLine="600" w:firstLineChars="20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镇（街道）农村财务管理部门、农村会计代理机构指导农村集体经济组织编制预决算，对预算执行情况进行定期专项检查，年终对决算进行审核。</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明确镇（街道）农村财务管理部门、农村会计代理机构在农村集体经济组织预决算编制、执行方面的指导、检查、审核作用。</w:t>
      </w:r>
    </w:p>
    <w:p>
      <w:pPr>
        <w:pStyle w:val="5"/>
        <w:spacing w:line="15" w:lineRule="auto"/>
        <w:ind w:firstLine="600" w:firstLineChars="200"/>
        <w:rPr>
          <w:rFonts w:ascii="楷体_GB2312" w:hAnsi="楷体_GB2312" w:eastAsia="楷体_GB2312" w:cs="楷体_GB2312"/>
          <w:b w:val="0"/>
          <w:bCs/>
          <w:sz w:val="30"/>
          <w:szCs w:val="30"/>
          <w:lang w:val="zh-CN"/>
        </w:rPr>
      </w:pPr>
      <w:bookmarkStart w:id="25" w:name="_Toc8551"/>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三</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银行存款账户及货币资金管理</w:t>
      </w:r>
      <w:bookmarkEnd w:id="25"/>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bCs/>
          <w:sz w:val="30"/>
          <w:szCs w:val="30"/>
          <w:lang w:val="zh-CN"/>
        </w:rPr>
        <w:t xml:space="preserve"> 农村集体经济组织原则上只准开设一个银行基本账户，用于办理日常转账结算和现金收付，除土地补偿费缴存专门账户外，其他收入款项必须先缴存基本账户后方可使用。农村集体经济组织的银行存款账户纳入镇（街道）农村会计代理机构管理，实行票、款、章分别保管的管理原则。在</w:t>
      </w:r>
      <w:r>
        <w:rPr>
          <w:rFonts w:hint="eastAsia" w:ascii="仿宋_GB2312" w:hAnsi="仿宋_GB2312" w:eastAsia="仿宋_GB2312" w:cs="仿宋_GB2312"/>
          <w:sz w:val="30"/>
          <w:szCs w:val="30"/>
          <w:lang w:val="zh-CN"/>
        </w:rPr>
        <w:t>农村集体经济组织</w:t>
      </w:r>
      <w:r>
        <w:rPr>
          <w:rFonts w:hint="eastAsia" w:ascii="仿宋_GB2312" w:hAnsi="仿宋_GB2312" w:eastAsia="仿宋_GB2312" w:cs="仿宋_GB2312"/>
          <w:bCs/>
          <w:sz w:val="30"/>
          <w:szCs w:val="30"/>
          <w:lang w:val="zh-CN"/>
        </w:rPr>
        <w:t>预留银行印鉴卡中留存农村集体经济组织的财务专用章和</w:t>
      </w:r>
      <w:r>
        <w:rPr>
          <w:rFonts w:hint="eastAsia" w:ascii="仿宋_GB2312" w:hAnsi="仿宋_GB2312" w:eastAsia="仿宋_GB2312" w:cs="仿宋_GB2312"/>
          <w:bCs/>
          <w:sz w:val="30"/>
          <w:szCs w:val="30"/>
          <w:lang w:val="en-US" w:eastAsia="zh-CN"/>
        </w:rPr>
        <w:t>集体经济组织负责人</w:t>
      </w:r>
      <w:r>
        <w:rPr>
          <w:rFonts w:hint="eastAsia" w:ascii="仿宋_GB2312" w:hAnsi="仿宋_GB2312" w:eastAsia="仿宋_GB2312" w:cs="仿宋_GB2312"/>
          <w:bCs/>
          <w:sz w:val="30"/>
          <w:szCs w:val="30"/>
          <w:lang w:val="zh-CN"/>
        </w:rPr>
        <w:t>、出纳员</w:t>
      </w:r>
      <w:r>
        <w:rPr>
          <w:rFonts w:hint="eastAsia" w:ascii="仿宋_GB2312" w:hAnsi="仿宋_GB2312" w:eastAsia="仿宋_GB2312" w:cs="仿宋_GB2312"/>
          <w:bCs/>
          <w:sz w:val="30"/>
          <w:szCs w:val="30"/>
        </w:rPr>
        <w:t>私</w:t>
      </w:r>
      <w:r>
        <w:rPr>
          <w:rFonts w:hint="eastAsia" w:ascii="仿宋_GB2312" w:hAnsi="仿宋_GB2312" w:eastAsia="仿宋_GB2312" w:cs="仿宋_GB2312"/>
          <w:bCs/>
          <w:sz w:val="30"/>
          <w:szCs w:val="30"/>
          <w:lang w:val="zh-CN"/>
        </w:rPr>
        <w:t>章。</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明确农村集体经济组织的银行存款账户管理方式。</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农村集体经济组织的银行存款基本账户只供本单位在日常经济往来业务中使用，不得出租、出借给其他单位或个人使用。</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明确农村集体经济组织的银行存款账户不得出租、出借。</w:t>
      </w:r>
    </w:p>
    <w:p>
      <w:pPr>
        <w:pStyle w:val="16"/>
        <w:numPr>
          <w:ilvl w:val="0"/>
          <w:numId w:val="1"/>
        </w:numPr>
        <w:spacing w:beforeAutospacing="1" w:afterAutospacing="1" w:line="15" w:lineRule="auto"/>
        <w:ind w:firstLine="600" w:firstLineChars="200"/>
        <w:rPr>
          <w:rFonts w:ascii="仿宋_GB2312" w:hAnsi="仿宋_GB2312" w:eastAsia="仿宋_GB2312" w:cs="仿宋_GB2312"/>
          <w:sz w:val="30"/>
          <w:szCs w:val="30"/>
          <w:highlight w:val="none"/>
          <w:lang w:val="zh-CN"/>
        </w:rPr>
      </w:pPr>
      <w:r>
        <w:rPr>
          <w:rFonts w:hint="eastAsia" w:ascii="仿宋_GB2312" w:hAnsi="仿宋_GB2312" w:eastAsia="仿宋_GB2312" w:cs="仿宋_GB2312"/>
          <w:sz w:val="30"/>
          <w:szCs w:val="30"/>
          <w:lang w:val="zh-CN"/>
        </w:rPr>
        <w:t xml:space="preserve"> 一切现金收入和支出必须严格执行《现金管理暂行条例》和农村集体经济组织制订的内部财务管理制度，做到村务监督委员会成员</w:t>
      </w:r>
      <w:r>
        <w:rPr>
          <w:rFonts w:hint="eastAsia" w:ascii="仿宋_GB2312" w:hAnsi="仿宋_GB2312" w:eastAsia="仿宋_GB2312" w:cs="仿宋_GB2312"/>
          <w:bCs/>
          <w:sz w:val="30"/>
          <w:szCs w:val="30"/>
          <w:lang w:val="zh-CN"/>
        </w:rPr>
        <w:t>（</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w:t>
      </w:r>
      <w:r>
        <w:rPr>
          <w:rFonts w:hint="eastAsia" w:ascii="仿宋_GB2312" w:hAnsi="仿宋_GB2312" w:eastAsia="仿宋_GB2312" w:cs="仿宋_GB2312"/>
          <w:sz w:val="30"/>
          <w:szCs w:val="30"/>
          <w:lang w:val="zh-CN"/>
        </w:rPr>
        <w:t>审核、负责人把关、报账员办理、镇（街道）农村会计代理机构入账，并接受各级农经主管部门检查和</w:t>
      </w:r>
      <w:r>
        <w:rPr>
          <w:rFonts w:hint="eastAsia" w:ascii="仿宋_GB2312" w:hAnsi="仿宋_GB2312" w:eastAsia="仿宋_GB2312" w:cs="仿宋_GB2312"/>
          <w:sz w:val="30"/>
          <w:szCs w:val="30"/>
          <w:highlight w:val="none"/>
          <w:lang w:val="zh-CN"/>
        </w:rPr>
        <w:t>村（社区）监督站及群众监督。</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明确农村集体经济组织的一切现金收入和支出应依法依规管理，依相关程序进行账务处理，并接受检查和监督。</w:t>
      </w:r>
    </w:p>
    <w:p>
      <w:pPr>
        <w:pStyle w:val="16"/>
        <w:numPr>
          <w:ilvl w:val="0"/>
          <w:numId w:val="1"/>
        </w:numPr>
        <w:spacing w:beforeAutospacing="1" w:afterAutospacing="1" w:line="15" w:lineRule="auto"/>
        <w:ind w:firstLine="600" w:firstLineChars="200"/>
        <w:rPr>
          <w:rFonts w:ascii="仿宋_GB2312" w:hAnsi="仿宋_GB2312" w:eastAsia="仿宋_GB2312" w:cs="仿宋_GB2312"/>
          <w:b/>
          <w:sz w:val="30"/>
          <w:szCs w:val="30"/>
          <w:lang w:val="zh-CN"/>
        </w:rPr>
      </w:pPr>
      <w:r>
        <w:rPr>
          <w:rFonts w:hint="eastAsia" w:ascii="仿宋_GB2312" w:hAnsi="仿宋_GB2312" w:eastAsia="仿宋_GB2312" w:cs="仿宋_GB2312"/>
          <w:bCs/>
          <w:sz w:val="30"/>
          <w:szCs w:val="30"/>
          <w:lang w:val="zh-CN"/>
        </w:rPr>
        <w:t xml:space="preserve"> 严格执行库存现金限额制度，农村集体经济组织的一切收入原则上不得收取现金，但小额零星收入或确实无法转账而收取的现金，在收到现金后3个工作日内必须存入经镇（街道）农村会计代理机构备案的本农村集体经济组织的银行存款基本账户，实行收支两条线，不准坐收坐支，不准公款私存，不准私设小金库。</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明确农村集体经济组织的库存现金管理规定。</w:t>
      </w:r>
    </w:p>
    <w:p>
      <w:pPr>
        <w:pStyle w:val="16"/>
        <w:numPr>
          <w:ilvl w:val="0"/>
          <w:numId w:val="1"/>
        </w:numPr>
        <w:spacing w:beforeAutospacing="1" w:afterAutospacing="1" w:line="15" w:lineRule="auto"/>
        <w:ind w:firstLine="600" w:firstLineChars="200"/>
        <w:rPr>
          <w:rFonts w:ascii="仿宋_GB2312" w:hAnsi="仿宋_GB2312" w:eastAsia="仿宋_GB2312" w:cs="仿宋_GB2312"/>
          <w:b/>
          <w:sz w:val="30"/>
          <w:szCs w:val="30"/>
          <w:lang w:val="zh-CN"/>
        </w:rPr>
      </w:pPr>
      <w:r>
        <w:rPr>
          <w:rFonts w:hint="eastAsia" w:ascii="仿宋_GB2312" w:hAnsi="仿宋_GB2312" w:eastAsia="仿宋_GB2312" w:cs="仿宋_GB2312"/>
          <w:sz w:val="30"/>
          <w:szCs w:val="30"/>
          <w:lang w:val="zh-CN"/>
        </w:rPr>
        <w:t xml:space="preserve"> 农村集体经济组织与单位之间往来结算业务金额在</w:t>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zh-CN"/>
        </w:rPr>
        <w:t>000元以上的采用银行转账，不得现金支付，定期核对现金、有价证券及银行存款，做到账实相符。</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明确农村集体经济组织与单位之间往来结算管理规定。</w:t>
      </w:r>
    </w:p>
    <w:p>
      <w:pPr>
        <w:pStyle w:val="16"/>
        <w:numPr>
          <w:ilvl w:val="0"/>
          <w:numId w:val="1"/>
        </w:numPr>
        <w:spacing w:beforeAutospacing="1" w:afterAutospacing="1" w:line="15" w:lineRule="auto"/>
        <w:ind w:left="0" w:leftChars="0" w:firstLine="567" w:firstLineChars="0"/>
        <w:rPr>
          <w:rFonts w:hint="eastAsia"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w:t>
      </w:r>
      <w:r>
        <w:rPr>
          <w:rFonts w:ascii="仿宋_GB2312" w:hAnsi="仿宋_GB2312" w:eastAsia="仿宋_GB2312" w:cs="仿宋_GB2312"/>
          <w:bCs/>
          <w:sz w:val="30"/>
          <w:szCs w:val="30"/>
          <w:lang w:val="zh-CN"/>
        </w:rPr>
        <w:t xml:space="preserve"> </w:t>
      </w:r>
      <w:r>
        <w:rPr>
          <w:rFonts w:hint="eastAsia" w:ascii="仿宋_GB2312" w:hAnsi="仿宋_GB2312" w:eastAsia="仿宋_GB2312" w:cs="仿宋_GB2312"/>
          <w:bCs/>
          <w:sz w:val="30"/>
          <w:szCs w:val="30"/>
          <w:lang w:val="zh-CN"/>
        </w:rPr>
        <w:t>农村集体经济组织的货币资金实行账款分离管理。现金、支票、印鉴、有价证券等必须专人分开保管，并做好使用登记。</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明确农村集体经济组织货币资金管理规定。</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加强大额现金支出管理。农村集体经济组织支出原则上要实行银行转账方式，现金支出严格执行《现金管理暂行条例》。一个年度内向同一主体支付5笔以上（含5笔）、单笔超过1000元（含1000元）的经费支出和工程建设、固定资产采购、农户分配等大额支出，须采取转账方式支付。人员工资、人员补助应实行银行代发。</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明确农村集体经济组织大额现金支出管理规定。</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bCs/>
          <w:sz w:val="30"/>
          <w:szCs w:val="30"/>
          <w:lang w:val="zh-CN"/>
        </w:rPr>
        <w:t xml:space="preserve"> 严格控制备用金，备用金的限额由各村（居）、村（居）民小组、农村集体经济组织与镇（街道）代理会计服务机构根据村规模和经济条件协商确定</w:t>
      </w:r>
      <w:r>
        <w:rPr>
          <w:rFonts w:hint="eastAsia" w:ascii="仿宋_GB2312" w:hAnsi="仿宋_GB2312" w:eastAsia="仿宋_GB2312" w:cs="仿宋_GB2312"/>
          <w:bCs/>
          <w:sz w:val="30"/>
          <w:szCs w:val="30"/>
        </w:rPr>
        <w:t>并写入财务管理制度</w:t>
      </w:r>
      <w:r>
        <w:rPr>
          <w:rFonts w:hint="eastAsia" w:ascii="仿宋_GB2312" w:hAnsi="仿宋_GB2312" w:eastAsia="仿宋_GB2312" w:cs="仿宋_GB2312"/>
          <w:bCs/>
          <w:sz w:val="30"/>
          <w:szCs w:val="30"/>
          <w:lang w:val="zh-CN"/>
        </w:rPr>
        <w:t>，杜绝挪用公款、白条抵库。</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明确农村集体经济组织备用金的管理规定。</w:t>
      </w:r>
    </w:p>
    <w:p>
      <w:pPr>
        <w:pStyle w:val="5"/>
        <w:spacing w:line="15" w:lineRule="auto"/>
        <w:ind w:firstLine="600" w:firstLineChars="200"/>
        <w:rPr>
          <w:rFonts w:ascii="楷体_GB2312" w:hAnsi="楷体_GB2312" w:eastAsia="楷体_GB2312" w:cs="楷体_GB2312"/>
          <w:b w:val="0"/>
          <w:bCs/>
          <w:sz w:val="30"/>
          <w:szCs w:val="30"/>
          <w:lang w:val="zh-CN"/>
        </w:rPr>
      </w:pPr>
      <w:bookmarkStart w:id="26" w:name="_Toc29894"/>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四</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收支管理</w:t>
      </w:r>
      <w:bookmarkEnd w:id="26"/>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bCs/>
          <w:sz w:val="30"/>
          <w:szCs w:val="30"/>
          <w:lang w:val="zh-CN"/>
        </w:rPr>
        <w:t xml:space="preserve"> 农村集体经济组织的各项经营收入、发包及上交收入、出租收入等都必须严格执行《现金管理暂行条例》规定。财务支出应遵循“保证重点、兼顾一般、勤俭节约、支出合理”的原则。</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明确农村集体经济组织收支管理原则。</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
          <w:sz w:val="30"/>
          <w:szCs w:val="30"/>
          <w:lang w:val="zh-CN"/>
        </w:rPr>
      </w:pPr>
      <w:r>
        <w:rPr>
          <w:rFonts w:hint="eastAsia" w:ascii="仿宋_GB2312" w:hAnsi="仿宋_GB2312" w:eastAsia="仿宋_GB2312" w:cs="仿宋_GB2312"/>
          <w:bCs/>
          <w:sz w:val="30"/>
          <w:szCs w:val="30"/>
        </w:rPr>
        <w:t xml:space="preserve"> 规范资金收入。</w:t>
      </w:r>
      <w:r>
        <w:rPr>
          <w:rFonts w:hint="eastAsia" w:ascii="仿宋_GB2312" w:hAnsi="仿宋_GB2312" w:eastAsia="仿宋_GB2312" w:cs="仿宋_GB2312"/>
          <w:bCs/>
          <w:sz w:val="30"/>
          <w:szCs w:val="30"/>
          <w:lang w:val="zh-CN"/>
        </w:rPr>
        <w:t>农村集体经济组织的一切收入原则上通过银行转账的方式转入农村集体经济组织在银行开设的基本账户，按税法规定应纳税的收入应依法纳税。报账员收取的零星收入必须在收到款项后</w:t>
      </w:r>
      <w:r>
        <w:rPr>
          <w:rFonts w:hint="eastAsia" w:ascii="仿宋_GB2312" w:hAnsi="仿宋_GB2312" w:eastAsia="仿宋_GB2312" w:cs="仿宋_GB2312"/>
          <w:bCs/>
          <w:sz w:val="30"/>
          <w:szCs w:val="30"/>
          <w:lang w:val="en-US" w:eastAsia="zh-CN"/>
        </w:rPr>
        <w:t>7</w:t>
      </w:r>
      <w:r>
        <w:rPr>
          <w:rFonts w:hint="eastAsia" w:ascii="仿宋_GB2312" w:hAnsi="仿宋_GB2312" w:eastAsia="仿宋_GB2312" w:cs="仿宋_GB2312"/>
          <w:bCs/>
          <w:sz w:val="30"/>
          <w:szCs w:val="30"/>
          <w:lang w:val="zh-CN"/>
        </w:rPr>
        <w:t>个工作日内存入本农村集体经济组织的银行基本账户，非报账员收取的日常零星收入必须在收到款项后3个工作日内与报账员结清，并送存本集体经济组织的银行基本账户。</w:t>
      </w:r>
    </w:p>
    <w:p>
      <w:pPr>
        <w:pStyle w:val="16"/>
        <w:spacing w:beforeAutospacing="1" w:afterAutospacing="1" w:line="15" w:lineRule="auto"/>
        <w:ind w:firstLine="600" w:firstLineChars="200"/>
        <w:rPr>
          <w:rFonts w:hint="eastAsia"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农村集体经济组织收入包括：经营收入（销售、出租、劳务等）、发包及上交收入（土地、鱼塘、果园、山林等）、补助收入（上级财政部门及其他部门拨付的日常行政运行经费等）、其他收入（利息、盘盈、违约金等）、投资收益等。其中，上级（财政）部门拨付的或成员筹资筹劳、接受捐赠且专门用于农村基础设施建设、村道修建、植树造林、公益事业性建设、农业综合开发等项目资金列为“一事一议”专项资金，严格专款专用，严禁挪用。</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明确农村集体经济组织资金收入包括的范围，收到款项及时送存银行及应税收入依法纳税的规定。</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严格支出管理。支出必须履行规定程序和相关手续，每笔支出须由经手人、多位知情证明人签名，同时提交村务监督委员会（监事会、理财小组）审核同意后，报分管财务负责人审批，审批手续完善后由所在村报账员到镇（街道）农村会计代理机构报账。</w:t>
      </w:r>
      <w:r>
        <w:rPr>
          <w:rFonts w:hint="eastAsia" w:ascii="仿宋_GB2312" w:hAnsi="仿宋_GB2312" w:eastAsia="仿宋_GB2312" w:cs="仿宋_GB2312"/>
          <w:bCs/>
          <w:sz w:val="30"/>
          <w:szCs w:val="30"/>
          <w:highlight w:val="none"/>
          <w:lang w:val="zh-CN"/>
        </w:rPr>
        <w:t>专项资金支出应按专项资金管理规定进行审批，严格专款专用。报销时除附上正常支出的原始凭证外，还应在报销单上注明费用所使用的专项资金名称、后附专项资金相关文件。</w:t>
      </w:r>
      <w:r>
        <w:rPr>
          <w:rFonts w:hint="eastAsia" w:ascii="仿宋_GB2312" w:hAnsi="仿宋_GB2312" w:eastAsia="仿宋_GB2312" w:cs="仿宋_GB2312"/>
          <w:bCs/>
          <w:sz w:val="30"/>
          <w:szCs w:val="30"/>
          <w:lang w:val="zh-CN"/>
        </w:rPr>
        <w:t>按规定需经</w:t>
      </w:r>
      <w:r>
        <w:rPr>
          <w:rFonts w:hint="eastAsia" w:ascii="仿宋_GB2312" w:hAnsi="仿宋_GB2312" w:eastAsia="仿宋_GB2312" w:cs="仿宋_GB2312"/>
          <w:bCs/>
          <w:sz w:val="30"/>
          <w:szCs w:val="30"/>
        </w:rPr>
        <w:t>成员（股东）大</w:t>
      </w:r>
      <w:r>
        <w:rPr>
          <w:rFonts w:hint="eastAsia" w:ascii="仿宋_GB2312" w:hAnsi="仿宋_GB2312" w:eastAsia="仿宋_GB2312" w:cs="仿宋_GB2312"/>
          <w:bCs/>
          <w:sz w:val="30"/>
          <w:szCs w:val="30"/>
          <w:lang w:val="zh-CN"/>
        </w:rPr>
        <w:t>会或成员（股东）代表会议决定的事项，报账时须将会议相关材料复印件加盖公章随同报销凭证办理结报手续。</w:t>
      </w:r>
    </w:p>
    <w:p>
      <w:pPr>
        <w:pStyle w:val="16"/>
        <w:spacing w:beforeAutospacing="1" w:afterAutospacing="1" w:line="15" w:lineRule="auto"/>
        <w:ind w:firstLine="600" w:firstLineChars="200"/>
        <w:rPr>
          <w:rFonts w:hint="eastAsia"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农村集体经济组织</w:t>
      </w:r>
      <w:r>
        <w:rPr>
          <w:rFonts w:hint="eastAsia" w:ascii="仿宋_GB2312" w:hAnsi="仿宋_GB2312" w:eastAsia="仿宋_GB2312" w:cs="仿宋_GB2312"/>
          <w:bCs/>
          <w:sz w:val="30"/>
          <w:szCs w:val="30"/>
        </w:rPr>
        <w:t>支出</w:t>
      </w:r>
      <w:r>
        <w:rPr>
          <w:rFonts w:hint="eastAsia" w:ascii="仿宋_GB2312" w:hAnsi="仿宋_GB2312" w:eastAsia="仿宋_GB2312" w:cs="仿宋_GB2312"/>
          <w:bCs/>
          <w:sz w:val="30"/>
          <w:szCs w:val="30"/>
          <w:lang w:val="zh-CN"/>
        </w:rPr>
        <w:t>包括：</w:t>
      </w:r>
      <w:r>
        <w:rPr>
          <w:rFonts w:hint="eastAsia" w:ascii="仿宋_GB2312" w:hAnsi="仿宋_GB2312" w:eastAsia="仿宋_GB2312" w:cs="仿宋_GB2312"/>
          <w:bCs/>
          <w:sz w:val="30"/>
          <w:szCs w:val="30"/>
        </w:rPr>
        <w:t>行政管理性支出（报酬、办公费、差旅费等）</w:t>
      </w:r>
      <w:r>
        <w:rPr>
          <w:rFonts w:hint="eastAsia" w:ascii="仿宋_GB2312" w:hAnsi="仿宋_GB2312" w:eastAsia="仿宋_GB2312" w:cs="仿宋_GB2312"/>
          <w:bCs/>
          <w:sz w:val="30"/>
          <w:szCs w:val="30"/>
          <w:lang w:val="zh-CN"/>
        </w:rPr>
        <w:t>、</w:t>
      </w:r>
      <w:r>
        <w:rPr>
          <w:rFonts w:hint="eastAsia" w:ascii="仿宋_GB2312" w:hAnsi="仿宋_GB2312" w:eastAsia="仿宋_GB2312" w:cs="仿宋_GB2312"/>
          <w:bCs/>
          <w:sz w:val="30"/>
          <w:szCs w:val="30"/>
        </w:rPr>
        <w:t>经营成本性支出（如销售、出租）、其他支出（如利息、盘亏、违约金）、农户分配支出、公益福利事业性支出等</w:t>
      </w:r>
      <w:r>
        <w:rPr>
          <w:rFonts w:hint="eastAsia" w:ascii="仿宋_GB2312" w:hAnsi="仿宋_GB2312" w:eastAsia="仿宋_GB2312" w:cs="仿宋_GB2312"/>
          <w:bCs/>
          <w:sz w:val="30"/>
          <w:szCs w:val="30"/>
          <w:lang w:val="zh-CN"/>
        </w:rPr>
        <w:t>。</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明确农村集体经济组织支出包括的范围，支出必须履行规定程序和相关手续的规定。</w:t>
      </w:r>
    </w:p>
    <w:p>
      <w:pPr>
        <w:pStyle w:val="5"/>
        <w:spacing w:line="15" w:lineRule="auto"/>
        <w:ind w:firstLine="600" w:firstLineChars="200"/>
        <w:rPr>
          <w:rFonts w:ascii="楷体_GB2312" w:hAnsi="楷体_GB2312" w:eastAsia="楷体_GB2312" w:cs="楷体_GB2312"/>
          <w:b w:val="0"/>
          <w:bCs/>
          <w:sz w:val="30"/>
          <w:szCs w:val="30"/>
          <w:lang w:val="zh-CN"/>
        </w:rPr>
      </w:pPr>
      <w:bookmarkStart w:id="27" w:name="_Toc15572"/>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五</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债权债务管理</w:t>
      </w:r>
      <w:bookmarkEnd w:id="27"/>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农村集体经济组织要强化债权债务管理，建立债权债务登记台账，每年对债权债务进行一次全面清查核实，及时调整变更数目，做到账实相符。债权债务的清查结果要在村务公开栏上公布。</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明确农村集体经济组织债权债务要登记台账，每年进行一次全面清查核实，并公开清查结果。</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不得以集体名义为个人或非集体直属企业提供担保，或以集体资产为个人或非集体直属企业提供担保。</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明确农村集体经济组织提供担保的禁止规定。</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农村集体经济组织要加强债权追收力度，及时向债务人发送催收欠款通知书并取得债务人的书面确认，若债务人拒绝书面确认的，可在债权诉讼时效内，通过公告送达等合法送达方式送达，确保诉讼有效。必要时，应当通过司法程序追讨。</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明确农村集体经济组织加强债权追收的方式方法。</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因债务单位关闭、破产，通过民事诉讼无法追还，或债务人失踪、死亡，既无遗产可以清偿，又无义务承担人等确实无法收回的债权，经成员（股东）大会或成员（股东）代表</w:t>
      </w:r>
      <w:r>
        <w:rPr>
          <w:rFonts w:hint="eastAsia" w:ascii="仿宋_GB2312" w:hAnsi="仿宋_GB2312" w:eastAsia="仿宋_GB2312" w:cs="仿宋_GB2312"/>
          <w:sz w:val="30"/>
          <w:szCs w:val="30"/>
        </w:rPr>
        <w:t>会议</w:t>
      </w:r>
      <w:r>
        <w:rPr>
          <w:rFonts w:hint="eastAsia" w:ascii="仿宋_GB2312" w:hAnsi="仿宋_GB2312" w:eastAsia="仿宋_GB2312" w:cs="仿宋_GB2312"/>
          <w:sz w:val="30"/>
          <w:szCs w:val="30"/>
          <w:lang w:val="zh-CN"/>
        </w:rPr>
        <w:t>审议通过后，可作账务核销处理。账务核销要实行账销案存，并将相关事实和审议手续完备的相关资料提交镇（街道）农村会计代理机构作账务处理。因个人因素造成的呆账、坏账损失，应追究其赔偿责任。</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明确农村集体经济组织呆账、坏账损失的处理方法。</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应严格控制债务发生，按期偿还各项债务。确因经济发展需要贷（借）款，应进行充分的科学论证，实行集体决策和严格审批，贷（借）款事项应提交成员（股东）大会或成员（股东）代表会议审议决定，并将方案和审议情况材料提交镇</w:t>
      </w:r>
      <w:r>
        <w:rPr>
          <w:rFonts w:hint="eastAsia" w:ascii="仿宋_GB2312" w:hAnsi="仿宋_GB2312" w:eastAsia="仿宋_GB2312" w:cs="仿宋_GB2312"/>
          <w:sz w:val="30"/>
          <w:szCs w:val="30"/>
          <w:lang w:val="en-US" w:eastAsia="zh-CN"/>
        </w:rPr>
        <w:t>政府</w:t>
      </w:r>
      <w:r>
        <w:rPr>
          <w:rFonts w:hint="eastAsia" w:ascii="仿宋_GB2312" w:hAnsi="仿宋_GB2312" w:eastAsia="仿宋_GB2312" w:cs="仿宋_GB2312"/>
          <w:sz w:val="30"/>
          <w:szCs w:val="30"/>
          <w:lang w:val="zh-CN"/>
        </w:rPr>
        <w:t>（街道办）备案，接受监督。</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明确农村集体经济组织应严格控制债务发生。确需借款应经有权决策的会议审议决定，并将方案和审议材料交镇（街道）办备案。</w:t>
      </w:r>
    </w:p>
    <w:p>
      <w:pPr>
        <w:pStyle w:val="5"/>
        <w:spacing w:line="15" w:lineRule="auto"/>
        <w:ind w:firstLine="600" w:firstLineChars="200"/>
        <w:rPr>
          <w:rFonts w:ascii="楷体_GB2312" w:hAnsi="楷体_GB2312" w:eastAsia="楷体_GB2312" w:cs="楷体_GB2312"/>
          <w:b w:val="0"/>
          <w:bCs/>
          <w:sz w:val="30"/>
          <w:szCs w:val="30"/>
          <w:lang w:val="zh-CN"/>
        </w:rPr>
      </w:pPr>
      <w:bookmarkStart w:id="28" w:name="_Toc11288"/>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六</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对所属企业的监管</w:t>
      </w:r>
      <w:bookmarkEnd w:id="28"/>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农村集体经济组织所属企业，包括全资持有、直接或间接拥有半数以上表决权等能够控制的被投资企业，其资产要进行清产核资，并登记入账。</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明确农村集体经济组织所属企业要进行清产核资，并登记入账。</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对农村集体经济组织全资持有的被投资企业，要将其清产核资后生成的资产负债表，与农村集体经济组织的资产负债表相关科目进行合并，同时农村集体经济组织与被投资企业之间的债权和债务项目要相互抵消；并调减农村集体经济组织的长期投资和被投资企业的所有者权益，差额计入公积公益金。</w:t>
      </w:r>
    </w:p>
    <w:p>
      <w:pPr>
        <w:pStyle w:val="16"/>
        <w:spacing w:beforeAutospacing="1" w:afterAutospacing="1" w:line="15" w:lineRule="auto"/>
        <w:rPr>
          <w:rFonts w:hint="eastAsia"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农村集体经济组织直接或间接拥有半数以上表决权等能够控制的被投资企业，在清产核资后，</w:t>
      </w:r>
      <w:r>
        <w:rPr>
          <w:rFonts w:hint="eastAsia" w:ascii="仿宋_GB2312" w:hAnsi="仿宋_GB2312" w:eastAsia="仿宋_GB2312" w:cs="仿宋_GB2312"/>
          <w:bCs/>
          <w:sz w:val="30"/>
          <w:szCs w:val="30"/>
        </w:rPr>
        <w:t>应</w:t>
      </w:r>
      <w:r>
        <w:rPr>
          <w:rFonts w:hint="eastAsia" w:ascii="仿宋_GB2312" w:hAnsi="仿宋_GB2312" w:eastAsia="仿宋_GB2312" w:cs="仿宋_GB2312"/>
          <w:bCs/>
          <w:sz w:val="30"/>
          <w:szCs w:val="30"/>
          <w:lang w:val="zh-CN"/>
        </w:rPr>
        <w:t>将所有者权益按投资比例对应调整农村集体经济组织的长期投资，差额计入公积公益金。</w:t>
      </w:r>
    </w:p>
    <w:p>
      <w:pPr>
        <w:pStyle w:val="16"/>
        <w:spacing w:before="240" w:beforeAutospacing="1" w:afterAutospacing="1" w:line="15" w:lineRule="auto"/>
        <w:ind w:firstLine="480" w:firstLineChars="200"/>
        <w:rPr>
          <w:rFonts w:hint="eastAsia" w:ascii="仿宋_GB2312" w:hAnsi="仿宋_GB2312" w:eastAsia="仿宋_GB2312" w:cs="仿宋_GB2312"/>
          <w:sz w:val="30"/>
          <w:szCs w:val="30"/>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明确农村集体经济组织所属企业进行清产核资的操作方法。</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rPr>
        <w:t xml:space="preserve"> 每年年末，</w:t>
      </w:r>
      <w:r>
        <w:rPr>
          <w:rFonts w:hint="eastAsia" w:ascii="仿宋_GB2312" w:hAnsi="仿宋_GB2312" w:eastAsia="仿宋_GB2312" w:cs="仿宋_GB2312"/>
          <w:sz w:val="30"/>
          <w:szCs w:val="30"/>
          <w:lang w:val="zh-CN"/>
        </w:rPr>
        <w:t>农村集体经济组织</w:t>
      </w:r>
      <w:r>
        <w:rPr>
          <w:rFonts w:hint="eastAsia" w:ascii="仿宋_GB2312" w:hAnsi="仿宋_GB2312" w:eastAsia="仿宋_GB2312" w:cs="仿宋_GB2312"/>
          <w:bCs/>
          <w:sz w:val="30"/>
          <w:szCs w:val="30"/>
        </w:rPr>
        <w:t>根据</w:t>
      </w:r>
      <w:r>
        <w:rPr>
          <w:rFonts w:hint="eastAsia" w:ascii="仿宋_GB2312" w:hAnsi="仿宋_GB2312" w:eastAsia="仿宋_GB2312" w:cs="仿宋_GB2312"/>
          <w:bCs/>
          <w:sz w:val="30"/>
          <w:szCs w:val="30"/>
          <w:lang w:val="zh-CN"/>
        </w:rPr>
        <w:t>所属企业</w:t>
      </w:r>
      <w:r>
        <w:rPr>
          <w:rFonts w:hint="eastAsia" w:ascii="仿宋_GB2312" w:hAnsi="仿宋_GB2312" w:eastAsia="仿宋_GB2312" w:cs="仿宋_GB2312"/>
          <w:bCs/>
          <w:sz w:val="30"/>
          <w:szCs w:val="30"/>
        </w:rPr>
        <w:t>个别财务报表数据，</w:t>
      </w:r>
      <w:r>
        <w:rPr>
          <w:rFonts w:hint="eastAsia" w:ascii="仿宋_GB2312" w:hAnsi="仿宋_GB2312" w:eastAsia="仿宋_GB2312" w:cs="仿宋_GB2312"/>
          <w:bCs/>
          <w:sz w:val="30"/>
          <w:szCs w:val="30"/>
          <w:lang w:val="zh-CN"/>
        </w:rPr>
        <w:t>将所有者权益按投资比例对应调整农村集体经济组织的长期投资，差额计入公积公益金。</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明确农村集体经济组织的长期投资，年末根据所属企业个别财务报表数据调整。</w:t>
      </w:r>
    </w:p>
    <w:p>
      <w:pPr>
        <w:pStyle w:val="5"/>
        <w:spacing w:line="15" w:lineRule="auto"/>
        <w:ind w:firstLine="600" w:firstLineChars="200"/>
        <w:rPr>
          <w:rFonts w:ascii="楷体_GB2312" w:hAnsi="楷体_GB2312" w:eastAsia="楷体_GB2312" w:cs="楷体_GB2312"/>
          <w:b w:val="0"/>
          <w:bCs/>
          <w:sz w:val="30"/>
          <w:szCs w:val="30"/>
          <w:lang w:val="zh-CN"/>
        </w:rPr>
      </w:pPr>
      <w:bookmarkStart w:id="29" w:name="_Toc7725"/>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七</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财务审批</w:t>
      </w:r>
      <w:bookmarkEnd w:id="29"/>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农村集体经济组织根据《中华人民共和国会计法》《农村集体经济组织财务制度》以及本</w:t>
      </w:r>
      <w:r>
        <w:rPr>
          <w:rFonts w:hint="eastAsia" w:ascii="仿宋_GB2312" w:hAnsi="仿宋_GB2312" w:eastAsia="仿宋_GB2312" w:cs="仿宋_GB2312"/>
          <w:sz w:val="30"/>
          <w:szCs w:val="30"/>
        </w:rPr>
        <w:t>办法</w:t>
      </w:r>
      <w:r>
        <w:rPr>
          <w:rFonts w:hint="eastAsia" w:ascii="仿宋_GB2312" w:hAnsi="仿宋_GB2312" w:eastAsia="仿宋_GB2312" w:cs="仿宋_GB2312"/>
          <w:sz w:val="30"/>
          <w:szCs w:val="30"/>
          <w:lang w:val="zh-CN"/>
        </w:rPr>
        <w:t>的相关规定，及时制订内部财务管理制度，并由农村集体经济组织村务监督委员会（监事会、理财小组）审核后报镇（街道）农村经营管理部门、农村会计代理机构、</w:t>
      </w:r>
      <w:r>
        <w:rPr>
          <w:rFonts w:hint="eastAsia" w:ascii="仿宋_GB2312" w:hAnsi="仿宋_GB2312" w:eastAsia="仿宋_GB2312" w:cs="仿宋_GB2312"/>
          <w:sz w:val="30"/>
          <w:szCs w:val="30"/>
          <w:highlight w:val="none"/>
          <w:lang w:val="zh-CN"/>
        </w:rPr>
        <w:t>村（社区）监督站</w:t>
      </w:r>
      <w:r>
        <w:rPr>
          <w:rFonts w:hint="eastAsia" w:ascii="仿宋_GB2312" w:hAnsi="仿宋_GB2312" w:eastAsia="仿宋_GB2312" w:cs="仿宋_GB2312"/>
          <w:sz w:val="30"/>
          <w:szCs w:val="30"/>
          <w:lang w:val="zh-CN"/>
        </w:rPr>
        <w:t>备案。</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明确农村集体经济组织应按程序制订内部财务管理制度和备案的要求。</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农村集体经济组织必须严格</w:t>
      </w:r>
      <w:r>
        <w:rPr>
          <w:rFonts w:hint="eastAsia" w:ascii="仿宋_GB2312" w:hAnsi="仿宋_GB2312" w:eastAsia="仿宋_GB2312" w:cs="仿宋_GB2312"/>
          <w:sz w:val="30"/>
          <w:szCs w:val="30"/>
        </w:rPr>
        <w:t>管</w:t>
      </w:r>
      <w:r>
        <w:rPr>
          <w:rFonts w:hint="eastAsia" w:ascii="仿宋_GB2312" w:hAnsi="仿宋_GB2312" w:eastAsia="仿宋_GB2312" w:cs="仿宋_GB2312"/>
          <w:sz w:val="30"/>
          <w:szCs w:val="30"/>
          <w:lang w:val="zh-CN"/>
        </w:rPr>
        <w:t>控开支审批权限，完善开支审批手续。开支审批限额必须按农村集体经济组织制订的内部财务管理制度执行;重大的开支，如资源、资产出租、出让，大型固定资产购建、收益分配、基本建设等，必须由成员（股东）大会或成员（股东）代表会</w:t>
      </w:r>
      <w:r>
        <w:rPr>
          <w:rFonts w:hint="eastAsia" w:ascii="仿宋_GB2312" w:hAnsi="仿宋_GB2312" w:eastAsia="仿宋_GB2312" w:cs="仿宋_GB2312"/>
          <w:sz w:val="30"/>
          <w:szCs w:val="30"/>
        </w:rPr>
        <w:t>议</w:t>
      </w:r>
      <w:r>
        <w:rPr>
          <w:rFonts w:hint="eastAsia" w:ascii="仿宋_GB2312" w:hAnsi="仿宋_GB2312" w:eastAsia="仿宋_GB2312" w:cs="仿宋_GB2312"/>
          <w:sz w:val="30"/>
          <w:szCs w:val="30"/>
          <w:lang w:val="zh-CN"/>
        </w:rPr>
        <w:t>讨论通过后按程序办理。</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明确农村集体经济组织开支审批权限、手续和上会规定。</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一切开支必须取得符合规定的原始凭证，列明开支用途，必须经手人、证明人签名，财务负责人和农村集体经济组织村务监督委员会（监事会、理财小组）审核，由农村集体经济组织负责人审批后，方可报销。</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明确农村集体经济组织报账的规范性规定。</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原则上不得公款私借给个人，非本农村集体经济组织成员（股东）不准借款。</w:t>
      </w:r>
      <w:r>
        <w:rPr>
          <w:rFonts w:hint="eastAsia" w:ascii="仿宋_GB2312" w:hAnsi="仿宋_GB2312" w:eastAsia="仿宋_GB2312" w:cs="仿宋_GB2312"/>
          <w:sz w:val="30"/>
          <w:szCs w:val="30"/>
        </w:rPr>
        <w:t>特殊原因</w:t>
      </w:r>
      <w:r>
        <w:rPr>
          <w:rFonts w:hint="eastAsia" w:ascii="仿宋_GB2312" w:hAnsi="仿宋_GB2312" w:eastAsia="仿宋_GB2312" w:cs="仿宋_GB2312"/>
          <w:sz w:val="30"/>
          <w:szCs w:val="30"/>
          <w:lang w:val="zh-CN"/>
        </w:rPr>
        <w:t>确需出借的，</w:t>
      </w:r>
      <w:r>
        <w:rPr>
          <w:rFonts w:hint="eastAsia" w:ascii="仿宋_GB2312" w:hAnsi="仿宋_GB2312" w:eastAsia="仿宋_GB2312" w:cs="仿宋_GB2312"/>
          <w:sz w:val="30"/>
          <w:szCs w:val="30"/>
          <w:lang w:val="en-US" w:eastAsia="zh-CN"/>
        </w:rPr>
        <w:t>需按《章程》规定的审批程序进行，分别由</w:t>
      </w:r>
      <w:r>
        <w:rPr>
          <w:rFonts w:hint="eastAsia" w:ascii="仿宋_GB2312" w:hAnsi="仿宋_GB2312" w:eastAsia="仿宋_GB2312" w:cs="仿宋_GB2312"/>
          <w:sz w:val="30"/>
          <w:szCs w:val="30"/>
          <w:lang w:val="zh-CN"/>
        </w:rPr>
        <w:t>农村集体经济组织成员（股东）大会或成员（股东）代表会</w:t>
      </w:r>
      <w:r>
        <w:rPr>
          <w:rFonts w:hint="eastAsia" w:ascii="仿宋_GB2312" w:hAnsi="仿宋_GB2312" w:eastAsia="仿宋_GB2312" w:cs="仿宋_GB2312"/>
          <w:sz w:val="30"/>
          <w:szCs w:val="30"/>
        </w:rPr>
        <w:t>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zh-CN"/>
        </w:rPr>
        <w:t>农村集体经济组织班子成员集体、农村集体经济组织负责人</w:t>
      </w:r>
      <w:r>
        <w:rPr>
          <w:rFonts w:hint="eastAsia" w:ascii="仿宋_GB2312" w:hAnsi="仿宋_GB2312" w:eastAsia="仿宋_GB2312" w:cs="仿宋_GB2312"/>
          <w:sz w:val="30"/>
          <w:szCs w:val="30"/>
          <w:lang w:val="en-US" w:eastAsia="zh-CN"/>
        </w:rPr>
        <w:t>审批，各级审批金额由《章程》规定</w:t>
      </w:r>
      <w:r>
        <w:rPr>
          <w:rFonts w:hint="eastAsia" w:ascii="仿宋_GB2312" w:hAnsi="仿宋_GB2312" w:eastAsia="仿宋_GB2312" w:cs="仿宋_GB2312"/>
          <w:sz w:val="30"/>
          <w:szCs w:val="30"/>
          <w:lang w:val="zh-CN"/>
        </w:rPr>
        <w:t>，同时实行借款抵押、质押等担保制度和审批人责任制。所借款项必须明确归还日期，对前欠未清的一律不得再借。</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明确农村集体经济组织公款不准出借和确需出借的程序、责任规定。</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因公出差确需借款的，要在业务完毕或出差回来后3天内办理结算手续和清还借款，最</w:t>
      </w:r>
      <w:r>
        <w:rPr>
          <w:rFonts w:hint="eastAsia" w:ascii="仿宋_GB2312" w:hAnsi="仿宋_GB2312" w:eastAsia="仿宋_GB2312" w:cs="仿宋_GB2312"/>
          <w:sz w:val="30"/>
          <w:szCs w:val="30"/>
        </w:rPr>
        <w:t>长</w:t>
      </w:r>
      <w:r>
        <w:rPr>
          <w:rFonts w:hint="eastAsia" w:ascii="仿宋_GB2312" w:hAnsi="仿宋_GB2312" w:eastAsia="仿宋_GB2312" w:cs="仿宋_GB2312"/>
          <w:sz w:val="30"/>
          <w:szCs w:val="30"/>
          <w:lang w:val="zh-CN"/>
        </w:rPr>
        <w:t>不得超过7天，如有特殊情况，必须办理续借手续。</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明确因公出差借款的管理规定。</w:t>
      </w:r>
    </w:p>
    <w:p>
      <w:pPr>
        <w:pStyle w:val="5"/>
        <w:spacing w:line="15" w:lineRule="auto"/>
        <w:ind w:firstLine="600" w:firstLineChars="200"/>
        <w:rPr>
          <w:rFonts w:ascii="楷体_GB2312" w:hAnsi="楷体_GB2312" w:eastAsia="楷体_GB2312" w:cs="楷体_GB2312"/>
          <w:b w:val="0"/>
          <w:bCs/>
          <w:sz w:val="30"/>
          <w:szCs w:val="30"/>
          <w:lang w:val="zh-CN"/>
        </w:rPr>
      </w:pPr>
      <w:bookmarkStart w:id="30" w:name="_Toc1469"/>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八</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票据管理</w:t>
      </w:r>
      <w:bookmarkEnd w:id="30"/>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农村集体经济组织取得收入时，须开具真实、合法的票据。对于办理行政事业单位收款和内部往来结算时，应按照《博罗县农村现金支出凭单实施办法（试行）（博财监〔2020〕16号）》文件要求执行。</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明确收入票据的管理规定。</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农村集体经济组织收款收据、现金支出凭单等票据实行使用登记制度。指定专人负责票据的领用、登记、使用、结报、核销工作。连号连本使用，使用完的收款收据存根经核查后存档保管。支出票据应当月结清，凡超过两个月未结报的支出票据应写明原因，无特殊原因的不得再审批报账。</w:t>
      </w:r>
    </w:p>
    <w:p>
      <w:pPr>
        <w:pStyle w:val="16"/>
        <w:keepNext w:val="0"/>
        <w:keepLines w:val="0"/>
        <w:pageBreakBefore w:val="0"/>
        <w:widowControl/>
        <w:numPr>
          <w:ilvl w:val="-1"/>
          <w:numId w:val="0"/>
        </w:numPr>
        <w:tabs>
          <w:tab w:val="left" w:pos="0"/>
        </w:tabs>
        <w:kinsoku/>
        <w:wordWrap/>
        <w:overflowPunct/>
        <w:topLinePunct w:val="0"/>
        <w:autoSpaceDE/>
        <w:autoSpaceDN/>
        <w:bidi w:val="0"/>
        <w:adjustRightInd/>
        <w:snapToGrid/>
        <w:spacing w:beforeAutospacing="1" w:afterAutospacing="1" w:line="15" w:lineRule="auto"/>
        <w:ind w:leftChars="0" w:firstLine="600" w:firstLineChars="200"/>
        <w:textAlignment w:val="auto"/>
        <w:rPr>
          <w:rFonts w:hint="eastAsia"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对确因客观情况不能取得合法、规范票据的小额支出，如慰问费、抚恤金、奖（助）学金和丧葬补助支出等，应按照《博罗县农村现金支出凭单实施办法（试行）（博财监〔2020〕16号）》文件要求执行，严禁使用“白条”记账。</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明确票据的使用登记制度，支出票据的报账时限要求及小额支出的凭证管理规定。</w:t>
      </w:r>
      <w:bookmarkStart w:id="36" w:name="_GoBack"/>
      <w:bookmarkEnd w:id="36"/>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镇（街道）会计代理服务机构有权拒绝不真实、不合法、内容不完整的原始凭证，提出处理意见，</w:t>
      </w:r>
      <w:r>
        <w:rPr>
          <w:rFonts w:hint="eastAsia" w:ascii="仿宋_GB2312" w:hAnsi="仿宋_GB2312" w:eastAsia="仿宋_GB2312" w:cs="仿宋_GB2312"/>
          <w:bCs/>
          <w:sz w:val="30"/>
          <w:szCs w:val="30"/>
        </w:rPr>
        <w:t>并视情形轻重决定是否</w:t>
      </w:r>
      <w:r>
        <w:rPr>
          <w:rFonts w:hint="eastAsia" w:ascii="仿宋_GB2312" w:hAnsi="仿宋_GB2312" w:eastAsia="仿宋_GB2312" w:cs="仿宋_GB2312"/>
          <w:bCs/>
          <w:sz w:val="30"/>
          <w:szCs w:val="30"/>
          <w:lang w:val="zh-CN"/>
        </w:rPr>
        <w:t>报告镇（街道）相关部门。</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明确镇（街道）会计代理服务机构对报账单据审核的权利。</w:t>
      </w:r>
    </w:p>
    <w:p>
      <w:pPr>
        <w:pStyle w:val="5"/>
        <w:spacing w:line="15" w:lineRule="auto"/>
        <w:ind w:firstLine="600" w:firstLineChars="200"/>
        <w:rPr>
          <w:rFonts w:ascii="楷体_GB2312" w:hAnsi="楷体_GB2312" w:eastAsia="楷体_GB2312" w:cs="楷体_GB2312"/>
          <w:b w:val="0"/>
          <w:bCs/>
          <w:sz w:val="30"/>
          <w:szCs w:val="30"/>
          <w:lang w:val="zh-CN"/>
        </w:rPr>
      </w:pPr>
      <w:bookmarkStart w:id="31" w:name="_Toc23892"/>
      <w:r>
        <w:rPr>
          <w:rFonts w:hint="eastAsia" w:ascii="楷体_GB2312" w:hAnsi="楷体_GB2312" w:eastAsia="楷体_GB2312" w:cs="楷体_GB2312"/>
          <w:b w:val="0"/>
          <w:bCs/>
          <w:sz w:val="30"/>
          <w:szCs w:val="30"/>
          <w:lang w:val="zh-CN"/>
        </w:rPr>
        <w:t>第</w:t>
      </w:r>
      <w:r>
        <w:rPr>
          <w:rFonts w:hint="eastAsia" w:ascii="楷体_GB2312" w:hAnsi="楷体_GB2312" w:eastAsia="楷体_GB2312" w:cs="楷体_GB2312"/>
          <w:b w:val="0"/>
          <w:bCs/>
          <w:sz w:val="30"/>
          <w:szCs w:val="30"/>
        </w:rPr>
        <w:t>九</w:t>
      </w:r>
      <w:r>
        <w:rPr>
          <w:rFonts w:hint="eastAsia" w:ascii="楷体_GB2312" w:hAnsi="楷体_GB2312" w:eastAsia="楷体_GB2312" w:cs="楷体_GB2312"/>
          <w:b w:val="0"/>
          <w:bCs/>
          <w:sz w:val="30"/>
          <w:szCs w:val="30"/>
          <w:lang w:val="zh-CN"/>
        </w:rPr>
        <w:t>节</w:t>
      </w:r>
      <w:r>
        <w:rPr>
          <w:rFonts w:hint="eastAsia" w:ascii="楷体_GB2312" w:hAnsi="楷体_GB2312" w:eastAsia="楷体_GB2312" w:cs="楷体_GB2312"/>
          <w:b w:val="0"/>
          <w:bCs/>
          <w:sz w:val="30"/>
          <w:szCs w:val="30"/>
        </w:rPr>
        <w:t xml:space="preserve">  </w:t>
      </w:r>
      <w:r>
        <w:rPr>
          <w:rFonts w:hint="eastAsia" w:ascii="楷体_GB2312" w:hAnsi="楷体_GB2312" w:eastAsia="楷体_GB2312" w:cs="楷体_GB2312"/>
          <w:b w:val="0"/>
          <w:bCs/>
          <w:sz w:val="30"/>
          <w:szCs w:val="30"/>
          <w:lang w:val="zh-CN"/>
        </w:rPr>
        <w:t>会计档案管理</w:t>
      </w:r>
      <w:bookmarkEnd w:id="31"/>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
          <w:sz w:val="30"/>
          <w:szCs w:val="30"/>
          <w:lang w:val="zh-CN"/>
        </w:rPr>
      </w:pPr>
      <w:r>
        <w:rPr>
          <w:rFonts w:hint="eastAsia" w:ascii="仿宋_GB2312" w:hAnsi="仿宋_GB2312" w:eastAsia="仿宋_GB2312" w:cs="仿宋_GB2312"/>
          <w:sz w:val="30"/>
          <w:szCs w:val="30"/>
          <w:lang w:val="zh-CN"/>
        </w:rPr>
        <w:t xml:space="preserve"> 农村集体经济组织的会计档案由农村会计代理机构统一保管。每年形成的会计档案，由档案员负责按归档要求整理立卷，装订成册，编制档案保管清册。计算机记账形成的账簿，报表应定期打印出纸质的会计档案，年终时统一归档保管，同时采用磁盘或光盘等介质保存电子会计档案。</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明确农村集体经济组织的会计档案保管形式。</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会计档案原则上不得借出。接受上级农经主管部门、纪检监察部门、财政</w:t>
      </w:r>
      <w:bookmarkStart w:id="32" w:name="_Hlk109984202"/>
      <w:r>
        <w:rPr>
          <w:rFonts w:hint="eastAsia" w:ascii="仿宋_GB2312" w:hAnsi="仿宋_GB2312" w:eastAsia="仿宋_GB2312" w:cs="仿宋_GB2312"/>
          <w:sz w:val="30"/>
          <w:szCs w:val="30"/>
          <w:lang w:val="zh-CN"/>
        </w:rPr>
        <w:t>部门</w:t>
      </w:r>
      <w:bookmarkEnd w:id="32"/>
      <w:r>
        <w:rPr>
          <w:rFonts w:hint="eastAsia" w:ascii="仿宋_GB2312" w:hAnsi="仿宋_GB2312" w:eastAsia="仿宋_GB2312" w:cs="仿宋_GB2312"/>
          <w:sz w:val="30"/>
          <w:szCs w:val="30"/>
          <w:lang w:val="zh-CN"/>
        </w:rPr>
        <w:t>、审计部门、公安部门、人民检察院和人民法院检查或调查取证时，由镇（街道）农村会计代理机构按相关程序提供档案资料。</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明确农村集体经济组织会计档案原则上不得借出。条款列明相关单位确需借出应按相关程序办理手续。</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lang w:val="zh-CN"/>
        </w:rPr>
      </w:pPr>
      <w:r>
        <w:rPr>
          <w:rFonts w:hint="eastAsia" w:ascii="仿宋_GB2312" w:hAnsi="仿宋_GB2312" w:eastAsia="仿宋_GB2312" w:cs="仿宋_GB2312"/>
          <w:bCs/>
          <w:sz w:val="30"/>
          <w:szCs w:val="30"/>
          <w:lang w:val="zh-CN"/>
        </w:rPr>
        <w:t xml:space="preserve"> 会计档案的保管期限及销毁程序按《会计档案管理办法》执行，财务档案保管期满需销毁的，应编制财会档案销毁清单，报镇（街道）农村经营管理部门批准，并派人监销。</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明确农村集体经济组织会计档案保管期限及销毁程序要求。</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
          <w:sz w:val="30"/>
          <w:szCs w:val="30"/>
          <w:lang w:val="zh-CN"/>
        </w:rPr>
      </w:pPr>
      <w:r>
        <w:rPr>
          <w:rFonts w:hint="eastAsia" w:ascii="仿宋_GB2312" w:hAnsi="仿宋_GB2312" w:eastAsia="仿宋_GB2312" w:cs="仿宋_GB2312"/>
          <w:sz w:val="30"/>
          <w:szCs w:val="30"/>
          <w:lang w:val="zh-CN"/>
        </w:rPr>
        <w:t xml:space="preserve"> 农村集体经济组织成员</w:t>
      </w:r>
      <w:r>
        <w:rPr>
          <w:rFonts w:hint="eastAsia" w:ascii="仿宋_GB2312" w:hAnsi="仿宋_GB2312" w:eastAsia="仿宋_GB2312" w:cs="仿宋_GB2312"/>
          <w:bCs/>
          <w:sz w:val="30"/>
          <w:szCs w:val="30"/>
          <w:lang w:val="zh-CN"/>
        </w:rPr>
        <w:t>（</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w:t>
      </w:r>
      <w:r>
        <w:rPr>
          <w:rFonts w:hint="eastAsia" w:ascii="仿宋_GB2312" w:hAnsi="仿宋_GB2312" w:eastAsia="仿宋_GB2312" w:cs="仿宋_GB2312"/>
          <w:sz w:val="30"/>
          <w:szCs w:val="30"/>
          <w:lang w:val="zh-CN"/>
        </w:rPr>
        <w:t>对农村集体经济组织的财务有质疑的，经当事人书面向村务监督委员会（监事会、理财小组）申请，审议后召开</w:t>
      </w:r>
      <w:r>
        <w:rPr>
          <w:rFonts w:hint="eastAsia" w:ascii="仿宋_GB2312" w:hAnsi="仿宋_GB2312" w:eastAsia="仿宋_GB2312" w:cs="仿宋_GB2312"/>
          <w:sz w:val="30"/>
          <w:szCs w:val="30"/>
        </w:rPr>
        <w:t>成员（股东）</w:t>
      </w:r>
      <w:r>
        <w:rPr>
          <w:rFonts w:hint="eastAsia" w:ascii="仿宋_GB2312" w:hAnsi="仿宋_GB2312" w:eastAsia="仿宋_GB2312" w:cs="仿宋_GB2312"/>
          <w:sz w:val="30"/>
          <w:szCs w:val="30"/>
          <w:lang w:val="zh-CN"/>
        </w:rPr>
        <w:t>大会或成员（股东）代表</w:t>
      </w:r>
      <w:r>
        <w:rPr>
          <w:rFonts w:hint="eastAsia" w:ascii="仿宋_GB2312" w:hAnsi="仿宋_GB2312" w:eastAsia="仿宋_GB2312" w:cs="仿宋_GB2312"/>
          <w:sz w:val="30"/>
          <w:szCs w:val="30"/>
        </w:rPr>
        <w:t>会议</w:t>
      </w:r>
      <w:r>
        <w:rPr>
          <w:rFonts w:hint="eastAsia" w:ascii="仿宋_GB2312" w:hAnsi="仿宋_GB2312" w:eastAsia="仿宋_GB2312" w:cs="仿宋_GB2312"/>
          <w:sz w:val="30"/>
          <w:szCs w:val="30"/>
          <w:lang w:val="zh-CN"/>
        </w:rPr>
        <w:t>表决，通过后报村（</w:t>
      </w:r>
      <w:r>
        <w:rPr>
          <w:rFonts w:hint="eastAsia" w:ascii="仿宋_GB2312" w:hAnsi="仿宋_GB2312" w:eastAsia="仿宋_GB2312" w:cs="仿宋_GB2312"/>
          <w:sz w:val="30"/>
          <w:szCs w:val="30"/>
        </w:rPr>
        <w:t>居</w:t>
      </w:r>
      <w:r>
        <w:rPr>
          <w:rFonts w:hint="eastAsia" w:ascii="仿宋_GB2312" w:hAnsi="仿宋_GB2312" w:eastAsia="仿宋_GB2312" w:cs="仿宋_GB2312"/>
          <w:sz w:val="30"/>
          <w:szCs w:val="30"/>
          <w:lang w:val="zh-CN"/>
        </w:rPr>
        <w:t>）委会和镇（街道）办分管农经的主要领导审批，由村务监督委员会（监事会、理财小组）指派3</w:t>
      </w:r>
      <w:r>
        <w:rPr>
          <w:rFonts w:hint="eastAsia" w:ascii="仿宋_GB2312" w:hAnsi="仿宋_GB2312" w:eastAsia="仿宋_GB2312" w:cs="仿宋_GB2312"/>
          <w:sz w:val="30"/>
          <w:szCs w:val="30"/>
        </w:rPr>
        <w:t>至</w:t>
      </w:r>
      <w:r>
        <w:rPr>
          <w:rFonts w:hint="eastAsia" w:ascii="仿宋_GB2312" w:hAnsi="仿宋_GB2312" w:eastAsia="仿宋_GB2312" w:cs="仿宋_GB2312"/>
          <w:sz w:val="30"/>
          <w:szCs w:val="30"/>
          <w:lang w:val="zh-CN"/>
        </w:rPr>
        <w:t>5名村民代表到镇（街道）农村经营管理部门、农村会计代理机构对所质疑的事项进行专项查阅、核实。</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明确农村集体经济组织成员（股东）查阅财务质疑事项会计档案的程序要求。</w:t>
      </w:r>
    </w:p>
    <w:p>
      <w:pPr>
        <w:pStyle w:val="5"/>
        <w:spacing w:line="15" w:lineRule="auto"/>
        <w:ind w:firstLine="600" w:firstLineChars="200"/>
        <w:rPr>
          <w:rFonts w:ascii="楷体_GB2312" w:hAnsi="楷体_GB2312" w:eastAsia="楷体_GB2312" w:cs="楷体_GB2312"/>
          <w:b w:val="0"/>
          <w:bCs/>
          <w:sz w:val="30"/>
          <w:szCs w:val="30"/>
          <w:lang w:val="zh-CN"/>
        </w:rPr>
      </w:pPr>
      <w:bookmarkStart w:id="33" w:name="_Toc5294"/>
      <w:r>
        <w:rPr>
          <w:rFonts w:hint="eastAsia" w:ascii="楷体_GB2312" w:hAnsi="楷体_GB2312" w:eastAsia="楷体_GB2312" w:cs="楷体_GB2312"/>
          <w:b w:val="0"/>
          <w:bCs/>
          <w:sz w:val="30"/>
          <w:szCs w:val="30"/>
        </w:rPr>
        <w:t xml:space="preserve">第十节  </w:t>
      </w:r>
      <w:r>
        <w:rPr>
          <w:rFonts w:hint="eastAsia" w:ascii="楷体_GB2312" w:hAnsi="楷体_GB2312" w:eastAsia="楷体_GB2312" w:cs="楷体_GB2312"/>
          <w:b w:val="0"/>
          <w:bCs/>
          <w:sz w:val="30"/>
          <w:szCs w:val="30"/>
          <w:lang w:val="zh-CN"/>
        </w:rPr>
        <w:t>财务公开</w:t>
      </w:r>
      <w:r>
        <w:rPr>
          <w:rFonts w:hint="eastAsia" w:ascii="楷体_GB2312" w:hAnsi="楷体_GB2312" w:eastAsia="楷体_GB2312" w:cs="楷体_GB2312"/>
          <w:b w:val="0"/>
          <w:bCs/>
          <w:sz w:val="30"/>
          <w:szCs w:val="30"/>
        </w:rPr>
        <w:t>与</w:t>
      </w:r>
      <w:r>
        <w:rPr>
          <w:rFonts w:hint="eastAsia" w:ascii="楷体_GB2312" w:hAnsi="楷体_GB2312" w:eastAsia="楷体_GB2312" w:cs="楷体_GB2312"/>
          <w:b w:val="0"/>
          <w:bCs/>
          <w:sz w:val="30"/>
          <w:szCs w:val="30"/>
          <w:lang w:val="zh-CN"/>
        </w:rPr>
        <w:t>监督</w:t>
      </w:r>
      <w:bookmarkEnd w:id="33"/>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bCs/>
          <w:sz w:val="30"/>
          <w:szCs w:val="30"/>
          <w:lang w:val="zh-CN"/>
        </w:rPr>
        <w:t xml:space="preserve"> 农村集体经济组织财务活动自觉接受成员（</w:t>
      </w:r>
      <w:r>
        <w:rPr>
          <w:rFonts w:hint="eastAsia" w:ascii="仿宋_GB2312" w:hAnsi="仿宋_GB2312" w:eastAsia="仿宋_GB2312" w:cs="仿宋_GB2312"/>
          <w:bCs/>
          <w:sz w:val="30"/>
          <w:szCs w:val="30"/>
        </w:rPr>
        <w:t>股东</w:t>
      </w:r>
      <w:r>
        <w:rPr>
          <w:rFonts w:hint="eastAsia" w:ascii="仿宋_GB2312" w:hAnsi="仿宋_GB2312" w:eastAsia="仿宋_GB2312" w:cs="仿宋_GB2312"/>
          <w:bCs/>
          <w:sz w:val="30"/>
          <w:szCs w:val="30"/>
          <w:lang w:val="zh-CN"/>
        </w:rPr>
        <w:t>）监督，应按照《广东省村务公开条例》规定的项目内容定期及时公开，公开方式包括月度公开、年度公开、专项公开。公开内容包括但不限于资产负债表、收入支出情况表、收益及收益分配表等。公开的内容要全面、明晰、细化，包含专项经费的管理与使用等情况，确保成员（股东）认得准、看得懂、算得清。</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明确农村集体经济组织财务活动应按要求的公开方式、公开内容定期及时公开。</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sz w:val="30"/>
          <w:szCs w:val="30"/>
          <w:lang w:val="zh-CN"/>
        </w:rPr>
      </w:pPr>
      <w:r>
        <w:rPr>
          <w:rFonts w:hint="eastAsia" w:ascii="仿宋_GB2312" w:hAnsi="仿宋_GB2312" w:eastAsia="仿宋_GB2312" w:cs="仿宋_GB2312"/>
          <w:bCs/>
          <w:sz w:val="30"/>
          <w:szCs w:val="30"/>
          <w:lang w:val="zh-CN"/>
        </w:rPr>
        <w:t xml:space="preserve"> 村干部在正确行使权力的同时，要自觉接受监督，支持村务监督委员会（</w:t>
      </w:r>
      <w:r>
        <w:rPr>
          <w:rFonts w:hint="eastAsia" w:ascii="仿宋_GB2312" w:hAnsi="仿宋_GB2312" w:eastAsia="仿宋_GB2312" w:cs="仿宋_GB2312"/>
          <w:bCs/>
          <w:sz w:val="30"/>
          <w:szCs w:val="30"/>
        </w:rPr>
        <w:t>监事会、</w:t>
      </w:r>
      <w:r>
        <w:rPr>
          <w:rFonts w:hint="eastAsia" w:ascii="仿宋_GB2312" w:hAnsi="仿宋_GB2312" w:eastAsia="仿宋_GB2312" w:cs="仿宋_GB2312"/>
          <w:bCs/>
          <w:sz w:val="30"/>
          <w:szCs w:val="30"/>
          <w:lang w:val="zh-CN"/>
        </w:rPr>
        <w:t>理财小组）行使好下列监督权：</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（一）有权对财务公开情况进行检查和监督，并对财务公开中发现的问题提出处理建议；</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（二）有权代表群众在指定地点查阅审核有关财务账目；</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（三）有权向镇（街道）纪工委直接反映本村有关财务管理中的问题；</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（四）有权参与和监督村级财务预算、财务制度的制订实施等。</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明确村务监督委员会（监事会、理财小组）监督内容。</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rPr>
      </w:pPr>
      <w:r>
        <w:rPr>
          <w:rFonts w:hint="eastAsia" w:ascii="仿宋_GB2312" w:hAnsi="仿宋_GB2312" w:eastAsia="仿宋_GB2312" w:cs="仿宋_GB2312"/>
          <w:bCs/>
          <w:sz w:val="30"/>
          <w:szCs w:val="30"/>
          <w:lang w:val="zh-CN"/>
        </w:rPr>
        <w:t xml:space="preserve"> 农村集体经济组织必须坚持财务公开制度，每月将本月发生的各项收支业务逐笔张榜或通过挂网等方式公布，对群众提出的问题，村（居）两委应及时答复，妥善处理。</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明确农村集体经济组织财务公开的方式方法。</w:t>
      </w:r>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 xml:space="preserve"> 加强财务经济活动审计监督。具体审计监督工作由</w:t>
      </w:r>
      <w:r>
        <w:rPr>
          <w:rFonts w:hint="eastAsia" w:ascii="仿宋_GB2312" w:hAnsi="仿宋_GB2312" w:eastAsia="仿宋_GB2312" w:cs="仿宋_GB2312"/>
          <w:bCs/>
          <w:sz w:val="30"/>
          <w:szCs w:val="30"/>
          <w:lang w:eastAsia="zh-CN"/>
        </w:rPr>
        <w:t>镇</w:t>
      </w:r>
      <w:r>
        <w:rPr>
          <w:rFonts w:hint="eastAsia" w:ascii="仿宋_GB2312" w:hAnsi="仿宋_GB2312" w:eastAsia="仿宋_GB2312" w:cs="仿宋_GB2312"/>
          <w:bCs/>
          <w:sz w:val="30"/>
          <w:szCs w:val="30"/>
          <w:lang w:val="en-US" w:eastAsia="zh-CN"/>
        </w:rPr>
        <w:t>政府</w:t>
      </w:r>
      <w:r>
        <w:rPr>
          <w:rFonts w:hint="eastAsia" w:ascii="仿宋_GB2312" w:hAnsi="仿宋_GB2312" w:eastAsia="仿宋_GB2312" w:cs="仿宋_GB2312"/>
          <w:bCs/>
          <w:sz w:val="30"/>
          <w:szCs w:val="30"/>
          <w:lang w:eastAsia="zh-CN"/>
        </w:rPr>
        <w:t>（街道</w:t>
      </w:r>
      <w:r>
        <w:rPr>
          <w:rFonts w:hint="eastAsia" w:ascii="仿宋_GB2312" w:hAnsi="仿宋_GB2312" w:eastAsia="仿宋_GB2312" w:cs="仿宋_GB2312"/>
          <w:bCs/>
          <w:sz w:val="30"/>
          <w:szCs w:val="30"/>
        </w:rPr>
        <w:t>办</w:t>
      </w:r>
      <w:r>
        <w:rPr>
          <w:rFonts w:hint="eastAsia" w:ascii="仿宋_GB2312" w:hAnsi="仿宋_GB2312" w:eastAsia="仿宋_GB2312" w:cs="仿宋_GB2312"/>
          <w:bCs/>
          <w:sz w:val="30"/>
          <w:szCs w:val="30"/>
          <w:lang w:eastAsia="zh-CN"/>
        </w:rPr>
        <w:t>）</w:t>
      </w:r>
      <w:r>
        <w:rPr>
          <w:rFonts w:hint="eastAsia" w:ascii="仿宋_GB2312" w:hAnsi="仿宋_GB2312" w:eastAsia="仿宋_GB2312" w:cs="仿宋_GB2312"/>
          <w:bCs/>
          <w:sz w:val="30"/>
          <w:szCs w:val="30"/>
        </w:rPr>
        <w:t>组织每年委托第三方中介机构对农村集体经济组织经济活动情况进行审计。每年的审计监督对象不得少于辖区内的30%。审计结果要及时公布。</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明确镇（街道）办组织每年对农村集体经济组织的财务经济活动审计监督对象的比例，并及时公布审计结果。</w:t>
      </w:r>
    </w:p>
    <w:p>
      <w:pPr>
        <w:pStyle w:val="5"/>
        <w:spacing w:line="15" w:lineRule="auto"/>
        <w:ind w:firstLine="600" w:firstLineChars="200"/>
        <w:jc w:val="center"/>
        <w:rPr>
          <w:rFonts w:ascii="黑体" w:hAnsi="黑体" w:eastAsia="黑体" w:cs="黑体"/>
          <w:b w:val="0"/>
          <w:bCs/>
          <w:sz w:val="30"/>
          <w:szCs w:val="30"/>
          <w:lang w:val="zh-CN"/>
        </w:rPr>
      </w:pPr>
      <w:bookmarkStart w:id="34" w:name="_Toc14704"/>
      <w:r>
        <w:rPr>
          <w:rFonts w:hint="eastAsia" w:ascii="黑体" w:hAnsi="黑体" w:eastAsia="黑体" w:cs="黑体"/>
          <w:b w:val="0"/>
          <w:bCs/>
          <w:sz w:val="30"/>
          <w:szCs w:val="30"/>
          <w:lang w:val="zh-CN"/>
        </w:rPr>
        <w:t>第六章</w:t>
      </w:r>
      <w:r>
        <w:rPr>
          <w:rFonts w:hint="eastAsia" w:ascii="黑体" w:hAnsi="黑体" w:eastAsia="黑体" w:cs="黑体"/>
          <w:b w:val="0"/>
          <w:bCs/>
          <w:sz w:val="30"/>
          <w:szCs w:val="30"/>
        </w:rPr>
        <w:t xml:space="preserve">  </w:t>
      </w:r>
      <w:r>
        <w:rPr>
          <w:rFonts w:hint="eastAsia" w:ascii="黑体" w:hAnsi="黑体" w:eastAsia="黑体" w:cs="黑体"/>
          <w:b w:val="0"/>
          <w:bCs/>
          <w:sz w:val="30"/>
          <w:szCs w:val="30"/>
          <w:lang w:val="zh-CN"/>
        </w:rPr>
        <w:t>责任追究</w:t>
      </w:r>
      <w:bookmarkEnd w:id="34"/>
    </w:p>
    <w:p>
      <w:pPr>
        <w:pStyle w:val="16"/>
        <w:numPr>
          <w:ilvl w:val="0"/>
          <w:numId w:val="1"/>
        </w:numPr>
        <w:spacing w:beforeAutospacing="1" w:afterAutospacing="1" w:line="15" w:lineRule="auto"/>
        <w:ind w:left="0" w:leftChars="0" w:firstLine="567" w:firstLineChars="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农村集体经济组织有关人员违反本办法规定，存在以下行为之一的，视情节轻重，给予责令改正、通报批评、扣减薪酬或者绩效奖金、建议罢免等处理;给集体经济造成损失的，依法承担相应赔偿责任;构成犯罪的，依法追究刑事责任。</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（一）不按本办法规定进入交易服务机构公开交易的;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（二）对标的金额、面积、期限等进行分拆，以规避进入上一级交易服务机构公开交易的;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（三）交易过程中存在隐瞒事实、提供虚假资料等行为的;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（四）不按规定履行民主表决程序的;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（五）扰乱交易秩序、影响交易正常进行的;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（六）交易后不按规定签订合同的;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（七）故意设置障碍不履行合同的;</w:t>
      </w:r>
    </w:p>
    <w:p>
      <w:pPr>
        <w:pStyle w:val="16"/>
        <w:spacing w:line="15" w:lineRule="auto"/>
        <w:ind w:firstLine="600" w:firstLineChars="200"/>
        <w:rPr>
          <w:rFonts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（八）存在行贿、受贿行为的;</w:t>
      </w:r>
    </w:p>
    <w:p>
      <w:pPr>
        <w:pStyle w:val="16"/>
        <w:spacing w:line="15" w:lineRule="auto"/>
        <w:ind w:firstLine="600" w:firstLineChars="20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（九）其他影响交易公开、公平、公正的行为。</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明确农村集体经济组织有关人员违反本办法规定的九种情形及责任追究条款。</w:t>
      </w:r>
    </w:p>
    <w:p>
      <w:pPr>
        <w:pStyle w:val="16"/>
        <w:numPr>
          <w:ilvl w:val="0"/>
          <w:numId w:val="1"/>
        </w:numPr>
        <w:spacing w:beforeAutospacing="1" w:afterAutospacing="1" w:line="15" w:lineRule="auto"/>
        <w:ind w:left="0" w:leftChars="0" w:firstLine="567" w:firstLineChars="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镇（街道）农村产权流转交易中心的相关工作人员违反工作纪律和要求，采取串通、瞒骗等不正当手段，影响农村集体资源资产交易活动的公平性和公正性的，视行为情节轻重，由其行政主管部门给予纪律教育、通报批评、转岗或辞退等处理;给交易一方或双方造成经济损失的，依法承担相应法律责任;构成犯罪的，依法追究刑事责任。</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明确镇（街道）农村产权流转交易中心的相关工作人员违反规定的法律责任条款。</w:t>
      </w:r>
    </w:p>
    <w:p>
      <w:pPr>
        <w:pStyle w:val="16"/>
        <w:numPr>
          <w:ilvl w:val="0"/>
          <w:numId w:val="1"/>
        </w:numPr>
        <w:spacing w:beforeAutospacing="1" w:afterAutospacing="1" w:line="15" w:lineRule="auto"/>
        <w:ind w:left="0" w:leftChars="0" w:firstLine="567" w:firstLineChars="0"/>
        <w:rPr>
          <w:rFonts w:hint="eastAsia" w:ascii="仿宋_GB2312" w:hAnsi="仿宋_GB2312" w:eastAsia="仿宋_GB2312" w:cs="仿宋_GB2312"/>
          <w:sz w:val="30"/>
          <w:szCs w:val="30"/>
          <w:lang w:val="zh-CN"/>
        </w:rPr>
      </w:pPr>
      <w:r>
        <w:rPr>
          <w:rFonts w:hint="eastAsia" w:ascii="仿宋_GB2312" w:hAnsi="仿宋_GB2312" w:eastAsia="仿宋_GB2312" w:cs="仿宋_GB2312"/>
          <w:b/>
          <w:sz w:val="30"/>
          <w:szCs w:val="30"/>
        </w:rPr>
        <w:t xml:space="preserve"> </w:t>
      </w:r>
      <w:r>
        <w:rPr>
          <w:rFonts w:hint="eastAsia" w:ascii="仿宋_GB2312" w:hAnsi="仿宋_GB2312" w:eastAsia="仿宋_GB2312" w:cs="仿宋_GB2312"/>
          <w:sz w:val="30"/>
          <w:szCs w:val="30"/>
          <w:lang w:val="zh-CN"/>
        </w:rPr>
        <w:t>对检举揭发农村集体资源资产交易过程中侵占、损害农村集体资源资产的人员进行打击报复的，由有关部门依法查处;构成犯罪的，依法移送司法机关追究刑事责任。</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明确打击报复检举揭发农村集体资源资产交易过程中侵占、损害农村集体资源资产人员的法律责任条款。</w:t>
      </w:r>
    </w:p>
    <w:p>
      <w:pPr>
        <w:pStyle w:val="16"/>
        <w:numPr>
          <w:ilvl w:val="0"/>
          <w:numId w:val="1"/>
        </w:numPr>
        <w:spacing w:beforeAutospacing="1" w:afterAutospacing="1" w:line="15" w:lineRule="auto"/>
        <w:ind w:left="0" w:leftChars="0" w:firstLine="567" w:firstLineChars="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镇</w:t>
      </w:r>
      <w:r>
        <w:rPr>
          <w:rFonts w:hint="eastAsia" w:ascii="仿宋_GB2312" w:hAnsi="仿宋_GB2312" w:eastAsia="仿宋_GB2312" w:cs="仿宋_GB2312"/>
          <w:sz w:val="30"/>
          <w:szCs w:val="30"/>
          <w:lang w:val="en-US" w:eastAsia="zh-CN"/>
        </w:rPr>
        <w:t>镇府</w:t>
      </w:r>
      <w:r>
        <w:rPr>
          <w:rFonts w:hint="eastAsia" w:ascii="仿宋_GB2312" w:hAnsi="仿宋_GB2312" w:eastAsia="仿宋_GB2312" w:cs="仿宋_GB2312"/>
          <w:sz w:val="30"/>
          <w:szCs w:val="30"/>
          <w:lang w:val="zh-CN"/>
        </w:rPr>
        <w:t>（街道办）应认真履行监督和服务职责，督促辖区内农村集体经济组织按规定入场交易;建立农村集体资源资产交易违法违规不良行为记录公示和管理制度。</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明确建立农村集体资源资产交易违法违规不良行为记录公示和管理制度。</w:t>
      </w:r>
    </w:p>
    <w:p>
      <w:pPr>
        <w:pStyle w:val="16"/>
        <w:numPr>
          <w:ilvl w:val="0"/>
          <w:numId w:val="1"/>
        </w:numPr>
        <w:spacing w:beforeAutospacing="1" w:afterAutospacing="1" w:line="15" w:lineRule="auto"/>
        <w:ind w:left="0" w:leftChars="0" w:firstLine="567" w:firstLineChars="0"/>
        <w:rPr>
          <w:rFonts w:hint="eastAsia" w:ascii="仿宋_GB2312" w:hAnsi="仿宋_GB2312" w:eastAsia="仿宋_GB2312" w:cs="仿宋_GB2312"/>
          <w:sz w:val="30"/>
          <w:szCs w:val="30"/>
          <w:lang w:val="zh-CN"/>
        </w:rPr>
      </w:pPr>
      <w:r>
        <w:rPr>
          <w:rFonts w:hint="eastAsia" w:ascii="仿宋_GB2312" w:hAnsi="仿宋_GB2312" w:eastAsia="仿宋_GB2312" w:cs="仿宋_GB2312"/>
          <w:b/>
          <w:sz w:val="30"/>
          <w:szCs w:val="30"/>
        </w:rPr>
        <w:t xml:space="preserve"> </w:t>
      </w:r>
      <w:r>
        <w:rPr>
          <w:rFonts w:ascii="仿宋_GB2312" w:hAnsi="仿宋_GB2312" w:eastAsia="仿宋_GB2312" w:cs="仿宋_GB2312"/>
          <w:b/>
          <w:sz w:val="30"/>
          <w:szCs w:val="30"/>
        </w:rPr>
        <w:t xml:space="preserve"> </w:t>
      </w:r>
      <w:r>
        <w:rPr>
          <w:rFonts w:hint="eastAsia" w:ascii="仿宋_GB2312" w:hAnsi="仿宋_GB2312" w:eastAsia="仿宋_GB2312" w:cs="仿宋_GB2312"/>
          <w:sz w:val="30"/>
          <w:szCs w:val="30"/>
          <w:lang w:val="zh-CN"/>
        </w:rPr>
        <w:t>村（居）委会主任为各村（居）集体资源资产入场交易的第一责任人，如发现该村农村集体经济组织存在未按规定进场交易的行为，由有关部门对该村（居）委会主任给予警告和通报批评，同时取消其当年评先评优资格。</w:t>
      </w:r>
    </w:p>
    <w:p>
      <w:pPr>
        <w:pStyle w:val="16"/>
        <w:numPr>
          <w:ilvl w:val="-1"/>
          <w:numId w:val="0"/>
        </w:numPr>
        <w:tabs>
          <w:tab w:val="left" w:pos="0"/>
        </w:tabs>
        <w:spacing w:beforeAutospacing="1" w:afterAutospacing="1" w:line="15" w:lineRule="auto"/>
        <w:ind w:leftChars="200" w:firstLine="0" w:firstLineChars="0"/>
        <w:rPr>
          <w:rFonts w:ascii="仿宋_GB2312" w:hAnsi="仿宋_GB2312" w:eastAsia="仿宋_GB2312" w:cs="仿宋_GB2312"/>
          <w:bCs/>
          <w:sz w:val="30"/>
          <w:szCs w:val="30"/>
          <w:lang w:val="zh-CN"/>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cs="微软雅黑"/>
          <w:i w:val="0"/>
          <w:iCs w:val="0"/>
          <w:caps w:val="0"/>
          <w:color w:val="333333"/>
          <w:spacing w:val="0"/>
          <w:kern w:val="0"/>
          <w:sz w:val="24"/>
          <w:szCs w:val="24"/>
          <w:highlight w:val="none"/>
          <w:lang w:val="en-US" w:eastAsia="zh-CN" w:bidi="ar"/>
        </w:rPr>
        <w:t>明确 村（居）委会主任的责任条款。</w:t>
      </w:r>
    </w:p>
    <w:p>
      <w:pPr>
        <w:pStyle w:val="16"/>
        <w:numPr>
          <w:ilvl w:val="0"/>
          <w:numId w:val="1"/>
        </w:numPr>
        <w:spacing w:beforeAutospacing="1" w:afterAutospacing="1" w:line="15" w:lineRule="auto"/>
        <w:ind w:left="0" w:leftChars="0" w:firstLine="567" w:firstLineChars="0"/>
        <w:rPr>
          <w:rFonts w:hint="eastAsia" w:ascii="仿宋_GB2312" w:hAnsi="仿宋_GB2312" w:eastAsia="仿宋_GB2312" w:cs="仿宋_GB2312"/>
          <w:sz w:val="30"/>
          <w:szCs w:val="30"/>
          <w:lang w:val="zh-CN"/>
        </w:rPr>
      </w:pPr>
      <w:r>
        <w:rPr>
          <w:rFonts w:hint="eastAsia" w:ascii="仿宋_GB2312" w:hAnsi="仿宋_GB2312" w:eastAsia="仿宋_GB2312" w:cs="仿宋_GB2312"/>
          <w:b/>
          <w:sz w:val="30"/>
          <w:szCs w:val="30"/>
        </w:rPr>
        <w:t xml:space="preserve"> </w:t>
      </w:r>
      <w:r>
        <w:rPr>
          <w:rFonts w:ascii="仿宋_GB2312" w:hAnsi="仿宋_GB2312" w:eastAsia="仿宋_GB2312" w:cs="仿宋_GB2312"/>
          <w:b/>
          <w:sz w:val="30"/>
          <w:szCs w:val="30"/>
        </w:rPr>
        <w:t xml:space="preserve"> </w:t>
      </w:r>
      <w:r>
        <w:rPr>
          <w:rFonts w:hint="eastAsia" w:ascii="仿宋_GB2312" w:hAnsi="仿宋_GB2312" w:eastAsia="仿宋_GB2312" w:cs="仿宋_GB2312"/>
          <w:sz w:val="30"/>
          <w:szCs w:val="30"/>
          <w:lang w:val="zh-CN"/>
        </w:rPr>
        <w:t>相关工作人员不认真执行农村集体资产管理有关制度，存在管理不规范、程序不合规等不作为或乱作为问题的，由所在单位或上级主管部门限期整改，并对相关责任人予以批评教育;情节严重的按照有关规定给予党政纪处分;涉嫌构成犯罪的，依法移送司法机关处理。</w:t>
      </w:r>
    </w:p>
    <w:p>
      <w:pPr>
        <w:pStyle w:val="16"/>
        <w:numPr>
          <w:ilvl w:val="-1"/>
          <w:numId w:val="0"/>
        </w:numPr>
        <w:tabs>
          <w:tab w:val="left" w:pos="0"/>
        </w:tabs>
        <w:spacing w:beforeAutospacing="1" w:afterAutospacing="1" w:line="15" w:lineRule="auto"/>
        <w:ind w:leftChars="200" w:firstLine="0" w:firstLineChars="0"/>
        <w:rPr>
          <w:rFonts w:hint="eastAsia" w:ascii="微软雅黑" w:hAnsi="微软雅黑" w:eastAsia="微软雅黑" w:cs="微软雅黑"/>
          <w:i w:val="0"/>
          <w:iCs w:val="0"/>
          <w:caps w:val="0"/>
          <w:color w:val="333333"/>
          <w:spacing w:val="0"/>
          <w:kern w:val="0"/>
          <w:sz w:val="24"/>
          <w:szCs w:val="24"/>
          <w:highlight w:val="none"/>
          <w:lang w:val="zh-CN" w:eastAsia="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ascii="微软雅黑" w:hAnsi="微软雅黑" w:eastAsia="微软雅黑" w:cs="微软雅黑"/>
          <w:i w:val="0"/>
          <w:iCs w:val="0"/>
          <w:caps w:val="0"/>
          <w:color w:val="333333"/>
          <w:spacing w:val="0"/>
          <w:kern w:val="0"/>
          <w:sz w:val="24"/>
          <w:szCs w:val="24"/>
          <w:highlight w:val="none"/>
          <w:lang w:val="en-US" w:eastAsia="zh-CN" w:bidi="ar"/>
        </w:rPr>
        <w:t>明确相关工作人员违反规定的责任条款。</w:t>
      </w:r>
    </w:p>
    <w:p>
      <w:pPr>
        <w:pStyle w:val="5"/>
        <w:spacing w:line="15" w:lineRule="auto"/>
        <w:ind w:firstLine="600" w:firstLineChars="200"/>
        <w:jc w:val="center"/>
        <w:rPr>
          <w:rFonts w:ascii="黑体" w:hAnsi="黑体" w:eastAsia="黑体" w:cs="黑体"/>
          <w:b w:val="0"/>
          <w:bCs/>
          <w:sz w:val="30"/>
          <w:szCs w:val="30"/>
          <w:lang w:val="zh-CN"/>
        </w:rPr>
      </w:pPr>
      <w:bookmarkStart w:id="35" w:name="_Toc6950"/>
      <w:r>
        <w:rPr>
          <w:rFonts w:hint="eastAsia" w:ascii="黑体" w:hAnsi="黑体" w:eastAsia="黑体" w:cs="黑体"/>
          <w:b w:val="0"/>
          <w:bCs/>
          <w:sz w:val="30"/>
          <w:szCs w:val="30"/>
          <w:lang w:val="zh-CN"/>
        </w:rPr>
        <w:t>第七章</w:t>
      </w:r>
      <w:r>
        <w:rPr>
          <w:rFonts w:hint="eastAsia" w:ascii="黑体" w:hAnsi="黑体" w:eastAsia="黑体" w:cs="黑体"/>
          <w:b w:val="0"/>
          <w:bCs/>
          <w:sz w:val="30"/>
          <w:szCs w:val="30"/>
        </w:rPr>
        <w:t xml:space="preserve">  </w:t>
      </w:r>
      <w:r>
        <w:rPr>
          <w:rFonts w:hint="eastAsia" w:ascii="黑体" w:hAnsi="黑体" w:eastAsia="黑体" w:cs="黑体"/>
          <w:b w:val="0"/>
          <w:bCs/>
          <w:sz w:val="30"/>
          <w:szCs w:val="30"/>
          <w:lang w:val="zh-CN"/>
        </w:rPr>
        <w:t>附则</w:t>
      </w:r>
      <w:bookmarkEnd w:id="35"/>
    </w:p>
    <w:p>
      <w:pPr>
        <w:pStyle w:val="16"/>
        <w:numPr>
          <w:ilvl w:val="0"/>
          <w:numId w:val="1"/>
        </w:numPr>
        <w:spacing w:beforeAutospacing="1" w:afterAutospacing="1" w:line="15" w:lineRule="auto"/>
        <w:ind w:left="0" w:leftChars="0" w:firstLine="567" w:firstLineChars="0"/>
        <w:rPr>
          <w:rFonts w:hint="eastAsia" w:ascii="仿宋_GB2312" w:hAnsi="仿宋_GB2312" w:eastAsia="仿宋_GB2312" w:cs="仿宋_GB2312"/>
          <w:sz w:val="30"/>
          <w:szCs w:val="30"/>
          <w:lang w:val="zh-CN"/>
        </w:rPr>
      </w:pPr>
      <w:r>
        <w:rPr>
          <w:rFonts w:hint="eastAsia" w:ascii="仿宋_GB2312" w:hAnsi="仿宋_GB2312" w:eastAsia="仿宋_GB2312" w:cs="仿宋_GB2312"/>
          <w:b/>
          <w:sz w:val="30"/>
          <w:szCs w:val="30"/>
        </w:rPr>
        <w:t xml:space="preserve"> </w:t>
      </w:r>
      <w:r>
        <w:rPr>
          <w:rFonts w:ascii="仿宋_GB2312" w:hAnsi="仿宋_GB2312" w:eastAsia="仿宋_GB2312" w:cs="仿宋_GB2312"/>
          <w:b/>
          <w:sz w:val="30"/>
          <w:szCs w:val="30"/>
        </w:rPr>
        <w:t xml:space="preserve"> </w:t>
      </w:r>
      <w:r>
        <w:rPr>
          <w:rFonts w:hint="eastAsia" w:ascii="仿宋_GB2312" w:hAnsi="仿宋_GB2312" w:eastAsia="仿宋_GB2312" w:cs="仿宋_GB2312"/>
          <w:sz w:val="30"/>
          <w:szCs w:val="30"/>
          <w:lang w:val="zh-CN"/>
        </w:rPr>
        <w:t>社区农村集体经济组织资源资产资金管理依照本办法执行。</w:t>
      </w:r>
    </w:p>
    <w:p>
      <w:pPr>
        <w:pStyle w:val="16"/>
        <w:numPr>
          <w:ilvl w:val="-1"/>
          <w:numId w:val="0"/>
        </w:numPr>
        <w:tabs>
          <w:tab w:val="left" w:pos="0"/>
        </w:tabs>
        <w:spacing w:beforeAutospacing="1" w:afterAutospacing="1" w:line="15" w:lineRule="auto"/>
        <w:ind w:leftChars="200" w:firstLine="0" w:firstLineChars="0"/>
        <w:rPr>
          <w:rFonts w:hint="eastAsia" w:ascii="微软雅黑" w:hAnsi="微软雅黑" w:eastAsia="微软雅黑" w:cs="微软雅黑"/>
          <w:i w:val="0"/>
          <w:iCs w:val="0"/>
          <w:caps w:val="0"/>
          <w:color w:val="333333"/>
          <w:spacing w:val="0"/>
          <w:kern w:val="0"/>
          <w:sz w:val="24"/>
          <w:szCs w:val="24"/>
          <w:highlight w:val="none"/>
          <w:lang w:val="zh-CN" w:eastAsia="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ascii="微软雅黑" w:hAnsi="微软雅黑" w:eastAsia="微软雅黑" w:cs="微软雅黑"/>
          <w:i w:val="0"/>
          <w:iCs w:val="0"/>
          <w:caps w:val="0"/>
          <w:color w:val="333333"/>
          <w:spacing w:val="0"/>
          <w:kern w:val="0"/>
          <w:sz w:val="24"/>
          <w:szCs w:val="24"/>
          <w:highlight w:val="none"/>
          <w:lang w:val="en-US" w:eastAsia="zh-CN" w:bidi="ar"/>
        </w:rPr>
        <w:t>明确社区农村集体经济组织依照本办法执行。</w:t>
      </w:r>
    </w:p>
    <w:p>
      <w:pPr>
        <w:pStyle w:val="16"/>
        <w:numPr>
          <w:ilvl w:val="0"/>
          <w:numId w:val="1"/>
        </w:numPr>
        <w:spacing w:beforeAutospacing="1" w:afterAutospacing="1" w:line="15" w:lineRule="auto"/>
        <w:ind w:left="0" w:leftChars="0" w:firstLine="567" w:firstLineChars="0"/>
        <w:rPr>
          <w:rFonts w:hint="eastAsia" w:ascii="仿宋_GB2312" w:hAnsi="仿宋_GB2312" w:eastAsia="仿宋_GB2312" w:cs="仿宋_GB2312"/>
          <w:sz w:val="30"/>
          <w:szCs w:val="30"/>
          <w:lang w:val="zh-CN"/>
        </w:rPr>
      </w:pPr>
      <w:r>
        <w:rPr>
          <w:rFonts w:hint="eastAsia" w:ascii="仿宋_GB2312" w:hAnsi="仿宋_GB2312" w:eastAsia="仿宋_GB2312" w:cs="仿宋_GB2312"/>
          <w:b/>
          <w:sz w:val="30"/>
          <w:szCs w:val="30"/>
        </w:rPr>
        <w:t xml:space="preserve"> </w:t>
      </w:r>
      <w:r>
        <w:rPr>
          <w:rFonts w:ascii="仿宋_GB2312" w:hAnsi="仿宋_GB2312" w:eastAsia="仿宋_GB2312" w:cs="仿宋_GB2312"/>
          <w:b/>
          <w:sz w:val="30"/>
          <w:szCs w:val="30"/>
        </w:rPr>
        <w:t xml:space="preserve"> </w:t>
      </w:r>
      <w:r>
        <w:rPr>
          <w:rFonts w:hint="eastAsia" w:ascii="仿宋_GB2312" w:hAnsi="仿宋_GB2312" w:eastAsia="仿宋_GB2312" w:cs="仿宋_GB2312"/>
          <w:sz w:val="30"/>
          <w:szCs w:val="30"/>
          <w:lang w:val="zh-CN"/>
        </w:rPr>
        <w:t>本办法由</w:t>
      </w:r>
      <w:r>
        <w:rPr>
          <w:rFonts w:hint="eastAsia" w:ascii="仿宋_GB2312" w:hAnsi="仿宋_GB2312" w:eastAsia="仿宋_GB2312" w:cs="仿宋_GB2312"/>
          <w:sz w:val="30"/>
          <w:szCs w:val="30"/>
          <w:lang w:val="en-US" w:eastAsia="zh-CN"/>
        </w:rPr>
        <w:t>博罗县人民政府</w:t>
      </w:r>
      <w:r>
        <w:rPr>
          <w:rFonts w:hint="eastAsia" w:ascii="仿宋_GB2312" w:hAnsi="仿宋_GB2312" w:eastAsia="仿宋_GB2312" w:cs="仿宋_GB2312"/>
          <w:sz w:val="30"/>
          <w:szCs w:val="30"/>
          <w:lang w:val="zh-CN"/>
        </w:rPr>
        <w:t>负责解释。</w:t>
      </w:r>
    </w:p>
    <w:p>
      <w:pPr>
        <w:pStyle w:val="16"/>
        <w:numPr>
          <w:ilvl w:val="-1"/>
          <w:numId w:val="0"/>
        </w:numPr>
        <w:tabs>
          <w:tab w:val="left" w:pos="0"/>
        </w:tabs>
        <w:spacing w:beforeAutospacing="1" w:afterAutospacing="1" w:line="15" w:lineRule="auto"/>
        <w:ind w:leftChars="200" w:firstLine="0" w:firstLineChars="0"/>
        <w:rPr>
          <w:rFonts w:hint="eastAsia" w:ascii="微软雅黑" w:hAnsi="微软雅黑" w:eastAsia="微软雅黑" w:cs="微软雅黑"/>
          <w:i w:val="0"/>
          <w:iCs w:val="0"/>
          <w:caps w:val="0"/>
          <w:color w:val="333333"/>
          <w:spacing w:val="0"/>
          <w:kern w:val="0"/>
          <w:sz w:val="24"/>
          <w:szCs w:val="24"/>
          <w:highlight w:val="none"/>
          <w:lang w:val="zh-CN" w:eastAsia="zh-CN" w:bidi="ar"/>
        </w:rPr>
      </w:pPr>
      <w:r>
        <w:rPr>
          <w:rFonts w:hint="eastAsia" w:cs="微软雅黑"/>
          <w:i w:val="0"/>
          <w:iCs w:val="0"/>
          <w:caps w:val="0"/>
          <w:color w:val="333333"/>
          <w:spacing w:val="0"/>
          <w:kern w:val="0"/>
          <w:sz w:val="24"/>
          <w:szCs w:val="24"/>
          <w:highlight w:val="none"/>
          <w:lang w:val="zh-CN" w:eastAsia="zh-CN" w:bidi="ar"/>
        </w:rPr>
        <w:t>【注释】</w:t>
      </w:r>
      <w:r>
        <w:rPr>
          <w:rFonts w:hint="eastAsia" w:ascii="微软雅黑" w:hAnsi="微软雅黑" w:eastAsia="微软雅黑" w:cs="微软雅黑"/>
          <w:i w:val="0"/>
          <w:iCs w:val="0"/>
          <w:caps w:val="0"/>
          <w:color w:val="333333"/>
          <w:spacing w:val="0"/>
          <w:kern w:val="0"/>
          <w:sz w:val="24"/>
          <w:szCs w:val="24"/>
          <w:highlight w:val="none"/>
          <w:lang w:val="zh-CN" w:eastAsia="zh-CN" w:bidi="ar"/>
        </w:rPr>
        <w:t>本条款</w:t>
      </w:r>
      <w:r>
        <w:rPr>
          <w:rFonts w:hint="eastAsia" w:ascii="微软雅黑" w:hAnsi="微软雅黑" w:eastAsia="微软雅黑" w:cs="微软雅黑"/>
          <w:i w:val="0"/>
          <w:iCs w:val="0"/>
          <w:caps w:val="0"/>
          <w:color w:val="333333"/>
          <w:spacing w:val="0"/>
          <w:kern w:val="0"/>
          <w:sz w:val="24"/>
          <w:szCs w:val="24"/>
          <w:highlight w:val="none"/>
          <w:lang w:val="en-US" w:eastAsia="zh-CN" w:bidi="ar"/>
        </w:rPr>
        <w:t>明确本办法的解释权归属。</w:t>
      </w:r>
    </w:p>
    <w:p>
      <w:pPr>
        <w:pStyle w:val="16"/>
        <w:numPr>
          <w:ilvl w:val="0"/>
          <w:numId w:val="1"/>
        </w:numPr>
        <w:spacing w:beforeAutospacing="1" w:afterAutospacing="1" w:line="15" w:lineRule="auto"/>
        <w:ind w:left="0" w:leftChars="0" w:firstLine="567" w:firstLineChars="0"/>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 xml:space="preserve"> </w:t>
      </w:r>
      <w:r>
        <w:rPr>
          <w:rFonts w:ascii="仿宋_GB2312" w:hAnsi="仿宋_GB2312" w:eastAsia="仿宋_GB2312" w:cs="仿宋_GB2312"/>
          <w:b/>
          <w:sz w:val="30"/>
          <w:szCs w:val="30"/>
        </w:rPr>
        <w:t xml:space="preserve"> </w:t>
      </w:r>
      <w:r>
        <w:rPr>
          <w:rFonts w:hint="eastAsia" w:ascii="仿宋_GB2312" w:hAnsi="仿宋_GB2312" w:eastAsia="仿宋_GB2312" w:cs="仿宋_GB2312"/>
          <w:sz w:val="30"/>
          <w:szCs w:val="30"/>
        </w:rPr>
        <w:t>本办法自印发之日起30日后施行，有效期5年。</w:t>
      </w:r>
    </w:p>
    <w:p>
      <w:pPr>
        <w:pStyle w:val="16"/>
        <w:numPr>
          <w:ilvl w:val="-1"/>
          <w:numId w:val="0"/>
        </w:numPr>
        <w:tabs>
          <w:tab w:val="left" w:pos="0"/>
        </w:tabs>
        <w:spacing w:beforeAutospacing="1" w:afterAutospacing="1" w:line="15" w:lineRule="auto"/>
        <w:ind w:leftChars="200" w:firstLine="0" w:firstLineChars="0"/>
        <w:rPr>
          <w:rFonts w:hint="eastAsia" w:ascii="微软雅黑" w:hAnsi="微软雅黑" w:eastAsia="微软雅黑" w:cs="微软雅黑"/>
          <w:i w:val="0"/>
          <w:iCs w:val="0"/>
          <w:caps w:val="0"/>
          <w:color w:val="333333"/>
          <w:spacing w:val="0"/>
          <w:kern w:val="0"/>
          <w:sz w:val="24"/>
          <w:szCs w:val="24"/>
          <w:highlight w:val="none"/>
          <w:lang w:val="zh-CN" w:eastAsia="zh-CN" w:bidi="ar"/>
        </w:rPr>
      </w:pPr>
      <w:r>
        <w:rPr>
          <w:rFonts w:hint="eastAsia" w:cs="微软雅黑"/>
          <w:i w:val="0"/>
          <w:iCs w:val="0"/>
          <w:caps w:val="0"/>
          <w:color w:val="333333"/>
          <w:spacing w:val="0"/>
          <w:kern w:val="0"/>
          <w:sz w:val="24"/>
          <w:szCs w:val="24"/>
          <w:highlight w:val="none"/>
          <w:lang w:val="en-US" w:eastAsia="zh-CN" w:bidi="ar"/>
        </w:rPr>
        <w:t>【注释】</w:t>
      </w:r>
      <w:r>
        <w:rPr>
          <w:rFonts w:hint="eastAsia" w:ascii="微软雅黑" w:hAnsi="微软雅黑" w:eastAsia="微软雅黑" w:cs="微软雅黑"/>
          <w:i w:val="0"/>
          <w:iCs w:val="0"/>
          <w:caps w:val="0"/>
          <w:color w:val="333333"/>
          <w:spacing w:val="0"/>
          <w:kern w:val="0"/>
          <w:sz w:val="24"/>
          <w:szCs w:val="24"/>
          <w:highlight w:val="none"/>
          <w:lang w:val="en-US" w:eastAsia="zh-CN" w:bidi="ar"/>
        </w:rPr>
        <w:t>本条款对本办法生效日期及原办法的同时废止作出规定。</w:t>
      </w:r>
    </w:p>
    <w:p>
      <w:pPr>
        <w:pStyle w:val="16"/>
        <w:spacing w:beforeAutospacing="1" w:afterAutospacing="1" w:line="15" w:lineRule="auto"/>
        <w:rPr>
          <w:rFonts w:hint="eastAsia" w:ascii="仿宋_GB2312" w:hAnsi="仿宋_GB2312" w:eastAsia="仿宋_GB2312" w:cs="仿宋_GB2312"/>
          <w:sz w:val="30"/>
          <w:szCs w:val="30"/>
        </w:rPr>
      </w:pPr>
    </w:p>
    <w:p>
      <w:pPr>
        <w:pStyle w:val="16"/>
        <w:spacing w:beforeAutospacing="1" w:afterAutospacing="1" w:line="15"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附件：</w:t>
      </w:r>
      <w:r>
        <w:rPr>
          <w:rFonts w:hint="eastAsia" w:ascii="仿宋_GB2312" w:hAnsi="仿宋_GB2312" w:eastAsia="仿宋_GB2312" w:cs="仿宋_GB2312"/>
          <w:sz w:val="30"/>
          <w:szCs w:val="30"/>
          <w:lang w:val="en-US" w:eastAsia="zh-CN"/>
        </w:rPr>
        <w:t xml:space="preserve"> </w:t>
      </w:r>
    </w:p>
    <w:p>
      <w:pPr>
        <w:pStyle w:val="16"/>
        <w:spacing w:beforeAutospacing="1" w:afterAutospacing="1" w:line="15" w:lineRule="auto"/>
        <w:ind w:firstLine="1341" w:firstLineChars="447"/>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1.《农村集体资产资源交易申请及发布表》</w:t>
      </w:r>
    </w:p>
    <w:p>
      <w:pPr>
        <w:pStyle w:val="16"/>
        <w:spacing w:beforeAutospacing="1" w:afterAutospacing="1" w:line="15" w:lineRule="auto"/>
        <w:ind w:firstLine="1341" w:firstLineChars="447"/>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w:t>
      </w:r>
      <w:r>
        <w:rPr>
          <w:rFonts w:hint="eastAsia" w:ascii="仿宋_GB2312" w:hAnsi="仿宋_GB2312" w:eastAsia="仿宋_GB2312" w:cs="仿宋_GB2312"/>
          <w:sz w:val="30"/>
          <w:szCs w:val="30"/>
          <w:lang w:val="en-US" w:eastAsia="zh-CN"/>
        </w:rPr>
        <w:t>博罗县</w:t>
      </w:r>
      <w:r>
        <w:rPr>
          <w:rFonts w:hint="eastAsia" w:ascii="仿宋_GB2312" w:hAnsi="仿宋_GB2312" w:eastAsia="仿宋_GB2312" w:cs="仿宋_GB2312"/>
          <w:sz w:val="30"/>
          <w:szCs w:val="30"/>
        </w:rPr>
        <w:t>农村集体资产采购申请表》</w:t>
      </w:r>
    </w:p>
    <w:p>
      <w:pPr>
        <w:pStyle w:val="16"/>
        <w:spacing w:beforeAutospacing="1" w:afterAutospacing="1" w:line="15" w:lineRule="auto"/>
        <w:ind w:firstLine="1341" w:firstLineChars="447"/>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3.《农村集体经济组织建设工程申请表》</w:t>
      </w:r>
    </w:p>
    <w:p>
      <w:pPr>
        <w:spacing w:line="15" w:lineRule="auto"/>
        <w:ind w:right="900"/>
        <w:jc w:val="righ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二</w:t>
      </w:r>
      <w:r>
        <w:rPr>
          <w:rFonts w:hint="eastAsia" w:ascii="仿宋_GB2312" w:hAnsi="仿宋_GB2312" w:eastAsia="仿宋_GB2312" w:cs="仿宋_GB2312"/>
          <w:kern w:val="0"/>
          <w:sz w:val="30"/>
          <w:szCs w:val="30"/>
          <w:lang w:val="en-US" w:eastAsia="zh-CN"/>
        </w:rPr>
        <w:t>〇</w:t>
      </w:r>
      <w:r>
        <w:rPr>
          <w:rFonts w:hint="eastAsia" w:ascii="仿宋_GB2312" w:hAnsi="仿宋_GB2312" w:eastAsia="仿宋_GB2312" w:cs="仿宋_GB2312"/>
          <w:kern w:val="0"/>
          <w:sz w:val="30"/>
          <w:szCs w:val="30"/>
        </w:rPr>
        <w:t>二</w:t>
      </w:r>
      <w:r>
        <w:rPr>
          <w:rFonts w:hint="eastAsia" w:ascii="仿宋_GB2312" w:hAnsi="仿宋_GB2312" w:eastAsia="仿宋_GB2312" w:cs="仿宋_GB2312"/>
          <w:kern w:val="0"/>
          <w:sz w:val="30"/>
          <w:szCs w:val="30"/>
          <w:lang w:val="en-US" w:eastAsia="zh-CN"/>
        </w:rPr>
        <w:t>三</w:t>
      </w:r>
      <w:r>
        <w:rPr>
          <w:rFonts w:hint="eastAsia" w:ascii="仿宋_GB2312" w:hAnsi="仿宋_GB2312" w:eastAsia="仿宋_GB2312" w:cs="仿宋_GB2312"/>
          <w:kern w:val="0"/>
          <w:sz w:val="30"/>
          <w:szCs w:val="30"/>
        </w:rPr>
        <w:t>年</w:t>
      </w:r>
      <w:r>
        <w:rPr>
          <w:rFonts w:hint="eastAsia" w:ascii="仿宋_GB2312" w:hAnsi="仿宋_GB2312" w:eastAsia="仿宋_GB2312" w:cs="仿宋_GB2312"/>
          <w:kern w:val="0"/>
          <w:sz w:val="30"/>
          <w:szCs w:val="30"/>
          <w:lang w:val="en-US" w:eastAsia="zh-CN"/>
        </w:rPr>
        <w:t>六</w:t>
      </w:r>
      <w:r>
        <w:rPr>
          <w:rFonts w:hint="eastAsia" w:ascii="仿宋_GB2312" w:hAnsi="仿宋_GB2312" w:eastAsia="仿宋_GB2312" w:cs="仿宋_GB2312"/>
          <w:kern w:val="0"/>
          <w:sz w:val="30"/>
          <w:szCs w:val="30"/>
        </w:rPr>
        <w:t>月</w:t>
      </w:r>
    </w:p>
    <w:p>
      <w:pPr>
        <w:autoSpaceDN w:val="0"/>
        <w:spacing w:line="15" w:lineRule="auto"/>
        <w:textAlignment w:val="center"/>
        <w:rPr>
          <w:rFonts w:hint="eastAsia" w:ascii="方正小标宋简体" w:hAnsi="方正小标宋简体" w:eastAsia="方正小标宋简体"/>
          <w:color w:val="000000"/>
          <w:sz w:val="44"/>
          <w:szCs w:val="44"/>
        </w:rPr>
      </w:pPr>
      <w:r>
        <w:rPr>
          <w:rFonts w:hint="eastAsia" w:ascii="仿宋_GB2312" w:hAnsi="仿宋_GB2312" w:cs="仿宋_GB2312"/>
          <w:sz w:val="32"/>
          <w:szCs w:val="32"/>
          <w:lang w:val="en-US" w:eastAsia="zh-CN"/>
        </w:rPr>
        <w:t>附件1</w:t>
      </w:r>
    </w:p>
    <w:p>
      <w:pPr>
        <w:autoSpaceDN w:val="0"/>
        <w:spacing w:line="15" w:lineRule="auto"/>
        <w:jc w:val="center"/>
        <w:textAlignment w:val="center"/>
        <w:rPr>
          <w:rFonts w:hint="eastAsia" w:ascii="创艺简标宋" w:hAnsi="方正小标宋简体" w:eastAsia="创艺简标宋"/>
          <w:color w:val="000000"/>
          <w:sz w:val="44"/>
          <w:szCs w:val="44"/>
        </w:rPr>
      </w:pPr>
      <w:r>
        <w:rPr>
          <w:rFonts w:hint="eastAsia" w:ascii="创艺简标宋" w:hAnsi="方正小标宋简体" w:eastAsia="创艺简标宋"/>
          <w:color w:val="000000"/>
          <w:sz w:val="44"/>
          <w:szCs w:val="44"/>
        </w:rPr>
        <w:t xml:space="preserve">   </w:t>
      </w:r>
      <w:r>
        <w:rPr>
          <w:rFonts w:hint="eastAsia" w:ascii="微软雅黑" w:hAnsi="微软雅黑" w:eastAsia="微软雅黑" w:cs="微软雅黑"/>
          <w:b w:val="0"/>
          <w:bCs w:val="0"/>
          <w:color w:val="000000"/>
          <w:sz w:val="44"/>
          <w:szCs w:val="44"/>
        </w:rPr>
        <w:t>农村集体资产资源交易申请及发布表</w:t>
      </w:r>
    </w:p>
    <w:p>
      <w:pPr>
        <w:pStyle w:val="20"/>
        <w:spacing w:before="0" w:beforeLines="0" w:beforeAutospacing="0" w:after="0" w:afterLines="0" w:afterAutospacing="0" w:line="15" w:lineRule="auto"/>
        <w:jc w:val="both"/>
        <w:rPr>
          <w:rFonts w:hint="eastAsia"/>
          <w:bCs/>
          <w:color w:val="000000"/>
        </w:rPr>
      </w:pPr>
      <w:r>
        <w:rPr>
          <w:rFonts w:hint="eastAsia"/>
          <w:b/>
          <w:color w:val="000000"/>
        </w:rPr>
        <w:t>编号</w:t>
      </w:r>
      <w:r>
        <w:rPr>
          <w:rFonts w:hint="eastAsia"/>
          <w:bCs/>
          <w:color w:val="000000"/>
        </w:rPr>
        <w:t xml:space="preserve">                                          </w:t>
      </w:r>
      <w:r>
        <w:rPr>
          <w:rFonts w:hint="eastAsia"/>
          <w:b/>
          <w:color w:val="000000"/>
        </w:rPr>
        <w:t>填报时间</w:t>
      </w:r>
    </w:p>
    <w:tbl>
      <w:tblPr>
        <w:tblStyle w:val="12"/>
        <w:tblW w:w="9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9"/>
        <w:gridCol w:w="1664"/>
        <w:gridCol w:w="599"/>
        <w:gridCol w:w="1061"/>
        <w:gridCol w:w="371"/>
        <w:gridCol w:w="1216"/>
        <w:gridCol w:w="1217"/>
        <w:gridCol w:w="1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农村集体经济组织名称</w:t>
            </w:r>
          </w:p>
        </w:tc>
        <w:tc>
          <w:tcPr>
            <w:tcW w:w="2263"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法人代表</w:t>
            </w:r>
          </w:p>
        </w:tc>
        <w:tc>
          <w:tcPr>
            <w:tcW w:w="3611"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资产名称</w:t>
            </w:r>
          </w:p>
        </w:tc>
        <w:tc>
          <w:tcPr>
            <w:tcW w:w="2263"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p>
            <w:pPr>
              <w:spacing w:line="15" w:lineRule="auto"/>
              <w:rPr>
                <w:rFonts w:hint="eastAsia" w:ascii="仿宋_GB2312" w:hAnsi="仿宋_GB2312" w:eastAsia="仿宋_GB2312" w:cs="仿宋_GB2312"/>
                <w:color w:val="000000"/>
                <w:sz w:val="24"/>
                <w:szCs w:val="24"/>
              </w:rPr>
            </w:pPr>
          </w:p>
        </w:tc>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资产编号</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c>
          <w:tcPr>
            <w:tcW w:w="1217"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单元号</w:t>
            </w:r>
          </w:p>
        </w:tc>
        <w:tc>
          <w:tcPr>
            <w:tcW w:w="1178"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资产地址</w:t>
            </w:r>
          </w:p>
        </w:tc>
        <w:tc>
          <w:tcPr>
            <w:tcW w:w="2263"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占地面积</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c>
          <w:tcPr>
            <w:tcW w:w="1217"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建筑面积</w:t>
            </w:r>
          </w:p>
        </w:tc>
        <w:tc>
          <w:tcPr>
            <w:tcW w:w="1178"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资产类型</w:t>
            </w:r>
          </w:p>
        </w:tc>
        <w:tc>
          <w:tcPr>
            <w:tcW w:w="2263"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资产用途</w:t>
            </w:r>
          </w:p>
        </w:tc>
        <w:tc>
          <w:tcPr>
            <w:tcW w:w="3611"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合同年限</w:t>
            </w:r>
          </w:p>
        </w:tc>
        <w:tc>
          <w:tcPr>
            <w:tcW w:w="2263"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起止时间</w:t>
            </w:r>
          </w:p>
        </w:tc>
        <w:tc>
          <w:tcPr>
            <w:tcW w:w="3611"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交易低价</w:t>
            </w:r>
          </w:p>
        </w:tc>
        <w:tc>
          <w:tcPr>
            <w:tcW w:w="2263"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交易保证金</w:t>
            </w:r>
          </w:p>
        </w:tc>
        <w:tc>
          <w:tcPr>
            <w:tcW w:w="3611"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递增方式</w:t>
            </w:r>
          </w:p>
        </w:tc>
        <w:tc>
          <w:tcPr>
            <w:tcW w:w="2263"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交易方式</w:t>
            </w:r>
          </w:p>
        </w:tc>
        <w:tc>
          <w:tcPr>
            <w:tcW w:w="3611"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99" w:type="dxa"/>
            <w:vMerge w:val="restart"/>
            <w:tcBorders>
              <w:top w:val="single" w:color="auto" w:sz="4" w:space="0"/>
              <w:left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资产资源</w:t>
            </w:r>
          </w:p>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评估情况</w:t>
            </w:r>
          </w:p>
        </w:tc>
        <w:tc>
          <w:tcPr>
            <w:tcW w:w="1664" w:type="dxa"/>
            <w:vMerge w:val="restart"/>
            <w:tcBorders>
              <w:top w:val="single" w:color="auto" w:sz="4" w:space="0"/>
              <w:left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委托专业机构</w:t>
            </w:r>
          </w:p>
        </w:tc>
        <w:tc>
          <w:tcPr>
            <w:tcW w:w="5642" w:type="dxa"/>
            <w:gridSpan w:val="6"/>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99" w:type="dxa"/>
            <w:vMerge w:val="continue"/>
            <w:tcBorders>
              <w:left w:val="single" w:color="auto" w:sz="4" w:space="0"/>
              <w:right w:val="single" w:color="auto" w:sz="4" w:space="0"/>
            </w:tcBorders>
            <w:noWrap w:val="0"/>
            <w:vAlign w:val="center"/>
          </w:tcPr>
          <w:p>
            <w:pPr>
              <w:spacing w:line="15" w:lineRule="auto"/>
              <w:rPr>
                <w:rFonts w:hint="eastAsia" w:ascii="仿宋_GB2312" w:hAnsi="仿宋_GB2312" w:eastAsia="仿宋_GB2312" w:cs="仿宋_GB2312"/>
                <w:b/>
                <w:bCs/>
                <w:color w:val="000000"/>
                <w:sz w:val="24"/>
                <w:szCs w:val="24"/>
              </w:rPr>
            </w:pPr>
          </w:p>
        </w:tc>
        <w:tc>
          <w:tcPr>
            <w:tcW w:w="1664" w:type="dxa"/>
            <w:vMerge w:val="continue"/>
            <w:tcBorders>
              <w:left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c>
          <w:tcPr>
            <w:tcW w:w="5642" w:type="dxa"/>
            <w:gridSpan w:val="6"/>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评估价格：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exact"/>
          <w:jc w:val="center"/>
        </w:trPr>
        <w:tc>
          <w:tcPr>
            <w:tcW w:w="2099" w:type="dxa"/>
            <w:vMerge w:val="continue"/>
            <w:tcBorders>
              <w:left w:val="single" w:color="auto" w:sz="4" w:space="0"/>
              <w:right w:val="single" w:color="auto" w:sz="4" w:space="0"/>
            </w:tcBorders>
            <w:noWrap w:val="0"/>
            <w:vAlign w:val="center"/>
          </w:tcPr>
          <w:p>
            <w:pPr>
              <w:spacing w:line="15" w:lineRule="auto"/>
              <w:rPr>
                <w:rFonts w:hint="eastAsia" w:ascii="仿宋_GB2312" w:hAnsi="仿宋_GB2312" w:eastAsia="仿宋_GB2312" w:cs="仿宋_GB2312"/>
                <w:b/>
                <w:bCs/>
                <w:color w:val="000000"/>
                <w:sz w:val="24"/>
                <w:szCs w:val="24"/>
              </w:rPr>
            </w:pPr>
          </w:p>
        </w:tc>
        <w:tc>
          <w:tcPr>
            <w:tcW w:w="1664" w:type="dxa"/>
            <w:vMerge w:val="continue"/>
            <w:tcBorders>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c>
          <w:tcPr>
            <w:tcW w:w="5642" w:type="dxa"/>
            <w:gridSpan w:val="6"/>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评估费用：</w:t>
            </w:r>
          </w:p>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支付方式：□ 受让方支付  □委托方支付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99" w:type="dxa"/>
            <w:vMerge w:val="continue"/>
            <w:tcBorders>
              <w:left w:val="single" w:color="auto" w:sz="4" w:space="0"/>
              <w:right w:val="single" w:color="auto" w:sz="4" w:space="0"/>
            </w:tcBorders>
            <w:noWrap w:val="0"/>
            <w:vAlign w:val="center"/>
          </w:tcPr>
          <w:p>
            <w:pPr>
              <w:spacing w:line="15" w:lineRule="auto"/>
              <w:rPr>
                <w:rFonts w:hint="eastAsia" w:ascii="仿宋_GB2312" w:hAnsi="仿宋_GB2312" w:eastAsia="仿宋_GB2312" w:cs="仿宋_GB2312"/>
                <w:b/>
                <w:bCs/>
                <w:color w:val="000000"/>
                <w:sz w:val="24"/>
                <w:szCs w:val="24"/>
              </w:rPr>
            </w:pPr>
          </w:p>
        </w:tc>
        <w:tc>
          <w:tcPr>
            <w:tcW w:w="1664" w:type="dxa"/>
            <w:tcBorders>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自行评估</w:t>
            </w:r>
          </w:p>
        </w:tc>
        <w:tc>
          <w:tcPr>
            <w:tcW w:w="5642" w:type="dxa"/>
            <w:gridSpan w:val="6"/>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评估价格：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exact"/>
          <w:jc w:val="center"/>
        </w:trPr>
        <w:tc>
          <w:tcPr>
            <w:tcW w:w="2099" w:type="dxa"/>
            <w:vMerge w:val="continue"/>
            <w:tcBorders>
              <w:left w:val="single" w:color="auto" w:sz="4" w:space="0"/>
              <w:right w:val="single" w:color="auto" w:sz="4" w:space="0"/>
            </w:tcBorders>
            <w:noWrap w:val="0"/>
            <w:vAlign w:val="center"/>
          </w:tcPr>
          <w:p>
            <w:pPr>
              <w:spacing w:line="15" w:lineRule="auto"/>
              <w:rPr>
                <w:rFonts w:hint="eastAsia" w:ascii="仿宋_GB2312" w:hAnsi="仿宋_GB2312" w:eastAsia="仿宋_GB2312" w:cs="仿宋_GB2312"/>
                <w:b/>
                <w:bCs/>
                <w:color w:val="000000"/>
                <w:sz w:val="24"/>
                <w:szCs w:val="24"/>
              </w:rPr>
            </w:pP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资产资源争议</w:t>
            </w:r>
          </w:p>
        </w:tc>
        <w:tc>
          <w:tcPr>
            <w:tcW w:w="5642" w:type="dxa"/>
            <w:gridSpan w:val="6"/>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99" w:type="dxa"/>
            <w:vMerge w:val="continue"/>
            <w:tcBorders>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b/>
                <w:bCs/>
                <w:color w:val="000000"/>
                <w:sz w:val="24"/>
                <w:szCs w:val="24"/>
              </w:rPr>
            </w:pPr>
          </w:p>
        </w:tc>
        <w:tc>
          <w:tcPr>
            <w:tcW w:w="7306" w:type="dxa"/>
            <w:gridSpan w:val="7"/>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（需提交农村集体资产资源评估审核表）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联系人</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c>
          <w:tcPr>
            <w:tcW w:w="1660"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联系电话</w:t>
            </w:r>
          </w:p>
        </w:tc>
        <w:tc>
          <w:tcPr>
            <w:tcW w:w="3982" w:type="dxa"/>
            <w:gridSpan w:val="4"/>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exact"/>
          <w:jc w:val="center"/>
        </w:trPr>
        <w:tc>
          <w:tcPr>
            <w:tcW w:w="2099" w:type="dxa"/>
            <w:vMerge w:val="restart"/>
            <w:tcBorders>
              <w:top w:val="single" w:color="auto" w:sz="4" w:space="0"/>
              <w:left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民主监督程序</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10万元以上</w:t>
            </w:r>
          </w:p>
        </w:tc>
        <w:tc>
          <w:tcPr>
            <w:tcW w:w="5642" w:type="dxa"/>
            <w:gridSpan w:val="6"/>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（需提供《</w:t>
            </w:r>
            <w:r>
              <w:rPr>
                <w:rFonts w:hint="eastAsia" w:ascii="仿宋_GB2312" w:hAnsi="仿宋_GB2312" w:eastAsia="仿宋_GB2312" w:cs="仿宋_GB2312"/>
                <w:color w:val="000000"/>
                <w:sz w:val="24"/>
                <w:szCs w:val="24"/>
                <w:lang w:val="en-US" w:eastAsia="zh-CN"/>
              </w:rPr>
              <w:t>博罗县</w:t>
            </w:r>
            <w:r>
              <w:rPr>
                <w:rFonts w:hint="eastAsia" w:ascii="仿宋_GB2312" w:hAnsi="仿宋_GB2312" w:eastAsia="仿宋_GB2312" w:cs="仿宋_GB2312"/>
                <w:color w:val="000000"/>
                <w:sz w:val="24"/>
                <w:szCs w:val="24"/>
              </w:rPr>
              <w:t>农村集体资产资源交易民主表决书》）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6" w:hRule="exact"/>
          <w:jc w:val="center"/>
        </w:trPr>
        <w:tc>
          <w:tcPr>
            <w:tcW w:w="2099" w:type="dxa"/>
            <w:vMerge w:val="continue"/>
            <w:tcBorders>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b/>
                <w:bCs/>
                <w:color w:val="000000"/>
                <w:sz w:val="24"/>
                <w:szCs w:val="24"/>
              </w:rPr>
            </w:pP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10万元以下（不含10万元）：村务监督委员会（监事会、理财小组）意见</w:t>
            </w:r>
          </w:p>
        </w:tc>
        <w:tc>
          <w:tcPr>
            <w:tcW w:w="5642" w:type="dxa"/>
            <w:gridSpan w:val="6"/>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p>
            <w:pPr>
              <w:spacing w:line="15" w:lineRule="auto"/>
              <w:rPr>
                <w:rFonts w:hint="eastAsia" w:ascii="仿宋_GB2312" w:hAnsi="仿宋_GB2312" w:eastAsia="仿宋_GB2312" w:cs="仿宋_GB2312"/>
                <w:color w:val="000000"/>
                <w:sz w:val="24"/>
                <w:szCs w:val="24"/>
              </w:rPr>
            </w:pPr>
          </w:p>
          <w:p>
            <w:pPr>
              <w:spacing w:line="15" w:lineRule="auto"/>
              <w:rPr>
                <w:rFonts w:hint="eastAsia" w:ascii="仿宋_GB2312" w:hAnsi="仿宋_GB2312" w:eastAsia="仿宋_GB2312" w:cs="仿宋_GB2312"/>
                <w:color w:val="000000"/>
                <w:sz w:val="24"/>
                <w:szCs w:val="24"/>
              </w:rPr>
            </w:pPr>
          </w:p>
          <w:p>
            <w:pPr>
              <w:spacing w:line="15" w:lineRule="auto"/>
              <w:rPr>
                <w:rFonts w:hint="eastAsia" w:ascii="仿宋_GB2312" w:hAnsi="仿宋_GB2312" w:eastAsia="仿宋_GB2312" w:cs="仿宋_GB2312"/>
                <w:color w:val="000000"/>
                <w:sz w:val="24"/>
                <w:szCs w:val="24"/>
              </w:rPr>
            </w:pPr>
          </w:p>
          <w:p>
            <w:pPr>
              <w:spacing w:line="15" w:lineRule="auto"/>
              <w:rPr>
                <w:rFonts w:hint="eastAsia" w:ascii="仿宋_GB2312" w:hAnsi="仿宋_GB2312" w:eastAsia="仿宋_GB2312" w:cs="仿宋_GB2312"/>
                <w:color w:val="000000"/>
                <w:sz w:val="24"/>
                <w:szCs w:val="24"/>
              </w:rPr>
            </w:pPr>
          </w:p>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签名：</w:t>
            </w:r>
          </w:p>
          <w:p>
            <w:pPr>
              <w:spacing w:line="15"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年     月     日</w:t>
            </w:r>
          </w:p>
          <w:p>
            <w:pPr>
              <w:spacing w:line="15" w:lineRule="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7"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农村集体经济组织的意见</w:t>
            </w:r>
          </w:p>
        </w:tc>
        <w:tc>
          <w:tcPr>
            <w:tcW w:w="7306" w:type="dxa"/>
            <w:gridSpan w:val="7"/>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sz w:val="24"/>
                <w:szCs w:val="24"/>
              </w:rPr>
            </w:pPr>
          </w:p>
          <w:p>
            <w:pPr>
              <w:spacing w:line="15" w:lineRule="auto"/>
              <w:rPr>
                <w:rFonts w:hint="eastAsia" w:ascii="仿宋_GB2312" w:hAnsi="仿宋_GB2312" w:eastAsia="仿宋_GB2312" w:cs="仿宋_GB2312"/>
                <w:color w:val="000000"/>
                <w:sz w:val="24"/>
                <w:szCs w:val="24"/>
              </w:rPr>
            </w:pPr>
          </w:p>
          <w:p>
            <w:pPr>
              <w:spacing w:line="15" w:lineRule="auto"/>
              <w:rPr>
                <w:rFonts w:hint="eastAsia" w:ascii="仿宋_GB2312" w:hAnsi="仿宋_GB2312" w:eastAsia="仿宋_GB2312" w:cs="仿宋_GB2312"/>
                <w:color w:val="000000"/>
                <w:sz w:val="24"/>
                <w:szCs w:val="24"/>
              </w:rPr>
            </w:pPr>
          </w:p>
          <w:p>
            <w:pPr>
              <w:spacing w:line="15" w:lineRule="auto"/>
              <w:rPr>
                <w:rFonts w:hint="eastAsia" w:ascii="仿宋_GB2312" w:hAnsi="仿宋_GB2312" w:eastAsia="仿宋_GB2312" w:cs="仿宋_GB2312"/>
                <w:color w:val="000000"/>
                <w:sz w:val="24"/>
                <w:szCs w:val="24"/>
              </w:rPr>
            </w:pPr>
          </w:p>
          <w:p>
            <w:pPr>
              <w:spacing w:line="15" w:lineRule="auto"/>
              <w:rPr>
                <w:rFonts w:hint="eastAsia" w:ascii="仿宋_GB2312" w:hAnsi="仿宋_GB2312" w:eastAsia="仿宋_GB2312" w:cs="仿宋_GB2312"/>
                <w:color w:val="000000"/>
                <w:sz w:val="24"/>
                <w:szCs w:val="24"/>
              </w:rPr>
            </w:pPr>
          </w:p>
          <w:p>
            <w:pPr>
              <w:spacing w:line="15" w:lineRule="auto"/>
              <w:rPr>
                <w:rFonts w:hint="eastAsia" w:ascii="仿宋" w:hAnsi="仿宋" w:eastAsia="仿宋" w:cs="仿宋"/>
                <w:color w:val="000000"/>
                <w:sz w:val="24"/>
                <w:szCs w:val="24"/>
              </w:rPr>
            </w:pPr>
          </w:p>
          <w:p>
            <w:pPr>
              <w:spacing w:line="15"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签名：</w:t>
            </w:r>
          </w:p>
          <w:p>
            <w:pPr>
              <w:spacing w:line="15"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（盖经济合作社或经济联合社章）：</w:t>
            </w:r>
          </w:p>
          <w:p>
            <w:pPr>
              <w:spacing w:line="15"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年     月    日</w:t>
            </w:r>
          </w:p>
          <w:p>
            <w:pPr>
              <w:spacing w:line="15" w:lineRule="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3"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村</w:t>
            </w:r>
            <w:r>
              <w:rPr>
                <w:rFonts w:hint="eastAsia" w:ascii="仿宋_GB2312" w:hAnsi="仿宋_GB2312" w:eastAsia="仿宋_GB2312" w:cs="仿宋_GB2312"/>
                <w:b/>
                <w:bCs/>
                <w:color w:val="000000"/>
                <w:sz w:val="24"/>
                <w:szCs w:val="24"/>
                <w:highlight w:val="none"/>
                <w:lang w:val="en-US" w:eastAsia="zh-CN"/>
              </w:rPr>
              <w:t>党组织</w:t>
            </w:r>
            <w:r>
              <w:rPr>
                <w:rFonts w:hint="eastAsia" w:ascii="仿宋_GB2312" w:hAnsi="仿宋_GB2312" w:eastAsia="仿宋_GB2312" w:cs="仿宋_GB2312"/>
                <w:b/>
                <w:bCs/>
                <w:color w:val="000000"/>
                <w:sz w:val="24"/>
                <w:szCs w:val="24"/>
              </w:rPr>
              <w:t>的意见</w:t>
            </w:r>
          </w:p>
        </w:tc>
        <w:tc>
          <w:tcPr>
            <w:tcW w:w="7306" w:type="dxa"/>
            <w:gridSpan w:val="7"/>
            <w:tcBorders>
              <w:top w:val="single" w:color="auto" w:sz="4" w:space="0"/>
              <w:left w:val="single" w:color="auto" w:sz="4" w:space="0"/>
              <w:bottom w:val="single" w:color="auto" w:sz="4" w:space="0"/>
              <w:right w:val="single" w:color="auto" w:sz="4" w:space="0"/>
            </w:tcBorders>
            <w:noWrap w:val="0"/>
            <w:vAlign w:val="top"/>
          </w:tcPr>
          <w:p>
            <w:pPr>
              <w:spacing w:line="15" w:lineRule="auto"/>
              <w:rPr>
                <w:rFonts w:hint="eastAsia" w:ascii="仿宋" w:hAnsi="仿宋" w:eastAsia="仿宋" w:cs="仿宋"/>
                <w:color w:val="000000"/>
                <w:sz w:val="24"/>
                <w:szCs w:val="24"/>
              </w:rPr>
            </w:pPr>
          </w:p>
          <w:p>
            <w:pPr>
              <w:spacing w:line="15" w:lineRule="auto"/>
              <w:rPr>
                <w:rFonts w:hint="eastAsia" w:ascii="仿宋" w:hAnsi="仿宋" w:eastAsia="仿宋" w:cs="仿宋"/>
                <w:color w:val="000000"/>
                <w:sz w:val="24"/>
                <w:szCs w:val="24"/>
              </w:rPr>
            </w:pPr>
          </w:p>
          <w:p>
            <w:pPr>
              <w:spacing w:line="15"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签名：</w:t>
            </w:r>
          </w:p>
          <w:p>
            <w:pPr>
              <w:spacing w:line="15"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（盖村党组织章）：</w:t>
            </w:r>
          </w:p>
          <w:p>
            <w:pPr>
              <w:spacing w:line="15"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年     月    日</w:t>
            </w:r>
          </w:p>
          <w:p>
            <w:pPr>
              <w:spacing w:line="15"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3"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left"/>
              <w:rPr>
                <w:rFonts w:hint="eastAsia"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val="en-US" w:eastAsia="zh-CN"/>
              </w:rPr>
              <w:t>村（社区）法律顾问”意见</w:t>
            </w:r>
          </w:p>
        </w:tc>
        <w:tc>
          <w:tcPr>
            <w:tcW w:w="7306" w:type="dxa"/>
            <w:gridSpan w:val="7"/>
            <w:tcBorders>
              <w:top w:val="single" w:color="auto" w:sz="4" w:space="0"/>
              <w:left w:val="single" w:color="auto" w:sz="4" w:space="0"/>
              <w:bottom w:val="single" w:color="auto" w:sz="4" w:space="0"/>
              <w:right w:val="single" w:color="auto" w:sz="4" w:space="0"/>
            </w:tcBorders>
            <w:noWrap w:val="0"/>
            <w:vAlign w:val="top"/>
          </w:tcPr>
          <w:p>
            <w:pPr>
              <w:spacing w:line="15" w:lineRule="auto"/>
              <w:rPr>
                <w:rFonts w:hint="eastAsia"/>
              </w:rPr>
            </w:pPr>
          </w:p>
          <w:p>
            <w:pPr>
              <w:spacing w:line="15" w:lineRule="auto"/>
              <w:ind w:firstLine="3120" w:firstLineChars="1300"/>
              <w:rPr>
                <w:rFonts w:hint="eastAsia" w:ascii="仿宋" w:hAnsi="仿宋" w:eastAsia="仿宋" w:cs="仿宋"/>
                <w:color w:val="000000"/>
                <w:sz w:val="24"/>
                <w:szCs w:val="24"/>
              </w:rPr>
            </w:pPr>
          </w:p>
          <w:p>
            <w:pPr>
              <w:spacing w:line="15" w:lineRule="auto"/>
              <w:ind w:firstLine="3120" w:firstLineChars="1300"/>
              <w:rPr>
                <w:rFonts w:hint="eastAsia"/>
              </w:rPr>
            </w:pPr>
            <w:r>
              <w:rPr>
                <w:rFonts w:hint="eastAsia" w:ascii="仿宋" w:hAnsi="仿宋" w:eastAsia="仿宋" w:cs="仿宋"/>
                <w:color w:val="000000"/>
                <w:sz w:val="24"/>
                <w:szCs w:val="24"/>
              </w:rPr>
              <w:t>签名：</w:t>
            </w:r>
          </w:p>
          <w:p>
            <w:pPr>
              <w:spacing w:line="15"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p>
          <w:p>
            <w:pPr>
              <w:spacing w:line="15"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年     月    日</w:t>
            </w:r>
          </w:p>
          <w:p>
            <w:pPr>
              <w:spacing w:line="15"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（备注：对程序合法性及合同规范性提出法律意见）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1" w:hRule="exact"/>
          <w:jc w:val="center"/>
        </w:trPr>
        <w:tc>
          <w:tcPr>
            <w:tcW w:w="2099" w:type="dxa"/>
            <w:tcBorders>
              <w:top w:val="single" w:color="auto" w:sz="4" w:space="0"/>
              <w:left w:val="single" w:color="auto" w:sz="4" w:space="0"/>
              <w:bottom w:val="single" w:color="auto" w:sz="4" w:space="0"/>
              <w:right w:val="single" w:color="auto" w:sz="4" w:space="0"/>
            </w:tcBorders>
            <w:noWrap w:val="0"/>
            <w:vAlign w:val="center"/>
          </w:tcPr>
          <w:p>
            <w:pPr>
              <w:spacing w:line="15" w:lineRule="auto"/>
              <w:jc w:val="center"/>
              <w:rPr>
                <w:rFonts w:hint="eastAsia" w:ascii="仿宋" w:hAnsi="仿宋" w:eastAsia="仿宋" w:cs="仿宋"/>
                <w:color w:val="000000"/>
                <w:sz w:val="24"/>
                <w:szCs w:val="24"/>
              </w:rPr>
            </w:pPr>
            <w:r>
              <w:rPr>
                <w:rFonts w:hint="eastAsia" w:ascii="仿宋_GB2312" w:hAnsi="仿宋_GB2312" w:eastAsia="仿宋_GB2312" w:cs="仿宋_GB2312"/>
                <w:b/>
                <w:bCs/>
                <w:color w:val="000000"/>
                <w:sz w:val="24"/>
                <w:szCs w:val="24"/>
                <w:lang w:eastAsia="zh-CN"/>
              </w:rPr>
              <w:t>镇</w:t>
            </w:r>
            <w:r>
              <w:rPr>
                <w:rFonts w:hint="eastAsia" w:ascii="仿宋_GB2312" w:hAnsi="仿宋_GB2312" w:eastAsia="仿宋_GB2312" w:cs="仿宋_GB2312"/>
                <w:b/>
                <w:bCs/>
                <w:color w:val="000000"/>
                <w:sz w:val="24"/>
                <w:szCs w:val="24"/>
                <w:lang w:val="en-US" w:eastAsia="zh-CN"/>
              </w:rPr>
              <w:t>政府</w:t>
            </w:r>
            <w:r>
              <w:rPr>
                <w:rFonts w:hint="eastAsia" w:ascii="仿宋_GB2312" w:hAnsi="仿宋_GB2312" w:eastAsia="仿宋_GB2312" w:cs="仿宋_GB2312"/>
                <w:b/>
                <w:bCs/>
                <w:color w:val="000000"/>
                <w:sz w:val="24"/>
                <w:szCs w:val="24"/>
                <w:lang w:eastAsia="zh-CN"/>
              </w:rPr>
              <w:t>（街道</w:t>
            </w:r>
            <w:r>
              <w:rPr>
                <w:rFonts w:hint="eastAsia" w:ascii="仿宋_GB2312" w:hAnsi="仿宋_GB2312" w:eastAsia="仿宋_GB2312" w:cs="仿宋_GB2312"/>
                <w:b/>
                <w:bCs/>
                <w:color w:val="000000"/>
                <w:sz w:val="24"/>
                <w:szCs w:val="24"/>
              </w:rPr>
              <w:t>办</w:t>
            </w:r>
            <w:r>
              <w:rPr>
                <w:rFonts w:hint="eastAsia" w:ascii="仿宋_GB2312" w:hAnsi="仿宋_GB2312" w:eastAsia="仿宋_GB2312" w:cs="仿宋_GB2312"/>
                <w:b/>
                <w:bCs/>
                <w:color w:val="000000"/>
                <w:sz w:val="24"/>
                <w:szCs w:val="24"/>
                <w:lang w:eastAsia="zh-CN"/>
              </w:rPr>
              <w:t>）</w:t>
            </w:r>
            <w:r>
              <w:rPr>
                <w:rFonts w:hint="eastAsia" w:ascii="仿宋_GB2312" w:hAnsi="仿宋_GB2312" w:eastAsia="仿宋_GB2312" w:cs="仿宋_GB2312"/>
                <w:b/>
                <w:bCs/>
                <w:color w:val="000000"/>
                <w:sz w:val="24"/>
                <w:szCs w:val="24"/>
              </w:rPr>
              <w:t>意见</w:t>
            </w:r>
          </w:p>
        </w:tc>
        <w:tc>
          <w:tcPr>
            <w:tcW w:w="7306" w:type="dxa"/>
            <w:gridSpan w:val="7"/>
            <w:tcBorders>
              <w:top w:val="single" w:color="auto" w:sz="4" w:space="0"/>
              <w:left w:val="single" w:color="auto" w:sz="4" w:space="0"/>
              <w:bottom w:val="single" w:color="auto" w:sz="4" w:space="0"/>
              <w:right w:val="single" w:color="auto" w:sz="4" w:space="0"/>
            </w:tcBorders>
            <w:noWrap w:val="0"/>
            <w:vAlign w:val="top"/>
          </w:tcPr>
          <w:p>
            <w:pPr>
              <w:spacing w:line="15" w:lineRule="auto"/>
              <w:rPr>
                <w:rFonts w:hint="eastAsia" w:ascii="仿宋" w:hAnsi="仿宋" w:eastAsia="仿宋" w:cs="仿宋"/>
                <w:color w:val="000000"/>
                <w:sz w:val="24"/>
                <w:szCs w:val="24"/>
              </w:rPr>
            </w:pPr>
          </w:p>
          <w:p>
            <w:pPr>
              <w:spacing w:line="15" w:lineRule="auto"/>
              <w:rPr>
                <w:rFonts w:hint="eastAsia" w:ascii="仿宋" w:hAnsi="仿宋" w:eastAsia="仿宋" w:cs="仿宋"/>
                <w:color w:val="000000"/>
                <w:sz w:val="24"/>
                <w:szCs w:val="24"/>
              </w:rPr>
            </w:pPr>
          </w:p>
          <w:p>
            <w:pPr>
              <w:spacing w:line="15" w:lineRule="auto"/>
              <w:rPr>
                <w:rFonts w:hint="eastAsia" w:ascii="仿宋" w:hAnsi="仿宋" w:eastAsia="仿宋" w:cs="仿宋"/>
                <w:color w:val="000000"/>
                <w:sz w:val="24"/>
                <w:szCs w:val="24"/>
              </w:rPr>
            </w:pPr>
          </w:p>
          <w:p>
            <w:pPr>
              <w:spacing w:line="15" w:lineRule="auto"/>
              <w:rPr>
                <w:rFonts w:hint="eastAsia" w:ascii="仿宋" w:hAnsi="仿宋" w:eastAsia="仿宋" w:cs="仿宋"/>
                <w:color w:val="000000"/>
                <w:sz w:val="24"/>
                <w:szCs w:val="24"/>
              </w:rPr>
            </w:pPr>
          </w:p>
          <w:p>
            <w:pPr>
              <w:spacing w:line="15" w:lineRule="auto"/>
              <w:rPr>
                <w:rFonts w:hint="eastAsia" w:ascii="仿宋" w:hAnsi="仿宋" w:eastAsia="仿宋" w:cs="仿宋"/>
                <w:color w:val="000000"/>
                <w:sz w:val="24"/>
                <w:szCs w:val="24"/>
              </w:rPr>
            </w:pPr>
          </w:p>
          <w:p>
            <w:pPr>
              <w:spacing w:line="15"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签名（盖章）：                 年     月     日</w:t>
            </w:r>
          </w:p>
          <w:p>
            <w:pPr>
              <w:spacing w:line="15" w:lineRule="auto"/>
              <w:rPr>
                <w:rFonts w:hint="eastAsia" w:ascii="仿宋" w:hAnsi="仿宋" w:eastAsia="仿宋" w:cs="仿宋"/>
                <w:color w:val="000000"/>
                <w:sz w:val="24"/>
                <w:szCs w:val="24"/>
              </w:rPr>
            </w:pPr>
          </w:p>
        </w:tc>
      </w:tr>
    </w:tbl>
    <w:p>
      <w:pPr>
        <w:spacing w:line="15" w:lineRule="auto"/>
        <w:rPr>
          <w:rFonts w:hint="default" w:ascii="仿宋" w:hAnsi="仿宋" w:eastAsia="仿宋" w:cs="仿宋"/>
          <w:color w:val="000000"/>
          <w:sz w:val="24"/>
          <w:szCs w:val="24"/>
          <w:lang w:val="en-US" w:eastAsia="zh-CN"/>
        </w:rPr>
      </w:pPr>
    </w:p>
    <w:p>
      <w:pPr>
        <w:spacing w:line="15" w:lineRule="auto"/>
        <w:rPr>
          <w:rFonts w:hint="default" w:ascii="仿宋" w:hAnsi="仿宋" w:eastAsia="仿宋" w:cs="仿宋"/>
          <w:color w:val="000000"/>
          <w:sz w:val="24"/>
          <w:szCs w:val="24"/>
          <w:lang w:val="en-US" w:eastAsia="zh-CN"/>
        </w:rPr>
      </w:pPr>
    </w:p>
    <w:p>
      <w:pPr>
        <w:spacing w:line="15" w:lineRule="auto"/>
        <w:rPr>
          <w:rFonts w:hint="eastAsia" w:ascii="仿宋" w:hAnsi="仿宋" w:eastAsia="仿宋" w:cs="仿宋"/>
          <w:color w:val="000000"/>
          <w:sz w:val="24"/>
          <w:szCs w:val="24"/>
          <w:lang w:val="en-US" w:eastAsia="zh-CN"/>
        </w:rPr>
      </w:pPr>
    </w:p>
    <w:p>
      <w:pPr>
        <w:autoSpaceDN w:val="0"/>
        <w:spacing w:line="15" w:lineRule="auto"/>
        <w:textAlignment w:val="center"/>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附件2</w:t>
      </w:r>
    </w:p>
    <w:p>
      <w:pPr>
        <w:pStyle w:val="21"/>
        <w:spacing w:line="15" w:lineRule="auto"/>
        <w:jc w:val="center"/>
        <w:rPr>
          <w:rFonts w:hint="eastAsia" w:ascii="创艺简标宋" w:hAnsi="方正小标宋简体" w:eastAsia="创艺简标宋" w:cs="方正小标宋简体"/>
          <w:color w:val="000000"/>
          <w:kern w:val="0"/>
          <w:sz w:val="44"/>
          <w:szCs w:val="44"/>
        </w:rPr>
      </w:pPr>
      <w:r>
        <w:rPr>
          <w:rFonts w:hint="eastAsia" w:ascii="微软雅黑" w:hAnsi="微软雅黑" w:eastAsia="微软雅黑" w:cs="微软雅黑"/>
          <w:b w:val="0"/>
          <w:bCs w:val="0"/>
          <w:color w:val="000000"/>
          <w:kern w:val="2"/>
          <w:sz w:val="44"/>
          <w:szCs w:val="44"/>
          <w:lang w:val="en-US" w:eastAsia="zh-CN" w:bidi="ar-SA"/>
        </w:rPr>
        <w:t>博罗县农村集体资产采购申请表</w:t>
      </w:r>
    </w:p>
    <w:p>
      <w:pPr>
        <w:pStyle w:val="21"/>
        <w:spacing w:line="15" w:lineRule="auto"/>
        <w:jc w:val="center"/>
        <w:rPr>
          <w:rFonts w:hint="eastAsia" w:ascii="创艺简标宋" w:hAnsi="方正小标宋简体" w:eastAsia="创艺简标宋" w:cs="方正小标宋简体"/>
          <w:color w:val="000000"/>
          <w:kern w:val="0"/>
          <w:sz w:val="44"/>
          <w:szCs w:val="44"/>
        </w:rPr>
      </w:pPr>
    </w:p>
    <w:p>
      <w:pPr>
        <w:pStyle w:val="21"/>
        <w:spacing w:line="15" w:lineRule="auto"/>
        <w:rPr>
          <w:rFonts w:hint="eastAsia" w:ascii="黑体" w:hAnsi="黑体" w:eastAsia="黑体" w:cs="黑体"/>
          <w:color w:val="000000"/>
          <w:kern w:val="0"/>
          <w:sz w:val="21"/>
          <w:szCs w:val="21"/>
        </w:rPr>
      </w:pPr>
      <w:r>
        <w:rPr>
          <w:rFonts w:hint="eastAsia" w:ascii="黑体" w:hAnsi="黑体" w:eastAsia="黑体" w:cs="黑体"/>
          <w:color w:val="000000"/>
          <w:kern w:val="0"/>
          <w:sz w:val="21"/>
          <w:szCs w:val="21"/>
        </w:rPr>
        <w:t>申请单位：（农村集体经济组织名称及盖章）</w:t>
      </w:r>
      <w:r>
        <w:rPr>
          <w:rFonts w:hint="eastAsia" w:ascii="黑体" w:hAnsi="黑体" w:eastAsia="黑体" w:cs="黑体"/>
          <w:color w:val="000000"/>
          <w:kern w:val="0"/>
          <w:sz w:val="21"/>
          <w:szCs w:val="21"/>
          <w:lang w:val="en-US" w:eastAsia="zh-CN"/>
        </w:rPr>
        <w:t xml:space="preserve">        </w:t>
      </w:r>
      <w:r>
        <w:rPr>
          <w:rFonts w:hint="eastAsia" w:ascii="黑体" w:hAnsi="黑体" w:eastAsia="黑体" w:cs="黑体"/>
          <w:color w:val="000000"/>
          <w:kern w:val="0"/>
          <w:sz w:val="21"/>
          <w:szCs w:val="21"/>
        </w:rPr>
        <w:t xml:space="preserve">申请时间 ： </w:t>
      </w:r>
      <w:r>
        <w:rPr>
          <w:rFonts w:hint="eastAsia" w:ascii="黑体" w:hAnsi="黑体" w:eastAsia="黑体" w:cs="黑体"/>
          <w:color w:val="000000"/>
          <w:kern w:val="0"/>
          <w:sz w:val="21"/>
          <w:szCs w:val="21"/>
          <w:lang w:val="en-US" w:eastAsia="zh-CN"/>
        </w:rPr>
        <w:t xml:space="preserve">  </w:t>
      </w:r>
      <w:r>
        <w:rPr>
          <w:rFonts w:hint="eastAsia" w:ascii="黑体" w:hAnsi="黑体" w:eastAsia="黑体" w:cs="黑体"/>
          <w:color w:val="000000"/>
          <w:kern w:val="0"/>
          <w:sz w:val="21"/>
          <w:szCs w:val="21"/>
        </w:rPr>
        <w:t xml:space="preserve"> 年 </w:t>
      </w:r>
      <w:r>
        <w:rPr>
          <w:rFonts w:hint="eastAsia" w:ascii="黑体" w:hAnsi="黑体" w:eastAsia="黑体" w:cs="黑体"/>
          <w:color w:val="000000"/>
          <w:kern w:val="0"/>
          <w:sz w:val="21"/>
          <w:szCs w:val="21"/>
          <w:lang w:val="en-US" w:eastAsia="zh-CN"/>
        </w:rPr>
        <w:t xml:space="preserve"> </w:t>
      </w:r>
      <w:r>
        <w:rPr>
          <w:rFonts w:hint="eastAsia" w:ascii="黑体" w:hAnsi="黑体" w:eastAsia="黑体" w:cs="黑体"/>
          <w:color w:val="000000"/>
          <w:kern w:val="0"/>
          <w:sz w:val="21"/>
          <w:szCs w:val="21"/>
        </w:rPr>
        <w:t xml:space="preserve"> </w:t>
      </w:r>
      <w:r>
        <w:rPr>
          <w:rFonts w:hint="eastAsia" w:ascii="黑体" w:hAnsi="黑体" w:eastAsia="黑体" w:cs="黑体"/>
          <w:color w:val="000000"/>
          <w:kern w:val="0"/>
          <w:sz w:val="21"/>
          <w:szCs w:val="21"/>
          <w:lang w:val="en-US" w:eastAsia="zh-CN"/>
        </w:rPr>
        <w:t xml:space="preserve"> </w:t>
      </w:r>
      <w:r>
        <w:rPr>
          <w:rFonts w:hint="eastAsia" w:ascii="黑体" w:hAnsi="黑体" w:eastAsia="黑体" w:cs="黑体"/>
          <w:color w:val="000000"/>
          <w:kern w:val="0"/>
          <w:sz w:val="21"/>
          <w:szCs w:val="21"/>
        </w:rPr>
        <w:t xml:space="preserve">月 </w:t>
      </w:r>
      <w:r>
        <w:rPr>
          <w:rFonts w:hint="eastAsia" w:ascii="黑体" w:hAnsi="黑体" w:eastAsia="黑体" w:cs="黑体"/>
          <w:color w:val="000000"/>
          <w:kern w:val="0"/>
          <w:sz w:val="21"/>
          <w:szCs w:val="21"/>
          <w:lang w:val="en-US" w:eastAsia="zh-CN"/>
        </w:rPr>
        <w:t xml:space="preserve">  </w:t>
      </w:r>
      <w:r>
        <w:rPr>
          <w:rFonts w:hint="eastAsia" w:ascii="黑体" w:hAnsi="黑体" w:eastAsia="黑体" w:cs="黑体"/>
          <w:color w:val="000000"/>
          <w:kern w:val="0"/>
          <w:sz w:val="21"/>
          <w:szCs w:val="21"/>
        </w:rPr>
        <w:t xml:space="preserve"> 日</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64"/>
        <w:gridCol w:w="1675"/>
        <w:gridCol w:w="1804"/>
        <w:gridCol w:w="1926"/>
        <w:gridCol w:w="190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jc w:val="center"/>
        </w:trPr>
        <w:tc>
          <w:tcPr>
            <w:tcW w:w="216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黑体" w:eastAsia="黑体"/>
                <w:color w:val="000000"/>
                <w:kern w:val="0"/>
                <w:szCs w:val="24"/>
              </w:rPr>
            </w:pPr>
            <w:r>
              <w:rPr>
                <w:rFonts w:hint="eastAsia" w:ascii="黑体" w:eastAsia="黑体"/>
                <w:color w:val="000000"/>
                <w:kern w:val="0"/>
                <w:szCs w:val="24"/>
              </w:rPr>
              <w:t>项目序号</w:t>
            </w:r>
          </w:p>
        </w:tc>
        <w:tc>
          <w:tcPr>
            <w:tcW w:w="1675"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jc w:val="center"/>
              <w:rPr>
                <w:rFonts w:hint="eastAsia" w:ascii="黑体" w:eastAsia="黑体"/>
                <w:color w:val="000000"/>
                <w:kern w:val="0"/>
                <w:szCs w:val="24"/>
              </w:rPr>
            </w:pPr>
            <w:r>
              <w:rPr>
                <w:rFonts w:hint="eastAsia" w:ascii="黑体" w:eastAsia="黑体"/>
                <w:color w:val="000000"/>
                <w:kern w:val="0"/>
                <w:szCs w:val="24"/>
              </w:rPr>
              <w:t>1</w:t>
            </w:r>
          </w:p>
        </w:tc>
        <w:tc>
          <w:tcPr>
            <w:tcW w:w="180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jc w:val="center"/>
              <w:rPr>
                <w:rFonts w:hint="eastAsia" w:ascii="黑体" w:eastAsia="黑体"/>
                <w:color w:val="000000"/>
                <w:kern w:val="0"/>
                <w:szCs w:val="24"/>
              </w:rPr>
            </w:pPr>
            <w:r>
              <w:rPr>
                <w:rFonts w:hint="eastAsia" w:ascii="黑体" w:eastAsia="黑体"/>
                <w:color w:val="000000"/>
                <w:kern w:val="0"/>
                <w:szCs w:val="24"/>
              </w:rPr>
              <w:t>2</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jc w:val="center"/>
              <w:rPr>
                <w:rFonts w:hint="eastAsia" w:ascii="黑体" w:eastAsia="黑体"/>
                <w:color w:val="000000"/>
                <w:kern w:val="0"/>
                <w:szCs w:val="24"/>
              </w:rPr>
            </w:pPr>
            <w:r>
              <w:rPr>
                <w:rFonts w:hint="eastAsia" w:ascii="黑体" w:eastAsia="黑体"/>
                <w:color w:val="000000"/>
                <w:kern w:val="0"/>
                <w:szCs w:val="24"/>
              </w:rPr>
              <w:t>3</w:t>
            </w:r>
          </w:p>
        </w:tc>
        <w:tc>
          <w:tcPr>
            <w:tcW w:w="190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jc w:val="center"/>
              <w:rPr>
                <w:rFonts w:hint="eastAsia" w:ascii="黑体" w:eastAsia="黑体"/>
                <w:color w:val="000000"/>
                <w:kern w:val="0"/>
                <w:szCs w:val="24"/>
              </w:rPr>
            </w:pPr>
            <w:r>
              <w:rPr>
                <w:rFonts w:hint="eastAsia" w:ascii="黑体" w:eastAsia="黑体"/>
                <w:color w:val="000000"/>
                <w:kern w:val="0"/>
                <w:szCs w:val="24"/>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jc w:val="center"/>
        </w:trPr>
        <w:tc>
          <w:tcPr>
            <w:tcW w:w="216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_GB2312" w:eastAsia="仿宋_GB2312"/>
                <w:color w:val="000000"/>
                <w:kern w:val="0"/>
                <w:szCs w:val="24"/>
              </w:rPr>
            </w:pPr>
            <w:r>
              <w:rPr>
                <w:rFonts w:hint="eastAsia" w:ascii="黑体" w:eastAsia="黑体"/>
                <w:color w:val="000000"/>
                <w:kern w:val="0"/>
                <w:szCs w:val="24"/>
              </w:rPr>
              <w:t>项目名称</w:t>
            </w:r>
          </w:p>
        </w:tc>
        <w:tc>
          <w:tcPr>
            <w:tcW w:w="1675"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80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 w:hAnsi="仿宋" w:eastAsia="仿宋" w:cs="仿宋"/>
                <w:color w:val="000000"/>
                <w:kern w:val="0"/>
                <w:szCs w:val="24"/>
              </w:rPr>
            </w:pPr>
          </w:p>
        </w:tc>
        <w:tc>
          <w:tcPr>
            <w:tcW w:w="192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 w:hAnsi="仿宋" w:eastAsia="仿宋" w:cs="仿宋"/>
                <w:color w:val="000000"/>
                <w:kern w:val="0"/>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216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_GB2312" w:eastAsia="仿宋_GB2312"/>
                <w:color w:val="000000"/>
                <w:kern w:val="0"/>
                <w:szCs w:val="24"/>
              </w:rPr>
            </w:pPr>
            <w:r>
              <w:rPr>
                <w:rFonts w:hint="eastAsia" w:ascii="黑体" w:eastAsia="黑体"/>
                <w:color w:val="000000"/>
                <w:kern w:val="0"/>
                <w:szCs w:val="24"/>
              </w:rPr>
              <w:t>规格型号</w:t>
            </w:r>
          </w:p>
        </w:tc>
        <w:tc>
          <w:tcPr>
            <w:tcW w:w="1675"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80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2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 w:hAnsi="仿宋" w:eastAsia="仿宋" w:cs="仿宋"/>
                <w:color w:val="000000"/>
                <w:kern w:val="0"/>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216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_GB2312" w:eastAsia="仿宋_GB2312"/>
                <w:color w:val="000000"/>
                <w:kern w:val="0"/>
                <w:szCs w:val="24"/>
              </w:rPr>
            </w:pPr>
            <w:r>
              <w:rPr>
                <w:rFonts w:hint="eastAsia" w:ascii="黑体" w:eastAsia="黑体"/>
                <w:color w:val="000000"/>
                <w:kern w:val="0"/>
                <w:szCs w:val="24"/>
              </w:rPr>
              <w:t>主要技术参数</w:t>
            </w:r>
          </w:p>
        </w:tc>
        <w:tc>
          <w:tcPr>
            <w:tcW w:w="1675"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黑体" w:eastAsia="黑体"/>
                <w:color w:val="000000"/>
                <w:kern w:val="0"/>
                <w:szCs w:val="24"/>
              </w:rPr>
            </w:pPr>
          </w:p>
        </w:tc>
        <w:tc>
          <w:tcPr>
            <w:tcW w:w="180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2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 w:hAnsi="仿宋" w:eastAsia="仿宋" w:cs="仿宋"/>
                <w:color w:val="000000"/>
                <w:kern w:val="0"/>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216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_GB2312" w:eastAsia="仿宋_GB2312"/>
                <w:color w:val="000000"/>
                <w:kern w:val="0"/>
                <w:szCs w:val="24"/>
              </w:rPr>
            </w:pPr>
            <w:r>
              <w:rPr>
                <w:rFonts w:hint="eastAsia" w:ascii="黑体" w:eastAsia="黑体"/>
                <w:color w:val="000000"/>
                <w:kern w:val="0"/>
                <w:szCs w:val="24"/>
              </w:rPr>
              <w:t>参考单价（元）</w:t>
            </w:r>
          </w:p>
        </w:tc>
        <w:tc>
          <w:tcPr>
            <w:tcW w:w="1675"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黑体" w:eastAsia="黑体"/>
                <w:color w:val="000000"/>
                <w:kern w:val="0"/>
                <w:szCs w:val="24"/>
              </w:rPr>
            </w:pPr>
          </w:p>
        </w:tc>
        <w:tc>
          <w:tcPr>
            <w:tcW w:w="180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2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 w:hAnsi="仿宋" w:eastAsia="仿宋" w:cs="仿宋"/>
                <w:color w:val="000000"/>
                <w:kern w:val="0"/>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216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_GB2312" w:eastAsia="仿宋_GB2312"/>
                <w:color w:val="000000"/>
                <w:kern w:val="0"/>
                <w:szCs w:val="24"/>
              </w:rPr>
            </w:pPr>
            <w:r>
              <w:rPr>
                <w:rFonts w:hint="eastAsia" w:ascii="黑体" w:eastAsia="黑体"/>
                <w:color w:val="000000"/>
                <w:kern w:val="0"/>
                <w:szCs w:val="24"/>
              </w:rPr>
              <w:t>采购数量</w:t>
            </w:r>
          </w:p>
        </w:tc>
        <w:tc>
          <w:tcPr>
            <w:tcW w:w="1675"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黑体" w:eastAsia="黑体"/>
                <w:color w:val="000000"/>
                <w:kern w:val="0"/>
                <w:szCs w:val="24"/>
              </w:rPr>
            </w:pPr>
          </w:p>
        </w:tc>
        <w:tc>
          <w:tcPr>
            <w:tcW w:w="180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2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 w:hAnsi="仿宋" w:eastAsia="仿宋" w:cs="仿宋"/>
                <w:color w:val="000000"/>
                <w:kern w:val="0"/>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216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_GB2312" w:eastAsia="仿宋_GB2312"/>
                <w:color w:val="000000"/>
                <w:kern w:val="0"/>
                <w:szCs w:val="24"/>
              </w:rPr>
            </w:pPr>
            <w:r>
              <w:rPr>
                <w:rFonts w:hint="eastAsia" w:ascii="黑体" w:eastAsia="黑体"/>
                <w:color w:val="000000"/>
                <w:kern w:val="0"/>
                <w:szCs w:val="24"/>
              </w:rPr>
              <w:t>采购预算金额合（元）</w:t>
            </w:r>
          </w:p>
        </w:tc>
        <w:tc>
          <w:tcPr>
            <w:tcW w:w="1675"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黑体" w:eastAsia="黑体"/>
                <w:color w:val="000000"/>
                <w:kern w:val="0"/>
                <w:szCs w:val="24"/>
              </w:rPr>
            </w:pPr>
          </w:p>
        </w:tc>
        <w:tc>
          <w:tcPr>
            <w:tcW w:w="180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2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 w:hAnsi="仿宋" w:eastAsia="仿宋" w:cs="仿宋"/>
                <w:color w:val="000000"/>
                <w:kern w:val="0"/>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216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_GB2312" w:eastAsia="仿宋_GB2312"/>
                <w:color w:val="000000"/>
                <w:kern w:val="0"/>
                <w:szCs w:val="24"/>
              </w:rPr>
            </w:pPr>
            <w:r>
              <w:rPr>
                <w:rFonts w:hint="eastAsia" w:ascii="黑体" w:eastAsia="黑体"/>
                <w:color w:val="000000"/>
                <w:kern w:val="0"/>
                <w:szCs w:val="24"/>
              </w:rPr>
              <w:t>计划购置时间</w:t>
            </w:r>
          </w:p>
        </w:tc>
        <w:tc>
          <w:tcPr>
            <w:tcW w:w="1675"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黑体" w:eastAsia="黑体"/>
                <w:color w:val="000000"/>
                <w:kern w:val="0"/>
                <w:szCs w:val="24"/>
              </w:rPr>
            </w:pPr>
          </w:p>
        </w:tc>
        <w:tc>
          <w:tcPr>
            <w:tcW w:w="180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2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 w:hAnsi="仿宋" w:eastAsia="仿宋" w:cs="仿宋"/>
                <w:color w:val="000000"/>
                <w:kern w:val="0"/>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216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_GB2312" w:eastAsia="仿宋_GB2312"/>
                <w:color w:val="000000"/>
                <w:kern w:val="0"/>
                <w:szCs w:val="24"/>
              </w:rPr>
            </w:pPr>
            <w:r>
              <w:rPr>
                <w:rFonts w:hint="eastAsia" w:ascii="黑体" w:eastAsia="黑体"/>
                <w:color w:val="000000"/>
                <w:kern w:val="0"/>
                <w:szCs w:val="24"/>
              </w:rPr>
              <w:t>计划采购地址</w:t>
            </w:r>
          </w:p>
        </w:tc>
        <w:tc>
          <w:tcPr>
            <w:tcW w:w="1675"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黑体" w:eastAsia="黑体"/>
                <w:color w:val="000000"/>
                <w:kern w:val="0"/>
                <w:szCs w:val="24"/>
              </w:rPr>
            </w:pPr>
          </w:p>
        </w:tc>
        <w:tc>
          <w:tcPr>
            <w:tcW w:w="180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2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ascii="仿宋" w:hAnsi="仿宋" w:eastAsia="仿宋" w:cs="仿宋"/>
                <w:color w:val="000000"/>
                <w:kern w:val="0"/>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 w:hAnsi="仿宋" w:eastAsia="仿宋" w:cs="仿宋"/>
                <w:color w:val="000000"/>
                <w:kern w:val="0"/>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2164" w:type="dxa"/>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黑体" w:eastAsia="黑体"/>
                <w:color w:val="000000"/>
                <w:kern w:val="0"/>
                <w:szCs w:val="24"/>
              </w:rPr>
            </w:pPr>
            <w:r>
              <w:rPr>
                <w:rFonts w:hint="eastAsia" w:ascii="黑体" w:eastAsia="黑体"/>
                <w:color w:val="000000"/>
                <w:kern w:val="0"/>
                <w:szCs w:val="24"/>
              </w:rPr>
              <w:t>备注</w:t>
            </w:r>
          </w:p>
        </w:tc>
        <w:tc>
          <w:tcPr>
            <w:tcW w:w="3479" w:type="dxa"/>
            <w:gridSpan w:val="2"/>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color w:val="000000"/>
              </w:rPr>
            </w:pPr>
          </w:p>
        </w:tc>
        <w:tc>
          <w:tcPr>
            <w:tcW w:w="3832" w:type="dxa"/>
            <w:gridSpan w:val="2"/>
            <w:tcBorders>
              <w:top w:val="single" w:color="auto" w:sz="4" w:space="0"/>
              <w:left w:val="single" w:color="auto" w:sz="4" w:space="0"/>
              <w:bottom w:val="single" w:color="auto" w:sz="4" w:space="0"/>
            </w:tcBorders>
            <w:noWrap w:val="0"/>
            <w:vAlign w:val="center"/>
          </w:tcPr>
          <w:p>
            <w:pPr>
              <w:pStyle w:val="21"/>
              <w:widowControl/>
              <w:spacing w:line="15" w:lineRule="auto"/>
              <w:rPr>
                <w:rFonts w:ascii="仿宋_GB2312" w:eastAsia="仿宋_GB2312"/>
                <w:color w:val="000000"/>
                <w:kern w:val="0"/>
                <w:szCs w:val="24"/>
              </w:rPr>
            </w:pPr>
            <w:r>
              <w:rPr>
                <w:rFonts w:hint="eastAsia" w:ascii="仿宋" w:hAnsi="仿宋" w:eastAsia="仿宋" w:cs="仿宋"/>
                <w:color w:val="000000"/>
                <w:kern w:val="0"/>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9" w:hRule="atLeast"/>
          <w:jc w:val="center"/>
        </w:trPr>
        <w:tc>
          <w:tcPr>
            <w:tcW w:w="2164" w:type="dxa"/>
            <w:vMerge w:val="restart"/>
            <w:tcBorders>
              <w:top w:val="single" w:color="auto" w:sz="4" w:space="0"/>
              <w:left w:val="single" w:color="auto" w:sz="4" w:space="0"/>
              <w:right w:val="single" w:color="auto" w:sz="4" w:space="0"/>
            </w:tcBorders>
            <w:noWrap w:val="0"/>
            <w:vAlign w:val="center"/>
          </w:tcPr>
          <w:p>
            <w:pPr>
              <w:pStyle w:val="21"/>
              <w:widowControl/>
              <w:spacing w:line="15" w:lineRule="auto"/>
              <w:rPr>
                <w:rFonts w:hint="eastAsia" w:ascii="黑体" w:eastAsia="黑体"/>
                <w:color w:val="000000"/>
                <w:kern w:val="0"/>
                <w:szCs w:val="24"/>
              </w:rPr>
            </w:pPr>
            <w:r>
              <w:rPr>
                <w:rFonts w:hint="eastAsia" w:ascii="黑体" w:eastAsia="黑体"/>
                <w:color w:val="000000"/>
                <w:kern w:val="0"/>
                <w:szCs w:val="24"/>
              </w:rPr>
              <w:t>采购人</w:t>
            </w:r>
          </w:p>
        </w:tc>
        <w:tc>
          <w:tcPr>
            <w:tcW w:w="3479" w:type="dxa"/>
            <w:gridSpan w:val="2"/>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签名：</w:t>
            </w:r>
          </w:p>
        </w:tc>
        <w:tc>
          <w:tcPr>
            <w:tcW w:w="3832" w:type="dxa"/>
            <w:gridSpan w:val="2"/>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联系电话：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9" w:hRule="atLeast"/>
          <w:jc w:val="center"/>
        </w:trPr>
        <w:tc>
          <w:tcPr>
            <w:tcW w:w="2164" w:type="dxa"/>
            <w:vMerge w:val="continue"/>
            <w:tcBorders>
              <w:left w:val="single" w:color="auto" w:sz="4" w:space="0"/>
              <w:bottom w:val="single" w:color="auto" w:sz="4" w:space="0"/>
              <w:right w:val="single" w:color="auto" w:sz="4" w:space="0"/>
            </w:tcBorders>
            <w:noWrap w:val="0"/>
            <w:vAlign w:val="center"/>
          </w:tcPr>
          <w:p>
            <w:pPr>
              <w:pStyle w:val="21"/>
              <w:widowControl/>
              <w:spacing w:line="15" w:lineRule="auto"/>
              <w:rPr>
                <w:rFonts w:hint="eastAsia" w:ascii="黑体" w:eastAsia="黑体"/>
                <w:color w:val="000000"/>
                <w:kern w:val="0"/>
                <w:szCs w:val="24"/>
              </w:rPr>
            </w:pPr>
          </w:p>
        </w:tc>
        <w:tc>
          <w:tcPr>
            <w:tcW w:w="3479" w:type="dxa"/>
            <w:gridSpan w:val="2"/>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手机：</w:t>
            </w:r>
          </w:p>
        </w:tc>
        <w:tc>
          <w:tcPr>
            <w:tcW w:w="3832" w:type="dxa"/>
            <w:gridSpan w:val="2"/>
            <w:tcBorders>
              <w:top w:val="single" w:color="auto" w:sz="4" w:space="0"/>
              <w:left w:val="single" w:color="auto" w:sz="4" w:space="0"/>
              <w:bottom w:val="single" w:color="auto" w:sz="4" w:space="0"/>
              <w:right w:val="single" w:color="auto" w:sz="4" w:space="0"/>
            </w:tcBorders>
            <w:noWrap w:val="0"/>
            <w:vAlign w:val="center"/>
          </w:tcPr>
          <w:p>
            <w:pPr>
              <w:pStyle w:val="21"/>
              <w:widowControl/>
              <w:spacing w:line="15" w:lineRule="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传真：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32" w:hRule="atLeast"/>
          <w:jc w:val="center"/>
        </w:trPr>
        <w:tc>
          <w:tcPr>
            <w:tcW w:w="2164" w:type="dxa"/>
            <w:vMerge w:val="restart"/>
            <w:tcBorders>
              <w:top w:val="single" w:color="auto" w:sz="4" w:space="0"/>
              <w:left w:val="single" w:color="auto" w:sz="4" w:space="0"/>
              <w:right w:val="single" w:color="auto" w:sz="4" w:space="0"/>
            </w:tcBorders>
            <w:noWrap w:val="0"/>
            <w:vAlign w:val="center"/>
          </w:tcPr>
          <w:p>
            <w:pPr>
              <w:pStyle w:val="21"/>
              <w:widowControl/>
              <w:spacing w:line="15" w:lineRule="auto"/>
              <w:rPr>
                <w:rFonts w:hint="eastAsia" w:ascii="宋体" w:hAnsi="宋体"/>
                <w:b/>
                <w:bCs/>
                <w:color w:val="000000"/>
                <w:kern w:val="0"/>
                <w:szCs w:val="24"/>
              </w:rPr>
            </w:pPr>
            <w:r>
              <w:rPr>
                <w:rFonts w:hint="eastAsia" w:ascii="宋体" w:hAnsi="宋体"/>
                <w:b/>
                <w:bCs/>
                <w:color w:val="000000"/>
                <w:kern w:val="0"/>
                <w:szCs w:val="24"/>
              </w:rPr>
              <w:t>5万元以下（不含5万元）经村务监督委员会（监事会、理财小组）讨论后</w:t>
            </w:r>
          </w:p>
        </w:tc>
        <w:tc>
          <w:tcPr>
            <w:tcW w:w="7311" w:type="dxa"/>
            <w:gridSpan w:val="4"/>
            <w:tcBorders>
              <w:top w:val="single" w:color="auto" w:sz="4" w:space="0"/>
              <w:left w:val="single" w:color="auto" w:sz="4" w:space="0"/>
              <w:bottom w:val="single" w:color="auto" w:sz="4" w:space="0"/>
              <w:right w:val="single" w:color="auto" w:sz="4" w:space="0"/>
            </w:tcBorders>
            <w:noWrap w:val="0"/>
            <w:vAlign w:val="top"/>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村务监督委员会（监事会、理财小组）意见：</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lang w:eastAsia="zh-CN"/>
              </w:rPr>
            </w:pPr>
            <w:r>
              <w:rPr>
                <w:rFonts w:hint="eastAsia" w:ascii="仿宋_GB2312" w:hAnsi="仿宋_GB2312" w:eastAsia="仿宋_GB2312" w:cs="仿宋_GB2312"/>
                <w:color w:val="000000"/>
              </w:rPr>
              <w:t xml:space="preserve">                   签名：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11" w:hRule="atLeast"/>
          <w:jc w:val="center"/>
        </w:trPr>
        <w:tc>
          <w:tcPr>
            <w:tcW w:w="2164" w:type="dxa"/>
            <w:vMerge w:val="continue"/>
            <w:tcBorders>
              <w:left w:val="single" w:color="auto" w:sz="4" w:space="0"/>
              <w:right w:val="single" w:color="auto" w:sz="4" w:space="0"/>
            </w:tcBorders>
            <w:noWrap w:val="0"/>
            <w:vAlign w:val="center"/>
          </w:tcPr>
          <w:p>
            <w:pPr>
              <w:pStyle w:val="21"/>
              <w:widowControl/>
              <w:spacing w:line="15" w:lineRule="auto"/>
              <w:rPr>
                <w:rFonts w:hint="eastAsia" w:ascii="宋体" w:hAnsi="宋体"/>
                <w:b/>
                <w:bCs/>
                <w:color w:val="000000"/>
                <w:kern w:val="0"/>
                <w:szCs w:val="24"/>
              </w:rPr>
            </w:pPr>
          </w:p>
        </w:tc>
        <w:tc>
          <w:tcPr>
            <w:tcW w:w="7311" w:type="dxa"/>
            <w:gridSpan w:val="4"/>
            <w:tcBorders>
              <w:top w:val="single" w:color="auto" w:sz="4" w:space="0"/>
              <w:left w:val="single" w:color="auto" w:sz="4" w:space="0"/>
              <w:bottom w:val="single" w:color="auto" w:sz="4" w:space="0"/>
              <w:right w:val="single" w:color="auto" w:sz="4" w:space="0"/>
            </w:tcBorders>
            <w:noWrap w:val="0"/>
            <w:vAlign w:val="top"/>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农村集体经济组织意见：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lang w:eastAsia="zh-CN"/>
              </w:rPr>
            </w:pPr>
            <w:r>
              <w:rPr>
                <w:rFonts w:hint="eastAsia" w:ascii="仿宋_GB2312" w:hAnsi="仿宋_GB2312" w:eastAsia="仿宋_GB2312" w:cs="仿宋_GB2312"/>
                <w:color w:val="000000"/>
              </w:rPr>
              <w:t xml:space="preserve">                           签名：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（盖经济合作社或经济联合社章）：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21" w:hRule="atLeast"/>
          <w:jc w:val="center"/>
        </w:trPr>
        <w:tc>
          <w:tcPr>
            <w:tcW w:w="2164" w:type="dxa"/>
            <w:vMerge w:val="restart"/>
            <w:tcBorders>
              <w:left w:val="single" w:color="auto" w:sz="4" w:space="0"/>
              <w:right w:val="single" w:color="auto" w:sz="4" w:space="0"/>
            </w:tcBorders>
            <w:noWrap w:val="0"/>
            <w:vAlign w:val="center"/>
          </w:tcPr>
          <w:p>
            <w:pPr>
              <w:pStyle w:val="21"/>
              <w:widowControl/>
              <w:spacing w:line="15" w:lineRule="auto"/>
              <w:rPr>
                <w:rFonts w:hint="eastAsia" w:ascii="宋体" w:hAnsi="宋体"/>
                <w:b/>
                <w:bCs/>
                <w:color w:val="000000"/>
                <w:kern w:val="0"/>
                <w:szCs w:val="24"/>
              </w:rPr>
            </w:pPr>
            <w:r>
              <w:rPr>
                <w:rFonts w:hint="eastAsia" w:ascii="宋体" w:hAnsi="宋体"/>
                <w:b/>
                <w:bCs/>
                <w:color w:val="000000"/>
                <w:kern w:val="0"/>
                <w:szCs w:val="24"/>
              </w:rPr>
              <w:t>5万元以上经农村集体经济组织成员或成员代表会议讨论通过后</w:t>
            </w:r>
          </w:p>
        </w:tc>
        <w:tc>
          <w:tcPr>
            <w:tcW w:w="7311" w:type="dxa"/>
            <w:gridSpan w:val="4"/>
            <w:tcBorders>
              <w:top w:val="single" w:color="auto" w:sz="4" w:space="0"/>
              <w:left w:val="single" w:color="auto" w:sz="4" w:space="0"/>
              <w:bottom w:val="single" w:color="auto" w:sz="4" w:space="0"/>
              <w:right w:val="single" w:color="auto" w:sz="4" w:space="0"/>
            </w:tcBorders>
            <w:noWrap w:val="0"/>
            <w:vAlign w:val="top"/>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农村集体经济组织意见：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lang w:eastAsia="zh-CN"/>
              </w:rPr>
            </w:pPr>
            <w:r>
              <w:rPr>
                <w:rFonts w:hint="eastAsia" w:ascii="仿宋_GB2312" w:hAnsi="仿宋_GB2312" w:eastAsia="仿宋_GB2312" w:cs="仿宋_GB2312"/>
                <w:color w:val="000000"/>
              </w:rPr>
              <w:t xml:space="preserve">                           签名： </w:t>
            </w:r>
          </w:p>
          <w:p>
            <w:pPr>
              <w:spacing w:line="15" w:lineRule="auto"/>
              <w:rPr>
                <w:rFonts w:hint="eastAsia" w:ascii="仿宋_GB2312" w:hAnsi="仿宋_GB2312" w:eastAsia="仿宋_GB2312" w:cs="仿宋_GB2312"/>
                <w:color w:val="000000"/>
                <w:lang w:eastAsia="zh-CN"/>
              </w:rPr>
            </w:pPr>
            <w:r>
              <w:rPr>
                <w:rFonts w:hint="eastAsia" w:ascii="仿宋_GB2312" w:hAnsi="仿宋_GB2312" w:eastAsia="仿宋_GB2312" w:cs="仿宋_GB2312"/>
                <w:color w:val="000000"/>
              </w:rPr>
              <w:t xml:space="preserve"> （盖经济合作社或经济联合社章）：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46" w:hRule="atLeast"/>
          <w:jc w:val="center"/>
        </w:trPr>
        <w:tc>
          <w:tcPr>
            <w:tcW w:w="2164" w:type="dxa"/>
            <w:vMerge w:val="continue"/>
            <w:tcBorders>
              <w:left w:val="single" w:color="auto" w:sz="4" w:space="0"/>
              <w:right w:val="single" w:color="auto" w:sz="4" w:space="0"/>
            </w:tcBorders>
            <w:noWrap w:val="0"/>
            <w:vAlign w:val="center"/>
          </w:tcPr>
          <w:p>
            <w:pPr>
              <w:pStyle w:val="21"/>
              <w:widowControl/>
              <w:spacing w:line="15" w:lineRule="auto"/>
              <w:rPr>
                <w:rFonts w:hint="eastAsia" w:ascii="宋体" w:hAnsi="宋体"/>
                <w:color w:val="000000"/>
                <w:kern w:val="0"/>
                <w:szCs w:val="24"/>
              </w:rPr>
            </w:pPr>
          </w:p>
        </w:tc>
        <w:tc>
          <w:tcPr>
            <w:tcW w:w="7311" w:type="dxa"/>
            <w:gridSpan w:val="4"/>
            <w:tcBorders>
              <w:top w:val="single" w:color="auto" w:sz="4" w:space="0"/>
              <w:left w:val="single" w:color="auto" w:sz="4" w:space="0"/>
              <w:bottom w:val="single" w:color="auto" w:sz="4" w:space="0"/>
              <w:right w:val="single" w:color="auto" w:sz="4" w:space="0"/>
            </w:tcBorders>
            <w:noWrap w:val="0"/>
            <w:vAlign w:val="top"/>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村</w:t>
            </w:r>
            <w:r>
              <w:rPr>
                <w:rFonts w:hint="eastAsia" w:ascii="仿宋_GB2312" w:hAnsi="仿宋_GB2312" w:eastAsia="仿宋_GB2312" w:cs="仿宋_GB2312"/>
                <w:color w:val="000000"/>
                <w:lang w:val="en-US" w:eastAsia="zh-CN"/>
              </w:rPr>
              <w:t>党组织</w:t>
            </w:r>
            <w:r>
              <w:rPr>
                <w:rFonts w:hint="eastAsia" w:ascii="仿宋_GB2312" w:hAnsi="仿宋_GB2312" w:eastAsia="仿宋_GB2312" w:cs="仿宋_GB2312"/>
                <w:color w:val="000000"/>
              </w:rPr>
              <w:t>意见：</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签名：        </w:t>
            </w:r>
          </w:p>
          <w:p>
            <w:pPr>
              <w:spacing w:line="15" w:lineRule="auto"/>
              <w:rPr>
                <w:rFonts w:hint="eastAsia" w:ascii="仿宋_GB2312" w:hAnsi="仿宋_GB2312" w:eastAsia="仿宋_GB2312" w:cs="仿宋_GB2312"/>
                <w:color w:val="000000"/>
                <w:lang w:eastAsia="zh-CN"/>
              </w:rPr>
            </w:pPr>
            <w:r>
              <w:rPr>
                <w:rFonts w:hint="eastAsia" w:ascii="仿宋_GB2312" w:hAnsi="仿宋_GB2312" w:eastAsia="仿宋_GB2312" w:cs="仿宋_GB2312"/>
                <w:color w:val="000000"/>
              </w:rPr>
              <w:t xml:space="preserve">                （盖村</w:t>
            </w:r>
            <w:r>
              <w:rPr>
                <w:rFonts w:hint="eastAsia" w:ascii="仿宋_GB2312" w:hAnsi="仿宋_GB2312" w:eastAsia="仿宋_GB2312" w:cs="仿宋_GB2312"/>
                <w:color w:val="000000"/>
                <w:lang w:val="en-US" w:eastAsia="zh-CN"/>
              </w:rPr>
              <w:t>党组织</w:t>
            </w:r>
            <w:r>
              <w:rPr>
                <w:rFonts w:hint="eastAsia" w:ascii="仿宋_GB2312" w:hAnsi="仿宋_GB2312" w:eastAsia="仿宋_GB2312" w:cs="仿宋_GB2312"/>
                <w:color w:val="000000"/>
              </w:rPr>
              <w:t xml:space="preserve">章）：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w:t>
            </w:r>
          </w:p>
          <w:p>
            <w:pPr>
              <w:spacing w:line="15" w:lineRule="auto"/>
              <w:rPr>
                <w:rFonts w:hint="eastAsia" w:ascii="仿宋_GB2312" w:hAnsi="仿宋_GB2312" w:eastAsia="仿宋_GB2312" w:cs="仿宋_GB2312"/>
                <w:color w:val="00000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46" w:hRule="atLeast"/>
          <w:jc w:val="center"/>
        </w:trPr>
        <w:tc>
          <w:tcPr>
            <w:tcW w:w="2164" w:type="dxa"/>
            <w:vMerge w:val="continue"/>
            <w:tcBorders>
              <w:left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p>
        </w:tc>
        <w:tc>
          <w:tcPr>
            <w:tcW w:w="7311" w:type="dxa"/>
            <w:gridSpan w:val="4"/>
            <w:tcBorders>
              <w:top w:val="single" w:color="auto" w:sz="4" w:space="0"/>
              <w:left w:val="single" w:color="auto" w:sz="4" w:space="0"/>
              <w:bottom w:val="single" w:color="auto" w:sz="4" w:space="0"/>
              <w:right w:val="single" w:color="auto" w:sz="4" w:space="0"/>
            </w:tcBorders>
            <w:noWrap w:val="0"/>
            <w:vAlign w:val="top"/>
          </w:tcPr>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村（社区）法律顾问”意见（对程序合法性及合同规范性提出法律意见）：</w:t>
            </w: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签名： </w:t>
            </w:r>
          </w:p>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w:t>
            </w:r>
          </w:p>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w:t>
            </w:r>
          </w:p>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96" w:hRule="atLeast"/>
          <w:jc w:val="center"/>
        </w:trPr>
        <w:tc>
          <w:tcPr>
            <w:tcW w:w="2164" w:type="dxa"/>
            <w:vMerge w:val="continue"/>
            <w:tcBorders>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p>
        </w:tc>
        <w:tc>
          <w:tcPr>
            <w:tcW w:w="7311" w:type="dxa"/>
            <w:gridSpan w:val="4"/>
            <w:tcBorders>
              <w:top w:val="single" w:color="auto" w:sz="4" w:space="0"/>
              <w:left w:val="single" w:color="auto" w:sz="4" w:space="0"/>
              <w:bottom w:val="single" w:color="auto" w:sz="4" w:space="0"/>
              <w:right w:val="single" w:color="auto" w:sz="4" w:space="0"/>
            </w:tcBorders>
            <w:noWrap w:val="0"/>
            <w:vAlign w:val="top"/>
          </w:tcPr>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镇人民政府（街道办）意见：</w:t>
            </w: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采购方式：□最低评标法   □竞争性谈判  □公开招标     □其他：                                  </w:t>
            </w: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w:t>
            </w:r>
          </w:p>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签名：  </w:t>
            </w:r>
          </w:p>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（盖章）：                                                                      </w:t>
            </w: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年     月    日                                    </w:t>
            </w:r>
          </w:p>
        </w:tc>
      </w:tr>
    </w:tbl>
    <w:p>
      <w:pPr>
        <w:spacing w:line="15" w:lineRule="auto"/>
        <w:rPr>
          <w:rFonts w:hint="default" w:ascii="仿宋_GB2312" w:hAnsi="仿宋_GB2312" w:eastAsia="仿宋_GB2312" w:cs="仿宋_GB2312"/>
          <w:color w:val="000000"/>
          <w:lang w:val="en-US" w:eastAsia="zh-CN"/>
        </w:rPr>
      </w:pPr>
    </w:p>
    <w:p>
      <w:pPr>
        <w:spacing w:line="15" w:lineRule="auto"/>
        <w:rPr>
          <w:rFonts w:hint="default" w:ascii="仿宋_GB2312" w:hAnsi="仿宋_GB2312" w:eastAsia="仿宋_GB2312" w:cs="仿宋_GB2312"/>
          <w:color w:val="000000"/>
          <w:lang w:val="en-US" w:eastAsia="zh-CN"/>
        </w:rPr>
      </w:pPr>
    </w:p>
    <w:p>
      <w:pPr>
        <w:spacing w:line="15" w:lineRule="auto"/>
        <w:rPr>
          <w:rFonts w:hint="default" w:ascii="仿宋_GB2312" w:hAnsi="仿宋_GB2312" w:eastAsia="仿宋_GB2312" w:cs="仿宋_GB2312"/>
          <w:color w:val="000000"/>
          <w:lang w:val="en-US" w:eastAsia="zh-CN"/>
        </w:rPr>
      </w:pPr>
    </w:p>
    <w:p>
      <w:pPr>
        <w:spacing w:line="15" w:lineRule="auto"/>
        <w:rPr>
          <w:rFonts w:hint="default"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p>
    <w:p>
      <w:pPr>
        <w:autoSpaceDN w:val="0"/>
        <w:spacing w:line="15" w:lineRule="auto"/>
        <w:textAlignment w:val="center"/>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附件3</w:t>
      </w:r>
    </w:p>
    <w:p>
      <w:pPr>
        <w:autoSpaceDN w:val="0"/>
        <w:spacing w:line="15" w:lineRule="auto"/>
        <w:jc w:val="center"/>
        <w:textAlignment w:val="center"/>
        <w:rPr>
          <w:rFonts w:hint="eastAsia" w:ascii="微软雅黑" w:hAnsi="微软雅黑" w:eastAsia="微软雅黑" w:cs="微软雅黑"/>
          <w:b w:val="0"/>
          <w:bCs w:val="0"/>
          <w:color w:val="000000"/>
          <w:kern w:val="2"/>
          <w:sz w:val="44"/>
          <w:szCs w:val="44"/>
          <w:lang w:val="en-US" w:eastAsia="zh-CN" w:bidi="ar-SA"/>
        </w:rPr>
      </w:pPr>
      <w:r>
        <w:rPr>
          <w:rFonts w:hint="eastAsia" w:ascii="微软雅黑" w:hAnsi="微软雅黑" w:eastAsia="微软雅黑" w:cs="微软雅黑"/>
          <w:b w:val="0"/>
          <w:bCs w:val="0"/>
          <w:color w:val="000000"/>
          <w:kern w:val="2"/>
          <w:sz w:val="44"/>
          <w:szCs w:val="44"/>
          <w:lang w:val="en-US" w:eastAsia="zh-CN" w:bidi="ar-SA"/>
        </w:rPr>
        <w:t>农村集体经济组织建设工程申请表</w:t>
      </w:r>
    </w:p>
    <w:tbl>
      <w:tblPr>
        <w:tblStyle w:val="12"/>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2223"/>
        <w:gridCol w:w="1101"/>
        <w:gridCol w:w="4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exact"/>
          <w:jc w:val="center"/>
        </w:trPr>
        <w:tc>
          <w:tcPr>
            <w:tcW w:w="1755"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黑体" w:hAnsi="黑体" w:eastAsia="黑体" w:cs="黑体"/>
                <w:color w:val="000000"/>
              </w:rPr>
            </w:pPr>
            <w:r>
              <w:rPr>
                <w:rFonts w:hint="eastAsia" w:ascii="黑体" w:hAnsi="黑体" w:eastAsia="黑体" w:cs="黑体"/>
                <w:color w:val="000000"/>
              </w:rPr>
              <w:t>农村集体经济组织名称(申请方）：</w:t>
            </w:r>
          </w:p>
        </w:tc>
        <w:tc>
          <w:tcPr>
            <w:tcW w:w="7383"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exact"/>
          <w:jc w:val="center"/>
        </w:trPr>
        <w:tc>
          <w:tcPr>
            <w:tcW w:w="1755"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黑体" w:hAnsi="黑体" w:eastAsia="黑体" w:cs="黑体"/>
                <w:color w:val="000000"/>
              </w:rPr>
            </w:pPr>
            <w:r>
              <w:rPr>
                <w:rFonts w:hint="eastAsia" w:ascii="黑体" w:hAnsi="黑体" w:eastAsia="黑体" w:cs="黑体"/>
                <w:color w:val="000000"/>
              </w:rPr>
              <w:t>工程项目名称</w:t>
            </w:r>
          </w:p>
        </w:tc>
        <w:tc>
          <w:tcPr>
            <w:tcW w:w="7383"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8" w:hRule="exact"/>
          <w:jc w:val="center"/>
        </w:trPr>
        <w:tc>
          <w:tcPr>
            <w:tcW w:w="1755"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黑体" w:hAnsi="黑体" w:eastAsia="黑体" w:cs="黑体"/>
                <w:color w:val="000000"/>
              </w:rPr>
            </w:pPr>
            <w:r>
              <w:rPr>
                <w:rFonts w:hint="eastAsia" w:ascii="黑体" w:hAnsi="黑体" w:eastAsia="黑体" w:cs="黑体"/>
                <w:color w:val="000000"/>
              </w:rPr>
              <w:t>工程项目简介</w:t>
            </w:r>
          </w:p>
        </w:tc>
        <w:tc>
          <w:tcPr>
            <w:tcW w:w="7383"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1755"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黑体" w:hAnsi="黑体" w:eastAsia="黑体" w:cs="黑体"/>
                <w:color w:val="000000"/>
              </w:rPr>
            </w:pPr>
            <w:r>
              <w:rPr>
                <w:rFonts w:hint="eastAsia" w:ascii="黑体" w:hAnsi="黑体" w:eastAsia="黑体" w:cs="黑体"/>
                <w:color w:val="000000"/>
              </w:rPr>
              <w:t>工程项目建设</w:t>
            </w:r>
          </w:p>
          <w:p>
            <w:pPr>
              <w:spacing w:line="15" w:lineRule="auto"/>
              <w:rPr>
                <w:rFonts w:hint="eastAsia" w:ascii="黑体" w:hAnsi="黑体" w:eastAsia="黑体" w:cs="黑体"/>
                <w:color w:val="000000"/>
              </w:rPr>
            </w:pPr>
            <w:r>
              <w:rPr>
                <w:rFonts w:hint="eastAsia" w:ascii="黑体" w:hAnsi="黑体" w:eastAsia="黑体" w:cs="黑体"/>
                <w:color w:val="000000"/>
              </w:rPr>
              <w:t>起止时间</w:t>
            </w:r>
          </w:p>
        </w:tc>
        <w:tc>
          <w:tcPr>
            <w:tcW w:w="7383"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exact"/>
          <w:jc w:val="center"/>
        </w:trPr>
        <w:tc>
          <w:tcPr>
            <w:tcW w:w="1755" w:type="dxa"/>
            <w:vMerge w:val="restart"/>
            <w:tcBorders>
              <w:top w:val="single" w:color="auto" w:sz="4" w:space="0"/>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r>
              <w:rPr>
                <w:rFonts w:hint="eastAsia" w:ascii="黑体" w:hAnsi="黑体" w:eastAsia="黑体" w:cs="黑体"/>
                <w:color w:val="000000"/>
              </w:rPr>
              <w:t>工程核价</w:t>
            </w:r>
          </w:p>
          <w:p>
            <w:pPr>
              <w:spacing w:line="15" w:lineRule="auto"/>
              <w:rPr>
                <w:rFonts w:hint="eastAsia" w:ascii="黑体" w:hAnsi="黑体" w:eastAsia="黑体" w:cs="黑体"/>
                <w:color w:val="000000"/>
              </w:rPr>
            </w:pPr>
            <w:r>
              <w:rPr>
                <w:rFonts w:hint="eastAsia" w:ascii="黑体" w:hAnsi="黑体" w:eastAsia="黑体" w:cs="黑体"/>
                <w:color w:val="000000"/>
              </w:rPr>
              <w:t>评估情况</w:t>
            </w:r>
          </w:p>
        </w:tc>
        <w:tc>
          <w:tcPr>
            <w:tcW w:w="2223" w:type="dxa"/>
            <w:vMerge w:val="restart"/>
            <w:tcBorders>
              <w:top w:val="single" w:color="auto" w:sz="4" w:space="0"/>
              <w:left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委托专业机构</w:t>
            </w:r>
          </w:p>
        </w:tc>
        <w:tc>
          <w:tcPr>
            <w:tcW w:w="5160"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exact"/>
          <w:jc w:val="center"/>
        </w:trPr>
        <w:tc>
          <w:tcPr>
            <w:tcW w:w="1755" w:type="dxa"/>
            <w:vMerge w:val="continue"/>
            <w:tcBorders>
              <w:top w:val="single" w:color="auto" w:sz="4" w:space="0"/>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2223" w:type="dxa"/>
            <w:vMerge w:val="continue"/>
            <w:tcBorders>
              <w:left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p>
        </w:tc>
        <w:tc>
          <w:tcPr>
            <w:tcW w:w="5160"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评估价格：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exact"/>
          <w:jc w:val="center"/>
        </w:trPr>
        <w:tc>
          <w:tcPr>
            <w:tcW w:w="1755" w:type="dxa"/>
            <w:vMerge w:val="continue"/>
            <w:tcBorders>
              <w:top w:val="single" w:color="auto" w:sz="4" w:space="0"/>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2223" w:type="dxa"/>
            <w:vMerge w:val="continue"/>
            <w:tcBorders>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p>
        </w:tc>
        <w:tc>
          <w:tcPr>
            <w:tcW w:w="5160"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评估费用：</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支付方式：  □ 受让方支付   □委托方支付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jc w:val="center"/>
        </w:trPr>
        <w:tc>
          <w:tcPr>
            <w:tcW w:w="1755" w:type="dxa"/>
            <w:vMerge w:val="continue"/>
            <w:tcBorders>
              <w:top w:val="single" w:color="auto" w:sz="4" w:space="0"/>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2223" w:type="dxa"/>
            <w:tcBorders>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自行评估</w:t>
            </w:r>
          </w:p>
        </w:tc>
        <w:tc>
          <w:tcPr>
            <w:tcW w:w="5160"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评估价格：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exact"/>
          <w:jc w:val="center"/>
        </w:trPr>
        <w:tc>
          <w:tcPr>
            <w:tcW w:w="1755" w:type="dxa"/>
            <w:vMerge w:val="restart"/>
            <w:tcBorders>
              <w:top w:val="single" w:color="auto" w:sz="4" w:space="0"/>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r>
              <w:rPr>
                <w:rFonts w:hint="eastAsia" w:ascii="黑体" w:hAnsi="黑体" w:eastAsia="黑体" w:cs="黑体"/>
                <w:color w:val="000000"/>
              </w:rPr>
              <w:t>交易条件</w:t>
            </w:r>
          </w:p>
        </w:tc>
        <w:tc>
          <w:tcPr>
            <w:tcW w:w="2223" w:type="dxa"/>
            <w:tcBorders>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招标方式</w:t>
            </w:r>
          </w:p>
        </w:tc>
        <w:tc>
          <w:tcPr>
            <w:tcW w:w="5160"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□进场公开招标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□自行组织招（邀）标</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□直接发包（施工单位：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exact"/>
          <w:jc w:val="center"/>
        </w:trPr>
        <w:tc>
          <w:tcPr>
            <w:tcW w:w="1755" w:type="dxa"/>
            <w:vMerge w:val="continue"/>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2223" w:type="dxa"/>
            <w:vMerge w:val="restart"/>
            <w:tcBorders>
              <w:left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交易保证金设定</w:t>
            </w:r>
          </w:p>
        </w:tc>
        <w:tc>
          <w:tcPr>
            <w:tcW w:w="5160"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□不需缴纳保证金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1755" w:type="dxa"/>
            <w:vMerge w:val="continue"/>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2223" w:type="dxa"/>
            <w:vMerge w:val="continue"/>
            <w:tcBorders>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p>
        </w:tc>
        <w:tc>
          <w:tcPr>
            <w:tcW w:w="5160"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□需保证金，金额为：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exact"/>
          <w:jc w:val="center"/>
        </w:trPr>
        <w:tc>
          <w:tcPr>
            <w:tcW w:w="1755" w:type="dxa"/>
            <w:vMerge w:val="continue"/>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2223" w:type="dxa"/>
            <w:tcBorders>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合同价款支付方式</w:t>
            </w:r>
          </w:p>
        </w:tc>
        <w:tc>
          <w:tcPr>
            <w:tcW w:w="5160" w:type="dxa"/>
            <w:gridSpan w:val="2"/>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一次性支付  □分期支付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55"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黑体" w:hAnsi="黑体" w:eastAsia="黑体" w:cs="黑体"/>
                <w:color w:val="000000"/>
              </w:rPr>
            </w:pPr>
            <w:r>
              <w:rPr>
                <w:rFonts w:hint="eastAsia" w:ascii="黑体" w:hAnsi="黑体" w:eastAsia="黑体" w:cs="黑体"/>
                <w:color w:val="000000"/>
              </w:rPr>
              <w:t>项目负责人</w:t>
            </w:r>
          </w:p>
        </w:tc>
        <w:tc>
          <w:tcPr>
            <w:tcW w:w="2223"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黑体" w:hAnsi="黑体" w:eastAsia="黑体" w:cs="黑体"/>
                <w:color w:val="000000"/>
              </w:rPr>
              <w:t>联系电话</w:t>
            </w:r>
          </w:p>
        </w:tc>
        <w:tc>
          <w:tcPr>
            <w:tcW w:w="4059" w:type="dxa"/>
            <w:tcBorders>
              <w:top w:val="single" w:color="auto" w:sz="4" w:space="0"/>
              <w:left w:val="single" w:color="auto" w:sz="4" w:space="0"/>
              <w:bottom w:val="single" w:color="auto" w:sz="4" w:space="0"/>
              <w:right w:val="single" w:color="auto" w:sz="4" w:space="0"/>
            </w:tcBorders>
            <w:noWrap w:val="0"/>
            <w:vAlign w:val="top"/>
          </w:tcPr>
          <w:p>
            <w:pPr>
              <w:spacing w:line="15" w:lineRule="auto"/>
              <w:rPr>
                <w:rFonts w:hint="eastAsia" w:ascii="仿宋_GB2312" w:hAnsi="仿宋_GB2312" w:eastAsia="仿宋_GB2312" w:cs="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5" w:hRule="exact"/>
          <w:jc w:val="center"/>
        </w:trPr>
        <w:tc>
          <w:tcPr>
            <w:tcW w:w="1755" w:type="dxa"/>
            <w:vMerge w:val="restart"/>
            <w:tcBorders>
              <w:top w:val="single" w:color="auto" w:sz="4" w:space="0"/>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r>
              <w:rPr>
                <w:rFonts w:hint="eastAsia" w:ascii="黑体" w:hAnsi="黑体" w:eastAsia="黑体" w:cs="仿宋_GB2312"/>
                <w:color w:val="000000"/>
              </w:rPr>
              <w:t>符合《中华人民共和国招标投标法》以及</w:t>
            </w:r>
            <w:r>
              <w:rPr>
                <w:rFonts w:hint="eastAsia" w:ascii="黑体" w:hAnsi="黑体" w:eastAsia="黑体" w:cs="仿宋_GB2312"/>
                <w:color w:val="222222"/>
                <w:shd w:val="clear" w:color="auto" w:fill="FFFFFF"/>
              </w:rPr>
              <w:t>国务院关于《必须招标的工程项目规定》的范围和标准的</w:t>
            </w:r>
            <w:r>
              <w:rPr>
                <w:rFonts w:hint="eastAsia" w:ascii="黑体" w:hAnsi="黑体" w:eastAsia="黑体" w:cs="黑体"/>
                <w:color w:val="000000"/>
              </w:rPr>
              <w:t xml:space="preserve"> </w:t>
            </w:r>
          </w:p>
        </w:tc>
        <w:tc>
          <w:tcPr>
            <w:tcW w:w="7383" w:type="dxa"/>
            <w:gridSpan w:val="3"/>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农村集体经济组织意见：</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签名：</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（盖经济合作社或经济联合的章）：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6" w:hRule="exact"/>
          <w:jc w:val="center"/>
        </w:trPr>
        <w:tc>
          <w:tcPr>
            <w:tcW w:w="1755" w:type="dxa"/>
            <w:vMerge w:val="continue"/>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村</w:t>
            </w:r>
            <w:r>
              <w:rPr>
                <w:rFonts w:hint="eastAsia" w:ascii="仿宋_GB2312" w:hAnsi="仿宋_GB2312" w:eastAsia="仿宋_GB2312" w:cs="仿宋_GB2312"/>
                <w:color w:val="000000"/>
                <w:lang w:val="en-US" w:eastAsia="zh-CN"/>
              </w:rPr>
              <w:t>党组织</w:t>
            </w:r>
            <w:r>
              <w:rPr>
                <w:rFonts w:hint="eastAsia" w:ascii="仿宋_GB2312" w:hAnsi="仿宋_GB2312" w:eastAsia="仿宋_GB2312" w:cs="仿宋_GB2312"/>
                <w:color w:val="000000"/>
              </w:rPr>
              <w:t>意见：</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签名：</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（盖村</w:t>
            </w:r>
            <w:r>
              <w:rPr>
                <w:rFonts w:hint="eastAsia" w:ascii="仿宋_GB2312" w:hAnsi="仿宋_GB2312" w:eastAsia="仿宋_GB2312" w:cs="仿宋_GB2312"/>
                <w:color w:val="000000"/>
                <w:lang w:val="en-US" w:eastAsia="zh-CN"/>
              </w:rPr>
              <w:t>党组织</w:t>
            </w:r>
            <w:r>
              <w:rPr>
                <w:rFonts w:hint="eastAsia" w:ascii="仿宋_GB2312" w:hAnsi="仿宋_GB2312" w:eastAsia="仿宋_GB2312" w:cs="仿宋_GB2312"/>
                <w:color w:val="000000"/>
              </w:rPr>
              <w:t xml:space="preserve">的章）：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6" w:hRule="exact"/>
          <w:jc w:val="center"/>
        </w:trPr>
        <w:tc>
          <w:tcPr>
            <w:tcW w:w="1755" w:type="dxa"/>
            <w:vMerge w:val="continue"/>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村（社区）法律顾问”意见（对程序合法性及合同规范性提出法律意见）：</w:t>
            </w: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w:t>
            </w:r>
          </w:p>
          <w:p>
            <w:pPr>
              <w:spacing w:line="15" w:lineRule="auto"/>
              <w:ind w:firstLine="3990" w:firstLineChars="1900"/>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签名：</w:t>
            </w:r>
          </w:p>
          <w:p>
            <w:pPr>
              <w:spacing w:line="15" w:lineRule="auto"/>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年      月      日</w:t>
            </w: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exact"/>
          <w:jc w:val="center"/>
        </w:trPr>
        <w:tc>
          <w:tcPr>
            <w:tcW w:w="1755" w:type="dxa"/>
            <w:vMerge w:val="continue"/>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lang w:eastAsia="zh-CN"/>
              </w:rPr>
              <w:t>镇</w:t>
            </w:r>
            <w:r>
              <w:rPr>
                <w:rFonts w:hint="eastAsia" w:ascii="仿宋_GB2312" w:hAnsi="仿宋_GB2312" w:eastAsia="仿宋_GB2312" w:cs="仿宋_GB2312"/>
                <w:color w:val="000000"/>
                <w:lang w:val="en-US" w:eastAsia="zh-CN"/>
              </w:rPr>
              <w:t>人民政府</w:t>
            </w:r>
            <w:r>
              <w:rPr>
                <w:rFonts w:hint="eastAsia" w:ascii="仿宋_GB2312" w:hAnsi="仿宋_GB2312" w:eastAsia="仿宋_GB2312" w:cs="仿宋_GB2312"/>
                <w:color w:val="000000"/>
                <w:lang w:eastAsia="zh-CN"/>
              </w:rPr>
              <w:t>（街道</w:t>
            </w:r>
            <w:r>
              <w:rPr>
                <w:rFonts w:hint="eastAsia" w:ascii="仿宋_GB2312" w:hAnsi="仿宋_GB2312" w:eastAsia="仿宋_GB2312" w:cs="仿宋_GB2312"/>
                <w:color w:val="000000"/>
              </w:rPr>
              <w:t>办</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意见：</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签名：</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（盖章）：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8" w:hRule="exact"/>
          <w:jc w:val="center"/>
        </w:trPr>
        <w:tc>
          <w:tcPr>
            <w:tcW w:w="1755" w:type="dxa"/>
            <w:vMerge w:val="restart"/>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r>
              <w:rPr>
                <w:rFonts w:hint="eastAsia" w:ascii="黑体" w:hAnsi="黑体" w:eastAsia="黑体" w:cs="黑体"/>
                <w:color w:val="000000"/>
              </w:rPr>
              <w:t>工程</w:t>
            </w:r>
            <w:r>
              <w:rPr>
                <w:rFonts w:hint="eastAsia" w:ascii="黑体" w:hAnsi="黑体" w:eastAsia="黑体" w:cs="仿宋_GB2312"/>
                <w:color w:val="000000"/>
              </w:rPr>
              <w:t>的施工单项合同估算价</w:t>
            </w:r>
            <w:r>
              <w:rPr>
                <w:rFonts w:hint="eastAsia" w:ascii="黑体" w:hAnsi="黑体" w:eastAsia="黑体" w:cs="黑体"/>
                <w:color w:val="000000"/>
              </w:rPr>
              <w:t>在20万元以上400万元以下以及工程的设计、勘察、监理等在10万元以上100万元以下的</w:t>
            </w:r>
          </w:p>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农村集体经济组织意见：</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签名：</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（盖经济合作社或经济联合的章）：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6" w:hRule="exact"/>
          <w:jc w:val="center"/>
        </w:trPr>
        <w:tc>
          <w:tcPr>
            <w:tcW w:w="1755" w:type="dxa"/>
            <w:vMerge w:val="continue"/>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村</w:t>
            </w:r>
            <w:r>
              <w:rPr>
                <w:rFonts w:hint="eastAsia" w:ascii="仿宋_GB2312" w:hAnsi="仿宋_GB2312" w:eastAsia="仿宋_GB2312" w:cs="仿宋_GB2312"/>
                <w:color w:val="000000"/>
                <w:lang w:val="en-US" w:eastAsia="zh-CN"/>
              </w:rPr>
              <w:t>党组织</w:t>
            </w:r>
            <w:r>
              <w:rPr>
                <w:rFonts w:hint="eastAsia" w:ascii="仿宋_GB2312" w:hAnsi="仿宋_GB2312" w:eastAsia="仿宋_GB2312" w:cs="仿宋_GB2312"/>
                <w:color w:val="000000"/>
              </w:rPr>
              <w:t>意见：</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签名：</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（盖村</w:t>
            </w:r>
            <w:r>
              <w:rPr>
                <w:rFonts w:hint="eastAsia" w:ascii="仿宋_GB2312" w:hAnsi="仿宋_GB2312" w:eastAsia="仿宋_GB2312" w:cs="仿宋_GB2312"/>
                <w:color w:val="000000"/>
                <w:lang w:val="en-US" w:eastAsia="zh-CN"/>
              </w:rPr>
              <w:t>党组织</w:t>
            </w:r>
            <w:r>
              <w:rPr>
                <w:rFonts w:hint="eastAsia" w:ascii="仿宋_GB2312" w:hAnsi="仿宋_GB2312" w:eastAsia="仿宋_GB2312" w:cs="仿宋_GB2312"/>
                <w:color w:val="000000"/>
              </w:rPr>
              <w:t xml:space="preserve">的章）：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4" w:hRule="exact"/>
          <w:jc w:val="center"/>
        </w:trPr>
        <w:tc>
          <w:tcPr>
            <w:tcW w:w="1755" w:type="dxa"/>
            <w:vMerge w:val="continue"/>
            <w:tcBorders>
              <w:left w:val="single" w:color="auto" w:sz="4" w:space="0"/>
              <w:bottom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村（社区）法律顾问”意见（对程序合法性及合同规范性提出法律意见）：</w:t>
            </w: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p>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w:t>
            </w:r>
          </w:p>
          <w:p>
            <w:pPr>
              <w:spacing w:line="15" w:lineRule="auto"/>
              <w:ind w:firstLine="3990" w:firstLineChars="1900"/>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签名：</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4" w:hRule="exact"/>
          <w:jc w:val="center"/>
        </w:trPr>
        <w:tc>
          <w:tcPr>
            <w:tcW w:w="1755" w:type="dxa"/>
            <w:vMerge w:val="continue"/>
            <w:tcBorders>
              <w:left w:val="single" w:color="auto" w:sz="4" w:space="0"/>
              <w:bottom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lang w:eastAsia="zh-CN"/>
              </w:rPr>
              <w:t>镇</w:t>
            </w:r>
            <w:r>
              <w:rPr>
                <w:rFonts w:hint="eastAsia" w:ascii="仿宋_GB2312" w:hAnsi="仿宋_GB2312" w:eastAsia="仿宋_GB2312" w:cs="仿宋_GB2312"/>
                <w:color w:val="000000"/>
                <w:lang w:val="en-US" w:eastAsia="zh-CN"/>
              </w:rPr>
              <w:t>人民政府</w:t>
            </w:r>
            <w:r>
              <w:rPr>
                <w:rFonts w:hint="eastAsia" w:ascii="仿宋_GB2312" w:hAnsi="仿宋_GB2312" w:eastAsia="仿宋_GB2312" w:cs="仿宋_GB2312"/>
                <w:color w:val="000000"/>
                <w:lang w:eastAsia="zh-CN"/>
              </w:rPr>
              <w:t>（街道</w:t>
            </w:r>
            <w:r>
              <w:rPr>
                <w:rFonts w:hint="eastAsia" w:ascii="仿宋_GB2312" w:hAnsi="仿宋_GB2312" w:eastAsia="仿宋_GB2312" w:cs="仿宋_GB2312"/>
                <w:color w:val="000000"/>
              </w:rPr>
              <w:t>办</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意见：</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签名：</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（盖章）：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jc w:val="center"/>
        </w:trPr>
        <w:tc>
          <w:tcPr>
            <w:tcW w:w="1755" w:type="dxa"/>
            <w:vMerge w:val="restart"/>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r>
              <w:rPr>
                <w:rFonts w:hint="eastAsia" w:ascii="黑体" w:hAnsi="黑体" w:eastAsia="黑体" w:cs="黑体"/>
                <w:color w:val="000000"/>
              </w:rPr>
              <w:t>工程</w:t>
            </w:r>
            <w:r>
              <w:rPr>
                <w:rFonts w:hint="eastAsia" w:ascii="黑体" w:hAnsi="黑体" w:eastAsia="黑体" w:cs="仿宋_GB2312"/>
                <w:color w:val="000000"/>
              </w:rPr>
              <w:t>的施工单项合同估算价</w:t>
            </w:r>
            <w:r>
              <w:rPr>
                <w:rFonts w:hint="eastAsia" w:ascii="黑体" w:hAnsi="黑体" w:eastAsia="黑体" w:cs="黑体"/>
                <w:color w:val="000000"/>
              </w:rPr>
              <w:t>在20万元以下以及工程的设计、勘察、监理等在10万元以下的</w:t>
            </w:r>
          </w:p>
          <w:p>
            <w:pPr>
              <w:spacing w:line="15" w:lineRule="auto"/>
              <w:rPr>
                <w:rFonts w:hint="eastAsia" w:ascii="黑体" w:hAnsi="黑体" w:eastAsia="黑体" w:cs="黑体"/>
                <w:color w:val="000000"/>
              </w:rPr>
            </w:pPr>
          </w:p>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农村集体经济组织选定的施工单位：（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exact"/>
          <w:jc w:val="center"/>
        </w:trPr>
        <w:tc>
          <w:tcPr>
            <w:tcW w:w="1755" w:type="dxa"/>
            <w:vMerge w:val="continue"/>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提交农村集体经济组织成员代表会议或成员会议表决记录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jc w:val="center"/>
        </w:trPr>
        <w:tc>
          <w:tcPr>
            <w:tcW w:w="1755" w:type="dxa"/>
            <w:vMerge w:val="continue"/>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提交“选定施工单位事项公告5个工作日”的照片和记录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exact"/>
          <w:jc w:val="center"/>
        </w:trPr>
        <w:tc>
          <w:tcPr>
            <w:tcW w:w="1755" w:type="dxa"/>
            <w:vMerge w:val="continue"/>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农村集体经济组织意见：</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签名：</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（盖经济合作社或经济联合的章）：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6" w:hRule="exact"/>
          <w:jc w:val="center"/>
        </w:trPr>
        <w:tc>
          <w:tcPr>
            <w:tcW w:w="1755" w:type="dxa"/>
            <w:vMerge w:val="continue"/>
            <w:tcBorders>
              <w:left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村</w:t>
            </w:r>
            <w:r>
              <w:rPr>
                <w:rFonts w:hint="eastAsia" w:ascii="仿宋_GB2312" w:hAnsi="仿宋_GB2312" w:eastAsia="仿宋_GB2312" w:cs="仿宋_GB2312"/>
                <w:color w:val="000000"/>
                <w:lang w:val="en-US" w:eastAsia="zh-CN"/>
              </w:rPr>
              <w:t>党组织</w:t>
            </w:r>
            <w:r>
              <w:rPr>
                <w:rFonts w:hint="eastAsia" w:ascii="仿宋_GB2312" w:hAnsi="仿宋_GB2312" w:eastAsia="仿宋_GB2312" w:cs="仿宋_GB2312"/>
                <w:color w:val="000000"/>
              </w:rPr>
              <w:t>意见：</w:t>
            </w:r>
          </w:p>
          <w:p>
            <w:pPr>
              <w:spacing w:line="15" w:lineRule="auto"/>
              <w:rPr>
                <w:rFonts w:hint="eastAsia" w:ascii="仿宋_GB2312" w:hAnsi="仿宋_GB2312" w:eastAsia="仿宋_GB2312" w:cs="仿宋_GB2312"/>
                <w:color w:val="000000"/>
              </w:rPr>
            </w:pP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签名：</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（盖村委会的章）：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3" w:hRule="exact"/>
          <w:jc w:val="center"/>
        </w:trPr>
        <w:tc>
          <w:tcPr>
            <w:tcW w:w="1755" w:type="dxa"/>
            <w:vMerge w:val="continue"/>
            <w:tcBorders>
              <w:left w:val="single" w:color="auto" w:sz="4" w:space="0"/>
              <w:bottom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村（社区）法律顾问”意见（对程序合法性及合同规范性提出法律意见）：                                  </w:t>
            </w:r>
          </w:p>
          <w:p>
            <w:pPr>
              <w:spacing w:line="15" w:lineRule="auto"/>
              <w:ind w:firstLine="3990" w:firstLineChars="1900"/>
              <w:rPr>
                <w:rFonts w:hint="eastAsia" w:ascii="仿宋_GB2312" w:hAnsi="仿宋_GB2312" w:eastAsia="仿宋_GB2312" w:cs="仿宋_GB2312"/>
                <w:color w:val="000000"/>
                <w:lang w:val="en-US" w:eastAsia="zh-CN"/>
              </w:rPr>
            </w:pPr>
          </w:p>
          <w:p>
            <w:pPr>
              <w:pStyle w:val="2"/>
              <w:spacing w:line="15" w:lineRule="auto"/>
              <w:rPr>
                <w:rFonts w:hint="eastAsia"/>
                <w:lang w:val="en-US" w:eastAsia="zh-CN"/>
              </w:rPr>
            </w:pPr>
          </w:p>
          <w:p>
            <w:pPr>
              <w:spacing w:line="15" w:lineRule="auto"/>
              <w:ind w:firstLine="3990" w:firstLineChars="1900"/>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 xml:space="preserve"> 签名：</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6" w:hRule="exact"/>
          <w:jc w:val="center"/>
        </w:trPr>
        <w:tc>
          <w:tcPr>
            <w:tcW w:w="1755" w:type="dxa"/>
            <w:vMerge w:val="continue"/>
            <w:tcBorders>
              <w:left w:val="single" w:color="auto" w:sz="4" w:space="0"/>
              <w:bottom w:val="single" w:color="auto" w:sz="4" w:space="0"/>
              <w:right w:val="single" w:color="auto" w:sz="4" w:space="0"/>
            </w:tcBorders>
            <w:noWrap w:val="0"/>
            <w:vAlign w:val="center"/>
          </w:tcPr>
          <w:p>
            <w:pPr>
              <w:spacing w:line="15" w:lineRule="auto"/>
              <w:rPr>
                <w:rFonts w:hint="eastAsia" w:ascii="黑体" w:hAnsi="黑体" w:eastAsia="黑体" w:cs="黑体"/>
                <w:color w:val="000000"/>
              </w:rPr>
            </w:pPr>
          </w:p>
        </w:tc>
        <w:tc>
          <w:tcPr>
            <w:tcW w:w="7383" w:type="dxa"/>
            <w:gridSpan w:val="3"/>
            <w:tcBorders>
              <w:top w:val="single" w:color="auto" w:sz="4" w:space="0"/>
              <w:left w:val="single" w:color="auto" w:sz="4" w:space="0"/>
              <w:bottom w:val="single" w:color="auto" w:sz="4" w:space="0"/>
              <w:right w:val="single" w:color="auto" w:sz="4" w:space="0"/>
            </w:tcBorders>
            <w:noWrap w:val="0"/>
            <w:vAlign w:val="center"/>
          </w:tcPr>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lang w:eastAsia="zh-CN"/>
              </w:rPr>
              <w:t>镇</w:t>
            </w:r>
            <w:r>
              <w:rPr>
                <w:rFonts w:hint="eastAsia" w:ascii="仿宋_GB2312" w:hAnsi="仿宋_GB2312" w:eastAsia="仿宋_GB2312" w:cs="仿宋_GB2312"/>
                <w:color w:val="000000"/>
                <w:lang w:val="en-US" w:eastAsia="zh-CN"/>
              </w:rPr>
              <w:t>人民政府</w:t>
            </w:r>
            <w:r>
              <w:rPr>
                <w:rFonts w:hint="eastAsia" w:ascii="仿宋_GB2312" w:hAnsi="仿宋_GB2312" w:eastAsia="仿宋_GB2312" w:cs="仿宋_GB2312"/>
                <w:color w:val="000000"/>
                <w:lang w:eastAsia="zh-CN"/>
              </w:rPr>
              <w:t>（街道</w:t>
            </w:r>
            <w:r>
              <w:rPr>
                <w:rFonts w:hint="eastAsia" w:ascii="仿宋_GB2312" w:hAnsi="仿宋_GB2312" w:eastAsia="仿宋_GB2312" w:cs="仿宋_GB2312"/>
                <w:color w:val="000000"/>
              </w:rPr>
              <w:t>办</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意见：</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签名：</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（盖章）：      </w:t>
            </w:r>
          </w:p>
          <w:p>
            <w:pPr>
              <w:spacing w:line="15"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年     月     日   </w:t>
            </w:r>
          </w:p>
        </w:tc>
      </w:tr>
    </w:tbl>
    <w:p>
      <w:pPr>
        <w:pStyle w:val="2"/>
        <w:keepNext w:val="0"/>
        <w:keepLines w:val="0"/>
        <w:pageBreakBefore w:val="0"/>
        <w:widowControl/>
        <w:kinsoku/>
        <w:overflowPunct/>
        <w:topLinePunct w:val="0"/>
        <w:autoSpaceDE/>
        <w:autoSpaceDN/>
        <w:bidi w:val="0"/>
        <w:adjustRightInd w:val="0"/>
        <w:snapToGrid w:val="0"/>
        <w:spacing w:beforeAutospacing="0" w:after="0" w:afterAutospacing="0" w:line="15" w:lineRule="auto"/>
        <w:textAlignment w:val="auto"/>
        <w:rPr>
          <w:rFonts w:hint="default" w:ascii="仿宋_GB2312" w:hAnsi="仿宋_GB2312" w:cs="仿宋_GB2312"/>
          <w:sz w:val="32"/>
          <w:szCs w:val="32"/>
          <w:lang w:val="en-US" w:eastAsia="zh-CN"/>
        </w:rPr>
      </w:pPr>
    </w:p>
    <w:p>
      <w:pPr>
        <w:pStyle w:val="2"/>
        <w:keepNext w:val="0"/>
        <w:keepLines w:val="0"/>
        <w:pageBreakBefore w:val="0"/>
        <w:widowControl/>
        <w:kinsoku/>
        <w:overflowPunct/>
        <w:topLinePunct w:val="0"/>
        <w:autoSpaceDE/>
        <w:autoSpaceDN/>
        <w:bidi w:val="0"/>
        <w:adjustRightInd w:val="0"/>
        <w:snapToGrid w:val="0"/>
        <w:spacing w:beforeAutospacing="0" w:after="0" w:afterAutospacing="0" w:line="15" w:lineRule="auto"/>
        <w:textAlignment w:val="auto"/>
        <w:rPr>
          <w:rFonts w:hint="default" w:ascii="仿宋_GB2312" w:hAnsi="仿宋_GB2312" w:cs="仿宋_GB2312"/>
          <w:sz w:val="32"/>
          <w:szCs w:val="32"/>
          <w:lang w:val="en-US" w:eastAsia="zh-CN"/>
        </w:rPr>
      </w:pPr>
    </w:p>
    <w:p>
      <w:pPr>
        <w:pStyle w:val="2"/>
        <w:keepNext w:val="0"/>
        <w:keepLines w:val="0"/>
        <w:pageBreakBefore w:val="0"/>
        <w:widowControl/>
        <w:kinsoku/>
        <w:overflowPunct/>
        <w:topLinePunct w:val="0"/>
        <w:autoSpaceDE/>
        <w:autoSpaceDN/>
        <w:bidi w:val="0"/>
        <w:adjustRightInd w:val="0"/>
        <w:snapToGrid w:val="0"/>
        <w:spacing w:beforeAutospacing="0" w:after="0" w:afterAutospacing="0" w:line="15" w:lineRule="auto"/>
        <w:textAlignment w:val="auto"/>
        <w:rPr>
          <w:rFonts w:hint="default" w:ascii="仿宋_GB2312" w:hAnsi="仿宋_GB2312" w:cs="仿宋_GB2312"/>
          <w:sz w:val="32"/>
          <w:szCs w:val="32"/>
          <w:lang w:val="en-US" w:eastAsia="zh-CN"/>
        </w:rPr>
      </w:pPr>
    </w:p>
    <w:p>
      <w:pPr>
        <w:pStyle w:val="2"/>
        <w:keepNext w:val="0"/>
        <w:keepLines w:val="0"/>
        <w:pageBreakBefore w:val="0"/>
        <w:widowControl/>
        <w:kinsoku/>
        <w:overflowPunct/>
        <w:topLinePunct w:val="0"/>
        <w:autoSpaceDE/>
        <w:autoSpaceDN/>
        <w:bidi w:val="0"/>
        <w:adjustRightInd w:val="0"/>
        <w:snapToGrid w:val="0"/>
        <w:spacing w:beforeAutospacing="0" w:after="0" w:afterAutospacing="0" w:line="15" w:lineRule="auto"/>
        <w:textAlignment w:val="auto"/>
        <w:rPr>
          <w:rFonts w:hint="default" w:ascii="仿宋_GB2312" w:hAnsi="仿宋_GB2312" w:cs="仿宋_GB2312"/>
          <w:sz w:val="32"/>
          <w:szCs w:val="32"/>
          <w:lang w:val="en-US" w:eastAsia="zh-CN"/>
        </w:rPr>
      </w:pPr>
    </w:p>
    <w:p>
      <w:pPr>
        <w:pStyle w:val="2"/>
        <w:keepNext w:val="0"/>
        <w:keepLines w:val="0"/>
        <w:pageBreakBefore w:val="0"/>
        <w:widowControl/>
        <w:kinsoku/>
        <w:overflowPunct/>
        <w:topLinePunct w:val="0"/>
        <w:autoSpaceDE/>
        <w:autoSpaceDN/>
        <w:bidi w:val="0"/>
        <w:adjustRightInd w:val="0"/>
        <w:snapToGrid w:val="0"/>
        <w:spacing w:beforeAutospacing="0" w:after="0" w:afterAutospacing="0" w:line="15" w:lineRule="auto"/>
        <w:textAlignment w:val="auto"/>
        <w:rPr>
          <w:rFonts w:hint="default" w:ascii="仿宋_GB2312" w:hAnsi="仿宋_GB2312" w:cs="仿宋_GB2312"/>
          <w:sz w:val="32"/>
          <w:szCs w:val="32"/>
          <w:lang w:val="en-US" w:eastAsia="zh-CN"/>
        </w:rPr>
      </w:pPr>
    </w:p>
    <w:p>
      <w:pPr>
        <w:spacing w:line="15" w:lineRule="auto"/>
        <w:ind w:right="900"/>
        <w:jc w:val="right"/>
        <w:rPr>
          <w:rFonts w:hint="eastAsia" w:ascii="仿宋_GB2312" w:hAnsi="仿宋_GB2312" w:eastAsia="仿宋_GB2312" w:cs="仿宋_GB2312"/>
          <w:kern w:val="0"/>
          <w:sz w:val="30"/>
          <w:szCs w:val="30"/>
          <w:lang w:val="zh-CN"/>
        </w:rPr>
      </w:pPr>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创艺简标宋">
    <w:altName w:val="黑体"/>
    <w:panose1 w:val="00000000000000000000"/>
    <w:charset w:val="86"/>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仿宋_GB2312" w:hAnsi="仿宋_GB2312" w:eastAsia="仿宋_GB2312" w:cs="仿宋_GB2312"/>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7"/>
                      <w:rPr>
                        <w:rFonts w:ascii="仿宋_GB2312" w:hAnsi="仿宋_GB2312" w:eastAsia="仿宋_GB2312" w:cs="仿宋_GB2312"/>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7"/>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4D3B6C"/>
    <w:multiLevelType w:val="singleLevel"/>
    <w:tmpl w:val="EF4D3B6C"/>
    <w:lvl w:ilvl="0" w:tentative="0">
      <w:start w:val="1"/>
      <w:numFmt w:val="chineseCounting"/>
      <w:suff w:val="space"/>
      <w:lvlText w:val="第%1条"/>
      <w:lvlJc w:val="left"/>
      <w:pPr>
        <w:tabs>
          <w:tab w:val="left" w:pos="0"/>
        </w:tabs>
        <w:ind w:left="0" w:firstLine="567"/>
      </w:pPr>
      <w:rPr>
        <w:rFonts w:hint="eastAsia" w:eastAsia="仿宋_GB2312"/>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yNTRjYTJlYmMxYzJmYjU3YTE4MWI0M2Y5ODE3NzAifQ=="/>
  </w:docVars>
  <w:rsids>
    <w:rsidRoot w:val="003E3918"/>
    <w:rsid w:val="0001747B"/>
    <w:rsid w:val="000243B1"/>
    <w:rsid w:val="00035A81"/>
    <w:rsid w:val="00041F54"/>
    <w:rsid w:val="0005793C"/>
    <w:rsid w:val="000C7072"/>
    <w:rsid w:val="000E6950"/>
    <w:rsid w:val="000F4B5C"/>
    <w:rsid w:val="001122DF"/>
    <w:rsid w:val="00140067"/>
    <w:rsid w:val="0014273B"/>
    <w:rsid w:val="00155B50"/>
    <w:rsid w:val="001602EF"/>
    <w:rsid w:val="00162C63"/>
    <w:rsid w:val="00171475"/>
    <w:rsid w:val="0019787F"/>
    <w:rsid w:val="001B2771"/>
    <w:rsid w:val="001B31E4"/>
    <w:rsid w:val="001D03C9"/>
    <w:rsid w:val="001D7528"/>
    <w:rsid w:val="0020024B"/>
    <w:rsid w:val="002077C2"/>
    <w:rsid w:val="0022076F"/>
    <w:rsid w:val="002237B7"/>
    <w:rsid w:val="0023048B"/>
    <w:rsid w:val="00251171"/>
    <w:rsid w:val="00256977"/>
    <w:rsid w:val="002677BA"/>
    <w:rsid w:val="00297BFD"/>
    <w:rsid w:val="002B27C6"/>
    <w:rsid w:val="002F1E40"/>
    <w:rsid w:val="00316D13"/>
    <w:rsid w:val="00332651"/>
    <w:rsid w:val="003431BC"/>
    <w:rsid w:val="0034431A"/>
    <w:rsid w:val="00364EB0"/>
    <w:rsid w:val="003C13AE"/>
    <w:rsid w:val="003C2B14"/>
    <w:rsid w:val="003E3918"/>
    <w:rsid w:val="003E68A6"/>
    <w:rsid w:val="003F0D9F"/>
    <w:rsid w:val="00432D81"/>
    <w:rsid w:val="004512E8"/>
    <w:rsid w:val="0046149D"/>
    <w:rsid w:val="00464881"/>
    <w:rsid w:val="00465045"/>
    <w:rsid w:val="004749D3"/>
    <w:rsid w:val="00476A34"/>
    <w:rsid w:val="004B1E5A"/>
    <w:rsid w:val="004B326C"/>
    <w:rsid w:val="004C656E"/>
    <w:rsid w:val="004D7DA4"/>
    <w:rsid w:val="00506D1F"/>
    <w:rsid w:val="00511085"/>
    <w:rsid w:val="00514A05"/>
    <w:rsid w:val="0051639B"/>
    <w:rsid w:val="0052398C"/>
    <w:rsid w:val="00535474"/>
    <w:rsid w:val="00544867"/>
    <w:rsid w:val="005508B4"/>
    <w:rsid w:val="00550D76"/>
    <w:rsid w:val="005622D6"/>
    <w:rsid w:val="005642D6"/>
    <w:rsid w:val="00576AB8"/>
    <w:rsid w:val="00581533"/>
    <w:rsid w:val="00592FDD"/>
    <w:rsid w:val="00595066"/>
    <w:rsid w:val="005B1B7D"/>
    <w:rsid w:val="005D4C38"/>
    <w:rsid w:val="005D5C1F"/>
    <w:rsid w:val="005D7409"/>
    <w:rsid w:val="005D7C71"/>
    <w:rsid w:val="005F597A"/>
    <w:rsid w:val="00622552"/>
    <w:rsid w:val="00623C79"/>
    <w:rsid w:val="0064480C"/>
    <w:rsid w:val="00655F8C"/>
    <w:rsid w:val="006955C3"/>
    <w:rsid w:val="006C727D"/>
    <w:rsid w:val="006E4DAB"/>
    <w:rsid w:val="00700B8E"/>
    <w:rsid w:val="00705F68"/>
    <w:rsid w:val="007613B7"/>
    <w:rsid w:val="0078061E"/>
    <w:rsid w:val="007B1AE3"/>
    <w:rsid w:val="007D0E8D"/>
    <w:rsid w:val="007E5602"/>
    <w:rsid w:val="00812A80"/>
    <w:rsid w:val="00814C27"/>
    <w:rsid w:val="00835E44"/>
    <w:rsid w:val="008712E7"/>
    <w:rsid w:val="008A2002"/>
    <w:rsid w:val="008B1359"/>
    <w:rsid w:val="008D6E0A"/>
    <w:rsid w:val="008E3FF6"/>
    <w:rsid w:val="008F4F78"/>
    <w:rsid w:val="008F51EB"/>
    <w:rsid w:val="00904D9C"/>
    <w:rsid w:val="00931438"/>
    <w:rsid w:val="00982FF5"/>
    <w:rsid w:val="009A00F5"/>
    <w:rsid w:val="009B31BA"/>
    <w:rsid w:val="009C547B"/>
    <w:rsid w:val="009E6FD7"/>
    <w:rsid w:val="00A10744"/>
    <w:rsid w:val="00A22DB3"/>
    <w:rsid w:val="00A237C2"/>
    <w:rsid w:val="00A47818"/>
    <w:rsid w:val="00A51619"/>
    <w:rsid w:val="00A611AB"/>
    <w:rsid w:val="00A62070"/>
    <w:rsid w:val="00A7401C"/>
    <w:rsid w:val="00A93C1C"/>
    <w:rsid w:val="00A95627"/>
    <w:rsid w:val="00AB1CE4"/>
    <w:rsid w:val="00AE5244"/>
    <w:rsid w:val="00AF498D"/>
    <w:rsid w:val="00B168C2"/>
    <w:rsid w:val="00B528EF"/>
    <w:rsid w:val="00B53155"/>
    <w:rsid w:val="00B61D62"/>
    <w:rsid w:val="00B76D3B"/>
    <w:rsid w:val="00B851AA"/>
    <w:rsid w:val="00BA07F0"/>
    <w:rsid w:val="00BA2277"/>
    <w:rsid w:val="00BE041A"/>
    <w:rsid w:val="00BF1C92"/>
    <w:rsid w:val="00BF4DBF"/>
    <w:rsid w:val="00C01B6F"/>
    <w:rsid w:val="00C05111"/>
    <w:rsid w:val="00C073D7"/>
    <w:rsid w:val="00C17A39"/>
    <w:rsid w:val="00C44682"/>
    <w:rsid w:val="00C5415C"/>
    <w:rsid w:val="00C65A05"/>
    <w:rsid w:val="00C82EF7"/>
    <w:rsid w:val="00CA542F"/>
    <w:rsid w:val="00CB72B9"/>
    <w:rsid w:val="00D047E7"/>
    <w:rsid w:val="00D30A46"/>
    <w:rsid w:val="00D52163"/>
    <w:rsid w:val="00D60067"/>
    <w:rsid w:val="00D74F5D"/>
    <w:rsid w:val="00D94E76"/>
    <w:rsid w:val="00DA2219"/>
    <w:rsid w:val="00DB7CE5"/>
    <w:rsid w:val="00DF5193"/>
    <w:rsid w:val="00E04A8F"/>
    <w:rsid w:val="00E14118"/>
    <w:rsid w:val="00E2170B"/>
    <w:rsid w:val="00E26687"/>
    <w:rsid w:val="00E35A7D"/>
    <w:rsid w:val="00E36F23"/>
    <w:rsid w:val="00E64372"/>
    <w:rsid w:val="00E665E2"/>
    <w:rsid w:val="00E7008E"/>
    <w:rsid w:val="00E85D93"/>
    <w:rsid w:val="00E918BE"/>
    <w:rsid w:val="00EC0BC7"/>
    <w:rsid w:val="00EC3955"/>
    <w:rsid w:val="00F46CF2"/>
    <w:rsid w:val="00F6003D"/>
    <w:rsid w:val="00F74B02"/>
    <w:rsid w:val="00FA05CE"/>
    <w:rsid w:val="00FB5559"/>
    <w:rsid w:val="00FF05B6"/>
    <w:rsid w:val="00FF324A"/>
    <w:rsid w:val="00FF7B4A"/>
    <w:rsid w:val="019412E6"/>
    <w:rsid w:val="01AE3FFE"/>
    <w:rsid w:val="01DF21C1"/>
    <w:rsid w:val="024E68F9"/>
    <w:rsid w:val="028F3AD8"/>
    <w:rsid w:val="0298048E"/>
    <w:rsid w:val="02C24BF1"/>
    <w:rsid w:val="02D412F9"/>
    <w:rsid w:val="02D7116B"/>
    <w:rsid w:val="02DE5458"/>
    <w:rsid w:val="033A2875"/>
    <w:rsid w:val="037E2E84"/>
    <w:rsid w:val="03AF32A2"/>
    <w:rsid w:val="03D770D3"/>
    <w:rsid w:val="03F10FA9"/>
    <w:rsid w:val="046E4FF7"/>
    <w:rsid w:val="04B837F8"/>
    <w:rsid w:val="04FD63C2"/>
    <w:rsid w:val="052F43D0"/>
    <w:rsid w:val="054707E5"/>
    <w:rsid w:val="054F3952"/>
    <w:rsid w:val="057A7880"/>
    <w:rsid w:val="05FC2110"/>
    <w:rsid w:val="063302DF"/>
    <w:rsid w:val="0636499F"/>
    <w:rsid w:val="064B1F52"/>
    <w:rsid w:val="06785A98"/>
    <w:rsid w:val="06EF0DD3"/>
    <w:rsid w:val="06F537E7"/>
    <w:rsid w:val="070A3315"/>
    <w:rsid w:val="07673494"/>
    <w:rsid w:val="07A95119"/>
    <w:rsid w:val="08485B98"/>
    <w:rsid w:val="08B13AFA"/>
    <w:rsid w:val="08CE787B"/>
    <w:rsid w:val="08FA6E92"/>
    <w:rsid w:val="09235540"/>
    <w:rsid w:val="092B34F0"/>
    <w:rsid w:val="097B78B3"/>
    <w:rsid w:val="097E14B2"/>
    <w:rsid w:val="09862E1C"/>
    <w:rsid w:val="09AD76FA"/>
    <w:rsid w:val="09FA0FFA"/>
    <w:rsid w:val="09FB7DFE"/>
    <w:rsid w:val="0A575008"/>
    <w:rsid w:val="0A5C1C38"/>
    <w:rsid w:val="0A933780"/>
    <w:rsid w:val="0AC14FFB"/>
    <w:rsid w:val="0BF57DE5"/>
    <w:rsid w:val="0C590374"/>
    <w:rsid w:val="0D1349C7"/>
    <w:rsid w:val="0D666A8D"/>
    <w:rsid w:val="0DF5544E"/>
    <w:rsid w:val="0E107075"/>
    <w:rsid w:val="0E453CB0"/>
    <w:rsid w:val="0E7328A5"/>
    <w:rsid w:val="0E89612D"/>
    <w:rsid w:val="0F2137D9"/>
    <w:rsid w:val="0F5D008C"/>
    <w:rsid w:val="0F630677"/>
    <w:rsid w:val="0FF56606"/>
    <w:rsid w:val="10377FB8"/>
    <w:rsid w:val="104B26C9"/>
    <w:rsid w:val="10923E54"/>
    <w:rsid w:val="10B16EF5"/>
    <w:rsid w:val="10B530C5"/>
    <w:rsid w:val="10E964F7"/>
    <w:rsid w:val="11175C49"/>
    <w:rsid w:val="11377BFD"/>
    <w:rsid w:val="11401B02"/>
    <w:rsid w:val="11907E89"/>
    <w:rsid w:val="11CD1610"/>
    <w:rsid w:val="11D707E8"/>
    <w:rsid w:val="12606E24"/>
    <w:rsid w:val="13267C5D"/>
    <w:rsid w:val="133463AB"/>
    <w:rsid w:val="135F1C11"/>
    <w:rsid w:val="13B16B0C"/>
    <w:rsid w:val="13DF5FB1"/>
    <w:rsid w:val="13E470BD"/>
    <w:rsid w:val="146B50E8"/>
    <w:rsid w:val="15115C90"/>
    <w:rsid w:val="157E46BF"/>
    <w:rsid w:val="15D449D3"/>
    <w:rsid w:val="15F7509A"/>
    <w:rsid w:val="16A42B33"/>
    <w:rsid w:val="16E00C10"/>
    <w:rsid w:val="16F35782"/>
    <w:rsid w:val="172331F2"/>
    <w:rsid w:val="175518B2"/>
    <w:rsid w:val="179E57D5"/>
    <w:rsid w:val="17C82214"/>
    <w:rsid w:val="181466E0"/>
    <w:rsid w:val="189B4753"/>
    <w:rsid w:val="18F05B79"/>
    <w:rsid w:val="190D5C90"/>
    <w:rsid w:val="196B7938"/>
    <w:rsid w:val="1A1B2775"/>
    <w:rsid w:val="1A766595"/>
    <w:rsid w:val="1A927EC4"/>
    <w:rsid w:val="1ABA2925"/>
    <w:rsid w:val="1ABD444E"/>
    <w:rsid w:val="1AEA1946"/>
    <w:rsid w:val="1B7A6ABA"/>
    <w:rsid w:val="1BD47A17"/>
    <w:rsid w:val="1C3838EC"/>
    <w:rsid w:val="1C3D281D"/>
    <w:rsid w:val="1C536B8E"/>
    <w:rsid w:val="1C554D7D"/>
    <w:rsid w:val="1CB772E6"/>
    <w:rsid w:val="1CFF0AC4"/>
    <w:rsid w:val="1D0A4753"/>
    <w:rsid w:val="1D0E51AB"/>
    <w:rsid w:val="1D5C5F16"/>
    <w:rsid w:val="1D925013"/>
    <w:rsid w:val="1DED4613"/>
    <w:rsid w:val="1E446BD7"/>
    <w:rsid w:val="1E4C1AE7"/>
    <w:rsid w:val="1E780B2E"/>
    <w:rsid w:val="1E8219AC"/>
    <w:rsid w:val="1ECE3E8B"/>
    <w:rsid w:val="1F110857"/>
    <w:rsid w:val="1F74322E"/>
    <w:rsid w:val="1FF8773E"/>
    <w:rsid w:val="206818CA"/>
    <w:rsid w:val="21153D34"/>
    <w:rsid w:val="21456B7D"/>
    <w:rsid w:val="21561ECB"/>
    <w:rsid w:val="21A3220D"/>
    <w:rsid w:val="21C93755"/>
    <w:rsid w:val="21D778AF"/>
    <w:rsid w:val="21DE5CF2"/>
    <w:rsid w:val="21EB3AA7"/>
    <w:rsid w:val="21F20BF7"/>
    <w:rsid w:val="221003E8"/>
    <w:rsid w:val="22244B28"/>
    <w:rsid w:val="224D6C36"/>
    <w:rsid w:val="228F351A"/>
    <w:rsid w:val="22B06513"/>
    <w:rsid w:val="22CF0286"/>
    <w:rsid w:val="22CF2CE6"/>
    <w:rsid w:val="234A31B4"/>
    <w:rsid w:val="23B44022"/>
    <w:rsid w:val="23C422BB"/>
    <w:rsid w:val="23C907D5"/>
    <w:rsid w:val="23D87EB2"/>
    <w:rsid w:val="24134AA8"/>
    <w:rsid w:val="25094014"/>
    <w:rsid w:val="25205589"/>
    <w:rsid w:val="256242E5"/>
    <w:rsid w:val="257D2AA5"/>
    <w:rsid w:val="25F70A7D"/>
    <w:rsid w:val="25F82E89"/>
    <w:rsid w:val="26053FC3"/>
    <w:rsid w:val="263A232A"/>
    <w:rsid w:val="263E584D"/>
    <w:rsid w:val="268362C1"/>
    <w:rsid w:val="26EF599B"/>
    <w:rsid w:val="26FA2ACA"/>
    <w:rsid w:val="27045C32"/>
    <w:rsid w:val="276B5BFF"/>
    <w:rsid w:val="27826D05"/>
    <w:rsid w:val="284B2E0F"/>
    <w:rsid w:val="288427F3"/>
    <w:rsid w:val="289F315B"/>
    <w:rsid w:val="28B764A8"/>
    <w:rsid w:val="28C606E7"/>
    <w:rsid w:val="290A7832"/>
    <w:rsid w:val="294361DC"/>
    <w:rsid w:val="29497E96"/>
    <w:rsid w:val="295B52D4"/>
    <w:rsid w:val="299F78B6"/>
    <w:rsid w:val="29B7459B"/>
    <w:rsid w:val="29FF0C7C"/>
    <w:rsid w:val="2A124336"/>
    <w:rsid w:val="2A3A6854"/>
    <w:rsid w:val="2A720B27"/>
    <w:rsid w:val="2B0569AC"/>
    <w:rsid w:val="2B4D0621"/>
    <w:rsid w:val="2B710DDE"/>
    <w:rsid w:val="2BD1187D"/>
    <w:rsid w:val="2BDD74C0"/>
    <w:rsid w:val="2BEB0807"/>
    <w:rsid w:val="2BF1186A"/>
    <w:rsid w:val="2C1D1347"/>
    <w:rsid w:val="2C90798A"/>
    <w:rsid w:val="2C986B1C"/>
    <w:rsid w:val="2D28241A"/>
    <w:rsid w:val="2DB476A8"/>
    <w:rsid w:val="2DCF6290"/>
    <w:rsid w:val="2E1312F0"/>
    <w:rsid w:val="2E33418C"/>
    <w:rsid w:val="2EB47FB4"/>
    <w:rsid w:val="2EF74361"/>
    <w:rsid w:val="2F15656D"/>
    <w:rsid w:val="2F875209"/>
    <w:rsid w:val="2F8B6AD0"/>
    <w:rsid w:val="2FA94EA3"/>
    <w:rsid w:val="2FE83F97"/>
    <w:rsid w:val="2FF969E9"/>
    <w:rsid w:val="3020144B"/>
    <w:rsid w:val="308A4982"/>
    <w:rsid w:val="30E013DE"/>
    <w:rsid w:val="311D546C"/>
    <w:rsid w:val="31AF3989"/>
    <w:rsid w:val="31C53C32"/>
    <w:rsid w:val="31F87B2D"/>
    <w:rsid w:val="321A32C6"/>
    <w:rsid w:val="32A53B76"/>
    <w:rsid w:val="32E1366A"/>
    <w:rsid w:val="32E97671"/>
    <w:rsid w:val="333F064E"/>
    <w:rsid w:val="334D2DA4"/>
    <w:rsid w:val="346040E6"/>
    <w:rsid w:val="34951FE2"/>
    <w:rsid w:val="355D1FB1"/>
    <w:rsid w:val="356222A9"/>
    <w:rsid w:val="359A1804"/>
    <w:rsid w:val="35B6423D"/>
    <w:rsid w:val="35CA7DC7"/>
    <w:rsid w:val="36C00E6C"/>
    <w:rsid w:val="36C513AC"/>
    <w:rsid w:val="36C95F72"/>
    <w:rsid w:val="37021484"/>
    <w:rsid w:val="372124B3"/>
    <w:rsid w:val="374E7492"/>
    <w:rsid w:val="37543344"/>
    <w:rsid w:val="37704640"/>
    <w:rsid w:val="377E4FAF"/>
    <w:rsid w:val="378C09E0"/>
    <w:rsid w:val="37FE0197"/>
    <w:rsid w:val="3865627E"/>
    <w:rsid w:val="38753B9B"/>
    <w:rsid w:val="38D81BEF"/>
    <w:rsid w:val="390421E6"/>
    <w:rsid w:val="39633AF2"/>
    <w:rsid w:val="398E34A3"/>
    <w:rsid w:val="3A4D1DA5"/>
    <w:rsid w:val="3A530DF9"/>
    <w:rsid w:val="3A8821D2"/>
    <w:rsid w:val="3A9D3F5C"/>
    <w:rsid w:val="3AE65DCF"/>
    <w:rsid w:val="3AE8410B"/>
    <w:rsid w:val="3B094BED"/>
    <w:rsid w:val="3B1B2686"/>
    <w:rsid w:val="3B277AE8"/>
    <w:rsid w:val="3BDC75E0"/>
    <w:rsid w:val="3BF91E19"/>
    <w:rsid w:val="3BFC4728"/>
    <w:rsid w:val="3C0E52D7"/>
    <w:rsid w:val="3C394207"/>
    <w:rsid w:val="3C761E6B"/>
    <w:rsid w:val="3C91066D"/>
    <w:rsid w:val="3D29776B"/>
    <w:rsid w:val="3D2E4E42"/>
    <w:rsid w:val="3D4510E5"/>
    <w:rsid w:val="3D931C07"/>
    <w:rsid w:val="3E0A40E3"/>
    <w:rsid w:val="3E497E47"/>
    <w:rsid w:val="3EC244C3"/>
    <w:rsid w:val="3EEB301F"/>
    <w:rsid w:val="3EFB6465"/>
    <w:rsid w:val="3F2F4DE1"/>
    <w:rsid w:val="3F326DE8"/>
    <w:rsid w:val="3F47541D"/>
    <w:rsid w:val="3F4A7BFC"/>
    <w:rsid w:val="3F65541E"/>
    <w:rsid w:val="406A0A5D"/>
    <w:rsid w:val="40DE6ABE"/>
    <w:rsid w:val="40ED6703"/>
    <w:rsid w:val="40F74FCC"/>
    <w:rsid w:val="410D1152"/>
    <w:rsid w:val="415B1B98"/>
    <w:rsid w:val="41994EEA"/>
    <w:rsid w:val="41B13E8F"/>
    <w:rsid w:val="41BE41FA"/>
    <w:rsid w:val="41FF4F3E"/>
    <w:rsid w:val="420267DC"/>
    <w:rsid w:val="42124144"/>
    <w:rsid w:val="424961B0"/>
    <w:rsid w:val="425D7EB7"/>
    <w:rsid w:val="42674891"/>
    <w:rsid w:val="432C4789"/>
    <w:rsid w:val="43525542"/>
    <w:rsid w:val="43C9526F"/>
    <w:rsid w:val="43E26F18"/>
    <w:rsid w:val="44134CD1"/>
    <w:rsid w:val="441B0236"/>
    <w:rsid w:val="44B87FBE"/>
    <w:rsid w:val="455F116A"/>
    <w:rsid w:val="45D608E4"/>
    <w:rsid w:val="46670B8F"/>
    <w:rsid w:val="47D04D36"/>
    <w:rsid w:val="47EA6598"/>
    <w:rsid w:val="48326D2B"/>
    <w:rsid w:val="485C0965"/>
    <w:rsid w:val="48B03ED9"/>
    <w:rsid w:val="498455FF"/>
    <w:rsid w:val="49E8077C"/>
    <w:rsid w:val="4A174B50"/>
    <w:rsid w:val="4A220685"/>
    <w:rsid w:val="4A313BB2"/>
    <w:rsid w:val="4AA3346C"/>
    <w:rsid w:val="4B0C63EE"/>
    <w:rsid w:val="4B3C1F6D"/>
    <w:rsid w:val="4C0670A0"/>
    <w:rsid w:val="4C0802A1"/>
    <w:rsid w:val="4C105567"/>
    <w:rsid w:val="4C3E426B"/>
    <w:rsid w:val="4C80368A"/>
    <w:rsid w:val="4C86780B"/>
    <w:rsid w:val="4C8C223A"/>
    <w:rsid w:val="4C8E75EA"/>
    <w:rsid w:val="4CD945DE"/>
    <w:rsid w:val="4D0C03F4"/>
    <w:rsid w:val="4D1A7321"/>
    <w:rsid w:val="4D307054"/>
    <w:rsid w:val="4D587BF8"/>
    <w:rsid w:val="4D686AF8"/>
    <w:rsid w:val="4DAA3F4B"/>
    <w:rsid w:val="4DC95B3A"/>
    <w:rsid w:val="4DD17051"/>
    <w:rsid w:val="4DE91E7E"/>
    <w:rsid w:val="4E296A7E"/>
    <w:rsid w:val="4E5A5500"/>
    <w:rsid w:val="4EEA6E39"/>
    <w:rsid w:val="4EF42C1F"/>
    <w:rsid w:val="4F96525C"/>
    <w:rsid w:val="4FC30A06"/>
    <w:rsid w:val="4FDC17DF"/>
    <w:rsid w:val="501F7E86"/>
    <w:rsid w:val="50333865"/>
    <w:rsid w:val="50376A35"/>
    <w:rsid w:val="503C0613"/>
    <w:rsid w:val="505F2F4A"/>
    <w:rsid w:val="508036EE"/>
    <w:rsid w:val="50B358F3"/>
    <w:rsid w:val="50DD2882"/>
    <w:rsid w:val="5111349B"/>
    <w:rsid w:val="5193150C"/>
    <w:rsid w:val="51C835BD"/>
    <w:rsid w:val="51DC64E6"/>
    <w:rsid w:val="51FF0643"/>
    <w:rsid w:val="5218495F"/>
    <w:rsid w:val="5226621F"/>
    <w:rsid w:val="52294E99"/>
    <w:rsid w:val="528F4CAF"/>
    <w:rsid w:val="53486019"/>
    <w:rsid w:val="5371043A"/>
    <w:rsid w:val="53E86A89"/>
    <w:rsid w:val="54511053"/>
    <w:rsid w:val="548E263D"/>
    <w:rsid w:val="54920B5D"/>
    <w:rsid w:val="54B31AE4"/>
    <w:rsid w:val="54BA31B3"/>
    <w:rsid w:val="54F34208"/>
    <w:rsid w:val="5528034F"/>
    <w:rsid w:val="55BD1A84"/>
    <w:rsid w:val="55C53951"/>
    <w:rsid w:val="55D20510"/>
    <w:rsid w:val="55F80BB8"/>
    <w:rsid w:val="566939E1"/>
    <w:rsid w:val="57485D90"/>
    <w:rsid w:val="575370C8"/>
    <w:rsid w:val="57C25EEA"/>
    <w:rsid w:val="57D460CD"/>
    <w:rsid w:val="58054DC3"/>
    <w:rsid w:val="588C7868"/>
    <w:rsid w:val="589E7B8F"/>
    <w:rsid w:val="58DC3214"/>
    <w:rsid w:val="591D780F"/>
    <w:rsid w:val="59906B30"/>
    <w:rsid w:val="599C2C1B"/>
    <w:rsid w:val="59E82AD4"/>
    <w:rsid w:val="5A7A181D"/>
    <w:rsid w:val="5ADE798F"/>
    <w:rsid w:val="5AF2558D"/>
    <w:rsid w:val="5B1222E8"/>
    <w:rsid w:val="5B4377F2"/>
    <w:rsid w:val="5B655E5B"/>
    <w:rsid w:val="5B9E391C"/>
    <w:rsid w:val="5BF468DF"/>
    <w:rsid w:val="5C6329C1"/>
    <w:rsid w:val="5C841D39"/>
    <w:rsid w:val="5C8C6676"/>
    <w:rsid w:val="5CBB6849"/>
    <w:rsid w:val="5CF644F5"/>
    <w:rsid w:val="5D4B2203"/>
    <w:rsid w:val="5D895A3A"/>
    <w:rsid w:val="5DAC1EB0"/>
    <w:rsid w:val="5DFD6725"/>
    <w:rsid w:val="5E160FBA"/>
    <w:rsid w:val="5E1C4E15"/>
    <w:rsid w:val="5E537EEF"/>
    <w:rsid w:val="5E5746E0"/>
    <w:rsid w:val="5E8343A9"/>
    <w:rsid w:val="5EAF39F9"/>
    <w:rsid w:val="5EC30CC7"/>
    <w:rsid w:val="5F2416E8"/>
    <w:rsid w:val="5F441D8B"/>
    <w:rsid w:val="5F814AD5"/>
    <w:rsid w:val="5F9F5458"/>
    <w:rsid w:val="5FA03B19"/>
    <w:rsid w:val="5FA32069"/>
    <w:rsid w:val="5FB07227"/>
    <w:rsid w:val="5FDC55DA"/>
    <w:rsid w:val="5FED64B3"/>
    <w:rsid w:val="6082648B"/>
    <w:rsid w:val="60966406"/>
    <w:rsid w:val="609E1DEF"/>
    <w:rsid w:val="60BA3E3F"/>
    <w:rsid w:val="6116087A"/>
    <w:rsid w:val="61431C1B"/>
    <w:rsid w:val="615564D1"/>
    <w:rsid w:val="61C1296A"/>
    <w:rsid w:val="61D4389A"/>
    <w:rsid w:val="63D55A09"/>
    <w:rsid w:val="64112EDC"/>
    <w:rsid w:val="641C4D55"/>
    <w:rsid w:val="64526D7C"/>
    <w:rsid w:val="646D58E0"/>
    <w:rsid w:val="6484362A"/>
    <w:rsid w:val="651E5B47"/>
    <w:rsid w:val="6525440C"/>
    <w:rsid w:val="652578EB"/>
    <w:rsid w:val="655D7702"/>
    <w:rsid w:val="65705687"/>
    <w:rsid w:val="65C86F82"/>
    <w:rsid w:val="65F76325"/>
    <w:rsid w:val="662044F2"/>
    <w:rsid w:val="669D295A"/>
    <w:rsid w:val="66E550D7"/>
    <w:rsid w:val="66EE5A22"/>
    <w:rsid w:val="67E8547B"/>
    <w:rsid w:val="68025822"/>
    <w:rsid w:val="682C2B96"/>
    <w:rsid w:val="683A01CF"/>
    <w:rsid w:val="68461BBD"/>
    <w:rsid w:val="68D221B5"/>
    <w:rsid w:val="69091D25"/>
    <w:rsid w:val="691B590A"/>
    <w:rsid w:val="6A4175F2"/>
    <w:rsid w:val="6AC727F9"/>
    <w:rsid w:val="6B015B9C"/>
    <w:rsid w:val="6BAE5055"/>
    <w:rsid w:val="6C264CF2"/>
    <w:rsid w:val="6C324B5B"/>
    <w:rsid w:val="6C5511AF"/>
    <w:rsid w:val="6DFD534F"/>
    <w:rsid w:val="6EB166C7"/>
    <w:rsid w:val="6ECF1120"/>
    <w:rsid w:val="6F39727B"/>
    <w:rsid w:val="6FAE2BDB"/>
    <w:rsid w:val="701F0BAF"/>
    <w:rsid w:val="705F4A66"/>
    <w:rsid w:val="707C3707"/>
    <w:rsid w:val="70D50A94"/>
    <w:rsid w:val="710805AA"/>
    <w:rsid w:val="717002D9"/>
    <w:rsid w:val="717462A1"/>
    <w:rsid w:val="71AF639D"/>
    <w:rsid w:val="72783A7C"/>
    <w:rsid w:val="72987905"/>
    <w:rsid w:val="72DB46F3"/>
    <w:rsid w:val="72FC43B0"/>
    <w:rsid w:val="73245043"/>
    <w:rsid w:val="7357634A"/>
    <w:rsid w:val="736A0A25"/>
    <w:rsid w:val="73814F04"/>
    <w:rsid w:val="741E5A00"/>
    <w:rsid w:val="74237D69"/>
    <w:rsid w:val="7454511A"/>
    <w:rsid w:val="74856E95"/>
    <w:rsid w:val="74B461D4"/>
    <w:rsid w:val="74C24ADF"/>
    <w:rsid w:val="74CB1B5B"/>
    <w:rsid w:val="75064A6A"/>
    <w:rsid w:val="75C335B1"/>
    <w:rsid w:val="75C672F0"/>
    <w:rsid w:val="75DC36FC"/>
    <w:rsid w:val="75E43CA1"/>
    <w:rsid w:val="76CF2B2C"/>
    <w:rsid w:val="770025E3"/>
    <w:rsid w:val="77B70EF4"/>
    <w:rsid w:val="7810495C"/>
    <w:rsid w:val="78435E0F"/>
    <w:rsid w:val="78E87052"/>
    <w:rsid w:val="794A5C02"/>
    <w:rsid w:val="79AF7CCA"/>
    <w:rsid w:val="79B323EB"/>
    <w:rsid w:val="79B966E4"/>
    <w:rsid w:val="7A0E1EB5"/>
    <w:rsid w:val="7B253C65"/>
    <w:rsid w:val="7B5671F7"/>
    <w:rsid w:val="7BCD43F6"/>
    <w:rsid w:val="7C725D31"/>
    <w:rsid w:val="7CCD2194"/>
    <w:rsid w:val="7CED7166"/>
    <w:rsid w:val="7CF12EF7"/>
    <w:rsid w:val="7D420E9B"/>
    <w:rsid w:val="7D5E7FA1"/>
    <w:rsid w:val="7D673D8B"/>
    <w:rsid w:val="7D7A7746"/>
    <w:rsid w:val="7D99109C"/>
    <w:rsid w:val="7DA16BD4"/>
    <w:rsid w:val="7EF00996"/>
    <w:rsid w:val="7F1C3D32"/>
    <w:rsid w:val="7F7A3811"/>
    <w:rsid w:val="7F9E352B"/>
    <w:rsid w:val="7FE02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after="330" w:line="576" w:lineRule="auto"/>
      <w:outlineLvl w:val="0"/>
    </w:pPr>
    <w:rPr>
      <w:b/>
      <w:kern w:val="44"/>
      <w:sz w:val="44"/>
    </w:rPr>
  </w:style>
  <w:style w:type="paragraph" w:styleId="4">
    <w:name w:val="heading 2"/>
    <w:basedOn w:val="1"/>
    <w:next w:val="1"/>
    <w:unhideWhenUsed/>
    <w:qFormat/>
    <w:uiPriority w:val="9"/>
    <w:pPr>
      <w:keepNext/>
      <w:keepLines/>
      <w:spacing w:before="260" w:after="260" w:line="413" w:lineRule="auto"/>
      <w:outlineLvl w:val="1"/>
    </w:pPr>
    <w:rPr>
      <w:rFonts w:ascii="Arial" w:hAnsi="Arial" w:eastAsia="黑体"/>
      <w:b/>
      <w:sz w:val="32"/>
    </w:rPr>
  </w:style>
  <w:style w:type="paragraph" w:styleId="5">
    <w:name w:val="heading 3"/>
    <w:basedOn w:val="1"/>
    <w:next w:val="1"/>
    <w:unhideWhenUsed/>
    <w:qFormat/>
    <w:uiPriority w:val="9"/>
    <w:pPr>
      <w:keepNext/>
      <w:keepLines/>
      <w:spacing w:before="260" w:after="260" w:line="413" w:lineRule="auto"/>
      <w:outlineLvl w:val="2"/>
    </w:pPr>
    <w:rPr>
      <w:b/>
      <w:sz w:val="32"/>
    </w:rPr>
  </w:style>
  <w:style w:type="paragraph" w:styleId="6">
    <w:name w:val="heading 4"/>
    <w:basedOn w:val="1"/>
    <w:next w:val="1"/>
    <w:unhideWhenUsed/>
    <w:qFormat/>
    <w:uiPriority w:val="9"/>
    <w:pPr>
      <w:keepNext/>
      <w:keepLines/>
      <w:spacing w:before="280" w:after="290" w:line="372" w:lineRule="auto"/>
      <w:outlineLvl w:val="3"/>
    </w:pPr>
    <w:rPr>
      <w:rFonts w:ascii="Arial" w:hAnsi="Arial" w:eastAsia="黑体"/>
      <w:b/>
      <w:sz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仿宋_GB2312"/>
      <w:sz w:val="2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semiHidden/>
    <w:unhideWhenUsed/>
    <w:qFormat/>
    <w:uiPriority w:val="39"/>
  </w:style>
  <w:style w:type="paragraph" w:styleId="10">
    <w:name w:val="toc 2"/>
    <w:basedOn w:val="1"/>
    <w:next w:val="1"/>
    <w:semiHidden/>
    <w:unhideWhenUsed/>
    <w:qFormat/>
    <w:uiPriority w:val="39"/>
    <w:pPr>
      <w:ind w:left="420" w:leftChars="200"/>
    </w:pPr>
  </w:style>
  <w:style w:type="paragraph" w:styleId="11">
    <w:name w:val="Normal (Web)"/>
    <w:basedOn w:val="1"/>
    <w:qFormat/>
    <w:uiPriority w:val="0"/>
    <w:pPr>
      <w:spacing w:before="100" w:beforeAutospacing="1" w:after="100" w:afterAutospacing="1"/>
      <w:jc w:val="left"/>
    </w:pPr>
    <w:rPr>
      <w:rFonts w:cs="Times New Roman"/>
      <w:kern w:val="0"/>
      <w:sz w:val="24"/>
    </w:rPr>
  </w:style>
  <w:style w:type="character" w:customStyle="1" w:styleId="14">
    <w:name w:val="页眉 字符"/>
    <w:basedOn w:val="13"/>
    <w:link w:val="8"/>
    <w:qFormat/>
    <w:uiPriority w:val="99"/>
    <w:rPr>
      <w:sz w:val="18"/>
      <w:szCs w:val="18"/>
    </w:rPr>
  </w:style>
  <w:style w:type="character" w:customStyle="1" w:styleId="15">
    <w:name w:val="页脚 字符"/>
    <w:basedOn w:val="13"/>
    <w:link w:val="7"/>
    <w:qFormat/>
    <w:uiPriority w:val="99"/>
    <w:rPr>
      <w:sz w:val="18"/>
      <w:szCs w:val="18"/>
    </w:rPr>
  </w:style>
  <w:style w:type="paragraph" w:customStyle="1" w:styleId="16">
    <w:name w:val="p_doc-A"/>
    <w:basedOn w:val="1"/>
    <w:qFormat/>
    <w:uiPriority w:val="0"/>
    <w:pPr>
      <w:widowControl/>
      <w:ind w:firstLine="520"/>
      <w:jc w:val="left"/>
    </w:pPr>
    <w:rPr>
      <w:rFonts w:ascii="微软雅黑" w:hAnsi="微软雅黑" w:eastAsia="微软雅黑" w:cs="微软雅黑"/>
      <w:kern w:val="0"/>
      <w:sz w:val="26"/>
      <w:szCs w:val="26"/>
    </w:rPr>
  </w:style>
  <w:style w:type="paragraph" w:customStyle="1" w:styleId="17">
    <w:name w:val="WPSOffice手动目录 1"/>
    <w:qFormat/>
    <w:uiPriority w:val="0"/>
    <w:rPr>
      <w:rFonts w:ascii="Times New Roman" w:hAnsi="Times New Roman" w:eastAsia="宋体" w:cs="Times New Roman"/>
      <w:lang w:val="en-US" w:eastAsia="zh-CN" w:bidi="ar-SA"/>
    </w:rPr>
  </w:style>
  <w:style w:type="paragraph" w:customStyle="1" w:styleId="1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9">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
    <w:name w:val="p0"/>
    <w:qFormat/>
    <w:uiPriority w:val="0"/>
    <w:pPr>
      <w:spacing w:before="100" w:beforeLines="0" w:beforeAutospacing="1" w:after="100" w:afterLines="0" w:afterAutospacing="1"/>
    </w:pPr>
    <w:rPr>
      <w:rFonts w:ascii="宋体" w:hAnsi="宋体" w:eastAsia="宋体" w:cs="宋体"/>
      <w:sz w:val="24"/>
      <w:szCs w:val="22"/>
      <w:lang w:val="en-US" w:eastAsia="zh-CN" w:bidi="ar-SA"/>
    </w:rPr>
  </w:style>
  <w:style w:type="paragraph" w:customStyle="1" w:styleId="21">
    <w:name w:val="正文 New New"/>
    <w:qFormat/>
    <w:uiPriority w:val="0"/>
    <w:pPr>
      <w:widowControl w:val="0"/>
      <w:jc w:val="both"/>
    </w:pPr>
    <w:rPr>
      <w:rFonts w:ascii="Times New Roman" w:hAnsi="Times New Roman" w:eastAsia="宋体" w:cstheme="minorBidi"/>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69</Pages>
  <Words>27157</Words>
  <Characters>27260</Characters>
  <Lines>156</Lines>
  <Paragraphs>44</Paragraphs>
  <TotalTime>283</TotalTime>
  <ScaleCrop>false</ScaleCrop>
  <LinksUpToDate>false</LinksUpToDate>
  <CharactersWithSpaces>31247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2021-08-04T02:30:00Z</dcterms:created>
  <dc:creator>ybb</dc:creator>
  <cp:lastModifiedBy>Administrator</cp:lastModifiedBy>
  <cp:lastPrinted>2023-02-17T08:16:00Z</cp:lastPrinted>
  <dcterms:modified xsi:type="dcterms:W3CDTF">2023-08-09T07:34:02Z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F2AF534FF2B9444E8AB3BAF234B2AD48_13</vt:lpwstr>
  </property>
</Properties>
</file>