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西田村西埔股份经济合作社厂房一、厂房二、宿舍楼500KVA欧变配电工程项目</w:t>
      </w:r>
    </w:p>
    <w:p>
      <w:pPr>
        <w:spacing w:line="44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w:t>
      </w:r>
      <w:r>
        <w:rPr>
          <w:rFonts w:hint="eastAsia"/>
          <w:sz w:val="24"/>
          <w:szCs w:val="24"/>
          <w:lang w:val="en-US" w:eastAsia="zh-CN"/>
        </w:rPr>
        <w:t>易建【2024】003</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widowControl/>
        <w:spacing w:line="400" w:lineRule="exact"/>
        <w:rPr>
          <w:sz w:val="24"/>
          <w:szCs w:val="24"/>
        </w:rPr>
      </w:pPr>
      <w:bookmarkStart w:id="0" w:name="_GoBack"/>
      <w:bookmarkEnd w:id="0"/>
      <w:r>
        <w:rPr>
          <w:rFonts w:hint="eastAsia"/>
          <w:sz w:val="24"/>
          <w:szCs w:val="24"/>
        </w:rPr>
        <w:t>四、招标时间：2024年1月22日 下午3时00分（参标单位须提前10分钟报到，超出开标时间10分钟仍未到场的取消投标资格。）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596E4D80"/>
    <w:rsid w:val="5E5B79C3"/>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2024-01-15T08:50:49Z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