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博罗县</w:t>
      </w:r>
      <w:r>
        <w:rPr>
          <w:rFonts w:ascii="Times New Roman" w:hAnsi="Times New Roman"/>
          <w:sz w:val="32"/>
          <w:szCs w:val="32"/>
        </w:rPr>
        <w:t>202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/>
          <w:sz w:val="32"/>
          <w:szCs w:val="32"/>
        </w:rPr>
        <w:t>年</w:t>
      </w:r>
      <w:r>
        <w:rPr>
          <w:rFonts w:hint="eastAsia" w:ascii="Times New Roman" w:hAnsi="Times New Roman"/>
          <w:sz w:val="32"/>
          <w:szCs w:val="32"/>
        </w:rPr>
        <w:t>环境质量状况公报</w:t>
      </w:r>
    </w:p>
    <w:p>
      <w:pPr>
        <w:rPr>
          <w:rFonts w:ascii="Times New Roman" w:hAnsi="Times New Roman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Times New Roman" w:hAnsi="Times New Roman"/>
          <w:sz w:val="28"/>
          <w:szCs w:val="28"/>
        </w:rPr>
      </w:pPr>
      <w:bookmarkStart w:id="0" w:name="OLE_LINK1"/>
      <w:r>
        <w:rPr>
          <w:rFonts w:hint="eastAsia" w:ascii="Times New Roman" w:hAnsi="Times New Roman"/>
          <w:sz w:val="28"/>
          <w:szCs w:val="28"/>
        </w:rPr>
        <w:t>一、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空气</w:t>
      </w:r>
      <w:r>
        <w:rPr>
          <w:rFonts w:hint="eastAsia" w:ascii="Times New Roman" w:hAnsi="Times New Roman"/>
          <w:sz w:val="28"/>
          <w:szCs w:val="28"/>
        </w:rPr>
        <w:t>环境质量状况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</w:rPr>
        <w:t>博罗罗阳站（省空气自动站）2023年01月-12月共365天，环境空气有效监测天数为336天，优良天数319天（优良率为94.9%），另有轻度污染16天，中度污染1天</w:t>
      </w:r>
      <w:r>
        <w:rPr>
          <w:rFonts w:hint="eastAsia" w:ascii="Times New Roman" w:hAnsi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/>
          <w:sz w:val="28"/>
          <w:szCs w:val="28"/>
        </w:rPr>
        <w:t>无重度污染</w:t>
      </w:r>
      <w:r>
        <w:rPr>
          <w:rFonts w:hint="eastAsia" w:ascii="Times New Roman" w:hAnsi="Times New Roman"/>
          <w:sz w:val="28"/>
          <w:szCs w:val="28"/>
          <w:lang w:eastAsia="zh-CN"/>
        </w:rPr>
        <w:t>。</w:t>
      </w:r>
    </w:p>
    <w:bookmarkEnd w:id="0"/>
    <w:p>
      <w:pPr>
        <w:numPr>
          <w:ilvl w:val="0"/>
          <w:numId w:val="1"/>
        </w:numPr>
        <w:spacing w:line="520" w:lineRule="exact"/>
        <w:ind w:firstLine="560" w:firstLineChars="20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水环境质量状况</w:t>
      </w:r>
    </w:p>
    <w:p>
      <w:pPr>
        <w:numPr>
          <w:ilvl w:val="0"/>
          <w:numId w:val="2"/>
        </w:numPr>
        <w:spacing w:line="520" w:lineRule="exact"/>
        <w:ind w:firstLine="560" w:firstLineChars="20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国考、省考断面水质</w:t>
      </w:r>
      <w:r>
        <w:rPr>
          <w:rFonts w:hint="eastAsia" w:ascii="Times New Roman" w:hAnsi="Times New Roman"/>
          <w:sz w:val="28"/>
          <w:szCs w:val="28"/>
          <w:lang w:eastAsia="zh-CN"/>
        </w:rPr>
        <w:t>状况</w:t>
      </w:r>
      <w:bookmarkStart w:id="1" w:name="_GoBack"/>
      <w:bookmarkEnd w:id="1"/>
    </w:p>
    <w:p>
      <w:pPr>
        <w:numPr>
          <w:numId w:val="0"/>
        </w:numPr>
        <w:spacing w:line="520" w:lineRule="exact"/>
        <w:ind w:firstLine="560" w:firstLineChars="200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2023年</w:t>
      </w:r>
      <w:r>
        <w:rPr>
          <w:rFonts w:hint="eastAsia" w:ascii="Times New Roman" w:hAnsi="Times New Roman"/>
          <w:sz w:val="28"/>
          <w:szCs w:val="28"/>
        </w:rPr>
        <w:t>，全县4个国考断面与3个省考断面水质年均值均达到年度目标要求</w:t>
      </w:r>
      <w:r>
        <w:rPr>
          <w:rFonts w:hint="eastAsia" w:ascii="Times New Roman" w:hAnsi="Times New Roman"/>
          <w:sz w:val="28"/>
          <w:szCs w:val="28"/>
          <w:lang w:eastAsia="zh-CN"/>
        </w:rPr>
        <w:t>。</w:t>
      </w:r>
      <w:r>
        <w:rPr>
          <w:rFonts w:hint="eastAsia" w:ascii="Times New Roman" w:hAnsi="Times New Roman"/>
          <w:sz w:val="28"/>
          <w:szCs w:val="28"/>
        </w:rPr>
        <w:t>其中</w:t>
      </w:r>
      <w:r>
        <w:rPr>
          <w:rFonts w:hint="eastAsia" w:ascii="Times New Roman" w:hAnsi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/>
          <w:sz w:val="28"/>
          <w:szCs w:val="28"/>
        </w:rPr>
        <w:t>博罗城下、黄大仙国考断面水质为Ⅱ类，沙河河口、公庄河口国考断面水质为Ⅲ类</w:t>
      </w:r>
      <w:r>
        <w:rPr>
          <w:rFonts w:hint="eastAsia" w:ascii="Times New Roman" w:hAnsi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/>
          <w:sz w:val="28"/>
          <w:szCs w:val="28"/>
        </w:rPr>
        <w:t>显岗水库、东江石龙北跨界、东江东岸生态补偿交接省考断面水质均为Ⅱ类</w:t>
      </w:r>
      <w:r>
        <w:rPr>
          <w:rFonts w:hint="eastAsia" w:ascii="Times New Roman" w:hAnsi="Times New Roman"/>
          <w:sz w:val="28"/>
          <w:szCs w:val="28"/>
          <w:lang w:eastAsia="zh-CN"/>
        </w:rPr>
        <w:t>。</w:t>
      </w:r>
    </w:p>
    <w:p>
      <w:pPr>
        <w:spacing w:line="52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/>
          <w:sz w:val="28"/>
          <w:szCs w:val="28"/>
        </w:rPr>
        <w:t>、主要饮用水源水质状况</w:t>
      </w:r>
    </w:p>
    <w:p>
      <w:pPr>
        <w:spacing w:line="52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202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/>
          <w:sz w:val="28"/>
          <w:szCs w:val="28"/>
        </w:rPr>
        <w:t>年我县</w:t>
      </w:r>
      <w:r>
        <w:rPr>
          <w:rFonts w:hint="eastAsia" w:ascii="Times New Roman" w:hAnsi="Times New Roman"/>
          <w:b w:val="0"/>
          <w:bCs w:val="0"/>
          <w:color w:val="auto"/>
          <w:sz w:val="28"/>
          <w:szCs w:val="28"/>
          <w:lang w:val="en-US" w:eastAsia="zh-CN"/>
        </w:rPr>
        <w:t>23</w:t>
      </w:r>
      <w:r>
        <w:rPr>
          <w:rFonts w:hint="eastAsia" w:ascii="Times New Roman" w:hAnsi="Times New Roman"/>
          <w:sz w:val="28"/>
          <w:szCs w:val="28"/>
        </w:rPr>
        <w:t>个主要饮用水源地年均值均达到</w:t>
      </w:r>
      <w:r>
        <w:rPr>
          <w:rFonts w:hint="eastAsia" w:ascii="Times New Roman" w:hAnsi="Times New Roman"/>
          <w:sz w:val="28"/>
          <w:szCs w:val="28"/>
          <w:lang w:eastAsia="zh-CN"/>
        </w:rPr>
        <w:t>或优于</w:t>
      </w:r>
      <w:r>
        <w:rPr>
          <w:rFonts w:hint="eastAsia" w:ascii="Times New Roman" w:hAnsi="Times New Roman"/>
          <w:sz w:val="28"/>
          <w:szCs w:val="28"/>
        </w:rPr>
        <w:t>国家《地表水环境质量标准》（GB3838-2002）中</w:t>
      </w:r>
      <w:r>
        <w:rPr>
          <w:rFonts w:hint="eastAsia" w:ascii="宋体" w:hAnsi="宋体"/>
          <w:sz w:val="28"/>
          <w:szCs w:val="28"/>
        </w:rPr>
        <w:t>Ⅲ</w:t>
      </w:r>
      <w:r>
        <w:rPr>
          <w:rFonts w:hint="eastAsia" w:ascii="Times New Roman" w:hAnsi="Times New Roman"/>
          <w:sz w:val="28"/>
          <w:szCs w:val="28"/>
        </w:rPr>
        <w:t>类水质标准，水质优良</w:t>
      </w:r>
      <w:r>
        <w:rPr>
          <w:rFonts w:hint="eastAsia" w:ascii="Times New Roman" w:hAnsi="Times New Roman"/>
          <w:color w:val="000000"/>
          <w:sz w:val="28"/>
          <w:szCs w:val="28"/>
          <w:shd w:val="clear" w:color="auto" w:fill="FFFFFF"/>
        </w:rPr>
        <w:t>。</w:t>
      </w:r>
    </w:p>
    <w:p>
      <w:pPr>
        <w:spacing w:line="52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三、声环境</w:t>
      </w:r>
    </w:p>
    <w:p>
      <w:pPr>
        <w:spacing w:line="520" w:lineRule="exact"/>
        <w:ind w:firstLine="560" w:firstLineChars="20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hint="eastAsia" w:ascii="Times New Roman" w:hAnsi="Times New Roman"/>
          <w:sz w:val="28"/>
          <w:szCs w:val="28"/>
        </w:rPr>
        <w:t>博罗县城区域声环境质量1类区平均等效声级值为昼间54分贝、夜间45分贝，质量等级为较好；2类区平均等效声级值为昼间57分贝、夜间48分贝，质量等级为一般； 道路交通干线噪声平均等效声级为昼间62分贝，夜间57分贝，质量等级为好。</w:t>
      </w:r>
    </w:p>
    <w:p>
      <w:pPr>
        <w:spacing w:line="52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>
      <w:pPr>
        <w:ind w:right="140"/>
        <w:jc w:val="center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惠州市生态环境局博罗分局</w:t>
      </w:r>
    </w:p>
    <w:p>
      <w:pPr>
        <w:ind w:right="140"/>
        <w:jc w:val="center"/>
        <w:rPr>
          <w:rFonts w:ascii="Times New Roman" w:hAnsi="Times New Roman"/>
          <w:sz w:val="28"/>
          <w:szCs w:val="28"/>
        </w:rPr>
      </w:pPr>
    </w:p>
    <w:p>
      <w:pPr>
        <w:ind w:right="140"/>
        <w:jc w:val="center"/>
        <w:rPr>
          <w:rFonts w:ascii="Times New Roman" w:hAnsi="Times New Roman"/>
          <w:sz w:val="28"/>
          <w:szCs w:val="28"/>
        </w:rPr>
      </w:pPr>
    </w:p>
    <w:p>
      <w:pPr>
        <w:ind w:right="140"/>
        <w:jc w:val="both"/>
        <w:rPr>
          <w:rFonts w:ascii="Times New Roman" w:hAnsi="Times New Roman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567" w:bottom="28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526377"/>
    <w:multiLevelType w:val="singleLevel"/>
    <w:tmpl w:val="B152637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BB40BAF"/>
    <w:multiLevelType w:val="singleLevel"/>
    <w:tmpl w:val="1BB40B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M2NGU3NjQzMTkxNTZkODY2OTg3ZWU1ZTM4MWY0NDMifQ=="/>
  </w:docVars>
  <w:rsids>
    <w:rsidRoot w:val="00367D74"/>
    <w:rsid w:val="0003309B"/>
    <w:rsid w:val="00066799"/>
    <w:rsid w:val="00086159"/>
    <w:rsid w:val="000C53D0"/>
    <w:rsid w:val="00101ECF"/>
    <w:rsid w:val="00157941"/>
    <w:rsid w:val="00176C47"/>
    <w:rsid w:val="001B548D"/>
    <w:rsid w:val="001C1BA7"/>
    <w:rsid w:val="001E779C"/>
    <w:rsid w:val="00264373"/>
    <w:rsid w:val="002D7102"/>
    <w:rsid w:val="003065E8"/>
    <w:rsid w:val="00367D74"/>
    <w:rsid w:val="003904EC"/>
    <w:rsid w:val="003A243F"/>
    <w:rsid w:val="003E2692"/>
    <w:rsid w:val="003F65F2"/>
    <w:rsid w:val="004504F1"/>
    <w:rsid w:val="004519ED"/>
    <w:rsid w:val="00485E3E"/>
    <w:rsid w:val="004F774A"/>
    <w:rsid w:val="00506B00"/>
    <w:rsid w:val="00526E2E"/>
    <w:rsid w:val="005810C0"/>
    <w:rsid w:val="00596DA8"/>
    <w:rsid w:val="005B14BB"/>
    <w:rsid w:val="005B63E9"/>
    <w:rsid w:val="006264BA"/>
    <w:rsid w:val="00635680"/>
    <w:rsid w:val="006518DC"/>
    <w:rsid w:val="00657A65"/>
    <w:rsid w:val="0071577B"/>
    <w:rsid w:val="00741D77"/>
    <w:rsid w:val="00754AED"/>
    <w:rsid w:val="0077680D"/>
    <w:rsid w:val="00787AC3"/>
    <w:rsid w:val="00796D15"/>
    <w:rsid w:val="007E4AA0"/>
    <w:rsid w:val="007E65B1"/>
    <w:rsid w:val="007F2755"/>
    <w:rsid w:val="00805B82"/>
    <w:rsid w:val="0087131D"/>
    <w:rsid w:val="00885637"/>
    <w:rsid w:val="008A01F9"/>
    <w:rsid w:val="00927B72"/>
    <w:rsid w:val="00983580"/>
    <w:rsid w:val="009A1D1A"/>
    <w:rsid w:val="009B10C1"/>
    <w:rsid w:val="00A20368"/>
    <w:rsid w:val="00A251A7"/>
    <w:rsid w:val="00A428D2"/>
    <w:rsid w:val="00A642BE"/>
    <w:rsid w:val="00A75014"/>
    <w:rsid w:val="00A917E0"/>
    <w:rsid w:val="00B6432E"/>
    <w:rsid w:val="00B940D6"/>
    <w:rsid w:val="00BF369C"/>
    <w:rsid w:val="00BF7FAD"/>
    <w:rsid w:val="00C224BC"/>
    <w:rsid w:val="00C72D4B"/>
    <w:rsid w:val="00C73F9D"/>
    <w:rsid w:val="00C75D0E"/>
    <w:rsid w:val="00C76F20"/>
    <w:rsid w:val="00C82DB5"/>
    <w:rsid w:val="00CD5377"/>
    <w:rsid w:val="00D07F42"/>
    <w:rsid w:val="00D2159A"/>
    <w:rsid w:val="00D2321F"/>
    <w:rsid w:val="00D33CCC"/>
    <w:rsid w:val="00DA47FA"/>
    <w:rsid w:val="00DB1C9D"/>
    <w:rsid w:val="00DE05BA"/>
    <w:rsid w:val="00E030AF"/>
    <w:rsid w:val="00E44B6E"/>
    <w:rsid w:val="00E80462"/>
    <w:rsid w:val="00ED231C"/>
    <w:rsid w:val="00F608B3"/>
    <w:rsid w:val="00FC298D"/>
    <w:rsid w:val="00FE4300"/>
    <w:rsid w:val="064E4E29"/>
    <w:rsid w:val="076F5442"/>
    <w:rsid w:val="0CA84E57"/>
    <w:rsid w:val="16133C89"/>
    <w:rsid w:val="239D6123"/>
    <w:rsid w:val="24D740D4"/>
    <w:rsid w:val="27BD3B4C"/>
    <w:rsid w:val="29C603ED"/>
    <w:rsid w:val="2E6B69BC"/>
    <w:rsid w:val="34244DC7"/>
    <w:rsid w:val="36CC5D1B"/>
    <w:rsid w:val="397833F8"/>
    <w:rsid w:val="489D725F"/>
    <w:rsid w:val="489E4A98"/>
    <w:rsid w:val="4E5C1022"/>
    <w:rsid w:val="579B705F"/>
    <w:rsid w:val="5A876744"/>
    <w:rsid w:val="755A5C0D"/>
    <w:rsid w:val="7B4C4049"/>
    <w:rsid w:val="7F17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94</Words>
  <Characters>536</Characters>
  <Lines>4</Lines>
  <Paragraphs>1</Paragraphs>
  <TotalTime>3</TotalTime>
  <ScaleCrop>false</ScaleCrop>
  <LinksUpToDate>false</LinksUpToDate>
  <CharactersWithSpaces>629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2023-01-30T08:51:00Z</dcterms:created>
  <dc:creator>Microsoft</dc:creator>
  <cp:lastModifiedBy>卢海燕</cp:lastModifiedBy>
  <cp:lastPrinted>2019-11-05T00:59:00Z</cp:lastPrinted>
  <dcterms:modified xsi:type="dcterms:W3CDTF">2024-02-19T08:24:57Z</dcterms:modified>
  <dc:title>博罗县2018年环境质量形势分析报告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8D5E16B1E18440D7B1F3CF0DA5068514</vt:lpwstr>
  </property>
</Properties>
</file>