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44"/>
          <w:szCs w:val="44"/>
        </w:rPr>
      </w:pPr>
      <w:bookmarkStart w:id="0" w:name="_GoBack"/>
      <w:r>
        <w:rPr>
          <w:rFonts w:hint="eastAsia" w:ascii="方正小标宋简体" w:hAnsi="方正小标宋简体" w:eastAsia="方正小标宋简体" w:cs="方正小标宋简体"/>
          <w:color w:val="000000"/>
          <w:sz w:val="44"/>
          <w:szCs w:val="44"/>
        </w:rPr>
        <w:t>博罗县支持建设全国供销农产品供应链创新</w:t>
      </w:r>
      <w:r>
        <w:rPr>
          <w:rFonts w:hint="default" w:ascii="方正小标宋简体" w:hAnsi="方正小标宋简体" w:eastAsia="方正小标宋简体" w:cs="方正小标宋简体"/>
          <w:color w:val="000000"/>
          <w:sz w:val="44"/>
          <w:szCs w:val="44"/>
          <w:lang w:val="en-US"/>
        </w:rPr>
        <w:t>中心建设</w:t>
      </w:r>
      <w:r>
        <w:rPr>
          <w:rFonts w:hint="eastAsia" w:ascii="方正小标宋简体" w:hAnsi="方正小标宋简体" w:eastAsia="方正小标宋简体" w:cs="方正小标宋简体"/>
          <w:color w:val="000000"/>
          <w:sz w:val="44"/>
          <w:szCs w:val="44"/>
        </w:rPr>
        <w:t>的若干措施</w:t>
      </w:r>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征求意见</w:t>
      </w:r>
      <w:r>
        <w:rPr>
          <w:rFonts w:hint="eastAsia" w:ascii="仿宋_GB2312" w:hAnsi="仿宋_GB2312" w:eastAsia="仿宋_GB2312" w:cs="仿宋_GB2312"/>
          <w:color w:val="000000"/>
          <w:sz w:val="32"/>
          <w:szCs w:val="32"/>
        </w:rPr>
        <w:t>稿）</w:t>
      </w:r>
    </w:p>
    <w:p>
      <w:pPr>
        <w:pStyle w:val="2"/>
        <w:pageBreakBefore w:val="0"/>
        <w:widowControl w:val="0"/>
        <w:kinsoku/>
        <w:wordWrap/>
        <w:overflowPunct/>
        <w:topLinePunct w:val="0"/>
        <w:autoSpaceDE/>
        <w:autoSpaceDN/>
        <w:bidi w:val="0"/>
        <w:adjustRightInd/>
        <w:snapToGrid/>
        <w:spacing w:before="0" w:beforeLines="0" w:after="0" w:afterLines="0"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7"/>
          <w:rFonts w:hint="eastAsia" w:ascii="仿宋_GB2312" w:hAnsi="仿宋_GB2312" w:eastAsia="仿宋_GB2312" w:cs="仿宋_GB2312"/>
          <w:color w:val="000000"/>
          <w:sz w:val="32"/>
        </w:rPr>
      </w:pPr>
      <w:r>
        <w:rPr>
          <w:rStyle w:val="7"/>
          <w:rFonts w:hint="eastAsia" w:ascii="仿宋_GB2312" w:hAnsi="仿宋_GB2312" w:eastAsia="仿宋_GB2312" w:cs="仿宋_GB2312"/>
          <w:color w:val="000000"/>
          <w:sz w:val="32"/>
        </w:rPr>
        <w:t>为贯彻落实省委“1310”具体部署，</w:t>
      </w:r>
      <w:r>
        <w:rPr>
          <w:rFonts w:hint="eastAsia" w:ascii="仿宋_GB2312" w:hAnsi="仿宋_GB2312" w:eastAsia="仿宋_GB2312" w:cs="仿宋_GB2312"/>
          <w:kern w:val="0"/>
          <w:sz w:val="32"/>
          <w:szCs w:val="22"/>
        </w:rPr>
        <w:t>聚焦落地广东省委、省政府“百千万工程”</w:t>
      </w:r>
      <w:r>
        <w:rPr>
          <w:rStyle w:val="7"/>
          <w:rFonts w:hint="eastAsia" w:ascii="仿宋_GB2312" w:hAnsi="仿宋_GB2312" w:eastAsia="仿宋_GB2312" w:cs="仿宋_GB2312"/>
          <w:color w:val="000000"/>
          <w:sz w:val="32"/>
        </w:rPr>
        <w:t>，加快</w:t>
      </w:r>
      <w:r>
        <w:rPr>
          <w:rStyle w:val="7"/>
          <w:rFonts w:hint="eastAsia" w:ascii="仿宋_GB2312" w:hAnsi="仿宋_GB2312" w:eastAsia="仿宋_GB2312" w:cs="仿宋_GB2312"/>
          <w:color w:val="000000"/>
          <w:kern w:val="2"/>
          <w:sz w:val="32"/>
          <w:szCs w:val="24"/>
          <w:lang w:val="en-US" w:eastAsia="zh-CN" w:bidi="ar-SA"/>
        </w:rPr>
        <w:t>博罗县食品产业链高质量发展，大力支撑博罗县乡村振兴战略，促进县域经济发展，实现农业提质增效、农民增收，充分发挥博罗县大食品产业链链主</w:t>
      </w:r>
      <w:r>
        <w:rPr>
          <w:rStyle w:val="7"/>
          <w:rFonts w:hint="eastAsia" w:ascii="仿宋_GB2312" w:hAnsi="仿宋_GB2312" w:eastAsia="仿宋_GB2312" w:cs="仿宋_GB2312"/>
          <w:color w:val="000000"/>
          <w:sz w:val="32"/>
        </w:rPr>
        <w:t>效应，依托粤港澳大湾区绿色农产品生产供应基地项目</w:t>
      </w:r>
      <w:r>
        <w:rPr>
          <w:rFonts w:hint="eastAsia" w:ascii="仿宋_GB2312" w:hAnsi="仿宋_GB2312" w:eastAsia="仿宋_GB2312" w:cs="仿宋_GB2312"/>
          <w:color w:val="000000"/>
          <w:sz w:val="32"/>
          <w:szCs w:val="32"/>
        </w:rPr>
        <w:t>，创建</w:t>
      </w:r>
      <w:r>
        <w:rPr>
          <w:rStyle w:val="7"/>
          <w:rFonts w:hint="eastAsia" w:ascii="仿宋_GB2312" w:hAnsi="仿宋_GB2312" w:eastAsia="仿宋_GB2312" w:cs="仿宋_GB2312"/>
          <w:color w:val="000000"/>
          <w:sz w:val="32"/>
        </w:rPr>
        <w:t>全国供销社农产品供应链创新</w:t>
      </w:r>
      <w:r>
        <w:rPr>
          <w:rStyle w:val="7"/>
          <w:rFonts w:hint="default" w:ascii="仿宋_GB2312" w:hAnsi="仿宋_GB2312" w:eastAsia="仿宋_GB2312" w:cs="仿宋_GB2312"/>
          <w:color w:val="000000"/>
          <w:sz w:val="32"/>
          <w:lang w:val="en-US"/>
        </w:rPr>
        <w:t>中心</w:t>
      </w:r>
      <w:r>
        <w:rPr>
          <w:rStyle w:val="7"/>
          <w:rFonts w:hint="eastAsia" w:ascii="仿宋_GB2312" w:hAnsi="仿宋_GB2312" w:eastAsia="仿宋_GB2312" w:cs="仿宋_GB2312"/>
          <w:color w:val="000000"/>
          <w:sz w:val="32"/>
          <w:lang w:eastAsia="zh-CN"/>
        </w:rPr>
        <w:t>（</w:t>
      </w:r>
      <w:r>
        <w:rPr>
          <w:rStyle w:val="7"/>
          <w:rFonts w:hint="eastAsia" w:ascii="仿宋_GB2312" w:hAnsi="仿宋_GB2312" w:eastAsia="仿宋_GB2312" w:cs="仿宋_GB2312"/>
          <w:color w:val="000000"/>
          <w:sz w:val="32"/>
          <w:lang w:val="en-US" w:eastAsia="zh-CN"/>
        </w:rPr>
        <w:t>以下简称</w:t>
      </w:r>
      <w:r>
        <w:rPr>
          <w:rStyle w:val="7"/>
          <w:rFonts w:hint="eastAsia" w:ascii="仿宋_GB2312" w:hAnsi="仿宋_GB2312" w:eastAsia="仿宋_GB2312" w:cs="仿宋_GB2312"/>
          <w:color w:val="000000"/>
          <w:sz w:val="32"/>
          <w:lang w:eastAsia="zh-CN"/>
        </w:rPr>
        <w:t>“</w:t>
      </w:r>
      <w:r>
        <w:rPr>
          <w:rStyle w:val="7"/>
          <w:rFonts w:hint="eastAsia" w:ascii="仿宋_GB2312" w:hAnsi="仿宋_GB2312" w:eastAsia="仿宋_GB2312" w:cs="仿宋_GB2312"/>
          <w:color w:val="000000"/>
          <w:sz w:val="32"/>
          <w:lang w:val="en-US" w:eastAsia="zh-CN"/>
        </w:rPr>
        <w:t>中心</w:t>
      </w:r>
      <w:r>
        <w:rPr>
          <w:rStyle w:val="7"/>
          <w:rFonts w:hint="eastAsia" w:ascii="仿宋_GB2312" w:hAnsi="仿宋_GB2312" w:eastAsia="仿宋_GB2312" w:cs="仿宋_GB2312"/>
          <w:color w:val="000000"/>
          <w:sz w:val="32"/>
          <w:lang w:eastAsia="zh-CN"/>
        </w:rPr>
        <w:t>”）</w:t>
      </w:r>
      <w:r>
        <w:rPr>
          <w:rStyle w:val="7"/>
          <w:rFonts w:hint="eastAsia" w:ascii="仿宋_GB2312" w:hAnsi="仿宋_GB2312" w:eastAsia="仿宋_GB2312" w:cs="仿宋_GB2312"/>
          <w:color w:val="000000"/>
          <w:sz w:val="32"/>
        </w:rPr>
        <w:t>，特制定</w:t>
      </w:r>
      <w:r>
        <w:rPr>
          <w:rStyle w:val="7"/>
          <w:rFonts w:hint="eastAsia" w:ascii="仿宋_GB2312" w:hAnsi="仿宋_GB2312" w:eastAsia="仿宋_GB2312" w:cs="仿宋_GB2312"/>
          <w:color w:val="000000"/>
          <w:sz w:val="32"/>
          <w:lang w:val="en-US" w:eastAsia="zh-CN"/>
        </w:rPr>
        <w:t>本</w:t>
      </w:r>
      <w:r>
        <w:rPr>
          <w:rStyle w:val="7"/>
          <w:rFonts w:hint="eastAsia" w:ascii="仿宋_GB2312" w:hAnsi="仿宋_GB2312" w:eastAsia="仿宋_GB2312" w:cs="仿宋_GB2312"/>
          <w:color w:val="000000"/>
          <w:sz w:val="32"/>
        </w:rPr>
        <w:t>措施。</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设立专项扶持资金</w:t>
      </w:r>
    </w:p>
    <w:p>
      <w:pPr>
        <w:pStyle w:val="8"/>
        <w:keepNext w:val="0"/>
        <w:keepLines w:val="0"/>
        <w:pageBreakBefore w:val="0"/>
        <w:kinsoku/>
        <w:wordWrap/>
        <w:overflowPunct/>
        <w:topLinePunct w:val="0"/>
        <w:autoSpaceDE/>
        <w:autoSpaceDN/>
        <w:bidi w:val="0"/>
        <w:adjustRightInd/>
        <w:snapToGrid/>
        <w:spacing w:line="600" w:lineRule="exact"/>
        <w:ind w:firstLine="640" w:firstLineChars="200"/>
        <w:rPr>
          <w:rStyle w:val="10"/>
          <w:rFonts w:hint="eastAsia" w:ascii="仿宋_GB2312" w:hAnsi="仿宋_GB2312" w:eastAsia="仿宋_GB2312" w:cs="仿宋_GB2312"/>
          <w:color w:val="000000"/>
          <w:sz w:val="32"/>
          <w:szCs w:val="32"/>
        </w:rPr>
      </w:pPr>
      <w:r>
        <w:rPr>
          <w:rStyle w:val="7"/>
          <w:rFonts w:hint="eastAsia" w:ascii="仿宋_GB2312" w:hAnsi="仿宋_GB2312" w:eastAsia="仿宋_GB2312" w:cs="仿宋_GB2312"/>
          <w:color w:val="000000"/>
          <w:kern w:val="2"/>
          <w:sz w:val="32"/>
          <w:lang w:val="en-US" w:eastAsia="zh-CN" w:bidi="ar-SA"/>
        </w:rPr>
        <w:t>县财政设立3000万元专项扶持资金，用于支持引进全国31个省（区、市）供销社企业进驻中心开设运营实体，做实农产品供应链。专项扶持资金主要用于经营性奖励，补贴物流，补贴联农带农及加强政策保障等。</w:t>
      </w:r>
      <w:r>
        <w:rPr>
          <w:rStyle w:val="10"/>
          <w:rFonts w:hint="eastAsia" w:ascii="仿宋_GB2312" w:hAnsi="仿宋_GB2312" w:eastAsia="仿宋_GB2312" w:cs="仿宋_GB2312"/>
          <w:b/>
          <w:bCs/>
          <w:color w:val="000000"/>
          <w:sz w:val="32"/>
          <w:szCs w:val="32"/>
        </w:rPr>
        <w:t>（责任单位：县财政局）</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支持</w:t>
      </w:r>
      <w:r>
        <w:rPr>
          <w:rFonts w:hint="default" w:ascii="黑体" w:hAnsi="黑体" w:eastAsia="黑体" w:cs="黑体"/>
          <w:color w:val="000000"/>
          <w:sz w:val="32"/>
          <w:szCs w:val="32"/>
          <w:lang w:val="en-US"/>
        </w:rPr>
        <w:t>企业进驻运营</w:t>
      </w:r>
    </w:p>
    <w:p>
      <w:pPr>
        <w:keepNext w:val="0"/>
        <w:keepLines w:val="0"/>
        <w:pageBreakBefore w:val="0"/>
        <w:kinsoku/>
        <w:wordWrap/>
        <w:overflowPunct/>
        <w:topLinePunct w:val="0"/>
        <w:autoSpaceDE/>
        <w:autoSpaceDN/>
        <w:bidi w:val="0"/>
        <w:adjustRightInd/>
        <w:snapToGrid/>
        <w:spacing w:line="600" w:lineRule="exact"/>
        <w:ind w:firstLine="640" w:firstLineChars="200"/>
        <w:rPr>
          <w:rStyle w:val="10"/>
          <w:rFonts w:hint="eastAsia" w:ascii="仿宋_GB2312" w:hAnsi="仿宋_GB2312" w:eastAsia="仿宋_GB2312" w:cs="仿宋_GB2312"/>
          <w:b/>
          <w:bCs/>
          <w:color w:val="000000"/>
          <w:sz w:val="32"/>
          <w:szCs w:val="32"/>
        </w:rPr>
      </w:pPr>
      <w:r>
        <w:rPr>
          <w:rStyle w:val="7"/>
          <w:rFonts w:hint="eastAsia" w:ascii="仿宋_GB2312" w:hAnsi="仿宋_GB2312" w:eastAsia="仿宋_GB2312" w:cs="仿宋_GB2312"/>
          <w:color w:val="000000"/>
          <w:kern w:val="2"/>
          <w:sz w:val="32"/>
          <w:szCs w:val="24"/>
          <w:lang w:val="en-US" w:eastAsia="zh-CN" w:bidi="ar-SA"/>
        </w:rPr>
        <w:t>支持全国31个省（区、市）供应链企业进驻中心。进驻企业</w:t>
      </w:r>
      <w:r>
        <w:rPr>
          <w:rStyle w:val="10"/>
          <w:rFonts w:hint="eastAsia" w:ascii="仿宋_GB2312" w:hAnsi="仿宋_GB2312" w:eastAsia="仿宋_GB2312" w:cs="仿宋_GB2312"/>
          <w:color w:val="000000"/>
          <w:sz w:val="32"/>
          <w:szCs w:val="32"/>
        </w:rPr>
        <w:t>上</w:t>
      </w:r>
      <w:r>
        <w:rPr>
          <w:rStyle w:val="10"/>
          <w:rFonts w:hint="eastAsia" w:ascii="仿宋_GB2312" w:hAnsi="仿宋_GB2312" w:eastAsia="仿宋_GB2312" w:cs="仿宋_GB2312"/>
          <w:color w:val="000000"/>
          <w:sz w:val="32"/>
          <w:szCs w:val="32"/>
          <w:lang w:val="en-US" w:eastAsia="zh-CN"/>
        </w:rPr>
        <w:t>限</w:t>
      </w:r>
      <w:r>
        <w:rPr>
          <w:rStyle w:val="10"/>
          <w:rFonts w:hint="eastAsia" w:ascii="仿宋_GB2312" w:hAnsi="仿宋_GB2312" w:eastAsia="仿宋_GB2312" w:cs="仿宋_GB2312"/>
          <w:color w:val="000000"/>
          <w:sz w:val="32"/>
          <w:szCs w:val="32"/>
        </w:rPr>
        <w:t>纳统的，</w:t>
      </w:r>
      <w:r>
        <w:rPr>
          <w:rStyle w:val="10"/>
          <w:rFonts w:hint="eastAsia" w:ascii="仿宋_GB2312" w:hAnsi="仿宋_GB2312" w:eastAsia="仿宋_GB2312" w:cs="仿宋_GB2312"/>
          <w:color w:val="000000"/>
          <w:sz w:val="32"/>
          <w:szCs w:val="32"/>
          <w:lang w:val="en-US" w:eastAsia="zh-CN"/>
        </w:rPr>
        <w:t>首年</w:t>
      </w:r>
      <w:r>
        <w:rPr>
          <w:rStyle w:val="10"/>
          <w:rFonts w:hint="eastAsia" w:ascii="仿宋_GB2312" w:hAnsi="仿宋_GB2312" w:eastAsia="仿宋_GB2312" w:cs="仿宋_GB2312"/>
          <w:color w:val="000000"/>
          <w:sz w:val="32"/>
          <w:szCs w:val="32"/>
        </w:rPr>
        <w:t>给予每家企业6万元</w:t>
      </w:r>
      <w:r>
        <w:rPr>
          <w:rStyle w:val="10"/>
          <w:rFonts w:hint="eastAsia" w:ascii="仿宋_GB2312" w:hAnsi="仿宋_GB2312" w:eastAsia="仿宋_GB2312" w:cs="仿宋_GB2312"/>
          <w:color w:val="000000"/>
          <w:sz w:val="32"/>
          <w:szCs w:val="32"/>
          <w:lang w:val="en-US" w:eastAsia="zh-CN"/>
        </w:rPr>
        <w:t>的上限纳统</w:t>
      </w:r>
      <w:r>
        <w:rPr>
          <w:rStyle w:val="10"/>
          <w:rFonts w:hint="eastAsia" w:ascii="仿宋_GB2312" w:hAnsi="仿宋_GB2312" w:eastAsia="仿宋_GB2312" w:cs="仿宋_GB2312"/>
          <w:color w:val="000000"/>
          <w:sz w:val="32"/>
          <w:szCs w:val="32"/>
        </w:rPr>
        <w:t>奖励</w:t>
      </w:r>
      <w:r>
        <w:rPr>
          <w:rStyle w:val="10"/>
          <w:rFonts w:hint="eastAsia" w:ascii="仿宋_GB2312" w:hAnsi="仿宋_GB2312" w:eastAsia="仿宋_GB2312" w:cs="仿宋_GB2312"/>
          <w:color w:val="000000"/>
          <w:sz w:val="32"/>
          <w:szCs w:val="32"/>
          <w:lang w:eastAsia="zh-CN"/>
        </w:rPr>
        <w:t>。</w:t>
      </w:r>
      <w:r>
        <w:rPr>
          <w:rStyle w:val="10"/>
          <w:rFonts w:hint="eastAsia" w:ascii="仿宋_GB2312" w:hAnsi="仿宋_GB2312" w:eastAsia="仿宋_GB2312" w:cs="仿宋_GB2312"/>
          <w:color w:val="000000"/>
          <w:sz w:val="32"/>
          <w:szCs w:val="32"/>
          <w:lang w:val="en-US" w:eastAsia="zh-CN"/>
        </w:rPr>
        <w:t>对于入库纳统首年销售额达到一定规模的，给予一定比例的资金奖励，</w:t>
      </w:r>
      <w:r>
        <w:rPr>
          <w:rStyle w:val="10"/>
          <w:rFonts w:hint="eastAsia" w:ascii="仿宋_GB2312" w:hAnsi="仿宋_GB2312" w:eastAsia="仿宋_GB2312" w:cs="仿宋_GB2312"/>
          <w:b w:val="0"/>
          <w:bCs w:val="0"/>
          <w:color w:val="000000"/>
          <w:sz w:val="32"/>
          <w:szCs w:val="32"/>
          <w:lang w:val="en-US" w:eastAsia="zh-CN"/>
        </w:rPr>
        <w:t>次年给予销售额较上年增量5‰的奖励，单家企业最高不超过100万元。</w:t>
      </w:r>
      <w:r>
        <w:rPr>
          <w:rStyle w:val="10"/>
          <w:rFonts w:hint="eastAsia" w:ascii="仿宋_GB2312" w:hAnsi="仿宋_GB2312" w:eastAsia="仿宋_GB2312" w:cs="仿宋_GB2312"/>
          <w:b/>
          <w:bCs/>
          <w:color w:val="000000"/>
          <w:sz w:val="32"/>
          <w:szCs w:val="32"/>
        </w:rPr>
        <w:t>（责任单位：县</w:t>
      </w:r>
      <w:r>
        <w:rPr>
          <w:rStyle w:val="10"/>
          <w:rFonts w:hint="eastAsia" w:ascii="仿宋_GB2312" w:hAnsi="仿宋_GB2312" w:eastAsia="仿宋_GB2312" w:cs="仿宋_GB2312"/>
          <w:b/>
          <w:bCs/>
          <w:color w:val="000000"/>
          <w:sz w:val="32"/>
          <w:szCs w:val="32"/>
          <w:lang w:val="en-US" w:eastAsia="zh-CN"/>
        </w:rPr>
        <w:t>科</w:t>
      </w:r>
      <w:r>
        <w:rPr>
          <w:rStyle w:val="10"/>
          <w:rFonts w:hint="eastAsia" w:ascii="仿宋_GB2312" w:hAnsi="仿宋_GB2312" w:eastAsia="仿宋_GB2312" w:cs="仿宋_GB2312"/>
          <w:b/>
          <w:bCs/>
          <w:color w:val="000000"/>
          <w:sz w:val="32"/>
          <w:szCs w:val="32"/>
        </w:rPr>
        <w:t>工信局</w:t>
      </w:r>
      <w:r>
        <w:rPr>
          <w:rStyle w:val="10"/>
          <w:rFonts w:hint="eastAsia" w:ascii="仿宋_GB2312" w:hAnsi="仿宋_GB2312" w:eastAsia="仿宋_GB2312" w:cs="仿宋_GB2312"/>
          <w:b/>
          <w:bCs/>
          <w:color w:val="000000"/>
          <w:sz w:val="32"/>
          <w:szCs w:val="32"/>
          <w:lang w:val="en-US" w:eastAsia="zh-CN"/>
        </w:rPr>
        <w:t>、财政局、市场监管局、统计局、供销社，泰美镇政府</w:t>
      </w:r>
      <w:r>
        <w:rPr>
          <w:rStyle w:val="10"/>
          <w:rFonts w:hint="eastAsia" w:ascii="仿宋_GB2312" w:hAnsi="仿宋_GB2312" w:eastAsia="仿宋_GB2312" w:cs="仿宋_GB2312"/>
          <w:b/>
          <w:bCs/>
          <w:color w:val="000000"/>
          <w:sz w:val="32"/>
          <w:szCs w:val="32"/>
        </w:rPr>
        <w:t>）</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支持发展新质生产力</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rPr>
          <w:rStyle w:val="10"/>
          <w:rFonts w:hint="default" w:ascii="仿宋_GB2312" w:hAnsi="仿宋_GB2312" w:eastAsia="仿宋_GB2312" w:cs="仿宋_GB2312"/>
          <w:color w:val="auto"/>
          <w:kern w:val="2"/>
          <w:sz w:val="32"/>
          <w:szCs w:val="32"/>
          <w:lang w:val="en-US" w:eastAsia="zh-CN" w:bidi="ar-SA"/>
        </w:rPr>
      </w:pPr>
      <w:r>
        <w:rPr>
          <w:rStyle w:val="10"/>
          <w:rFonts w:hint="eastAsia" w:ascii="仿宋_GB2312" w:hAnsi="仿宋_GB2312" w:eastAsia="仿宋_GB2312" w:cs="仿宋_GB2312"/>
          <w:color w:val="auto"/>
          <w:kern w:val="2"/>
          <w:sz w:val="32"/>
          <w:szCs w:val="32"/>
          <w:lang w:val="en-US" w:eastAsia="zh-CN" w:bidi="ar-SA"/>
        </w:rPr>
        <w:t>打造永不落幕的农产品展会。对于举办全国性的农产品电商直播大赛，以及省级以上电商直播活动。按实际活动经费的一定比例给予补助。</w:t>
      </w:r>
      <w:r>
        <w:rPr>
          <w:rFonts w:hint="eastAsia" w:ascii="仿宋_GB2312" w:hAnsi="仿宋_GB2312" w:eastAsia="仿宋_GB2312" w:cs="仿宋_GB2312"/>
          <w:b/>
          <w:bCs/>
          <w:color w:val="000000"/>
          <w:sz w:val="32"/>
          <w:szCs w:val="32"/>
        </w:rPr>
        <w:t>（责任单位：</w:t>
      </w:r>
      <w:r>
        <w:rPr>
          <w:rFonts w:hint="eastAsia" w:ascii="仿宋_GB2312" w:hAnsi="仿宋_GB2312" w:eastAsia="仿宋_GB2312" w:cs="仿宋_GB2312"/>
          <w:b/>
          <w:bCs/>
          <w:color w:val="000000"/>
          <w:sz w:val="32"/>
          <w:szCs w:val="32"/>
          <w:lang w:val="en-US" w:eastAsia="zh-CN"/>
        </w:rPr>
        <w:t>县科工信局、</w:t>
      </w:r>
      <w:r>
        <w:rPr>
          <w:rFonts w:hint="eastAsia" w:ascii="仿宋_GB2312" w:hAnsi="仿宋_GB2312" w:eastAsia="仿宋_GB2312" w:cs="仿宋_GB2312"/>
          <w:b/>
          <w:bCs/>
          <w:color w:val="000000"/>
          <w:sz w:val="32"/>
          <w:szCs w:val="32"/>
        </w:rPr>
        <w:t>供销社，泰美镇政府）</w:t>
      </w:r>
    </w:p>
    <w:p>
      <w:pPr>
        <w:pStyle w:val="13"/>
        <w:keepNext w:val="0"/>
        <w:keepLines w:val="0"/>
        <w:pageBreakBefore w:val="0"/>
        <w:kinsoku/>
        <w:wordWrap/>
        <w:overflowPunct/>
        <w:topLinePunct w:val="0"/>
        <w:autoSpaceDE/>
        <w:autoSpaceDN/>
        <w:bidi w:val="0"/>
        <w:adjustRightInd/>
        <w:snapToGrid/>
        <w:spacing w:line="600" w:lineRule="exact"/>
        <w:ind w:firstLine="640" w:firstLineChars="200"/>
        <w:rPr>
          <w:rStyle w:val="10"/>
          <w:rFonts w:hint="eastAsia" w:ascii="仿宋_GB2312" w:hAnsi="仿宋_GB2312" w:eastAsia="仿宋_GB2312" w:cs="仿宋_GB2312"/>
          <w:b/>
          <w:bCs/>
          <w:color w:val="000000"/>
          <w:sz w:val="32"/>
          <w:szCs w:val="32"/>
        </w:rPr>
      </w:pPr>
      <w:r>
        <w:rPr>
          <w:rStyle w:val="10"/>
          <w:rFonts w:hint="eastAsia" w:ascii="仿宋_GB2312" w:hAnsi="仿宋_GB2312" w:eastAsia="仿宋_GB2312" w:cs="仿宋_GB2312"/>
          <w:color w:val="000000"/>
          <w:kern w:val="2"/>
          <w:sz w:val="32"/>
          <w:szCs w:val="32"/>
          <w:lang w:val="en-US" w:eastAsia="zh-CN" w:bidi="ar-SA"/>
        </w:rPr>
        <w:t>支持电商直播机构开展农产品电商直播业务。</w:t>
      </w:r>
      <w:r>
        <w:rPr>
          <w:rStyle w:val="10"/>
          <w:rFonts w:hint="eastAsia" w:ascii="仿宋_GB2312" w:hAnsi="仿宋_GB2312" w:eastAsia="仿宋_GB2312" w:cs="仿宋_GB2312"/>
          <w:b/>
          <w:bCs/>
          <w:color w:val="000000"/>
          <w:kern w:val="2"/>
          <w:sz w:val="32"/>
          <w:szCs w:val="32"/>
          <w:lang w:val="en-US" w:eastAsia="zh-CN" w:bidi="ar-SA"/>
        </w:rPr>
        <w:t>对于在博罗县注册，</w:t>
      </w:r>
      <w:r>
        <w:rPr>
          <w:rStyle w:val="10"/>
          <w:rFonts w:hint="eastAsia" w:ascii="仿宋_GB2312" w:hAnsi="仿宋_GB2312" w:eastAsia="仿宋_GB2312" w:cs="仿宋_GB2312"/>
          <w:color w:val="000000"/>
          <w:kern w:val="2"/>
          <w:sz w:val="32"/>
          <w:szCs w:val="32"/>
          <w:lang w:val="en-US" w:eastAsia="zh-CN" w:bidi="ar-SA"/>
        </w:rPr>
        <w:t>前两年线上直播交易额超过一定金额的，按一定的比例给予奖励，</w:t>
      </w:r>
      <w:r>
        <w:rPr>
          <w:rStyle w:val="10"/>
          <w:rFonts w:hint="eastAsia" w:ascii="仿宋_GB2312" w:hAnsi="仿宋_GB2312" w:eastAsia="仿宋_GB2312" w:cs="仿宋_GB2312"/>
          <w:b w:val="0"/>
          <w:bCs w:val="0"/>
          <w:color w:val="000000"/>
          <w:sz w:val="32"/>
          <w:szCs w:val="32"/>
          <w:lang w:val="en-US" w:eastAsia="zh-CN"/>
        </w:rPr>
        <w:t>单家企业最高不超过100万元。</w:t>
      </w:r>
      <w:r>
        <w:rPr>
          <w:rFonts w:hint="eastAsia" w:ascii="仿宋_GB2312" w:hAnsi="仿宋_GB2312" w:eastAsia="仿宋_GB2312" w:cs="仿宋_GB2312"/>
          <w:color w:val="000000"/>
          <w:sz w:val="32"/>
          <w:szCs w:val="32"/>
          <w:lang w:val="en-US" w:eastAsia="zh-CN"/>
        </w:rPr>
        <w:t>符合第二、三项奖励条件的企业，只能申报其中一项</w:t>
      </w:r>
      <w:r>
        <w:rPr>
          <w:rFonts w:hint="eastAsia" w:ascii="仿宋_GB2312" w:hAnsi="仿宋_GB2312" w:eastAsia="仿宋_GB2312" w:cs="仿宋_GB2312"/>
          <w:color w:val="000000"/>
          <w:sz w:val="32"/>
          <w:szCs w:val="32"/>
          <w:lang w:eastAsia="zh-CN"/>
        </w:rPr>
        <w:t>。</w:t>
      </w:r>
      <w:r>
        <w:rPr>
          <w:rStyle w:val="10"/>
          <w:rFonts w:hint="eastAsia" w:ascii="仿宋_GB2312" w:hAnsi="仿宋_GB2312" w:eastAsia="仿宋_GB2312" w:cs="仿宋_GB2312"/>
          <w:b/>
          <w:bCs/>
          <w:color w:val="000000"/>
          <w:sz w:val="32"/>
          <w:szCs w:val="32"/>
        </w:rPr>
        <w:t>（责任单位：县</w:t>
      </w:r>
      <w:r>
        <w:rPr>
          <w:rStyle w:val="10"/>
          <w:rFonts w:hint="eastAsia" w:ascii="仿宋_GB2312" w:hAnsi="仿宋_GB2312" w:eastAsia="仿宋_GB2312" w:cs="仿宋_GB2312"/>
          <w:b/>
          <w:bCs/>
          <w:color w:val="000000"/>
          <w:sz w:val="32"/>
          <w:szCs w:val="32"/>
          <w:lang w:val="en-US" w:eastAsia="zh-CN"/>
        </w:rPr>
        <w:t>科</w:t>
      </w:r>
      <w:r>
        <w:rPr>
          <w:rStyle w:val="10"/>
          <w:rFonts w:hint="eastAsia" w:ascii="仿宋_GB2312" w:hAnsi="仿宋_GB2312" w:eastAsia="仿宋_GB2312" w:cs="仿宋_GB2312"/>
          <w:b/>
          <w:bCs/>
          <w:color w:val="000000"/>
          <w:sz w:val="32"/>
          <w:szCs w:val="32"/>
        </w:rPr>
        <w:t>工信局</w:t>
      </w:r>
      <w:r>
        <w:rPr>
          <w:rStyle w:val="10"/>
          <w:rFonts w:hint="eastAsia" w:ascii="仿宋_GB2312" w:hAnsi="仿宋_GB2312" w:eastAsia="仿宋_GB2312" w:cs="仿宋_GB2312"/>
          <w:b/>
          <w:bCs/>
          <w:color w:val="000000"/>
          <w:sz w:val="32"/>
          <w:szCs w:val="32"/>
          <w:lang w:val="en-US" w:eastAsia="zh-CN"/>
        </w:rPr>
        <w:t>、农业农村局、</w:t>
      </w:r>
      <w:r>
        <w:rPr>
          <w:rStyle w:val="10"/>
          <w:rFonts w:hint="eastAsia" w:ascii="仿宋_GB2312" w:hAnsi="仿宋_GB2312" w:eastAsia="仿宋_GB2312" w:cs="仿宋_GB2312"/>
          <w:b/>
          <w:bCs/>
          <w:color w:val="000000"/>
          <w:sz w:val="32"/>
          <w:szCs w:val="32"/>
          <w:lang w:eastAsia="zh-CN"/>
        </w:rPr>
        <w:t>财政局、市场监管局、统计局、供销社，泰美镇政府</w:t>
      </w:r>
      <w:r>
        <w:rPr>
          <w:rStyle w:val="10"/>
          <w:rFonts w:hint="eastAsia" w:ascii="仿宋_GB2312" w:hAnsi="仿宋_GB2312" w:eastAsia="仿宋_GB2312" w:cs="仿宋_GB2312"/>
          <w:b/>
          <w:bCs/>
          <w:color w:val="000000"/>
          <w:sz w:val="32"/>
          <w:szCs w:val="32"/>
        </w:rPr>
        <w:t>）</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支持举办涉农产销对接会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rPr>
          <w:rFonts w:hint="default"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color w:val="000000"/>
          <w:sz w:val="32"/>
          <w:szCs w:val="32"/>
        </w:rPr>
        <w:t>鼓励举办全国供销农产品产销对接会，</w:t>
      </w:r>
      <w:r>
        <w:rPr>
          <w:rStyle w:val="10"/>
          <w:rFonts w:hint="eastAsia" w:ascii="仿宋_GB2312" w:hAnsi="仿宋_GB2312" w:eastAsia="仿宋_GB2312" w:cs="仿宋_GB2312"/>
          <w:color w:val="auto"/>
          <w:kern w:val="2"/>
          <w:sz w:val="32"/>
          <w:szCs w:val="32"/>
          <w:lang w:val="en-US" w:eastAsia="zh-CN" w:bidi="ar-SA"/>
        </w:rPr>
        <w:t>活动经费按实际活动经费的一定比例给予补助。</w:t>
      </w:r>
      <w:r>
        <w:rPr>
          <w:rFonts w:hint="eastAsia" w:ascii="仿宋_GB2312" w:hAnsi="仿宋_GB2312" w:eastAsia="仿宋_GB2312" w:cs="仿宋_GB2312"/>
          <w:b/>
          <w:bCs/>
          <w:color w:val="000000"/>
          <w:sz w:val="32"/>
          <w:szCs w:val="32"/>
        </w:rPr>
        <w:t>（责任单位：</w:t>
      </w:r>
      <w:r>
        <w:rPr>
          <w:rFonts w:hint="eastAsia" w:ascii="仿宋_GB2312" w:hAnsi="仿宋_GB2312" w:eastAsia="仿宋_GB2312" w:cs="仿宋_GB2312"/>
          <w:b/>
          <w:bCs/>
          <w:color w:val="000000"/>
          <w:sz w:val="32"/>
          <w:szCs w:val="32"/>
          <w:lang w:val="en-US" w:eastAsia="zh-CN"/>
        </w:rPr>
        <w:t>县农业农村局、</w:t>
      </w:r>
      <w:r>
        <w:rPr>
          <w:rFonts w:hint="eastAsia" w:ascii="仿宋_GB2312" w:hAnsi="仿宋_GB2312" w:eastAsia="仿宋_GB2312" w:cs="仿宋_GB2312"/>
          <w:b/>
          <w:bCs/>
          <w:color w:val="000000"/>
          <w:sz w:val="32"/>
          <w:szCs w:val="32"/>
        </w:rPr>
        <w:t>供销社，泰美镇政府）</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支持进驻企业采购本地农产品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rPr>
          <w:rStyle w:val="10"/>
          <w:rFonts w:ascii="仿宋_GB2312" w:hAnsi="仿宋_GB2312" w:eastAsia="仿宋_GB2312" w:cs="仿宋_GB2312"/>
          <w:b/>
          <w:bCs/>
          <w:color w:val="000000"/>
          <w:sz w:val="32"/>
          <w:szCs w:val="32"/>
        </w:rPr>
      </w:pPr>
      <w:r>
        <w:rPr>
          <w:rStyle w:val="10"/>
          <w:rFonts w:hint="eastAsia" w:ascii="仿宋_GB2312" w:hAnsi="仿宋_GB2312" w:eastAsia="仿宋_GB2312" w:cs="仿宋_GB2312"/>
          <w:color w:val="000000"/>
          <w:sz w:val="32"/>
          <w:szCs w:val="32"/>
        </w:rPr>
        <w:t>支持企业采购</w:t>
      </w:r>
      <w:r>
        <w:rPr>
          <w:rStyle w:val="10"/>
          <w:rFonts w:hint="eastAsia" w:ascii="仿宋_GB2312" w:hAnsi="仿宋_GB2312" w:eastAsia="仿宋_GB2312" w:cs="仿宋_GB2312"/>
          <w:color w:val="000000"/>
          <w:sz w:val="32"/>
          <w:szCs w:val="32"/>
          <w:lang w:val="en-US" w:eastAsia="zh-CN"/>
        </w:rPr>
        <w:t>本</w:t>
      </w:r>
      <w:r>
        <w:rPr>
          <w:rStyle w:val="10"/>
          <w:rFonts w:hint="eastAsia" w:ascii="仿宋_GB2312" w:hAnsi="仿宋_GB2312" w:eastAsia="仿宋_GB2312" w:cs="仿宋_GB2312"/>
          <w:color w:val="000000"/>
          <w:sz w:val="32"/>
          <w:szCs w:val="32"/>
        </w:rPr>
        <w:t>地农产品，对年度累计采购博罗县本地农产品超过1000吨或超过200万元的给予</w:t>
      </w:r>
      <w:r>
        <w:rPr>
          <w:rStyle w:val="10"/>
          <w:rFonts w:hint="eastAsia" w:ascii="仿宋_GB2312" w:hAnsi="仿宋_GB2312" w:eastAsia="仿宋_GB2312" w:cs="仿宋_GB2312"/>
          <w:color w:val="000000"/>
          <w:sz w:val="32"/>
          <w:szCs w:val="32"/>
          <w:lang w:val="en-US" w:eastAsia="zh-CN"/>
        </w:rPr>
        <w:t>一定比例</w:t>
      </w:r>
      <w:r>
        <w:rPr>
          <w:rStyle w:val="10"/>
          <w:rFonts w:hint="eastAsia" w:ascii="仿宋_GB2312" w:hAnsi="仿宋_GB2312" w:eastAsia="仿宋_GB2312" w:cs="仿宋_GB2312"/>
          <w:color w:val="000000"/>
          <w:sz w:val="32"/>
          <w:szCs w:val="32"/>
        </w:rPr>
        <w:t>的采购补贴。</w:t>
      </w:r>
      <w:r>
        <w:rPr>
          <w:rStyle w:val="10"/>
          <w:rFonts w:hint="eastAsia" w:ascii="仿宋_GB2312" w:hAnsi="仿宋_GB2312" w:eastAsia="仿宋_GB2312" w:cs="仿宋_GB2312"/>
          <w:b/>
          <w:bCs/>
          <w:color w:val="000000"/>
          <w:sz w:val="32"/>
          <w:szCs w:val="32"/>
        </w:rPr>
        <w:t>（责任单位：县</w:t>
      </w:r>
      <w:r>
        <w:rPr>
          <w:rStyle w:val="10"/>
          <w:rFonts w:hint="eastAsia" w:ascii="仿宋_GB2312" w:hAnsi="仿宋_GB2312" w:eastAsia="仿宋_GB2312" w:cs="仿宋_GB2312"/>
          <w:b/>
          <w:bCs/>
          <w:color w:val="000000"/>
          <w:sz w:val="32"/>
          <w:szCs w:val="32"/>
          <w:lang w:val="en-US" w:eastAsia="zh-CN"/>
        </w:rPr>
        <w:t>农业农村局、供销社，泰美镇政府</w:t>
      </w:r>
      <w:r>
        <w:rPr>
          <w:rStyle w:val="10"/>
          <w:rFonts w:hint="eastAsia" w:ascii="仿宋_GB2312" w:hAnsi="仿宋_GB2312" w:eastAsia="仿宋_GB2312" w:cs="仿宋_GB2312"/>
          <w:b/>
          <w:bCs/>
          <w:color w:val="000000"/>
          <w:sz w:val="32"/>
          <w:szCs w:val="32"/>
        </w:rPr>
        <w:t>）</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强化冷链物流支撑</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rPr>
      </w:pPr>
      <w:r>
        <w:rPr>
          <w:rStyle w:val="10"/>
          <w:rFonts w:hint="eastAsia" w:ascii="仿宋_GB2312" w:hAnsi="仿宋_GB2312" w:eastAsia="仿宋_GB2312" w:cs="仿宋_GB2312"/>
          <w:color w:val="000000"/>
          <w:kern w:val="2"/>
          <w:sz w:val="32"/>
          <w:szCs w:val="32"/>
          <w:lang w:val="en-US" w:eastAsia="zh-CN" w:bidi="ar-SA"/>
        </w:rPr>
        <w:t>支持降低供应链企业仓储物流降本增效，按进驻企业的仓储物流费用给予最高15%-25%（新疆、西藏、黑龙江、广西、贵州25%，东西部协作省份20%，其他省份15%）的补贴。</w:t>
      </w:r>
      <w:r>
        <w:rPr>
          <w:rStyle w:val="10"/>
          <w:rFonts w:hint="eastAsia" w:ascii="仿宋_GB2312" w:hAnsi="仿宋_GB2312" w:eastAsia="仿宋_GB2312" w:cs="仿宋_GB2312"/>
          <w:b/>
          <w:bCs/>
          <w:color w:val="000000"/>
          <w:sz w:val="32"/>
          <w:szCs w:val="32"/>
        </w:rPr>
        <w:t>（责任单位：</w:t>
      </w:r>
      <w:r>
        <w:rPr>
          <w:rStyle w:val="10"/>
          <w:rFonts w:hint="eastAsia" w:ascii="仿宋_GB2312" w:hAnsi="仿宋_GB2312" w:eastAsia="仿宋_GB2312" w:cs="仿宋_GB2312"/>
          <w:b/>
          <w:bCs/>
          <w:color w:val="000000"/>
          <w:sz w:val="32"/>
          <w:szCs w:val="32"/>
          <w:lang w:val="en-US" w:eastAsia="zh-CN"/>
        </w:rPr>
        <w:t>县</w:t>
      </w:r>
      <w:r>
        <w:rPr>
          <w:rStyle w:val="10"/>
          <w:rFonts w:hint="eastAsia" w:ascii="仿宋_GB2312" w:hAnsi="仿宋_GB2312" w:eastAsia="仿宋_GB2312" w:cs="仿宋_GB2312"/>
          <w:b/>
          <w:bCs/>
          <w:color w:val="000000"/>
          <w:sz w:val="32"/>
          <w:szCs w:val="32"/>
        </w:rPr>
        <w:t>农业农村局、供销社，泰美镇政府）</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加强政策保障</w:t>
      </w:r>
    </w:p>
    <w:p>
      <w:pPr>
        <w:pStyle w:val="8"/>
        <w:keepNext w:val="0"/>
        <w:keepLines w:val="0"/>
        <w:pageBreakBefore w:val="0"/>
        <w:kinsoku/>
        <w:wordWrap/>
        <w:overflowPunct/>
        <w:topLinePunct w:val="0"/>
        <w:autoSpaceDE/>
        <w:autoSpaceDN/>
        <w:bidi w:val="0"/>
        <w:adjustRightInd/>
        <w:snapToGrid/>
        <w:spacing w:line="600" w:lineRule="exact"/>
        <w:ind w:firstLine="640" w:firstLineChars="200"/>
        <w:rPr>
          <w:rStyle w:val="10"/>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建立县级政府企业服务“直通车”制度，帮助</w:t>
      </w:r>
      <w:r>
        <w:rPr>
          <w:rStyle w:val="10"/>
          <w:rFonts w:hint="eastAsia" w:ascii="仿宋_GB2312" w:hAnsi="仿宋_GB2312" w:eastAsia="仿宋_GB2312" w:cs="仿宋_GB2312"/>
          <w:color w:val="000000"/>
          <w:sz w:val="32"/>
          <w:szCs w:val="32"/>
        </w:rPr>
        <w:t>中心进驻</w:t>
      </w:r>
      <w:r>
        <w:rPr>
          <w:rFonts w:hint="eastAsia" w:ascii="仿宋_GB2312" w:hAnsi="仿宋_GB2312" w:eastAsia="仿宋_GB2312" w:cs="仿宋_GB2312"/>
          <w:color w:val="000000"/>
          <w:sz w:val="32"/>
          <w:szCs w:val="32"/>
          <w:shd w:val="clear" w:color="auto" w:fill="FFFFFF"/>
        </w:rPr>
        <w:t>企业协调解决发</w:t>
      </w:r>
      <w:r>
        <w:rPr>
          <w:rStyle w:val="10"/>
          <w:rFonts w:hint="eastAsia" w:ascii="仿宋_GB2312" w:hAnsi="仿宋_GB2312" w:eastAsia="仿宋_GB2312" w:cs="仿宋_GB2312"/>
          <w:color w:val="000000"/>
          <w:kern w:val="2"/>
          <w:sz w:val="32"/>
          <w:szCs w:val="32"/>
          <w:lang w:val="en-US" w:eastAsia="zh-CN" w:bidi="ar-SA"/>
        </w:rPr>
        <w:t>展中遇到的困难和问题，做好跟踪服务，在水、电、气、环保等环节安排优先窗口和专人服务。支持基地建设保障性租赁住房，满足进驻人员住宿需求。中心进</w:t>
      </w:r>
      <w:r>
        <w:rPr>
          <w:rStyle w:val="10"/>
          <w:rFonts w:hint="eastAsia" w:ascii="仿宋_GB2312" w:hAnsi="仿宋_GB2312" w:eastAsia="仿宋_GB2312" w:cs="仿宋_GB2312"/>
          <w:color w:val="000000"/>
          <w:sz w:val="32"/>
          <w:szCs w:val="32"/>
        </w:rPr>
        <w:t>驻企业生产经营所需的水、电、气、地，可享受农业生产企业各项优惠措施。</w:t>
      </w:r>
      <w:r>
        <w:rPr>
          <w:rStyle w:val="10"/>
          <w:rFonts w:hint="eastAsia" w:ascii="仿宋_GB2312" w:hAnsi="仿宋_GB2312" w:eastAsia="仿宋_GB2312" w:cs="仿宋_GB2312"/>
          <w:b/>
          <w:bCs/>
          <w:color w:val="000000"/>
          <w:sz w:val="32"/>
          <w:szCs w:val="32"/>
        </w:rPr>
        <w:t>（责任单位：县</w:t>
      </w:r>
      <w:r>
        <w:rPr>
          <w:rStyle w:val="10"/>
          <w:rFonts w:hint="eastAsia" w:ascii="仿宋_GB2312" w:hAnsi="仿宋_GB2312" w:eastAsia="仿宋_GB2312" w:cs="仿宋_GB2312"/>
          <w:b/>
          <w:bCs/>
          <w:color w:val="000000"/>
          <w:sz w:val="32"/>
          <w:szCs w:val="32"/>
          <w:lang w:val="en-US" w:eastAsia="zh-CN"/>
        </w:rPr>
        <w:t>政数局</w:t>
      </w:r>
      <w:r>
        <w:rPr>
          <w:rStyle w:val="10"/>
          <w:rFonts w:hint="eastAsia" w:ascii="仿宋_GB2312" w:hAnsi="仿宋_GB2312" w:eastAsia="仿宋_GB2312" w:cs="仿宋_GB2312"/>
          <w:b/>
          <w:bCs/>
          <w:color w:val="000000"/>
          <w:sz w:val="32"/>
          <w:szCs w:val="32"/>
        </w:rPr>
        <w:t>、发改局、</w:t>
      </w:r>
      <w:r>
        <w:rPr>
          <w:rStyle w:val="10"/>
          <w:rFonts w:hint="eastAsia" w:ascii="仿宋_GB2312" w:hAnsi="仿宋_GB2312" w:eastAsia="仿宋_GB2312" w:cs="仿宋_GB2312"/>
          <w:b/>
          <w:bCs/>
          <w:color w:val="000000"/>
          <w:sz w:val="32"/>
          <w:szCs w:val="32"/>
          <w:lang w:val="en-US" w:eastAsia="zh-CN"/>
        </w:rPr>
        <w:t>自然资源局、农业农村局、</w:t>
      </w:r>
      <w:r>
        <w:rPr>
          <w:rStyle w:val="10"/>
          <w:rFonts w:hint="eastAsia" w:ascii="仿宋_GB2312" w:hAnsi="仿宋_GB2312" w:eastAsia="仿宋_GB2312" w:cs="仿宋_GB2312"/>
          <w:b/>
          <w:bCs/>
          <w:color w:val="000000"/>
          <w:sz w:val="32"/>
          <w:szCs w:val="32"/>
        </w:rPr>
        <w:t>县住建局</w:t>
      </w:r>
      <w:r>
        <w:rPr>
          <w:rStyle w:val="10"/>
          <w:rFonts w:hint="eastAsia" w:ascii="仿宋_GB2312" w:hAnsi="仿宋_GB2312" w:eastAsia="仿宋_GB2312" w:cs="仿宋_GB2312"/>
          <w:b/>
          <w:bCs/>
          <w:color w:val="000000"/>
          <w:sz w:val="32"/>
          <w:szCs w:val="32"/>
          <w:lang w:eastAsia="zh-CN"/>
        </w:rPr>
        <w:t>、</w:t>
      </w:r>
      <w:r>
        <w:rPr>
          <w:rStyle w:val="10"/>
          <w:rFonts w:hint="eastAsia" w:ascii="仿宋_GB2312" w:hAnsi="仿宋_GB2312" w:eastAsia="仿宋_GB2312" w:cs="仿宋_GB2312"/>
          <w:b/>
          <w:bCs/>
          <w:color w:val="000000"/>
          <w:sz w:val="32"/>
          <w:szCs w:val="32"/>
          <w:lang w:val="en-US" w:eastAsia="zh-CN"/>
        </w:rPr>
        <w:t>供销社</w:t>
      </w:r>
      <w:r>
        <w:rPr>
          <w:rStyle w:val="10"/>
          <w:rFonts w:hint="eastAsia" w:ascii="仿宋_GB2312" w:hAnsi="仿宋_GB2312" w:eastAsia="仿宋_GB2312" w:cs="仿宋_GB2312"/>
          <w:b/>
          <w:bCs/>
          <w:color w:val="000000"/>
          <w:sz w:val="32"/>
          <w:szCs w:val="32"/>
        </w:rPr>
        <w:t>，泰美镇政府）</w:t>
      </w:r>
    </w:p>
    <w:p>
      <w:pPr>
        <w:pStyle w:val="8"/>
        <w:keepNext w:val="0"/>
        <w:keepLines w:val="0"/>
        <w:pageBreakBefore w:val="0"/>
        <w:kinsoku/>
        <w:wordWrap/>
        <w:overflowPunct/>
        <w:topLinePunct w:val="0"/>
        <w:autoSpaceDE/>
        <w:autoSpaceDN/>
        <w:bidi w:val="0"/>
        <w:adjustRightInd/>
        <w:snapToGrid/>
        <w:spacing w:line="600" w:lineRule="exact"/>
        <w:ind w:firstLine="640" w:firstLineChars="200"/>
        <w:rPr>
          <w:rFonts w:hint="eastAsia"/>
        </w:rPr>
      </w:pPr>
      <w:r>
        <w:rPr>
          <w:rStyle w:val="10"/>
          <w:rFonts w:hint="eastAsia" w:ascii="仿宋_GB2312" w:hAnsi="仿宋_GB2312" w:eastAsia="仿宋_GB2312" w:cs="仿宋_GB2312"/>
          <w:color w:val="000000"/>
          <w:kern w:val="2"/>
          <w:sz w:val="32"/>
          <w:szCs w:val="32"/>
          <w:lang w:val="en-US" w:eastAsia="zh-CN" w:bidi="ar-SA"/>
        </w:rPr>
        <w:t>支持县域范围内各职业院校与中心进驻企业开展校企合作与人才交流活动。支持全国供销农产品供应链创新中心进驻企业积极引进人才落户本地，对符合</w:t>
      </w:r>
      <w:r>
        <w:rPr>
          <w:rStyle w:val="10"/>
          <w:rFonts w:hint="eastAsia" w:ascii="仿宋_GB2312" w:hAnsi="仿宋_GB2312" w:eastAsia="仿宋_GB2312" w:cs="仿宋_GB2312"/>
          <w:color w:val="000000"/>
          <w:sz w:val="32"/>
          <w:szCs w:val="32"/>
        </w:rPr>
        <w:t>《惠州市新引进人才安家落户补贴发放实施细则》规定情形的，给予安家落户补贴。</w:t>
      </w:r>
      <w:r>
        <w:rPr>
          <w:rStyle w:val="10"/>
          <w:rFonts w:hint="eastAsia" w:ascii="仿宋_GB2312" w:hAnsi="仿宋_GB2312" w:eastAsia="仿宋_GB2312" w:cs="仿宋_GB2312"/>
          <w:b/>
          <w:bCs/>
          <w:color w:val="000000"/>
          <w:sz w:val="32"/>
          <w:szCs w:val="32"/>
        </w:rPr>
        <w:t>（责任单位：</w:t>
      </w:r>
      <w:r>
        <w:rPr>
          <w:rStyle w:val="10"/>
          <w:rFonts w:hint="eastAsia" w:ascii="仿宋_GB2312" w:hAnsi="仿宋_GB2312" w:eastAsia="仿宋_GB2312" w:cs="仿宋_GB2312"/>
          <w:b/>
          <w:bCs/>
          <w:color w:val="000000"/>
          <w:sz w:val="32"/>
          <w:szCs w:val="32"/>
          <w:lang w:val="en-US" w:eastAsia="zh-CN"/>
        </w:rPr>
        <w:t>县委组织部、</w:t>
      </w:r>
      <w:r>
        <w:rPr>
          <w:rStyle w:val="10"/>
          <w:rFonts w:hint="eastAsia" w:ascii="仿宋_GB2312" w:hAnsi="仿宋_GB2312" w:eastAsia="仿宋_GB2312" w:cs="仿宋_GB2312"/>
          <w:b/>
          <w:bCs/>
          <w:color w:val="000000"/>
          <w:sz w:val="32"/>
          <w:szCs w:val="32"/>
        </w:rPr>
        <w:t>县人社局，泰美镇政府）</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其他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rPr>
          <w:rStyle w:val="10"/>
          <w:rFonts w:hint="eastAsia" w:ascii="仿宋_GB2312" w:hAnsi="仿宋_GB2312" w:eastAsia="仿宋_GB2312" w:cs="仿宋_GB2312"/>
          <w:color w:val="000000"/>
          <w:kern w:val="2"/>
          <w:sz w:val="32"/>
          <w:szCs w:val="32"/>
          <w:lang w:val="en-US" w:eastAsia="zh-CN" w:bidi="ar-SA"/>
        </w:rPr>
      </w:pPr>
      <w:r>
        <w:rPr>
          <w:rStyle w:val="10"/>
          <w:rFonts w:hint="eastAsia" w:ascii="仿宋_GB2312" w:hAnsi="仿宋_GB2312" w:eastAsia="仿宋_GB2312" w:cs="仿宋_GB2312"/>
          <w:color w:val="000000"/>
          <w:kern w:val="2"/>
          <w:sz w:val="32"/>
          <w:szCs w:val="32"/>
          <w:lang w:val="en-US" w:eastAsia="zh-CN" w:bidi="ar-SA"/>
        </w:rPr>
        <w:t>以上组织的活动，需向县政府申请并认定后方可享受相关优惠政策。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rPr>
          <w:rStyle w:val="10"/>
          <w:rFonts w:hint="eastAsia" w:ascii="仿宋_GB2312" w:hAnsi="仿宋_GB2312" w:eastAsia="仿宋_GB2312" w:cs="仿宋_GB2312"/>
          <w:color w:val="000000"/>
          <w:kern w:val="2"/>
          <w:sz w:val="32"/>
          <w:szCs w:val="32"/>
          <w:lang w:val="en-US" w:eastAsia="zh-CN" w:bidi="ar-SA"/>
        </w:rPr>
      </w:pPr>
      <w:r>
        <w:rPr>
          <w:rStyle w:val="10"/>
          <w:rFonts w:hint="eastAsia" w:ascii="仿宋_GB2312" w:hAnsi="仿宋_GB2312" w:eastAsia="仿宋_GB2312" w:cs="仿宋_GB2312"/>
          <w:color w:val="000000"/>
          <w:kern w:val="2"/>
          <w:sz w:val="32"/>
          <w:szCs w:val="32"/>
          <w:lang w:val="en-US" w:eastAsia="zh-CN" w:bidi="ar-SA"/>
        </w:rPr>
        <w:t>本措施自印发之日起执行，有效期为2年，适用于符合规定情形的中心进驻企业。</w:t>
      </w:r>
    </w:p>
    <w:p/>
    <w:sectPr>
      <w:footerReference r:id="rId3" w:type="default"/>
      <w:pgSz w:w="11906" w:h="16838"/>
      <w:pgMar w:top="1701" w:right="1587"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Align="top"/>
      <w:pBdr>
        <w:between w:val="none" w:color="auto" w:sz="0" w:space="0"/>
      </w:pBdr>
    </w:pPr>
    <w:r>
      <w:fldChar w:fldCharType="begin"/>
    </w:r>
    <w:r>
      <w:rPr>
        <w:rStyle w:val="6"/>
      </w:rPr>
      <w:instrText xml:space="preserve"> PAGE  </w:instrText>
    </w:r>
    <w:r>
      <w:fldChar w:fldCharType="separate"/>
    </w:r>
    <w:r>
      <w:rPr>
        <w:rStyle w:val="6"/>
      </w:rPr>
      <w:t>1</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F09318"/>
    <w:multiLevelType w:val="singleLevel"/>
    <w:tmpl w:val="52F09318"/>
    <w:lvl w:ilvl="0" w:tentative="0">
      <w:start w:val="1"/>
      <w:numFmt w:val="chineseCounting"/>
      <w:suff w:val="nothing"/>
      <w:lvlText w:val="%1、"/>
      <w:lvlJc w:val="left"/>
      <w:pPr>
        <w:ind w:left="-1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73C4C"/>
    <w:rsid w:val="59773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character" w:styleId="6">
    <w:name w:val="page number"/>
    <w:uiPriority w:val="0"/>
  </w:style>
  <w:style w:type="character" w:customStyle="1" w:styleId="7">
    <w:name w:val="页码 New New"/>
    <w:uiPriority w:val="0"/>
  </w:style>
  <w:style w:type="paragraph" w:customStyle="1" w:styleId="8">
    <w:name w:val="HtmlNormal"/>
    <w:basedOn w:val="9"/>
    <w:uiPriority w:val="0"/>
    <w:pPr>
      <w:textAlignment w:val="baseline"/>
    </w:pPr>
    <w:rPr>
      <w:sz w:val="24"/>
    </w:rPr>
  </w:style>
  <w:style w:type="paragraph" w:customStyle="1" w:styleId="9">
    <w:name w:val="正文 New New New New New New"/>
    <w:uiPriority w:val="0"/>
    <w:pPr>
      <w:widowControl w:val="0"/>
      <w:jc w:val="both"/>
    </w:pPr>
    <w:rPr>
      <w:rFonts w:ascii="Calibri" w:hAnsi="Calibri" w:eastAsia="宋体" w:cs="Times New Roman"/>
      <w:kern w:val="2"/>
      <w:sz w:val="21"/>
      <w:szCs w:val="24"/>
      <w:lang w:val="en-US" w:eastAsia="zh-CN" w:bidi="ar-SA"/>
    </w:rPr>
  </w:style>
  <w:style w:type="character" w:customStyle="1" w:styleId="10">
    <w:name w:val="NormalCharacter"/>
    <w:link w:val="11"/>
    <w:uiPriority w:val="0"/>
  </w:style>
  <w:style w:type="paragraph" w:customStyle="1" w:styleId="11">
    <w:name w:val="UserStyle_0"/>
    <w:basedOn w:val="12"/>
    <w:link w:val="10"/>
    <w:uiPriority w:val="0"/>
    <w:pPr>
      <w:spacing w:after="160" w:afterLines="0" w:line="240" w:lineRule="exact"/>
      <w:jc w:val="left"/>
    </w:pPr>
  </w:style>
  <w:style w:type="paragraph" w:customStyle="1" w:styleId="12">
    <w:name w:val="UserStyle_1"/>
    <w:uiPriority w:val="0"/>
    <w:pPr>
      <w:jc w:val="both"/>
      <w:textAlignment w:val="baseline"/>
    </w:pPr>
    <w:rPr>
      <w:rFonts w:ascii="Times New Roman" w:hAnsi="Times New Roman" w:eastAsia="宋体" w:cs="Times New Roman"/>
      <w:kern w:val="2"/>
      <w:sz w:val="21"/>
      <w:szCs w:val="24"/>
      <w:lang w:val="en-US" w:eastAsia="zh-CN" w:bidi="ar-SA"/>
    </w:rPr>
  </w:style>
  <w:style w:type="paragraph" w:customStyle="1" w:styleId="13">
    <w:name w:val="正文 New New"/>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2024-03-15T09:30:00Z</dcterms:created>
  <dc:creator>Administrator</dc:creator>
  <cp:lastModifiedBy>Administrator</cp:lastModifiedBy>
  <dcterms:modified xsi:type="dcterms:W3CDTF">2024-03-15T09:31:24Z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