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numPr>
          <w:ilvl w:val="0"/>
          <w:numId w:val="0"/>
        </w:numPr>
        <w:kinsoku/>
        <w:wordWrap/>
        <w:overflowPunct/>
        <w:topLinePunct w:val="0"/>
        <w:autoSpaceDE/>
        <w:autoSpaceDN/>
        <w:bidi w:val="0"/>
        <w:adjustRightInd/>
        <w:snapToGrid/>
        <w:spacing w:line="500" w:lineRule="exact"/>
        <w:jc w:val="both"/>
        <w:textAlignment w:val="auto"/>
        <w:rPr>
          <w:rFonts w:hint="default" w:ascii="仿宋" w:hAnsi="仿宋" w:eastAsia="仿宋" w:cs="仿宋"/>
          <w:b w:val="0"/>
          <w:bCs w:val="0"/>
          <w:color w:val="auto"/>
          <w:sz w:val="30"/>
          <w:szCs w:val="30"/>
          <w:lang w:val="en-US" w:eastAsia="zh-CN"/>
        </w:rPr>
      </w:pPr>
      <w:r>
        <w:rPr>
          <w:rFonts w:hint="eastAsia" w:ascii="仿宋" w:hAnsi="仿宋" w:eastAsia="仿宋" w:cs="仿宋"/>
          <w:b w:val="0"/>
          <w:bCs w:val="0"/>
          <w:color w:val="auto"/>
          <w:sz w:val="30"/>
          <w:szCs w:val="30"/>
          <w:lang w:val="en-US" w:eastAsia="zh-CN"/>
        </w:rPr>
        <w:t>附件1</w:t>
      </w:r>
    </w:p>
    <w:p>
      <w:pPr>
        <w:spacing w:before="100" w:beforeAutospacing="1" w:after="100" w:afterAutospacing="1" w:line="560" w:lineRule="exact"/>
        <w:jc w:val="center"/>
        <w:rPr>
          <w:rFonts w:hint="default" w:ascii="Times New Roman" w:hAnsi="Times New Roman" w:eastAsia="华文中宋" w:cs="Times New Roman"/>
          <w:b/>
          <w:color w:val="auto"/>
          <w:sz w:val="44"/>
          <w:szCs w:val="44"/>
        </w:rPr>
      </w:pPr>
    </w:p>
    <w:p>
      <w:pPr>
        <w:spacing w:before="100" w:beforeAutospacing="1" w:after="100" w:afterAutospacing="1" w:line="560" w:lineRule="exact"/>
        <w:jc w:val="center"/>
        <w:rPr>
          <w:rFonts w:hint="default" w:ascii="Times New Roman" w:hAnsi="Times New Roman" w:eastAsia="华文中宋" w:cs="Times New Roman"/>
          <w:b/>
          <w:color w:val="auto"/>
          <w:sz w:val="44"/>
          <w:szCs w:val="44"/>
        </w:rPr>
      </w:pPr>
    </w:p>
    <w:p>
      <w:pPr>
        <w:spacing w:line="560" w:lineRule="exact"/>
        <w:jc w:val="center"/>
        <w:rPr>
          <w:rFonts w:hint="eastAsia" w:ascii="宋体" w:hAnsi="宋体" w:eastAsia="宋体" w:cs="宋体"/>
          <w:b/>
          <w:color w:val="auto"/>
          <w:sz w:val="44"/>
          <w:szCs w:val="44"/>
          <w:lang w:val="en-AU"/>
        </w:rPr>
      </w:pPr>
      <w:r>
        <w:rPr>
          <w:rFonts w:hint="eastAsia" w:ascii="宋体" w:hAnsi="宋体" w:eastAsia="宋体" w:cs="宋体"/>
          <w:b/>
          <w:color w:val="auto"/>
          <w:sz w:val="44"/>
          <w:szCs w:val="44"/>
          <w:lang w:val="en-AU" w:eastAsia="zh-CN"/>
        </w:rPr>
        <w:t>20</w:t>
      </w:r>
      <w:r>
        <w:rPr>
          <w:rFonts w:hint="eastAsia" w:ascii="宋体" w:hAnsi="宋体" w:eastAsia="宋体" w:cs="宋体"/>
          <w:b/>
          <w:color w:val="auto"/>
          <w:sz w:val="44"/>
          <w:szCs w:val="44"/>
          <w:lang w:val="en-US" w:eastAsia="zh-CN"/>
        </w:rPr>
        <w:t>24</w:t>
      </w:r>
      <w:r>
        <w:rPr>
          <w:rFonts w:hint="eastAsia" w:ascii="宋体" w:hAnsi="宋体" w:eastAsia="宋体" w:cs="宋体"/>
          <w:b/>
          <w:color w:val="auto"/>
          <w:sz w:val="44"/>
          <w:szCs w:val="44"/>
          <w:lang w:val="en-AU" w:eastAsia="zh-CN"/>
        </w:rPr>
        <w:t>年</w:t>
      </w:r>
      <w:r>
        <w:rPr>
          <w:rFonts w:hint="eastAsia" w:ascii="宋体" w:hAnsi="宋体" w:eastAsia="宋体" w:cs="宋体"/>
          <w:b/>
          <w:color w:val="auto"/>
          <w:sz w:val="44"/>
          <w:szCs w:val="44"/>
          <w:lang w:val="en-US" w:eastAsia="zh-CN"/>
        </w:rPr>
        <w:t>惠州市消防技术服务</w:t>
      </w:r>
      <w:r>
        <w:rPr>
          <w:rFonts w:hint="eastAsia" w:ascii="宋体" w:hAnsi="宋体" w:eastAsia="宋体" w:cs="宋体"/>
          <w:b/>
          <w:color w:val="auto"/>
          <w:sz w:val="44"/>
          <w:szCs w:val="44"/>
          <w:lang w:val="en-AU"/>
        </w:rPr>
        <w:t>职业技能竞赛</w:t>
      </w:r>
    </w:p>
    <w:p>
      <w:pPr>
        <w:pStyle w:val="4"/>
        <w:rPr>
          <w:rFonts w:hint="default" w:ascii="Times New Roman" w:hAnsi="Times New Roman" w:eastAsia="方正小标宋简体" w:cs="Times New Roman"/>
          <w:b/>
          <w:color w:val="auto"/>
          <w:sz w:val="44"/>
          <w:szCs w:val="44"/>
          <w:lang w:val="en-AU"/>
        </w:rPr>
      </w:pPr>
    </w:p>
    <w:p>
      <w:pPr>
        <w:pStyle w:val="2"/>
        <w:rPr>
          <w:rFonts w:hint="default"/>
          <w:color w:val="auto"/>
          <w:lang w:val="en-US" w:eastAsia="zh-CN"/>
        </w:rPr>
      </w:pPr>
    </w:p>
    <w:p>
      <w:pPr>
        <w:spacing w:line="560" w:lineRule="exact"/>
        <w:jc w:val="center"/>
        <w:rPr>
          <w:rFonts w:hint="eastAsia" w:ascii="宋体" w:hAnsi="宋体" w:eastAsia="宋体" w:cs="宋体"/>
          <w:b/>
          <w:color w:val="auto"/>
          <w:sz w:val="52"/>
          <w:szCs w:val="52"/>
          <w:lang w:val="en-AU"/>
        </w:rPr>
      </w:pPr>
      <w:r>
        <w:rPr>
          <w:rFonts w:hint="eastAsia" w:ascii="宋体" w:hAnsi="宋体" w:eastAsia="宋体" w:cs="宋体"/>
          <w:b/>
          <w:color w:val="auto"/>
          <w:sz w:val="52"/>
          <w:szCs w:val="52"/>
          <w:lang w:val="en-AU"/>
        </w:rPr>
        <w:t>技术工作文件</w:t>
      </w:r>
    </w:p>
    <w:p>
      <w:pPr>
        <w:pStyle w:val="6"/>
        <w:rPr>
          <w:rFonts w:hint="default" w:ascii="Times New Roman" w:hAnsi="Times New Roman" w:eastAsia="微软雅黑" w:cs="Times New Roman"/>
          <w:color w:val="auto"/>
          <w:lang w:eastAsia="zh-CN"/>
        </w:rPr>
      </w:pPr>
    </w:p>
    <w:p>
      <w:pPr>
        <w:spacing w:line="560" w:lineRule="exact"/>
        <w:rPr>
          <w:rFonts w:hint="default" w:ascii="Times New Roman" w:hAnsi="Times New Roman" w:cs="Times New Roman"/>
          <w:color w:val="auto"/>
          <w:lang w:val="en-AU"/>
        </w:rPr>
      </w:pPr>
    </w:p>
    <w:p>
      <w:pPr>
        <w:spacing w:line="560" w:lineRule="exact"/>
        <w:rPr>
          <w:rFonts w:hint="default" w:ascii="Times New Roman" w:hAnsi="Times New Roman" w:cs="Times New Roman"/>
          <w:color w:val="auto"/>
          <w:lang w:val="en-AU"/>
        </w:rPr>
      </w:pPr>
    </w:p>
    <w:p>
      <w:pPr>
        <w:spacing w:line="560" w:lineRule="exact"/>
        <w:rPr>
          <w:rFonts w:hint="default" w:ascii="Times New Roman" w:hAnsi="Times New Roman" w:cs="Times New Roman"/>
          <w:color w:val="auto"/>
          <w:lang w:val="en-AU"/>
        </w:rPr>
      </w:pPr>
    </w:p>
    <w:p>
      <w:pPr>
        <w:spacing w:line="560" w:lineRule="exact"/>
        <w:rPr>
          <w:rFonts w:hint="default" w:ascii="Times New Roman" w:hAnsi="Times New Roman" w:cs="Times New Roman"/>
          <w:color w:val="auto"/>
          <w:lang w:val="en-AU"/>
        </w:rPr>
      </w:pPr>
    </w:p>
    <w:p>
      <w:pPr>
        <w:spacing w:line="560" w:lineRule="exact"/>
        <w:rPr>
          <w:rFonts w:hint="default" w:ascii="Times New Roman" w:hAnsi="Times New Roman" w:cs="Times New Roman"/>
          <w:color w:val="auto"/>
          <w:lang w:val="en-AU"/>
        </w:rPr>
      </w:pPr>
    </w:p>
    <w:p>
      <w:pPr>
        <w:spacing w:line="560" w:lineRule="exact"/>
        <w:rPr>
          <w:rFonts w:hint="default" w:ascii="Times New Roman" w:hAnsi="Times New Roman" w:cs="Times New Roman"/>
          <w:color w:val="auto"/>
          <w:lang w:val="en-AU"/>
        </w:rPr>
      </w:pPr>
    </w:p>
    <w:p>
      <w:pPr>
        <w:pStyle w:val="7"/>
        <w:ind w:firstLine="640"/>
        <w:rPr>
          <w:rFonts w:hint="default" w:ascii="Times New Roman" w:hAnsi="Times New Roman" w:cs="Times New Roman"/>
          <w:color w:val="auto"/>
          <w:lang w:val="en-AU"/>
        </w:rPr>
      </w:pPr>
    </w:p>
    <w:p>
      <w:pPr>
        <w:pStyle w:val="7"/>
        <w:ind w:firstLine="0" w:firstLineChars="0"/>
        <w:rPr>
          <w:rFonts w:hint="default" w:ascii="Times New Roman" w:hAnsi="Times New Roman" w:cs="Times New Roman"/>
          <w:color w:val="auto"/>
          <w:lang w:val="en-AU"/>
        </w:rPr>
      </w:pPr>
    </w:p>
    <w:p>
      <w:pPr>
        <w:spacing w:line="560" w:lineRule="exact"/>
        <w:jc w:val="center"/>
        <w:rPr>
          <w:rFonts w:hint="default" w:ascii="Times New Roman" w:hAnsi="Times New Roman" w:eastAsia="仿宋_GB2312" w:cs="Times New Roman"/>
          <w:color w:val="auto"/>
          <w:sz w:val="32"/>
          <w:szCs w:val="32"/>
          <w:highlight w:val="none"/>
          <w:lang w:val="en-US" w:eastAsia="zh-CN"/>
        </w:rPr>
      </w:pPr>
    </w:p>
    <w:p>
      <w:pPr>
        <w:spacing w:line="560" w:lineRule="exact"/>
        <w:jc w:val="center"/>
        <w:rPr>
          <w:rFonts w:hint="eastAsia" w:ascii="宋体" w:hAnsi="宋体" w:eastAsia="宋体" w:cs="宋体"/>
          <w:color w:val="auto"/>
          <w:sz w:val="32"/>
          <w:szCs w:val="32"/>
          <w:highlight w:val="none"/>
          <w:lang w:val="en-US" w:eastAsia="zh-CN"/>
        </w:rPr>
      </w:pPr>
      <w:r>
        <w:rPr>
          <w:rFonts w:hint="eastAsia" w:ascii="宋体" w:hAnsi="宋体" w:eastAsia="宋体" w:cs="宋体"/>
          <w:color w:val="auto"/>
          <w:sz w:val="32"/>
          <w:szCs w:val="32"/>
          <w:highlight w:val="none"/>
          <w:lang w:val="en-US" w:eastAsia="zh-CN"/>
        </w:rPr>
        <w:t>惠州市消防技术服务职业技能竞赛组委会</w:t>
      </w:r>
    </w:p>
    <w:p>
      <w:pPr>
        <w:pStyle w:val="4"/>
        <w:rPr>
          <w:rFonts w:hint="default"/>
          <w:color w:val="auto"/>
          <w:lang w:val="en-US" w:eastAsia="zh-CN"/>
        </w:rPr>
      </w:pPr>
    </w:p>
    <w:p>
      <w:pPr>
        <w:spacing w:line="560" w:lineRule="exact"/>
        <w:jc w:val="center"/>
        <w:rPr>
          <w:rFonts w:hint="default" w:ascii="Times New Roman" w:hAnsi="Times New Roman" w:eastAsia="仿宋" w:cs="Times New Roman"/>
          <w:color w:val="auto"/>
          <w:sz w:val="32"/>
          <w:szCs w:val="32"/>
          <w:lang w:val="en-AU"/>
        </w:rPr>
      </w:pPr>
      <w:r>
        <w:rPr>
          <w:rFonts w:hint="default" w:ascii="Times New Roman" w:hAnsi="Times New Roman" w:eastAsia="仿宋" w:cs="Times New Roman"/>
          <w:color w:val="auto"/>
          <w:sz w:val="32"/>
          <w:szCs w:val="32"/>
          <w:lang w:val="en-AU"/>
        </w:rPr>
        <w:t>202</w:t>
      </w:r>
      <w:r>
        <w:rPr>
          <w:rFonts w:hint="eastAsia" w:eastAsia="仿宋" w:cs="Times New Roman"/>
          <w:color w:val="auto"/>
          <w:sz w:val="32"/>
          <w:szCs w:val="32"/>
          <w:lang w:val="en-US" w:eastAsia="zh-CN"/>
        </w:rPr>
        <w:t>4</w:t>
      </w:r>
      <w:r>
        <w:rPr>
          <w:rFonts w:hint="default" w:ascii="Times New Roman" w:hAnsi="Times New Roman" w:eastAsia="仿宋" w:cs="Times New Roman"/>
          <w:color w:val="auto"/>
          <w:sz w:val="32"/>
          <w:szCs w:val="32"/>
          <w:lang w:val="en-AU"/>
        </w:rPr>
        <w:t>年</w:t>
      </w:r>
      <w:r>
        <w:rPr>
          <w:rFonts w:hint="eastAsia" w:eastAsia="仿宋" w:cs="Times New Roman"/>
          <w:color w:val="auto"/>
          <w:sz w:val="32"/>
          <w:szCs w:val="32"/>
          <w:lang w:val="en-US" w:eastAsia="zh-CN"/>
        </w:rPr>
        <w:t>5</w:t>
      </w:r>
      <w:r>
        <w:rPr>
          <w:rFonts w:hint="default" w:ascii="Times New Roman" w:hAnsi="Times New Roman" w:eastAsia="仿宋" w:cs="Times New Roman"/>
          <w:color w:val="auto"/>
          <w:sz w:val="32"/>
          <w:szCs w:val="32"/>
          <w:lang w:val="en-AU"/>
        </w:rPr>
        <w:t>月</w:t>
      </w:r>
    </w:p>
    <w:p>
      <w:pPr>
        <w:spacing w:line="560" w:lineRule="exact"/>
        <w:ind w:firstLine="400" w:firstLineChars="200"/>
        <w:rPr>
          <w:rFonts w:hint="default" w:ascii="Times New Roman" w:hAnsi="Times New Roman" w:eastAsia="黑体" w:cs="Times New Roman"/>
          <w:bCs/>
          <w:color w:val="auto"/>
          <w:sz w:val="32"/>
          <w:szCs w:val="32"/>
        </w:rPr>
      </w:pPr>
      <w:r>
        <w:rPr>
          <w:rFonts w:hint="default" w:ascii="Times New Roman" w:hAnsi="Times New Roman" w:cs="Times New Roman"/>
          <w:color w:val="auto"/>
          <w:sz w:val="20"/>
          <w:szCs w:val="22"/>
          <w:lang w:val="en-AU"/>
        </w:rPr>
        <w:br w:type="page"/>
      </w:r>
      <w:bookmarkStart w:id="0" w:name="_Toc27983_WPSOffice_Level1"/>
      <w:r>
        <w:rPr>
          <w:rFonts w:hint="default" w:ascii="Times New Roman" w:hAnsi="Times New Roman" w:eastAsia="黑体" w:cs="Times New Roman"/>
          <w:bCs/>
          <w:color w:val="auto"/>
          <w:sz w:val="32"/>
          <w:szCs w:val="32"/>
        </w:rPr>
        <w:t>一、技术描述</w:t>
      </w:r>
      <w:bookmarkEnd w:id="0"/>
    </w:p>
    <w:p>
      <w:pPr>
        <w:spacing w:line="560" w:lineRule="exact"/>
        <w:ind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（一）项目概要</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竞赛分消防工程技术人员（一级注册消防工程师）和消防设施操作员两个项目组</w:t>
      </w:r>
    </w:p>
    <w:p>
      <w:pPr>
        <w:keepNext w:val="0"/>
        <w:keepLines w:val="0"/>
        <w:pageBreakBefore w:val="0"/>
        <w:widowControl/>
        <w:numPr>
          <w:ilvl w:val="0"/>
          <w:numId w:val="2"/>
        </w:numPr>
        <w:kinsoku/>
        <w:wordWrap/>
        <w:overflowPunct/>
        <w:topLinePunct w:val="0"/>
        <w:autoSpaceDE/>
        <w:autoSpaceDN/>
        <w:bidi w:val="0"/>
        <w:adjustRightInd/>
        <w:snapToGrid/>
        <w:spacing w:line="560" w:lineRule="exact"/>
        <w:ind w:firstLine="643" w:firstLineChars="200"/>
        <w:textAlignment w:val="auto"/>
        <w:outlineLvl w:val="9"/>
        <w:rPr>
          <w:rFonts w:hint="eastAsia" w:ascii="仿宋" w:hAnsi="仿宋" w:eastAsia="仿宋" w:cs="仿宋"/>
          <w:b/>
          <w:bCs/>
          <w:color w:val="auto"/>
          <w:sz w:val="32"/>
          <w:szCs w:val="32"/>
          <w:lang w:val="en-US" w:eastAsia="zh-CN"/>
        </w:rPr>
      </w:pPr>
      <w:r>
        <w:rPr>
          <w:rFonts w:hint="eastAsia" w:ascii="仿宋" w:hAnsi="仿宋" w:eastAsia="仿宋" w:cs="仿宋"/>
          <w:b/>
          <w:bCs/>
          <w:color w:val="auto"/>
          <w:sz w:val="32"/>
          <w:szCs w:val="32"/>
          <w:lang w:val="en-US" w:eastAsia="zh-CN"/>
        </w:rPr>
        <w:t>（高级）消防工程技术人员（一级注册消防工程师）竞赛：</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textAlignment w:val="auto"/>
        <w:outlineLvl w:val="9"/>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理论笔试和实操（案例分析）</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3" w:firstLineChars="200"/>
        <w:textAlignment w:val="auto"/>
        <w:outlineLvl w:val="9"/>
        <w:rPr>
          <w:rFonts w:hint="eastAsia" w:ascii="仿宋" w:hAnsi="仿宋" w:eastAsia="仿宋" w:cs="仿宋"/>
          <w:b/>
          <w:bCs/>
          <w:color w:val="auto"/>
          <w:sz w:val="32"/>
          <w:szCs w:val="32"/>
          <w:lang w:val="en-US" w:eastAsia="zh-CN"/>
        </w:rPr>
      </w:pPr>
      <w:r>
        <w:rPr>
          <w:rFonts w:hint="eastAsia" w:ascii="仿宋" w:hAnsi="仿宋" w:eastAsia="仿宋" w:cs="仿宋"/>
          <w:b/>
          <w:bCs/>
          <w:color w:val="auto"/>
          <w:sz w:val="32"/>
          <w:szCs w:val="32"/>
          <w:lang w:val="en-US" w:eastAsia="zh-CN"/>
        </w:rPr>
        <w:t>2、（中级）消防设施操作员竞赛：</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区域型火灾自动报警系统线路故障排除与维修</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集中型火灾自动报警系统组件故障更换与联动测试</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更换消防电话系统和消防应急广播系统组件</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气体灭火系统故障排除与检测</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正压送风防烟系统风速测量</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湿式自动喷水灭火系统组件更换</w:t>
      </w:r>
    </w:p>
    <w:p>
      <w:pPr>
        <w:pStyle w:val="12"/>
        <w:rPr>
          <w:rFonts w:hint="eastAsia"/>
          <w:color w:val="auto"/>
          <w:lang w:val="en-US" w:eastAsia="zh-CN"/>
        </w:rPr>
      </w:pPr>
    </w:p>
    <w:p>
      <w:pPr>
        <w:spacing w:line="560" w:lineRule="exact"/>
        <w:ind w:firstLine="643" w:firstLineChars="200"/>
        <w:rPr>
          <w:rFonts w:hint="eastAsia" w:ascii="黑体" w:hAnsi="黑体" w:eastAsia="黑体" w:cs="黑体"/>
          <w:b/>
          <w:bCs w:val="0"/>
          <w:color w:val="auto"/>
          <w:sz w:val="32"/>
          <w:szCs w:val="32"/>
          <w:lang w:val="en-US" w:eastAsia="zh-CN"/>
        </w:rPr>
      </w:pPr>
      <w:r>
        <w:rPr>
          <w:rFonts w:hint="eastAsia" w:ascii="黑体" w:hAnsi="黑体" w:eastAsia="黑体" w:cs="黑体"/>
          <w:b/>
          <w:bCs w:val="0"/>
          <w:color w:val="auto"/>
          <w:sz w:val="32"/>
          <w:szCs w:val="32"/>
          <w:lang w:val="en-US" w:eastAsia="zh-CN"/>
        </w:rPr>
        <w:t>二</w:t>
      </w:r>
      <w:r>
        <w:rPr>
          <w:rFonts w:hint="eastAsia" w:ascii="黑体" w:hAnsi="黑体" w:eastAsia="黑体" w:cs="黑体"/>
          <w:b/>
          <w:bCs w:val="0"/>
          <w:color w:val="auto"/>
          <w:sz w:val="32"/>
          <w:szCs w:val="32"/>
        </w:rPr>
        <w:t>、</w:t>
      </w:r>
      <w:r>
        <w:rPr>
          <w:rFonts w:hint="eastAsia" w:ascii="黑体" w:hAnsi="黑体" w:eastAsia="黑体" w:cs="黑体"/>
          <w:b/>
          <w:bCs w:val="0"/>
          <w:color w:val="auto"/>
          <w:sz w:val="32"/>
          <w:szCs w:val="32"/>
          <w:lang w:val="en-US" w:eastAsia="zh-CN"/>
        </w:rPr>
        <w:t>赛制方式及评判标准</w:t>
      </w:r>
    </w:p>
    <w:p>
      <w:pPr>
        <w:spacing w:line="560" w:lineRule="exact"/>
        <w:ind w:firstLine="640" w:firstLineChars="200"/>
        <w:rPr>
          <w:rFonts w:hint="default" w:ascii="楷体" w:hAnsi="楷体" w:eastAsia="楷体" w:cs="楷体"/>
          <w:b w:val="0"/>
          <w:bCs w:val="0"/>
          <w:color w:val="auto"/>
          <w:sz w:val="32"/>
          <w:szCs w:val="32"/>
          <w:lang w:val="en-US" w:eastAsia="zh-CN"/>
        </w:rPr>
      </w:pPr>
      <w:r>
        <w:rPr>
          <w:rFonts w:hint="default" w:ascii="楷体" w:hAnsi="楷体" w:eastAsia="楷体" w:cs="楷体"/>
          <w:b w:val="0"/>
          <w:bCs w:val="0"/>
          <w:color w:val="auto"/>
          <w:sz w:val="32"/>
          <w:szCs w:val="32"/>
        </w:rPr>
        <w:t>（</w:t>
      </w:r>
      <w:r>
        <w:rPr>
          <w:rFonts w:hint="eastAsia" w:ascii="楷体" w:hAnsi="楷体" w:eastAsia="楷体" w:cs="楷体"/>
          <w:b w:val="0"/>
          <w:bCs w:val="0"/>
          <w:color w:val="auto"/>
          <w:sz w:val="32"/>
          <w:szCs w:val="32"/>
          <w:lang w:val="en-US" w:eastAsia="zh-CN"/>
        </w:rPr>
        <w:t>一</w:t>
      </w:r>
      <w:r>
        <w:rPr>
          <w:rFonts w:hint="default" w:ascii="楷体" w:hAnsi="楷体" w:eastAsia="楷体" w:cs="楷体"/>
          <w:b w:val="0"/>
          <w:bCs w:val="0"/>
          <w:color w:val="auto"/>
          <w:sz w:val="32"/>
          <w:szCs w:val="32"/>
        </w:rPr>
        <w:t>）</w:t>
      </w:r>
      <w:r>
        <w:rPr>
          <w:rFonts w:hint="eastAsia" w:ascii="仿宋" w:hAnsi="仿宋" w:eastAsia="仿宋" w:cs="仿宋"/>
          <w:b w:val="0"/>
          <w:bCs w:val="0"/>
          <w:color w:val="auto"/>
          <w:sz w:val="32"/>
          <w:szCs w:val="32"/>
          <w:lang w:val="en-US" w:eastAsia="zh-CN"/>
        </w:rPr>
        <w:t>消防工程技术人员竞赛</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1、理论笔试试卷由市消防救援支队组织专家命题和阅卷。</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textAlignment w:val="auto"/>
        <w:outlineLvl w:val="9"/>
        <w:rPr>
          <w:rFonts w:hint="default" w:ascii="仿宋" w:hAnsi="仿宋" w:eastAsia="仿宋" w:cs="仿宋"/>
          <w:b w:val="0"/>
          <w:bCs w:val="0"/>
          <w:color w:val="auto"/>
          <w:sz w:val="32"/>
          <w:szCs w:val="32"/>
          <w:lang w:val="en-US" w:eastAsia="zh-CN"/>
        </w:rPr>
      </w:pPr>
      <w:r>
        <w:rPr>
          <w:rFonts w:hint="eastAsia" w:ascii="仿宋" w:hAnsi="仿宋" w:eastAsia="仿宋" w:cs="仿宋"/>
          <w:color w:val="auto"/>
          <w:sz w:val="32"/>
          <w:szCs w:val="32"/>
          <w:lang w:val="en-US" w:eastAsia="zh-CN"/>
        </w:rPr>
        <w:t>2、理论笔试采用集中考场闭卷考试，试卷现场拆封，专人完成阅卷，成绩按分数高低排列，选拔产生进入决赛名单（按竞赛总人数的30%比例选取）。决赛以实操（案例分析）为主。</w:t>
      </w:r>
      <w:r>
        <w:rPr>
          <w:rFonts w:hint="eastAsia" w:ascii="仿宋" w:hAnsi="仿宋" w:eastAsia="仿宋" w:cs="仿宋"/>
          <w:b w:val="0"/>
          <w:bCs w:val="0"/>
          <w:color w:val="auto"/>
          <w:sz w:val="32"/>
          <w:szCs w:val="32"/>
          <w:lang w:val="en-US" w:eastAsia="zh-CN"/>
        </w:rPr>
        <w:t>理论笔试成绩得分在总分中权重占比为30%。实操（案例分析）成绩得分在总分权重占比为70%，理论笔试和实操（案例分析）成绩得分各自按权重比换算后相加得出总分，总分按高低进行排名得出一、二、三等奖和优胜者。</w:t>
      </w:r>
    </w:p>
    <w:p>
      <w:pPr>
        <w:spacing w:line="560" w:lineRule="exact"/>
        <w:ind w:firstLine="640" w:firstLineChars="200"/>
        <w:rPr>
          <w:rFonts w:hint="default" w:ascii="楷体" w:hAnsi="楷体" w:eastAsia="楷体" w:cs="楷体"/>
          <w:b w:val="0"/>
          <w:bCs w:val="0"/>
          <w:color w:val="auto"/>
          <w:sz w:val="32"/>
          <w:szCs w:val="32"/>
          <w:lang w:val="en-US" w:eastAsia="zh-CN"/>
        </w:rPr>
      </w:pPr>
      <w:r>
        <w:rPr>
          <w:rFonts w:hint="default" w:ascii="楷体" w:hAnsi="楷体" w:eastAsia="楷体" w:cs="楷体"/>
          <w:b w:val="0"/>
          <w:bCs w:val="0"/>
          <w:color w:val="auto"/>
          <w:sz w:val="32"/>
          <w:szCs w:val="32"/>
        </w:rPr>
        <w:t>（</w:t>
      </w:r>
      <w:r>
        <w:rPr>
          <w:rFonts w:hint="eastAsia" w:ascii="楷体" w:hAnsi="楷体" w:eastAsia="楷体" w:cs="楷体"/>
          <w:b w:val="0"/>
          <w:bCs w:val="0"/>
          <w:color w:val="auto"/>
          <w:sz w:val="32"/>
          <w:szCs w:val="32"/>
          <w:lang w:val="en-US" w:eastAsia="zh-CN"/>
        </w:rPr>
        <w:t>二</w:t>
      </w:r>
      <w:r>
        <w:rPr>
          <w:rFonts w:hint="default" w:ascii="楷体" w:hAnsi="楷体" w:eastAsia="楷体" w:cs="楷体"/>
          <w:b w:val="0"/>
          <w:bCs w:val="0"/>
          <w:color w:val="auto"/>
          <w:sz w:val="32"/>
          <w:szCs w:val="32"/>
        </w:rPr>
        <w:t>）</w:t>
      </w:r>
      <w:r>
        <w:rPr>
          <w:rFonts w:hint="eastAsia" w:ascii="仿宋" w:hAnsi="仿宋" w:eastAsia="仿宋" w:cs="仿宋"/>
          <w:b w:val="0"/>
          <w:bCs w:val="0"/>
          <w:color w:val="auto"/>
          <w:sz w:val="32"/>
          <w:szCs w:val="32"/>
          <w:lang w:val="en-US" w:eastAsia="zh-CN"/>
        </w:rPr>
        <w:t>消防设施操作员竞赛</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1、理论笔试试卷由协办单位广东省合晟消防职业培训学校组织专家命题和阅卷。</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textAlignment w:val="auto"/>
        <w:outlineLvl w:val="9"/>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2、理论笔试采用集中考场闭卷考试，试卷现场拆封，专人完成阅卷，不合格者淘汰，成绩合格者按分数高低排名产生进入决赛名单（按竞赛总人数的40%比例选取）。</w:t>
      </w:r>
      <w:r>
        <w:rPr>
          <w:rFonts w:hint="eastAsia" w:ascii="仿宋" w:hAnsi="仿宋" w:eastAsia="仿宋" w:cs="仿宋"/>
          <w:b w:val="0"/>
          <w:bCs w:val="0"/>
          <w:color w:val="auto"/>
          <w:sz w:val="32"/>
          <w:szCs w:val="32"/>
          <w:lang w:val="en-US" w:eastAsia="zh-CN"/>
        </w:rPr>
        <w:t>理论笔试成绩得分不计入总分。</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textAlignment w:val="auto"/>
        <w:outlineLvl w:val="9"/>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实操科目列组作业、逐个进行、独立完成，抽签确定考试顺序。完成所有实操科目，成绩总分按高低进行排名</w:t>
      </w:r>
      <w:r>
        <w:rPr>
          <w:rFonts w:hint="eastAsia" w:ascii="仿宋" w:hAnsi="仿宋" w:eastAsia="仿宋" w:cs="仿宋"/>
          <w:b w:val="0"/>
          <w:bCs w:val="0"/>
          <w:color w:val="auto"/>
          <w:sz w:val="32"/>
          <w:szCs w:val="32"/>
          <w:lang w:val="en-US" w:eastAsia="zh-CN"/>
        </w:rPr>
        <w:t>得出一、二、三等奖和优胜者</w:t>
      </w:r>
      <w:r>
        <w:rPr>
          <w:rFonts w:hint="eastAsia" w:ascii="仿宋" w:hAnsi="仿宋" w:eastAsia="仿宋" w:cs="仿宋"/>
          <w:color w:val="auto"/>
          <w:sz w:val="32"/>
          <w:szCs w:val="32"/>
          <w:lang w:val="en-US" w:eastAsia="zh-CN"/>
        </w:rPr>
        <w:t>。</w:t>
      </w:r>
    </w:p>
    <w:p>
      <w:pPr>
        <w:spacing w:line="560" w:lineRule="exact"/>
        <w:ind w:firstLine="643" w:firstLineChars="200"/>
        <w:rPr>
          <w:rFonts w:hint="default" w:ascii="楷体" w:hAnsi="楷体" w:eastAsia="楷体" w:cs="楷体"/>
          <w:b/>
          <w:bCs/>
          <w:color w:val="auto"/>
          <w:sz w:val="32"/>
          <w:szCs w:val="32"/>
        </w:rPr>
      </w:pPr>
      <w:r>
        <w:rPr>
          <w:rFonts w:hint="default" w:ascii="楷体" w:hAnsi="楷体" w:eastAsia="楷体" w:cs="楷体"/>
          <w:b/>
          <w:bCs/>
          <w:color w:val="auto"/>
          <w:sz w:val="32"/>
          <w:szCs w:val="32"/>
        </w:rPr>
        <w:t>（</w:t>
      </w:r>
      <w:r>
        <w:rPr>
          <w:rFonts w:hint="eastAsia" w:ascii="楷体" w:hAnsi="楷体" w:eastAsia="楷体" w:cs="楷体"/>
          <w:b/>
          <w:bCs/>
          <w:color w:val="auto"/>
          <w:sz w:val="32"/>
          <w:szCs w:val="32"/>
          <w:lang w:val="en-US" w:eastAsia="zh-CN"/>
        </w:rPr>
        <w:t>三</w:t>
      </w:r>
      <w:r>
        <w:rPr>
          <w:rFonts w:hint="default" w:ascii="楷体" w:hAnsi="楷体" w:eastAsia="楷体" w:cs="楷体"/>
          <w:b/>
          <w:bCs/>
          <w:color w:val="auto"/>
          <w:sz w:val="32"/>
          <w:szCs w:val="32"/>
        </w:rPr>
        <w:t>）基本知识与能力要求</w:t>
      </w:r>
    </w:p>
    <w:p>
      <w:pPr>
        <w:spacing w:line="560" w:lineRule="exact"/>
        <w:ind w:firstLine="640" w:firstLineChars="200"/>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选手理论知识、</w:t>
      </w:r>
      <w:r>
        <w:rPr>
          <w:rFonts w:hint="eastAsia" w:ascii="Times New Roman" w:hAnsi="Times New Roman" w:eastAsia="仿宋" w:cs="Times New Roman"/>
          <w:color w:val="auto"/>
          <w:sz w:val="32"/>
          <w:szCs w:val="32"/>
          <w:lang w:val="en-US" w:eastAsia="zh-CN"/>
        </w:rPr>
        <w:t>操作技能</w:t>
      </w:r>
      <w:r>
        <w:rPr>
          <w:rFonts w:hint="default" w:ascii="Times New Roman" w:hAnsi="Times New Roman" w:eastAsia="仿宋" w:cs="Times New Roman"/>
          <w:color w:val="auto"/>
          <w:sz w:val="32"/>
          <w:szCs w:val="32"/>
        </w:rPr>
        <w:t>的要求以及各项要求的权重比例。例如下表：</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88"/>
        <w:gridCol w:w="3528"/>
        <w:gridCol w:w="1260"/>
        <w:gridCol w:w="23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5316" w:type="dxa"/>
            <w:gridSpan w:val="2"/>
            <w:tcBorders>
              <w:top w:val="single" w:color="auto" w:sz="4" w:space="0"/>
              <w:left w:val="single" w:color="auto" w:sz="4" w:space="0"/>
              <w:bottom w:val="single" w:color="auto" w:sz="4" w:space="0"/>
              <w:right w:val="single" w:color="auto" w:sz="4" w:space="0"/>
            </w:tcBorders>
            <w:noWrap w:val="0"/>
            <w:vAlign w:val="center"/>
          </w:tcPr>
          <w:p>
            <w:pPr>
              <w:pStyle w:val="13"/>
              <w:snapToGrid w:val="0"/>
              <w:spacing w:before="159" w:beforeLines="50" w:after="159" w:afterLines="50" w:line="240" w:lineRule="atLeast"/>
              <w:jc w:val="center"/>
              <w:rPr>
                <w:rFonts w:hint="eastAsia" w:ascii="仿宋" w:hAnsi="仿宋" w:eastAsia="仿宋" w:cs="仿宋"/>
                <w:b/>
                <w:caps/>
                <w:color w:val="auto"/>
                <w:sz w:val="30"/>
                <w:szCs w:val="30"/>
                <w:lang w:eastAsia="zh-CN"/>
              </w:rPr>
            </w:pPr>
            <w:r>
              <w:rPr>
                <w:rFonts w:hint="eastAsia" w:ascii="仿宋" w:hAnsi="仿宋" w:eastAsia="仿宋" w:cs="仿宋"/>
                <w:b/>
                <w:caps/>
                <w:color w:val="auto"/>
                <w:sz w:val="30"/>
                <w:szCs w:val="30"/>
                <w:lang w:val="en-US" w:eastAsia="zh-CN"/>
              </w:rPr>
              <w:t>（消防工程技术人员）</w:t>
            </w:r>
            <w:r>
              <w:rPr>
                <w:rFonts w:hint="eastAsia" w:ascii="仿宋" w:hAnsi="仿宋" w:eastAsia="仿宋" w:cs="仿宋"/>
                <w:b/>
                <w:caps/>
                <w:color w:val="auto"/>
                <w:sz w:val="30"/>
                <w:szCs w:val="30"/>
                <w:lang w:eastAsia="zh-CN"/>
              </w:rPr>
              <w:t>相关要求</w:t>
            </w:r>
          </w:p>
        </w:tc>
        <w:tc>
          <w:tcPr>
            <w:tcW w:w="1260" w:type="dxa"/>
            <w:tcBorders>
              <w:top w:val="single" w:color="auto" w:sz="4" w:space="0"/>
              <w:left w:val="single" w:color="auto" w:sz="4" w:space="0"/>
              <w:bottom w:val="single" w:color="auto" w:sz="4" w:space="0"/>
              <w:right w:val="single" w:color="auto" w:sz="4" w:space="0"/>
            </w:tcBorders>
            <w:noWrap w:val="0"/>
            <w:vAlign w:val="center"/>
          </w:tcPr>
          <w:p>
            <w:pPr>
              <w:pStyle w:val="13"/>
              <w:snapToGrid w:val="0"/>
              <w:spacing w:before="159" w:beforeLines="50" w:after="159" w:afterLines="50" w:line="240" w:lineRule="atLeast"/>
              <w:jc w:val="center"/>
              <w:rPr>
                <w:rFonts w:hint="eastAsia" w:ascii="仿宋" w:hAnsi="仿宋" w:eastAsia="仿宋" w:cs="仿宋"/>
                <w:b/>
                <w:caps/>
                <w:color w:val="auto"/>
                <w:sz w:val="30"/>
                <w:szCs w:val="30"/>
              </w:rPr>
            </w:pPr>
            <w:r>
              <w:rPr>
                <w:rFonts w:hint="eastAsia" w:ascii="仿宋" w:hAnsi="仿宋" w:eastAsia="仿宋" w:cs="仿宋"/>
                <w:b/>
                <w:caps/>
                <w:color w:val="auto"/>
                <w:sz w:val="30"/>
                <w:szCs w:val="30"/>
                <w:lang w:val="en-US" w:eastAsia="zh-CN"/>
              </w:rPr>
              <w:t>是否百分制</w:t>
            </w:r>
          </w:p>
        </w:tc>
        <w:tc>
          <w:tcPr>
            <w:tcW w:w="2396" w:type="dxa"/>
            <w:tcBorders>
              <w:top w:val="single" w:color="auto" w:sz="4" w:space="0"/>
              <w:left w:val="single" w:color="auto" w:sz="4" w:space="0"/>
              <w:bottom w:val="single" w:color="auto" w:sz="4" w:space="0"/>
              <w:right w:val="single" w:color="auto" w:sz="4" w:space="0"/>
            </w:tcBorders>
            <w:noWrap w:val="0"/>
            <w:vAlign w:val="center"/>
          </w:tcPr>
          <w:p>
            <w:pPr>
              <w:pStyle w:val="13"/>
              <w:snapToGrid w:val="0"/>
              <w:spacing w:before="159" w:beforeLines="50" w:after="159" w:afterLines="50" w:line="240" w:lineRule="atLeast"/>
              <w:jc w:val="center"/>
              <w:rPr>
                <w:rFonts w:hint="default" w:ascii="仿宋" w:hAnsi="仿宋" w:eastAsia="仿宋" w:cs="仿宋"/>
                <w:b/>
                <w:caps/>
                <w:color w:val="auto"/>
                <w:sz w:val="30"/>
                <w:szCs w:val="30"/>
                <w:lang w:val="en-US" w:eastAsia="zh-CN"/>
              </w:rPr>
            </w:pPr>
            <w:r>
              <w:rPr>
                <w:rFonts w:hint="eastAsia" w:ascii="仿宋" w:hAnsi="仿宋" w:eastAsia="仿宋" w:cs="仿宋"/>
                <w:b/>
                <w:caps/>
                <w:color w:val="auto"/>
                <w:sz w:val="30"/>
                <w:szCs w:val="30"/>
                <w:lang w:val="en-US" w:eastAsia="zh-CN"/>
              </w:rPr>
              <w:t>得分占总成绩</w:t>
            </w:r>
            <w:r>
              <w:rPr>
                <w:rFonts w:hint="eastAsia" w:ascii="仿宋" w:hAnsi="仿宋" w:eastAsia="仿宋" w:cs="仿宋"/>
                <w:b/>
                <w:caps/>
                <w:color w:val="auto"/>
                <w:sz w:val="30"/>
                <w:szCs w:val="30"/>
                <w:lang w:eastAsia="zh-CN"/>
              </w:rPr>
              <w:t>权重比例</w:t>
            </w:r>
            <w:r>
              <w:rPr>
                <w:rFonts w:hint="eastAsia" w:ascii="仿宋" w:hAnsi="仿宋" w:eastAsia="仿宋" w:cs="仿宋"/>
                <w:b/>
                <w:caps/>
                <w:color w:val="auto"/>
                <w:sz w:val="30"/>
                <w:szCs w:val="30"/>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1788" w:type="dxa"/>
            <w:tcBorders>
              <w:top w:val="single" w:color="auto" w:sz="4" w:space="0"/>
              <w:left w:val="single" w:color="auto" w:sz="4" w:space="0"/>
              <w:right w:val="single" w:color="auto" w:sz="4" w:space="0"/>
            </w:tcBorders>
            <w:noWrap w:val="0"/>
            <w:vAlign w:val="center"/>
          </w:tcPr>
          <w:p>
            <w:pPr>
              <w:pStyle w:val="13"/>
              <w:snapToGrid w:val="0"/>
              <w:spacing w:before="159" w:beforeLines="50" w:after="159" w:afterLines="50" w:line="240" w:lineRule="atLeast"/>
              <w:jc w:val="center"/>
              <w:rPr>
                <w:rFonts w:hint="default" w:ascii="仿宋" w:hAnsi="仿宋" w:eastAsia="仿宋" w:cs="仿宋"/>
                <w:bCs/>
                <w:color w:val="auto"/>
                <w:kern w:val="0"/>
                <w:sz w:val="30"/>
                <w:szCs w:val="30"/>
                <w:lang w:val="en-US" w:eastAsia="zh-CN" w:bidi="ar-SA"/>
              </w:rPr>
            </w:pPr>
            <w:r>
              <w:rPr>
                <w:rFonts w:hint="eastAsia" w:ascii="仿宋" w:hAnsi="仿宋" w:eastAsia="仿宋" w:cs="仿宋"/>
                <w:bCs/>
                <w:color w:val="auto"/>
                <w:sz w:val="30"/>
                <w:szCs w:val="30"/>
                <w:lang w:val="en-US" w:eastAsia="zh-CN"/>
              </w:rPr>
              <w:t>法律法规</w:t>
            </w:r>
          </w:p>
        </w:tc>
        <w:tc>
          <w:tcPr>
            <w:tcW w:w="3528" w:type="dxa"/>
            <w:vMerge w:val="restart"/>
            <w:tcBorders>
              <w:top w:val="single" w:color="auto" w:sz="4" w:space="0"/>
              <w:left w:val="single" w:color="auto" w:sz="4" w:space="0"/>
              <w:right w:val="single" w:color="auto" w:sz="4" w:space="0"/>
            </w:tcBorders>
            <w:noWrap w:val="0"/>
            <w:vAlign w:val="center"/>
          </w:tcPr>
          <w:p>
            <w:pPr>
              <w:pStyle w:val="13"/>
              <w:snapToGrid w:val="0"/>
              <w:spacing w:before="159" w:beforeLines="50" w:after="159" w:afterLines="50" w:line="240" w:lineRule="atLeast"/>
              <w:jc w:val="center"/>
              <w:rPr>
                <w:rFonts w:hint="default" w:ascii="仿宋" w:hAnsi="仿宋" w:eastAsia="仿宋" w:cs="仿宋"/>
                <w:bCs/>
                <w:color w:val="auto"/>
                <w:kern w:val="0"/>
                <w:sz w:val="30"/>
                <w:szCs w:val="30"/>
                <w:lang w:val="en-US" w:eastAsia="zh-CN" w:bidi="ar-SA"/>
              </w:rPr>
            </w:pPr>
            <w:r>
              <w:rPr>
                <w:rFonts w:hint="eastAsia" w:ascii="仿宋" w:hAnsi="仿宋" w:eastAsia="仿宋" w:cs="仿宋"/>
                <w:bCs/>
                <w:color w:val="auto"/>
                <w:kern w:val="0"/>
                <w:sz w:val="30"/>
                <w:szCs w:val="30"/>
                <w:lang w:val="en-US" w:eastAsia="zh-CN" w:bidi="ar-SA"/>
              </w:rPr>
              <w:t>理论笔试</w:t>
            </w:r>
          </w:p>
        </w:tc>
        <w:tc>
          <w:tcPr>
            <w:tcW w:w="1260" w:type="dxa"/>
            <w:vMerge w:val="restart"/>
            <w:tcBorders>
              <w:top w:val="single" w:color="auto" w:sz="4" w:space="0"/>
              <w:left w:val="single" w:color="auto" w:sz="4" w:space="0"/>
              <w:right w:val="single" w:color="auto" w:sz="4" w:space="0"/>
            </w:tcBorders>
            <w:noWrap w:val="0"/>
            <w:vAlign w:val="center"/>
          </w:tcPr>
          <w:p>
            <w:pPr>
              <w:snapToGrid w:val="0"/>
              <w:spacing w:line="240" w:lineRule="atLeast"/>
              <w:jc w:val="center"/>
              <w:rPr>
                <w:rFonts w:hint="default" w:ascii="仿宋" w:hAnsi="仿宋" w:eastAsia="仿宋" w:cs="仿宋"/>
                <w:b w:val="0"/>
                <w:bCs/>
                <w:color w:val="auto"/>
                <w:sz w:val="30"/>
                <w:szCs w:val="30"/>
                <w:lang w:val="en-US" w:eastAsia="zh-CN"/>
              </w:rPr>
            </w:pPr>
            <w:r>
              <w:rPr>
                <w:rFonts w:hint="eastAsia" w:ascii="仿宋" w:hAnsi="仿宋" w:eastAsia="仿宋" w:cs="仿宋"/>
                <w:b w:val="0"/>
                <w:bCs/>
                <w:color w:val="auto"/>
                <w:sz w:val="30"/>
                <w:szCs w:val="30"/>
                <w:lang w:val="en-US" w:eastAsia="zh-CN"/>
              </w:rPr>
              <w:t>100</w:t>
            </w:r>
          </w:p>
        </w:tc>
        <w:tc>
          <w:tcPr>
            <w:tcW w:w="2396" w:type="dxa"/>
            <w:vMerge w:val="restart"/>
            <w:tcBorders>
              <w:top w:val="single" w:color="auto" w:sz="4" w:space="0"/>
              <w:left w:val="single" w:color="auto" w:sz="4" w:space="0"/>
              <w:right w:val="single" w:color="auto" w:sz="4" w:space="0"/>
            </w:tcBorders>
            <w:noWrap w:val="0"/>
            <w:vAlign w:val="center"/>
          </w:tcPr>
          <w:p>
            <w:pPr>
              <w:pStyle w:val="13"/>
              <w:snapToGrid w:val="0"/>
              <w:spacing w:before="159" w:beforeLines="50" w:after="159" w:afterLines="50" w:line="240" w:lineRule="atLeast"/>
              <w:jc w:val="center"/>
              <w:rPr>
                <w:rFonts w:hint="default" w:ascii="仿宋" w:hAnsi="仿宋" w:eastAsia="仿宋" w:cs="仿宋"/>
                <w:b w:val="0"/>
                <w:bCs/>
                <w:color w:val="auto"/>
                <w:sz w:val="30"/>
                <w:szCs w:val="30"/>
                <w:lang w:val="en-US" w:eastAsia="zh-CN"/>
              </w:rPr>
            </w:pPr>
            <w:r>
              <w:rPr>
                <w:rFonts w:hint="eastAsia" w:ascii="仿宋" w:hAnsi="仿宋" w:eastAsia="仿宋" w:cs="仿宋"/>
                <w:b w:val="0"/>
                <w:bCs/>
                <w:color w:val="auto"/>
                <w:sz w:val="30"/>
                <w:szCs w:val="30"/>
                <w:lang w:val="en-US" w:eastAsia="zh-CN"/>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jc w:val="center"/>
        </w:trPr>
        <w:tc>
          <w:tcPr>
            <w:tcW w:w="1788" w:type="dxa"/>
            <w:tcBorders>
              <w:left w:val="single" w:color="auto" w:sz="4" w:space="0"/>
              <w:bottom w:val="single" w:color="auto" w:sz="4" w:space="0"/>
              <w:right w:val="single" w:color="auto" w:sz="4" w:space="0"/>
            </w:tcBorders>
            <w:noWrap w:val="0"/>
            <w:vAlign w:val="center"/>
          </w:tcPr>
          <w:p>
            <w:pPr>
              <w:pStyle w:val="13"/>
              <w:snapToGrid w:val="0"/>
              <w:spacing w:line="240" w:lineRule="atLeast"/>
              <w:jc w:val="center"/>
              <w:rPr>
                <w:rFonts w:hint="eastAsia" w:ascii="仿宋" w:hAnsi="仿宋" w:eastAsia="仿宋" w:cs="仿宋"/>
                <w:color w:val="auto"/>
                <w:kern w:val="0"/>
                <w:sz w:val="30"/>
                <w:szCs w:val="30"/>
                <w:lang w:val="en-GB" w:eastAsia="zh-CN" w:bidi="ar-SA"/>
              </w:rPr>
            </w:pPr>
            <w:r>
              <w:rPr>
                <w:rFonts w:hint="eastAsia" w:ascii="仿宋" w:hAnsi="仿宋" w:eastAsia="仿宋" w:cs="仿宋"/>
                <w:color w:val="auto"/>
                <w:sz w:val="30"/>
                <w:szCs w:val="30"/>
                <w:lang w:eastAsia="zh-CN"/>
              </w:rPr>
              <w:t>基本知识</w:t>
            </w:r>
          </w:p>
        </w:tc>
        <w:tc>
          <w:tcPr>
            <w:tcW w:w="3528" w:type="dxa"/>
            <w:vMerge w:val="continue"/>
            <w:tcBorders>
              <w:left w:val="single" w:color="auto" w:sz="4" w:space="0"/>
              <w:bottom w:val="single" w:color="auto" w:sz="4" w:space="0"/>
              <w:right w:val="single" w:color="auto" w:sz="4" w:space="0"/>
            </w:tcBorders>
            <w:noWrap w:val="0"/>
            <w:vAlign w:val="center"/>
          </w:tcPr>
          <w:p>
            <w:pPr>
              <w:pStyle w:val="13"/>
              <w:snapToGrid w:val="0"/>
              <w:spacing w:line="240" w:lineRule="atLeast"/>
              <w:jc w:val="center"/>
              <w:rPr>
                <w:rFonts w:hint="eastAsia" w:ascii="仿宋" w:hAnsi="仿宋" w:eastAsia="仿宋" w:cs="仿宋"/>
                <w:color w:val="auto"/>
                <w:kern w:val="0"/>
                <w:sz w:val="30"/>
                <w:szCs w:val="30"/>
                <w:lang w:val="en-GB" w:eastAsia="zh-CN" w:bidi="ar-SA"/>
              </w:rPr>
            </w:pPr>
          </w:p>
        </w:tc>
        <w:tc>
          <w:tcPr>
            <w:tcW w:w="1260" w:type="dxa"/>
            <w:vMerge w:val="continue"/>
            <w:tcBorders>
              <w:left w:val="single" w:color="auto" w:sz="4" w:space="0"/>
              <w:right w:val="single" w:color="auto" w:sz="4" w:space="0"/>
            </w:tcBorders>
            <w:noWrap w:val="0"/>
            <w:vAlign w:val="center"/>
          </w:tcPr>
          <w:p>
            <w:pPr>
              <w:snapToGrid w:val="0"/>
              <w:spacing w:line="240" w:lineRule="atLeast"/>
              <w:jc w:val="center"/>
              <w:rPr>
                <w:rFonts w:hint="default" w:ascii="仿宋" w:hAnsi="仿宋" w:eastAsia="仿宋" w:cs="仿宋"/>
                <w:b w:val="0"/>
                <w:bCs/>
                <w:color w:val="auto"/>
                <w:sz w:val="30"/>
                <w:szCs w:val="30"/>
                <w:lang w:val="en-US" w:eastAsia="zh-CN"/>
              </w:rPr>
            </w:pPr>
          </w:p>
        </w:tc>
        <w:tc>
          <w:tcPr>
            <w:tcW w:w="2396" w:type="dxa"/>
            <w:vMerge w:val="continue"/>
            <w:tcBorders>
              <w:left w:val="single" w:color="auto" w:sz="4" w:space="0"/>
              <w:right w:val="single" w:color="auto" w:sz="4" w:space="0"/>
            </w:tcBorders>
            <w:noWrap w:val="0"/>
            <w:vAlign w:val="center"/>
          </w:tcPr>
          <w:p>
            <w:pPr>
              <w:snapToGrid w:val="0"/>
              <w:spacing w:line="240" w:lineRule="atLeast"/>
              <w:jc w:val="center"/>
              <w:rPr>
                <w:rFonts w:hint="eastAsia" w:ascii="仿宋" w:hAnsi="仿宋" w:eastAsia="仿宋" w:cs="仿宋"/>
                <w:b w:val="0"/>
                <w:bCs/>
                <w:color w:val="auto"/>
                <w:sz w:val="30"/>
                <w:szCs w:val="3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6" w:hRule="atLeast"/>
          <w:jc w:val="center"/>
        </w:trPr>
        <w:tc>
          <w:tcPr>
            <w:tcW w:w="1788" w:type="dxa"/>
            <w:tcBorders>
              <w:top w:val="single" w:color="auto" w:sz="4" w:space="0"/>
              <w:left w:val="single" w:color="auto" w:sz="4" w:space="0"/>
              <w:bottom w:val="single" w:color="auto" w:sz="4" w:space="0"/>
              <w:right w:val="single" w:color="auto" w:sz="4" w:space="0"/>
            </w:tcBorders>
            <w:noWrap w:val="0"/>
            <w:vAlign w:val="center"/>
          </w:tcPr>
          <w:p>
            <w:pPr>
              <w:pStyle w:val="13"/>
              <w:snapToGrid w:val="0"/>
              <w:spacing w:line="240" w:lineRule="atLeast"/>
              <w:jc w:val="center"/>
              <w:rPr>
                <w:rFonts w:hint="default"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操作技能</w:t>
            </w:r>
          </w:p>
        </w:tc>
        <w:tc>
          <w:tcPr>
            <w:tcW w:w="3528" w:type="dxa"/>
            <w:tcBorders>
              <w:top w:val="single" w:color="auto" w:sz="4" w:space="0"/>
              <w:left w:val="single" w:color="auto" w:sz="4" w:space="0"/>
              <w:bottom w:val="single" w:color="auto" w:sz="4" w:space="0"/>
              <w:right w:val="single" w:color="auto" w:sz="4" w:space="0"/>
            </w:tcBorders>
            <w:noWrap w:val="0"/>
            <w:vAlign w:val="center"/>
          </w:tcPr>
          <w:p>
            <w:pPr>
              <w:pStyle w:val="13"/>
              <w:snapToGrid w:val="0"/>
              <w:spacing w:line="240" w:lineRule="atLeast"/>
              <w:jc w:val="center"/>
              <w:rPr>
                <w:rFonts w:hint="eastAsia" w:ascii="仿宋" w:hAnsi="仿宋" w:eastAsia="仿宋" w:cs="仿宋"/>
                <w:color w:val="auto"/>
                <w:kern w:val="0"/>
                <w:sz w:val="30"/>
                <w:szCs w:val="30"/>
                <w:lang w:val="en-US" w:eastAsia="zh-CN" w:bidi="ar-SA"/>
              </w:rPr>
            </w:pPr>
            <w:r>
              <w:rPr>
                <w:rFonts w:hint="eastAsia" w:ascii="仿宋" w:hAnsi="仿宋" w:eastAsia="仿宋" w:cs="仿宋"/>
                <w:color w:val="auto"/>
                <w:sz w:val="30"/>
                <w:szCs w:val="30"/>
                <w:lang w:val="en-US" w:eastAsia="zh-CN"/>
              </w:rPr>
              <w:t>案例分析</w:t>
            </w:r>
          </w:p>
        </w:tc>
        <w:tc>
          <w:tcPr>
            <w:tcW w:w="1260" w:type="dxa"/>
            <w:tcBorders>
              <w:top w:val="single" w:color="auto" w:sz="4" w:space="0"/>
              <w:left w:val="single" w:color="auto" w:sz="4" w:space="0"/>
              <w:bottom w:val="single" w:color="auto" w:sz="4" w:space="0"/>
              <w:right w:val="single" w:color="auto" w:sz="4" w:space="0"/>
            </w:tcBorders>
            <w:noWrap w:val="0"/>
            <w:vAlign w:val="center"/>
          </w:tcPr>
          <w:p>
            <w:pPr>
              <w:snapToGrid w:val="0"/>
              <w:spacing w:line="240" w:lineRule="atLeast"/>
              <w:jc w:val="center"/>
              <w:rPr>
                <w:rFonts w:hint="default" w:ascii="仿宋" w:hAnsi="仿宋" w:eastAsia="仿宋" w:cs="仿宋"/>
                <w:b w:val="0"/>
                <w:bCs/>
                <w:color w:val="auto"/>
                <w:sz w:val="30"/>
                <w:szCs w:val="30"/>
                <w:lang w:val="en-US" w:eastAsia="zh-CN"/>
              </w:rPr>
            </w:pPr>
            <w:r>
              <w:rPr>
                <w:rFonts w:hint="eastAsia" w:ascii="仿宋" w:hAnsi="仿宋" w:eastAsia="仿宋" w:cs="仿宋"/>
                <w:b w:val="0"/>
                <w:bCs/>
                <w:color w:val="auto"/>
                <w:sz w:val="30"/>
                <w:szCs w:val="30"/>
                <w:lang w:val="en-US" w:eastAsia="zh-CN"/>
              </w:rPr>
              <w:t>100</w:t>
            </w:r>
          </w:p>
        </w:tc>
        <w:tc>
          <w:tcPr>
            <w:tcW w:w="2396" w:type="dxa"/>
            <w:tcBorders>
              <w:top w:val="single" w:color="auto" w:sz="4" w:space="0"/>
              <w:left w:val="single" w:color="auto" w:sz="4" w:space="0"/>
              <w:bottom w:val="single" w:color="auto" w:sz="4" w:space="0"/>
              <w:right w:val="single" w:color="auto" w:sz="4" w:space="0"/>
            </w:tcBorders>
            <w:noWrap w:val="0"/>
            <w:vAlign w:val="center"/>
          </w:tcPr>
          <w:p>
            <w:pPr>
              <w:snapToGrid w:val="0"/>
              <w:spacing w:line="240" w:lineRule="atLeast"/>
              <w:jc w:val="center"/>
              <w:rPr>
                <w:rFonts w:hint="default" w:ascii="仿宋" w:hAnsi="仿宋" w:eastAsia="仿宋" w:cs="仿宋"/>
                <w:b w:val="0"/>
                <w:bCs/>
                <w:color w:val="auto"/>
                <w:sz w:val="30"/>
                <w:szCs w:val="30"/>
                <w:lang w:val="en-US" w:eastAsia="zh-CN"/>
              </w:rPr>
            </w:pPr>
            <w:r>
              <w:rPr>
                <w:rFonts w:hint="eastAsia" w:ascii="仿宋" w:hAnsi="仿宋" w:eastAsia="仿宋" w:cs="仿宋"/>
                <w:b w:val="0"/>
                <w:bCs/>
                <w:color w:val="auto"/>
                <w:sz w:val="30"/>
                <w:szCs w:val="30"/>
                <w:lang w:val="en-US" w:eastAsia="zh-CN"/>
              </w:rPr>
              <w: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1788" w:type="dxa"/>
            <w:tcBorders>
              <w:top w:val="single" w:color="auto" w:sz="4" w:space="0"/>
              <w:left w:val="single" w:color="auto" w:sz="4" w:space="0"/>
              <w:bottom w:val="single" w:color="auto" w:sz="4" w:space="0"/>
              <w:right w:val="single" w:color="auto" w:sz="4" w:space="0"/>
            </w:tcBorders>
            <w:noWrap w:val="0"/>
            <w:vAlign w:val="center"/>
          </w:tcPr>
          <w:p>
            <w:pPr>
              <w:pStyle w:val="13"/>
              <w:snapToGrid w:val="0"/>
              <w:spacing w:before="159" w:beforeLines="50" w:after="159" w:afterLines="50" w:line="240" w:lineRule="atLeast"/>
              <w:jc w:val="center"/>
              <w:rPr>
                <w:rFonts w:hint="eastAsia" w:ascii="仿宋" w:hAnsi="仿宋" w:eastAsia="仿宋" w:cs="仿宋"/>
                <w:b/>
                <w:color w:val="auto"/>
                <w:sz w:val="30"/>
                <w:szCs w:val="30"/>
                <w:lang w:eastAsia="zh-CN"/>
              </w:rPr>
            </w:pPr>
            <w:r>
              <w:rPr>
                <w:rFonts w:hint="eastAsia" w:ascii="仿宋" w:hAnsi="仿宋" w:eastAsia="仿宋" w:cs="仿宋"/>
                <w:b/>
                <w:color w:val="auto"/>
                <w:sz w:val="30"/>
                <w:szCs w:val="30"/>
                <w:lang w:eastAsia="zh-CN"/>
              </w:rPr>
              <w:t>合计</w:t>
            </w:r>
          </w:p>
        </w:tc>
        <w:tc>
          <w:tcPr>
            <w:tcW w:w="3528" w:type="dxa"/>
            <w:tcBorders>
              <w:top w:val="single" w:color="auto" w:sz="4" w:space="0"/>
              <w:left w:val="single" w:color="auto" w:sz="4" w:space="0"/>
              <w:bottom w:val="single" w:color="auto" w:sz="4" w:space="0"/>
              <w:right w:val="single" w:color="auto" w:sz="4" w:space="0"/>
            </w:tcBorders>
            <w:noWrap w:val="0"/>
            <w:vAlign w:val="center"/>
          </w:tcPr>
          <w:p>
            <w:pPr>
              <w:pStyle w:val="14"/>
              <w:numPr>
                <w:ilvl w:val="0"/>
                <w:numId w:val="0"/>
              </w:numPr>
              <w:snapToGrid w:val="0"/>
              <w:spacing w:before="159" w:beforeLines="50" w:after="159" w:afterLines="50" w:line="240" w:lineRule="atLeast"/>
              <w:ind w:left="284"/>
              <w:rPr>
                <w:rFonts w:hint="eastAsia" w:ascii="仿宋" w:hAnsi="仿宋" w:eastAsia="仿宋" w:cs="仿宋"/>
                <w:b/>
                <w:color w:val="auto"/>
                <w:sz w:val="30"/>
                <w:szCs w:val="30"/>
                <w:lang w:val="en-US" w:eastAsia="zh-CN"/>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pStyle w:val="13"/>
              <w:snapToGrid w:val="0"/>
              <w:spacing w:before="159" w:beforeLines="50" w:after="159" w:afterLines="50" w:line="240" w:lineRule="atLeast"/>
              <w:jc w:val="center"/>
              <w:rPr>
                <w:rFonts w:hint="eastAsia" w:ascii="仿宋" w:hAnsi="仿宋" w:eastAsia="仿宋" w:cs="仿宋"/>
                <w:b/>
                <w:color w:val="auto"/>
                <w:sz w:val="30"/>
                <w:szCs w:val="30"/>
                <w:lang w:eastAsia="zh-CN"/>
              </w:rPr>
            </w:pPr>
          </w:p>
        </w:tc>
        <w:tc>
          <w:tcPr>
            <w:tcW w:w="2396" w:type="dxa"/>
            <w:tcBorders>
              <w:top w:val="single" w:color="auto" w:sz="4" w:space="0"/>
              <w:left w:val="single" w:color="auto" w:sz="4" w:space="0"/>
              <w:bottom w:val="single" w:color="auto" w:sz="4" w:space="0"/>
              <w:right w:val="single" w:color="auto" w:sz="4" w:space="0"/>
            </w:tcBorders>
            <w:noWrap w:val="0"/>
            <w:vAlign w:val="center"/>
          </w:tcPr>
          <w:p>
            <w:pPr>
              <w:pStyle w:val="13"/>
              <w:snapToGrid w:val="0"/>
              <w:spacing w:before="159" w:beforeLines="50" w:after="159" w:afterLines="50" w:line="240" w:lineRule="atLeast"/>
              <w:jc w:val="center"/>
              <w:rPr>
                <w:rFonts w:hint="eastAsia" w:ascii="仿宋" w:hAnsi="仿宋" w:eastAsia="仿宋" w:cs="仿宋"/>
                <w:b/>
                <w:color w:val="auto"/>
                <w:sz w:val="30"/>
                <w:szCs w:val="30"/>
                <w:lang w:eastAsia="zh-CN"/>
              </w:rPr>
            </w:pPr>
            <w:r>
              <w:rPr>
                <w:rFonts w:hint="eastAsia" w:ascii="仿宋" w:hAnsi="仿宋" w:eastAsia="仿宋" w:cs="仿宋"/>
                <w:b/>
                <w:color w:val="auto"/>
                <w:sz w:val="30"/>
                <w:szCs w:val="30"/>
                <w:lang w:eastAsia="zh-CN"/>
              </w:rPr>
              <w:t>100</w:t>
            </w:r>
          </w:p>
        </w:tc>
      </w:tr>
    </w:tbl>
    <w:p>
      <w:pPr>
        <w:spacing w:line="560" w:lineRule="exact"/>
        <w:ind w:firstLine="640" w:firstLineChars="200"/>
        <w:rPr>
          <w:rFonts w:hint="default" w:ascii="Times New Roman" w:hAnsi="Times New Roman" w:eastAsia="仿宋" w:cs="Times New Roman"/>
          <w:color w:val="auto"/>
          <w:sz w:val="32"/>
          <w:szCs w:val="32"/>
        </w:rPr>
      </w:pP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88"/>
        <w:gridCol w:w="3528"/>
        <w:gridCol w:w="1260"/>
        <w:gridCol w:w="23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5316" w:type="dxa"/>
            <w:gridSpan w:val="2"/>
            <w:tcBorders>
              <w:top w:val="single" w:color="auto" w:sz="4" w:space="0"/>
              <w:left w:val="single" w:color="auto" w:sz="4" w:space="0"/>
              <w:bottom w:val="single" w:color="auto" w:sz="4" w:space="0"/>
              <w:right w:val="single" w:color="auto" w:sz="4" w:space="0"/>
            </w:tcBorders>
            <w:noWrap w:val="0"/>
            <w:vAlign w:val="center"/>
          </w:tcPr>
          <w:p>
            <w:pPr>
              <w:pStyle w:val="13"/>
              <w:snapToGrid w:val="0"/>
              <w:spacing w:before="159" w:beforeLines="50" w:after="159" w:afterLines="50" w:line="240" w:lineRule="atLeast"/>
              <w:jc w:val="center"/>
              <w:rPr>
                <w:rFonts w:hint="eastAsia" w:ascii="仿宋" w:hAnsi="仿宋" w:eastAsia="仿宋" w:cs="仿宋"/>
                <w:b/>
                <w:caps/>
                <w:color w:val="auto"/>
                <w:sz w:val="30"/>
                <w:szCs w:val="30"/>
                <w:lang w:eastAsia="zh-CN"/>
              </w:rPr>
            </w:pPr>
            <w:r>
              <w:rPr>
                <w:rFonts w:hint="eastAsia" w:ascii="仿宋" w:hAnsi="仿宋" w:eastAsia="仿宋" w:cs="仿宋"/>
                <w:b/>
                <w:caps/>
                <w:color w:val="auto"/>
                <w:sz w:val="30"/>
                <w:szCs w:val="30"/>
                <w:lang w:val="en-US" w:eastAsia="zh-CN"/>
              </w:rPr>
              <w:t>（</w:t>
            </w:r>
            <w:r>
              <w:rPr>
                <w:rFonts w:hint="eastAsia" w:ascii="仿宋" w:hAnsi="仿宋" w:eastAsia="仿宋" w:cs="仿宋"/>
                <w:b w:val="0"/>
                <w:bCs w:val="0"/>
                <w:color w:val="auto"/>
                <w:sz w:val="32"/>
                <w:szCs w:val="32"/>
                <w:lang w:val="en-US" w:eastAsia="zh-CN"/>
              </w:rPr>
              <w:t>消防设施操作员</w:t>
            </w:r>
            <w:r>
              <w:rPr>
                <w:rFonts w:hint="eastAsia" w:ascii="仿宋" w:hAnsi="仿宋" w:eastAsia="仿宋" w:cs="仿宋"/>
                <w:b/>
                <w:caps/>
                <w:color w:val="auto"/>
                <w:sz w:val="30"/>
                <w:szCs w:val="30"/>
                <w:lang w:val="en-US" w:eastAsia="zh-CN"/>
              </w:rPr>
              <w:t>）</w:t>
            </w:r>
            <w:r>
              <w:rPr>
                <w:rFonts w:hint="eastAsia" w:ascii="仿宋" w:hAnsi="仿宋" w:eastAsia="仿宋" w:cs="仿宋"/>
                <w:b/>
                <w:caps/>
                <w:color w:val="auto"/>
                <w:sz w:val="30"/>
                <w:szCs w:val="30"/>
                <w:lang w:eastAsia="zh-CN"/>
              </w:rPr>
              <w:t>相关要求</w:t>
            </w:r>
          </w:p>
        </w:tc>
        <w:tc>
          <w:tcPr>
            <w:tcW w:w="1260" w:type="dxa"/>
            <w:tcBorders>
              <w:top w:val="single" w:color="auto" w:sz="4" w:space="0"/>
              <w:left w:val="single" w:color="auto" w:sz="4" w:space="0"/>
              <w:bottom w:val="single" w:color="auto" w:sz="4" w:space="0"/>
              <w:right w:val="single" w:color="auto" w:sz="4" w:space="0"/>
            </w:tcBorders>
            <w:noWrap w:val="0"/>
            <w:vAlign w:val="center"/>
          </w:tcPr>
          <w:p>
            <w:pPr>
              <w:pStyle w:val="13"/>
              <w:snapToGrid w:val="0"/>
              <w:spacing w:before="159" w:beforeLines="50" w:after="159" w:afterLines="50" w:line="240" w:lineRule="atLeast"/>
              <w:jc w:val="center"/>
              <w:rPr>
                <w:rFonts w:hint="eastAsia" w:ascii="仿宋" w:hAnsi="仿宋" w:eastAsia="仿宋" w:cs="仿宋"/>
                <w:b/>
                <w:caps/>
                <w:color w:val="auto"/>
                <w:sz w:val="30"/>
                <w:szCs w:val="30"/>
              </w:rPr>
            </w:pPr>
            <w:r>
              <w:rPr>
                <w:rFonts w:hint="eastAsia" w:ascii="仿宋" w:hAnsi="仿宋" w:eastAsia="仿宋" w:cs="仿宋"/>
                <w:b/>
                <w:caps/>
                <w:color w:val="auto"/>
                <w:sz w:val="30"/>
                <w:szCs w:val="30"/>
                <w:lang w:val="en-US" w:eastAsia="zh-CN"/>
              </w:rPr>
              <w:t>是否百分制</w:t>
            </w:r>
          </w:p>
        </w:tc>
        <w:tc>
          <w:tcPr>
            <w:tcW w:w="2396" w:type="dxa"/>
            <w:tcBorders>
              <w:top w:val="single" w:color="auto" w:sz="4" w:space="0"/>
              <w:left w:val="single" w:color="auto" w:sz="4" w:space="0"/>
              <w:bottom w:val="single" w:color="auto" w:sz="4" w:space="0"/>
              <w:right w:val="single" w:color="auto" w:sz="4" w:space="0"/>
            </w:tcBorders>
            <w:noWrap w:val="0"/>
            <w:vAlign w:val="center"/>
          </w:tcPr>
          <w:p>
            <w:pPr>
              <w:pStyle w:val="13"/>
              <w:snapToGrid w:val="0"/>
              <w:spacing w:before="159" w:beforeLines="50" w:after="159" w:afterLines="50" w:line="240" w:lineRule="atLeast"/>
              <w:jc w:val="center"/>
              <w:rPr>
                <w:rFonts w:hint="default" w:ascii="仿宋" w:hAnsi="仿宋" w:eastAsia="仿宋" w:cs="仿宋"/>
                <w:b/>
                <w:caps/>
                <w:color w:val="auto"/>
                <w:sz w:val="30"/>
                <w:szCs w:val="30"/>
                <w:lang w:val="en-US" w:eastAsia="zh-CN"/>
              </w:rPr>
            </w:pPr>
            <w:r>
              <w:rPr>
                <w:rFonts w:hint="eastAsia" w:ascii="仿宋" w:hAnsi="仿宋" w:eastAsia="仿宋" w:cs="仿宋"/>
                <w:b/>
                <w:caps/>
                <w:color w:val="auto"/>
                <w:sz w:val="30"/>
                <w:szCs w:val="30"/>
                <w:lang w:val="en-US" w:eastAsia="zh-CN"/>
              </w:rPr>
              <w:t>得分占总成绩</w:t>
            </w:r>
            <w:r>
              <w:rPr>
                <w:rFonts w:hint="eastAsia" w:ascii="仿宋" w:hAnsi="仿宋" w:eastAsia="仿宋" w:cs="仿宋"/>
                <w:b/>
                <w:caps/>
                <w:color w:val="auto"/>
                <w:sz w:val="30"/>
                <w:szCs w:val="30"/>
                <w:lang w:eastAsia="zh-CN"/>
              </w:rPr>
              <w:t>权重比例</w:t>
            </w:r>
            <w:r>
              <w:rPr>
                <w:rFonts w:hint="eastAsia" w:ascii="仿宋" w:hAnsi="仿宋" w:eastAsia="仿宋" w:cs="仿宋"/>
                <w:b/>
                <w:caps/>
                <w:color w:val="auto"/>
                <w:sz w:val="30"/>
                <w:szCs w:val="30"/>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1788" w:type="dxa"/>
            <w:tcBorders>
              <w:top w:val="single" w:color="auto" w:sz="4" w:space="0"/>
              <w:left w:val="single" w:color="auto" w:sz="4" w:space="0"/>
              <w:right w:val="single" w:color="auto" w:sz="4" w:space="0"/>
            </w:tcBorders>
            <w:noWrap w:val="0"/>
            <w:vAlign w:val="center"/>
          </w:tcPr>
          <w:p>
            <w:pPr>
              <w:pStyle w:val="13"/>
              <w:snapToGrid w:val="0"/>
              <w:spacing w:before="159" w:beforeLines="50" w:after="159" w:afterLines="50" w:line="240" w:lineRule="atLeast"/>
              <w:jc w:val="center"/>
              <w:rPr>
                <w:rFonts w:hint="default" w:ascii="仿宋" w:hAnsi="仿宋" w:eastAsia="仿宋" w:cs="仿宋"/>
                <w:bCs/>
                <w:color w:val="auto"/>
                <w:kern w:val="0"/>
                <w:sz w:val="30"/>
                <w:szCs w:val="30"/>
                <w:lang w:val="en-US" w:eastAsia="zh-CN" w:bidi="ar-SA"/>
              </w:rPr>
            </w:pPr>
            <w:r>
              <w:rPr>
                <w:rFonts w:hint="eastAsia" w:ascii="仿宋" w:hAnsi="仿宋" w:eastAsia="仿宋" w:cs="仿宋"/>
                <w:bCs/>
                <w:color w:val="auto"/>
                <w:sz w:val="30"/>
                <w:szCs w:val="30"/>
                <w:lang w:val="en-US" w:eastAsia="zh-CN"/>
              </w:rPr>
              <w:t>法律法规</w:t>
            </w:r>
          </w:p>
        </w:tc>
        <w:tc>
          <w:tcPr>
            <w:tcW w:w="3528" w:type="dxa"/>
            <w:vMerge w:val="restart"/>
            <w:tcBorders>
              <w:top w:val="single" w:color="auto" w:sz="4" w:space="0"/>
              <w:left w:val="single" w:color="auto" w:sz="4" w:space="0"/>
              <w:right w:val="single" w:color="auto" w:sz="4" w:space="0"/>
            </w:tcBorders>
            <w:noWrap w:val="0"/>
            <w:vAlign w:val="center"/>
          </w:tcPr>
          <w:p>
            <w:pPr>
              <w:pStyle w:val="13"/>
              <w:snapToGrid w:val="0"/>
              <w:spacing w:before="159" w:beforeLines="50" w:after="159" w:afterLines="50" w:line="240" w:lineRule="atLeast"/>
              <w:jc w:val="center"/>
              <w:rPr>
                <w:rFonts w:hint="default" w:ascii="仿宋" w:hAnsi="仿宋" w:eastAsia="仿宋" w:cs="仿宋"/>
                <w:bCs/>
                <w:color w:val="auto"/>
                <w:kern w:val="0"/>
                <w:sz w:val="30"/>
                <w:szCs w:val="30"/>
                <w:lang w:val="en-US" w:eastAsia="zh-CN" w:bidi="ar-SA"/>
              </w:rPr>
            </w:pPr>
            <w:r>
              <w:rPr>
                <w:rFonts w:hint="eastAsia" w:ascii="仿宋" w:hAnsi="仿宋" w:eastAsia="仿宋" w:cs="仿宋"/>
                <w:bCs/>
                <w:color w:val="auto"/>
                <w:kern w:val="0"/>
                <w:sz w:val="30"/>
                <w:szCs w:val="30"/>
                <w:lang w:val="en-US" w:eastAsia="zh-CN" w:bidi="ar-SA"/>
              </w:rPr>
              <w:t>理论笔试</w:t>
            </w:r>
          </w:p>
        </w:tc>
        <w:tc>
          <w:tcPr>
            <w:tcW w:w="1260" w:type="dxa"/>
            <w:vMerge w:val="restart"/>
            <w:tcBorders>
              <w:top w:val="single" w:color="auto" w:sz="4" w:space="0"/>
              <w:left w:val="single" w:color="auto" w:sz="4" w:space="0"/>
              <w:right w:val="single" w:color="auto" w:sz="4" w:space="0"/>
            </w:tcBorders>
            <w:noWrap w:val="0"/>
            <w:vAlign w:val="center"/>
          </w:tcPr>
          <w:p>
            <w:pPr>
              <w:snapToGrid w:val="0"/>
              <w:spacing w:line="240" w:lineRule="atLeast"/>
              <w:jc w:val="center"/>
              <w:rPr>
                <w:rFonts w:hint="default" w:ascii="仿宋" w:hAnsi="仿宋" w:eastAsia="仿宋" w:cs="仿宋"/>
                <w:b w:val="0"/>
                <w:bCs/>
                <w:color w:val="auto"/>
                <w:sz w:val="30"/>
                <w:szCs w:val="30"/>
                <w:lang w:val="en-US" w:eastAsia="zh-CN"/>
              </w:rPr>
            </w:pPr>
            <w:r>
              <w:rPr>
                <w:rFonts w:hint="eastAsia" w:ascii="仿宋" w:hAnsi="仿宋" w:eastAsia="仿宋" w:cs="仿宋"/>
                <w:b w:val="0"/>
                <w:bCs/>
                <w:color w:val="auto"/>
                <w:sz w:val="30"/>
                <w:szCs w:val="30"/>
                <w:lang w:val="en-US" w:eastAsia="zh-CN"/>
              </w:rPr>
              <w:t>100</w:t>
            </w:r>
          </w:p>
        </w:tc>
        <w:tc>
          <w:tcPr>
            <w:tcW w:w="2396" w:type="dxa"/>
            <w:vMerge w:val="restart"/>
            <w:tcBorders>
              <w:top w:val="single" w:color="auto" w:sz="4" w:space="0"/>
              <w:left w:val="single" w:color="auto" w:sz="4" w:space="0"/>
              <w:right w:val="single" w:color="auto" w:sz="4" w:space="0"/>
            </w:tcBorders>
            <w:noWrap w:val="0"/>
            <w:vAlign w:val="center"/>
          </w:tcPr>
          <w:p>
            <w:pPr>
              <w:pStyle w:val="13"/>
              <w:snapToGrid w:val="0"/>
              <w:spacing w:before="159" w:beforeLines="50" w:after="159" w:afterLines="50" w:line="240" w:lineRule="atLeast"/>
              <w:jc w:val="center"/>
              <w:rPr>
                <w:rFonts w:hint="default" w:ascii="仿宋" w:hAnsi="仿宋" w:eastAsia="仿宋" w:cs="仿宋"/>
                <w:b w:val="0"/>
                <w:bCs/>
                <w:color w:val="auto"/>
                <w:sz w:val="30"/>
                <w:szCs w:val="30"/>
                <w:lang w:val="en-US" w:eastAsia="zh-CN"/>
              </w:rPr>
            </w:pPr>
            <w:r>
              <w:rPr>
                <w:rFonts w:hint="eastAsia" w:ascii="仿宋" w:hAnsi="仿宋" w:eastAsia="仿宋" w:cs="仿宋"/>
                <w:b w:val="0"/>
                <w:bCs/>
                <w:color w:val="auto"/>
                <w:sz w:val="30"/>
                <w:szCs w:val="3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jc w:val="center"/>
        </w:trPr>
        <w:tc>
          <w:tcPr>
            <w:tcW w:w="1788" w:type="dxa"/>
            <w:tcBorders>
              <w:left w:val="single" w:color="auto" w:sz="4" w:space="0"/>
              <w:bottom w:val="single" w:color="auto" w:sz="4" w:space="0"/>
              <w:right w:val="single" w:color="auto" w:sz="4" w:space="0"/>
            </w:tcBorders>
            <w:noWrap w:val="0"/>
            <w:vAlign w:val="center"/>
          </w:tcPr>
          <w:p>
            <w:pPr>
              <w:pStyle w:val="13"/>
              <w:snapToGrid w:val="0"/>
              <w:spacing w:line="240" w:lineRule="atLeast"/>
              <w:jc w:val="center"/>
              <w:rPr>
                <w:rFonts w:hint="eastAsia" w:ascii="仿宋" w:hAnsi="仿宋" w:eastAsia="仿宋" w:cs="仿宋"/>
                <w:color w:val="auto"/>
                <w:kern w:val="0"/>
                <w:sz w:val="30"/>
                <w:szCs w:val="30"/>
                <w:lang w:val="en-GB" w:eastAsia="zh-CN" w:bidi="ar-SA"/>
              </w:rPr>
            </w:pPr>
            <w:r>
              <w:rPr>
                <w:rFonts w:hint="eastAsia" w:ascii="仿宋" w:hAnsi="仿宋" w:eastAsia="仿宋" w:cs="仿宋"/>
                <w:color w:val="auto"/>
                <w:sz w:val="30"/>
                <w:szCs w:val="30"/>
                <w:lang w:eastAsia="zh-CN"/>
              </w:rPr>
              <w:t>基本知识</w:t>
            </w:r>
          </w:p>
        </w:tc>
        <w:tc>
          <w:tcPr>
            <w:tcW w:w="3528" w:type="dxa"/>
            <w:vMerge w:val="continue"/>
            <w:tcBorders>
              <w:left w:val="single" w:color="auto" w:sz="4" w:space="0"/>
              <w:bottom w:val="single" w:color="auto" w:sz="4" w:space="0"/>
              <w:right w:val="single" w:color="auto" w:sz="4" w:space="0"/>
            </w:tcBorders>
            <w:noWrap w:val="0"/>
            <w:vAlign w:val="center"/>
          </w:tcPr>
          <w:p>
            <w:pPr>
              <w:pStyle w:val="13"/>
              <w:snapToGrid w:val="0"/>
              <w:spacing w:line="240" w:lineRule="atLeast"/>
              <w:jc w:val="center"/>
              <w:rPr>
                <w:rFonts w:hint="eastAsia" w:ascii="仿宋" w:hAnsi="仿宋" w:eastAsia="仿宋" w:cs="仿宋"/>
                <w:color w:val="auto"/>
                <w:kern w:val="0"/>
                <w:sz w:val="30"/>
                <w:szCs w:val="30"/>
                <w:lang w:val="en-GB" w:eastAsia="zh-CN" w:bidi="ar-SA"/>
              </w:rPr>
            </w:pPr>
          </w:p>
        </w:tc>
        <w:tc>
          <w:tcPr>
            <w:tcW w:w="1260" w:type="dxa"/>
            <w:vMerge w:val="continue"/>
            <w:tcBorders>
              <w:left w:val="single" w:color="auto" w:sz="4" w:space="0"/>
              <w:right w:val="single" w:color="auto" w:sz="4" w:space="0"/>
            </w:tcBorders>
            <w:noWrap w:val="0"/>
            <w:vAlign w:val="center"/>
          </w:tcPr>
          <w:p>
            <w:pPr>
              <w:snapToGrid w:val="0"/>
              <w:spacing w:line="240" w:lineRule="atLeast"/>
              <w:jc w:val="center"/>
              <w:rPr>
                <w:rFonts w:hint="default" w:ascii="仿宋" w:hAnsi="仿宋" w:eastAsia="仿宋" w:cs="仿宋"/>
                <w:b w:val="0"/>
                <w:bCs/>
                <w:color w:val="auto"/>
                <w:sz w:val="30"/>
                <w:szCs w:val="30"/>
                <w:lang w:val="en-US" w:eastAsia="zh-CN"/>
              </w:rPr>
            </w:pPr>
          </w:p>
        </w:tc>
        <w:tc>
          <w:tcPr>
            <w:tcW w:w="2396" w:type="dxa"/>
            <w:vMerge w:val="continue"/>
            <w:tcBorders>
              <w:left w:val="single" w:color="auto" w:sz="4" w:space="0"/>
              <w:right w:val="single" w:color="auto" w:sz="4" w:space="0"/>
            </w:tcBorders>
            <w:noWrap w:val="0"/>
            <w:vAlign w:val="center"/>
          </w:tcPr>
          <w:p>
            <w:pPr>
              <w:snapToGrid w:val="0"/>
              <w:spacing w:line="240" w:lineRule="atLeast"/>
              <w:jc w:val="center"/>
              <w:rPr>
                <w:rFonts w:hint="eastAsia" w:ascii="仿宋" w:hAnsi="仿宋" w:eastAsia="仿宋" w:cs="仿宋"/>
                <w:b w:val="0"/>
                <w:bCs/>
                <w:color w:val="auto"/>
                <w:sz w:val="30"/>
                <w:szCs w:val="3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6" w:hRule="atLeast"/>
          <w:jc w:val="center"/>
        </w:trPr>
        <w:tc>
          <w:tcPr>
            <w:tcW w:w="1788" w:type="dxa"/>
            <w:tcBorders>
              <w:top w:val="single" w:color="auto" w:sz="4" w:space="0"/>
              <w:left w:val="single" w:color="auto" w:sz="4" w:space="0"/>
              <w:bottom w:val="single" w:color="auto" w:sz="4" w:space="0"/>
              <w:right w:val="single" w:color="auto" w:sz="4" w:space="0"/>
            </w:tcBorders>
            <w:noWrap w:val="0"/>
            <w:vAlign w:val="center"/>
          </w:tcPr>
          <w:p>
            <w:pPr>
              <w:pStyle w:val="13"/>
              <w:snapToGrid w:val="0"/>
              <w:spacing w:line="240" w:lineRule="atLeast"/>
              <w:jc w:val="center"/>
              <w:rPr>
                <w:rFonts w:hint="default"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操作技能</w:t>
            </w:r>
          </w:p>
        </w:tc>
        <w:tc>
          <w:tcPr>
            <w:tcW w:w="3528" w:type="dxa"/>
            <w:tcBorders>
              <w:top w:val="single" w:color="auto" w:sz="4" w:space="0"/>
              <w:left w:val="single" w:color="auto" w:sz="4" w:space="0"/>
              <w:bottom w:val="single" w:color="auto" w:sz="4" w:space="0"/>
              <w:right w:val="single" w:color="auto" w:sz="4" w:space="0"/>
            </w:tcBorders>
            <w:noWrap w:val="0"/>
            <w:vAlign w:val="center"/>
          </w:tcPr>
          <w:p>
            <w:pPr>
              <w:pStyle w:val="13"/>
              <w:snapToGrid w:val="0"/>
              <w:spacing w:line="240" w:lineRule="atLeast"/>
              <w:jc w:val="center"/>
              <w:rPr>
                <w:rFonts w:hint="default" w:ascii="仿宋" w:hAnsi="仿宋" w:eastAsia="仿宋" w:cs="仿宋"/>
                <w:color w:val="auto"/>
                <w:kern w:val="0"/>
                <w:sz w:val="30"/>
                <w:szCs w:val="30"/>
                <w:lang w:val="en-US" w:eastAsia="zh-CN" w:bidi="ar-SA"/>
              </w:rPr>
            </w:pPr>
            <w:r>
              <w:rPr>
                <w:rFonts w:hint="eastAsia" w:ascii="仿宋" w:hAnsi="仿宋" w:eastAsia="仿宋" w:cs="仿宋"/>
                <w:color w:val="auto"/>
                <w:kern w:val="0"/>
                <w:sz w:val="30"/>
                <w:szCs w:val="30"/>
                <w:lang w:val="en-US" w:eastAsia="zh-CN" w:bidi="ar-SA"/>
              </w:rPr>
              <w:t>实操作业</w:t>
            </w:r>
          </w:p>
        </w:tc>
        <w:tc>
          <w:tcPr>
            <w:tcW w:w="1260" w:type="dxa"/>
            <w:tcBorders>
              <w:top w:val="single" w:color="auto" w:sz="4" w:space="0"/>
              <w:left w:val="single" w:color="auto" w:sz="4" w:space="0"/>
              <w:bottom w:val="single" w:color="auto" w:sz="4" w:space="0"/>
              <w:right w:val="single" w:color="auto" w:sz="4" w:space="0"/>
            </w:tcBorders>
            <w:noWrap w:val="0"/>
            <w:vAlign w:val="center"/>
          </w:tcPr>
          <w:p>
            <w:pPr>
              <w:snapToGrid w:val="0"/>
              <w:spacing w:line="240" w:lineRule="atLeast"/>
              <w:jc w:val="center"/>
              <w:rPr>
                <w:rFonts w:hint="default" w:ascii="仿宋" w:hAnsi="仿宋" w:eastAsia="仿宋" w:cs="仿宋"/>
                <w:b w:val="0"/>
                <w:bCs/>
                <w:color w:val="auto"/>
                <w:sz w:val="30"/>
                <w:szCs w:val="30"/>
                <w:lang w:val="en-US" w:eastAsia="zh-CN"/>
              </w:rPr>
            </w:pPr>
            <w:r>
              <w:rPr>
                <w:rFonts w:hint="eastAsia" w:ascii="仿宋" w:hAnsi="仿宋" w:eastAsia="仿宋" w:cs="仿宋"/>
                <w:b w:val="0"/>
                <w:bCs/>
                <w:color w:val="auto"/>
                <w:sz w:val="30"/>
                <w:szCs w:val="30"/>
                <w:lang w:val="en-US" w:eastAsia="zh-CN"/>
              </w:rPr>
              <w:t>100</w:t>
            </w:r>
          </w:p>
        </w:tc>
        <w:tc>
          <w:tcPr>
            <w:tcW w:w="2396" w:type="dxa"/>
            <w:tcBorders>
              <w:top w:val="single" w:color="auto" w:sz="4" w:space="0"/>
              <w:left w:val="single" w:color="auto" w:sz="4" w:space="0"/>
              <w:bottom w:val="single" w:color="auto" w:sz="4" w:space="0"/>
              <w:right w:val="single" w:color="auto" w:sz="4" w:space="0"/>
            </w:tcBorders>
            <w:noWrap w:val="0"/>
            <w:vAlign w:val="center"/>
          </w:tcPr>
          <w:p>
            <w:pPr>
              <w:snapToGrid w:val="0"/>
              <w:spacing w:line="240" w:lineRule="atLeast"/>
              <w:jc w:val="center"/>
              <w:rPr>
                <w:rFonts w:hint="default" w:ascii="仿宋" w:hAnsi="仿宋" w:eastAsia="仿宋" w:cs="仿宋"/>
                <w:b w:val="0"/>
                <w:bCs/>
                <w:color w:val="auto"/>
                <w:sz w:val="30"/>
                <w:szCs w:val="30"/>
                <w:lang w:val="en-US" w:eastAsia="zh-CN"/>
              </w:rPr>
            </w:pPr>
            <w:r>
              <w:rPr>
                <w:rFonts w:hint="eastAsia" w:ascii="仿宋" w:hAnsi="仿宋" w:eastAsia="仿宋" w:cs="仿宋"/>
                <w:b w:val="0"/>
                <w:bCs/>
                <w:color w:val="auto"/>
                <w:sz w:val="30"/>
                <w:szCs w:val="30"/>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1788" w:type="dxa"/>
            <w:tcBorders>
              <w:top w:val="single" w:color="auto" w:sz="4" w:space="0"/>
              <w:left w:val="single" w:color="auto" w:sz="4" w:space="0"/>
              <w:bottom w:val="single" w:color="auto" w:sz="4" w:space="0"/>
              <w:right w:val="single" w:color="auto" w:sz="4" w:space="0"/>
            </w:tcBorders>
            <w:noWrap w:val="0"/>
            <w:vAlign w:val="center"/>
          </w:tcPr>
          <w:p>
            <w:pPr>
              <w:pStyle w:val="13"/>
              <w:snapToGrid w:val="0"/>
              <w:spacing w:before="159" w:beforeLines="50" w:after="159" w:afterLines="50" w:line="240" w:lineRule="atLeast"/>
              <w:jc w:val="center"/>
              <w:rPr>
                <w:rFonts w:hint="eastAsia" w:ascii="仿宋" w:hAnsi="仿宋" w:eastAsia="仿宋" w:cs="仿宋"/>
                <w:b/>
                <w:color w:val="auto"/>
                <w:sz w:val="30"/>
                <w:szCs w:val="30"/>
                <w:lang w:eastAsia="zh-CN"/>
              </w:rPr>
            </w:pPr>
            <w:r>
              <w:rPr>
                <w:rFonts w:hint="eastAsia" w:ascii="仿宋" w:hAnsi="仿宋" w:eastAsia="仿宋" w:cs="仿宋"/>
                <w:b/>
                <w:color w:val="auto"/>
                <w:sz w:val="30"/>
                <w:szCs w:val="30"/>
                <w:lang w:eastAsia="zh-CN"/>
              </w:rPr>
              <w:t>合计</w:t>
            </w:r>
          </w:p>
        </w:tc>
        <w:tc>
          <w:tcPr>
            <w:tcW w:w="3528" w:type="dxa"/>
            <w:tcBorders>
              <w:top w:val="single" w:color="auto" w:sz="4" w:space="0"/>
              <w:left w:val="single" w:color="auto" w:sz="4" w:space="0"/>
              <w:bottom w:val="single" w:color="auto" w:sz="4" w:space="0"/>
              <w:right w:val="single" w:color="auto" w:sz="4" w:space="0"/>
            </w:tcBorders>
            <w:noWrap w:val="0"/>
            <w:vAlign w:val="center"/>
          </w:tcPr>
          <w:p>
            <w:pPr>
              <w:pStyle w:val="14"/>
              <w:numPr>
                <w:ilvl w:val="0"/>
                <w:numId w:val="0"/>
              </w:numPr>
              <w:snapToGrid w:val="0"/>
              <w:spacing w:before="159" w:beforeLines="50" w:after="159" w:afterLines="50" w:line="240" w:lineRule="atLeast"/>
              <w:ind w:left="284"/>
              <w:rPr>
                <w:rFonts w:hint="eastAsia" w:ascii="仿宋" w:hAnsi="仿宋" w:eastAsia="仿宋" w:cs="仿宋"/>
                <w:b/>
                <w:color w:val="auto"/>
                <w:sz w:val="30"/>
                <w:szCs w:val="30"/>
                <w:lang w:val="en-US" w:eastAsia="zh-CN"/>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pStyle w:val="13"/>
              <w:snapToGrid w:val="0"/>
              <w:spacing w:before="159" w:beforeLines="50" w:after="159" w:afterLines="50" w:line="240" w:lineRule="atLeast"/>
              <w:jc w:val="center"/>
              <w:rPr>
                <w:rFonts w:hint="eastAsia" w:ascii="仿宋" w:hAnsi="仿宋" w:eastAsia="仿宋" w:cs="仿宋"/>
                <w:b/>
                <w:color w:val="auto"/>
                <w:sz w:val="30"/>
                <w:szCs w:val="30"/>
                <w:lang w:eastAsia="zh-CN"/>
              </w:rPr>
            </w:pPr>
          </w:p>
        </w:tc>
        <w:tc>
          <w:tcPr>
            <w:tcW w:w="2396" w:type="dxa"/>
            <w:tcBorders>
              <w:top w:val="single" w:color="auto" w:sz="4" w:space="0"/>
              <w:left w:val="single" w:color="auto" w:sz="4" w:space="0"/>
              <w:bottom w:val="single" w:color="auto" w:sz="4" w:space="0"/>
              <w:right w:val="single" w:color="auto" w:sz="4" w:space="0"/>
            </w:tcBorders>
            <w:noWrap w:val="0"/>
            <w:vAlign w:val="center"/>
          </w:tcPr>
          <w:p>
            <w:pPr>
              <w:pStyle w:val="13"/>
              <w:snapToGrid w:val="0"/>
              <w:spacing w:before="159" w:beforeLines="50" w:after="159" w:afterLines="50" w:line="240" w:lineRule="atLeast"/>
              <w:jc w:val="center"/>
              <w:rPr>
                <w:rFonts w:hint="eastAsia" w:ascii="仿宋" w:hAnsi="仿宋" w:eastAsia="仿宋" w:cs="仿宋"/>
                <w:b/>
                <w:color w:val="auto"/>
                <w:sz w:val="30"/>
                <w:szCs w:val="30"/>
                <w:lang w:eastAsia="zh-CN"/>
              </w:rPr>
            </w:pPr>
            <w:r>
              <w:rPr>
                <w:rFonts w:hint="eastAsia" w:ascii="仿宋" w:hAnsi="仿宋" w:eastAsia="仿宋" w:cs="仿宋"/>
                <w:b/>
                <w:color w:val="auto"/>
                <w:sz w:val="30"/>
                <w:szCs w:val="30"/>
                <w:lang w:eastAsia="zh-CN"/>
              </w:rPr>
              <w:t>100</w:t>
            </w:r>
          </w:p>
        </w:tc>
      </w:tr>
    </w:tbl>
    <w:p>
      <w:pPr>
        <w:spacing w:line="560" w:lineRule="exact"/>
        <w:ind w:firstLine="643" w:firstLineChars="200"/>
        <w:rPr>
          <w:rFonts w:hint="eastAsia" w:ascii="黑体" w:hAnsi="黑体" w:eastAsia="黑体" w:cs="黑体"/>
          <w:b/>
          <w:bCs w:val="0"/>
          <w:color w:val="auto"/>
          <w:sz w:val="32"/>
          <w:szCs w:val="32"/>
          <w:lang w:val="en-US" w:eastAsia="zh-CN"/>
        </w:rPr>
      </w:pPr>
    </w:p>
    <w:p>
      <w:pPr>
        <w:spacing w:line="560" w:lineRule="exact"/>
        <w:ind w:firstLine="643" w:firstLineChars="200"/>
        <w:rPr>
          <w:rFonts w:hint="eastAsia" w:ascii="黑体" w:hAnsi="黑体" w:eastAsia="黑体" w:cs="黑体"/>
          <w:b/>
          <w:bCs w:val="0"/>
          <w:color w:val="auto"/>
          <w:sz w:val="32"/>
          <w:szCs w:val="32"/>
          <w:lang w:val="en-US" w:eastAsia="zh-CN"/>
        </w:rPr>
      </w:pPr>
      <w:r>
        <w:rPr>
          <w:rFonts w:hint="eastAsia" w:ascii="黑体" w:hAnsi="黑体" w:eastAsia="黑体" w:cs="黑体"/>
          <w:b/>
          <w:bCs w:val="0"/>
          <w:color w:val="auto"/>
          <w:sz w:val="32"/>
          <w:szCs w:val="32"/>
          <w:lang w:val="en-US" w:eastAsia="zh-CN"/>
        </w:rPr>
        <w:t>三</w:t>
      </w:r>
      <w:r>
        <w:rPr>
          <w:rFonts w:hint="eastAsia" w:ascii="黑体" w:hAnsi="黑体" w:eastAsia="黑体" w:cs="黑体"/>
          <w:b/>
          <w:bCs w:val="0"/>
          <w:color w:val="auto"/>
          <w:sz w:val="32"/>
          <w:szCs w:val="32"/>
        </w:rPr>
        <w:t>、</w:t>
      </w:r>
      <w:r>
        <w:rPr>
          <w:rFonts w:hint="eastAsia" w:ascii="黑体" w:hAnsi="黑体" w:eastAsia="黑体" w:cs="黑体"/>
          <w:b/>
          <w:bCs w:val="0"/>
          <w:color w:val="auto"/>
          <w:sz w:val="32"/>
          <w:szCs w:val="32"/>
          <w:lang w:eastAsia="zh-CN"/>
        </w:rPr>
        <w:t>（</w:t>
      </w:r>
      <w:r>
        <w:rPr>
          <w:rFonts w:hint="eastAsia" w:ascii="黑体" w:hAnsi="黑体" w:eastAsia="黑体" w:cs="黑体"/>
          <w:b/>
          <w:bCs w:val="0"/>
          <w:color w:val="auto"/>
          <w:sz w:val="32"/>
          <w:szCs w:val="32"/>
          <w:lang w:val="en-US" w:eastAsia="zh-CN"/>
        </w:rPr>
        <w:t>消防设施操作员）实操竞赛细则</w:t>
      </w:r>
    </w:p>
    <w:p>
      <w:pPr>
        <w:spacing w:line="560" w:lineRule="exact"/>
        <w:ind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模块A: 火灾自动报警系统</w:t>
      </w:r>
    </w:p>
    <w:p>
      <w:pPr>
        <w:spacing w:line="560" w:lineRule="exact"/>
        <w:ind w:firstLine="643" w:firstLineChars="200"/>
        <w:rPr>
          <w:rFonts w:hint="eastAsia" w:ascii="楷体" w:hAnsi="楷体" w:eastAsia="楷体" w:cs="楷体"/>
          <w:b/>
          <w:bCs/>
          <w:color w:val="auto"/>
          <w:sz w:val="32"/>
          <w:szCs w:val="32"/>
          <w:lang w:val="en-US" w:eastAsia="zh-CN"/>
        </w:rPr>
      </w:pPr>
      <w:r>
        <w:rPr>
          <w:rFonts w:hint="eastAsia" w:ascii="楷体" w:hAnsi="楷体" w:eastAsia="楷体" w:cs="楷体"/>
          <w:b/>
          <w:bCs/>
          <w:color w:val="auto"/>
          <w:sz w:val="32"/>
          <w:szCs w:val="32"/>
          <w:lang w:eastAsia="zh-CN"/>
        </w:rPr>
        <w:t>（</w:t>
      </w:r>
      <w:r>
        <w:rPr>
          <w:rFonts w:hint="eastAsia" w:ascii="楷体" w:hAnsi="楷体" w:eastAsia="楷体" w:cs="楷体"/>
          <w:b/>
          <w:bCs/>
          <w:color w:val="auto"/>
          <w:sz w:val="32"/>
          <w:szCs w:val="32"/>
          <w:lang w:val="en-US" w:eastAsia="zh-CN"/>
        </w:rPr>
        <w:t>一）区域型火灾</w:t>
      </w:r>
      <w:r>
        <w:rPr>
          <w:rFonts w:hint="eastAsia" w:ascii="楷体" w:hAnsi="楷体" w:eastAsia="楷体" w:cs="楷体"/>
          <w:b/>
          <w:bCs/>
          <w:color w:val="auto"/>
          <w:sz w:val="32"/>
          <w:szCs w:val="32"/>
        </w:rPr>
        <w:t>自动报警系统线路故障排除与维修</w:t>
      </w:r>
    </w:p>
    <w:p>
      <w:pPr>
        <w:spacing w:line="560" w:lineRule="exact"/>
        <w:ind w:firstLine="643" w:firstLineChars="200"/>
        <w:rPr>
          <w:rFonts w:hint="eastAsia" w:ascii="仿宋" w:hAnsi="仿宋" w:eastAsia="仿宋" w:cs="仿宋"/>
          <w:b/>
          <w:color w:val="auto"/>
          <w:sz w:val="32"/>
          <w:szCs w:val="32"/>
        </w:rPr>
      </w:pPr>
      <w:r>
        <w:rPr>
          <w:rFonts w:hint="eastAsia" w:ascii="仿宋" w:hAnsi="仿宋" w:eastAsia="仿宋" w:cs="仿宋"/>
          <w:b/>
          <w:color w:val="auto"/>
          <w:sz w:val="32"/>
          <w:szCs w:val="32"/>
        </w:rPr>
        <w:t>1.设施器材</w:t>
      </w:r>
    </w:p>
    <w:p>
      <w:pPr>
        <w:tabs>
          <w:tab w:val="left" w:pos="7310"/>
        </w:tabs>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联动型火灾报警控制器、万用表、插拔式接线端子若干；安装有模拟火灾自动报警系统及消防联动控制设备的展板；火灾自动报警系统图和地址编码表等技术资料。</w:t>
      </w:r>
    </w:p>
    <w:p>
      <w:pPr>
        <w:tabs>
          <w:tab w:val="left" w:pos="360"/>
        </w:tabs>
        <w:adjustRightInd w:val="0"/>
        <w:snapToGrid w:val="0"/>
        <w:spacing w:line="560" w:lineRule="exact"/>
        <w:ind w:firstLine="643" w:firstLineChars="200"/>
        <w:rPr>
          <w:rFonts w:hint="eastAsia" w:ascii="仿宋" w:hAnsi="仿宋" w:eastAsia="仿宋" w:cs="仿宋"/>
          <w:b/>
          <w:color w:val="auto"/>
          <w:sz w:val="32"/>
          <w:szCs w:val="32"/>
        </w:rPr>
      </w:pPr>
      <w:r>
        <w:rPr>
          <w:rFonts w:hint="eastAsia" w:ascii="仿宋" w:hAnsi="仿宋" w:eastAsia="仿宋" w:cs="仿宋"/>
          <w:b/>
          <w:color w:val="auto"/>
          <w:sz w:val="32"/>
          <w:szCs w:val="32"/>
        </w:rPr>
        <w:t>2.操作程序</w:t>
      </w:r>
    </w:p>
    <w:p>
      <w:pPr>
        <w:tabs>
          <w:tab w:val="left" w:pos="7310"/>
        </w:tabs>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裁判员根据</w:t>
      </w:r>
      <w:r>
        <w:rPr>
          <w:rFonts w:hint="eastAsia" w:ascii="仿宋" w:hAnsi="仿宋" w:eastAsia="仿宋" w:cs="仿宋"/>
          <w:color w:val="auto"/>
          <w:sz w:val="32"/>
          <w:szCs w:val="32"/>
          <w:lang w:val="en-US" w:eastAsia="zh-CN"/>
        </w:rPr>
        <w:t>本细则设置</w:t>
      </w:r>
      <w:r>
        <w:rPr>
          <w:rFonts w:hint="eastAsia" w:ascii="仿宋" w:hAnsi="仿宋" w:eastAsia="仿宋" w:cs="仿宋"/>
          <w:color w:val="auto"/>
          <w:sz w:val="32"/>
          <w:szCs w:val="32"/>
        </w:rPr>
        <w:t>相应任务</w:t>
      </w:r>
      <w:r>
        <w:rPr>
          <w:rFonts w:hint="eastAsia" w:ascii="仿宋" w:hAnsi="仿宋" w:eastAsia="仿宋" w:cs="仿宋"/>
          <w:color w:val="auto"/>
          <w:sz w:val="32"/>
          <w:szCs w:val="32"/>
          <w:lang w:val="en-US" w:eastAsia="zh-CN"/>
        </w:rPr>
        <w:t>后</w:t>
      </w:r>
      <w:r>
        <w:rPr>
          <w:rFonts w:hint="eastAsia" w:ascii="仿宋" w:hAnsi="仿宋" w:eastAsia="仿宋" w:cs="仿宋"/>
          <w:color w:val="auto"/>
          <w:sz w:val="32"/>
          <w:szCs w:val="32"/>
        </w:rPr>
        <w:t>下达“开始”口令。参赛人员启动计时器，查询火灾报警控制器的故障信息，使用万用表查找故障部位，修复故障线路，复位火灾报警控制器，参赛人员停止计时器。</w:t>
      </w:r>
    </w:p>
    <w:p>
      <w:pPr>
        <w:spacing w:line="560" w:lineRule="exact"/>
        <w:ind w:firstLine="643" w:firstLineChars="200"/>
        <w:rPr>
          <w:rFonts w:hint="eastAsia" w:ascii="仿宋" w:hAnsi="仿宋" w:eastAsia="仿宋" w:cs="仿宋"/>
          <w:b/>
          <w:color w:val="auto"/>
          <w:sz w:val="32"/>
          <w:szCs w:val="32"/>
        </w:rPr>
      </w:pPr>
      <w:r>
        <w:rPr>
          <w:rFonts w:hint="eastAsia" w:ascii="仿宋" w:hAnsi="仿宋" w:eastAsia="仿宋" w:cs="仿宋"/>
          <w:b/>
          <w:color w:val="auto"/>
          <w:sz w:val="32"/>
          <w:szCs w:val="32"/>
        </w:rPr>
        <w:t>3.操作要求</w:t>
      </w:r>
    </w:p>
    <w:p>
      <w:pPr>
        <w:tabs>
          <w:tab w:val="left" w:pos="7310"/>
        </w:tabs>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（1）正确查看火灾报警控制器上显示的故障信息。</w:t>
      </w:r>
    </w:p>
    <w:p>
      <w:pPr>
        <w:tabs>
          <w:tab w:val="left" w:pos="7310"/>
        </w:tabs>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（2）正确判断和修复火灾自动报警系统的线路故障。</w:t>
      </w:r>
    </w:p>
    <w:p>
      <w:pPr>
        <w:tabs>
          <w:tab w:val="left" w:pos="7310"/>
        </w:tabs>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（3）对火灾报警控制器进行复位。</w:t>
      </w:r>
    </w:p>
    <w:p>
      <w:pPr>
        <w:tabs>
          <w:tab w:val="left" w:pos="7310"/>
        </w:tabs>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（4）操作限时15分钟。</w:t>
      </w:r>
    </w:p>
    <w:p>
      <w:pPr>
        <w:spacing w:line="560" w:lineRule="exact"/>
        <w:ind w:firstLine="643" w:firstLineChars="200"/>
        <w:rPr>
          <w:rFonts w:hint="eastAsia" w:ascii="仿宋" w:hAnsi="仿宋" w:eastAsia="仿宋" w:cs="仿宋"/>
          <w:b/>
          <w:color w:val="auto"/>
          <w:sz w:val="32"/>
          <w:szCs w:val="32"/>
        </w:rPr>
      </w:pPr>
      <w:r>
        <w:rPr>
          <w:rFonts w:hint="eastAsia" w:ascii="仿宋" w:hAnsi="仿宋" w:eastAsia="仿宋" w:cs="仿宋"/>
          <w:b/>
          <w:color w:val="auto"/>
          <w:sz w:val="32"/>
          <w:szCs w:val="32"/>
        </w:rPr>
        <w:t>4.成绩评定</w:t>
      </w:r>
    </w:p>
    <w:p>
      <w:pPr>
        <w:tabs>
          <w:tab w:val="left" w:pos="7310"/>
        </w:tabs>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该任务共1</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分，按照评判细则评定成绩。采用电子计时方式，自参赛人员按下计时器“开始”键时起至按下“结束”键为止。</w:t>
      </w:r>
    </w:p>
    <w:p>
      <w:pPr>
        <w:tabs>
          <w:tab w:val="left" w:pos="360"/>
        </w:tabs>
        <w:adjustRightInd w:val="0"/>
        <w:snapToGrid w:val="0"/>
        <w:spacing w:line="560" w:lineRule="exact"/>
        <w:ind w:firstLine="643" w:firstLineChars="200"/>
        <w:rPr>
          <w:rFonts w:hint="eastAsia" w:ascii="仿宋" w:hAnsi="仿宋" w:eastAsia="仿宋" w:cs="仿宋"/>
          <w:b/>
          <w:color w:val="auto"/>
          <w:sz w:val="32"/>
          <w:szCs w:val="32"/>
        </w:rPr>
      </w:pPr>
      <w:r>
        <w:rPr>
          <w:rFonts w:hint="eastAsia" w:ascii="仿宋" w:hAnsi="仿宋" w:eastAsia="仿宋" w:cs="仿宋"/>
          <w:b/>
          <w:color w:val="auto"/>
          <w:sz w:val="32"/>
          <w:szCs w:val="32"/>
        </w:rPr>
        <w:t>5.评判细则</w:t>
      </w:r>
    </w:p>
    <w:p>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（1）未正确查看火灾报警控制器上显示的故障信息，每处扣0.5分。</w:t>
      </w:r>
    </w:p>
    <w:p>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（2）未使用万用表正确判断线路故障，每个故障部位扣3分。</w:t>
      </w:r>
    </w:p>
    <w:p>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（3）判断出故障部位，未将故障修复，每个故障部位扣</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分。</w:t>
      </w:r>
    </w:p>
    <w:p>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（4）火灾报警控制器复位</w:t>
      </w:r>
      <w:r>
        <w:rPr>
          <w:rFonts w:hint="eastAsia" w:ascii="仿宋" w:hAnsi="仿宋" w:eastAsia="仿宋" w:cs="仿宋"/>
          <w:color w:val="auto"/>
          <w:sz w:val="32"/>
          <w:szCs w:val="32"/>
          <w:lang w:val="en-US" w:eastAsia="zh-CN"/>
        </w:rPr>
        <w:t>后未恢复至正常工作状态</w:t>
      </w:r>
      <w:r>
        <w:rPr>
          <w:rFonts w:hint="eastAsia" w:ascii="仿宋" w:hAnsi="仿宋" w:eastAsia="仿宋" w:cs="仿宋"/>
          <w:color w:val="auto"/>
          <w:sz w:val="32"/>
          <w:szCs w:val="32"/>
        </w:rPr>
        <w:t>扣</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分。</w:t>
      </w:r>
    </w:p>
    <w:p>
      <w:pPr>
        <w:spacing w:line="560" w:lineRule="exact"/>
        <w:ind w:firstLine="643" w:firstLineChars="200"/>
        <w:outlineLvl w:val="1"/>
        <w:rPr>
          <w:rFonts w:hint="eastAsia" w:ascii="楷体" w:hAnsi="楷体" w:eastAsia="楷体" w:cs="楷体"/>
          <w:b/>
          <w:bCs/>
          <w:color w:val="auto"/>
          <w:sz w:val="32"/>
          <w:szCs w:val="32"/>
          <w:lang w:val="en-US" w:eastAsia="zh-CN"/>
        </w:rPr>
      </w:pPr>
      <w:r>
        <w:rPr>
          <w:rFonts w:hint="eastAsia" w:ascii="楷体" w:hAnsi="楷体" w:eastAsia="楷体" w:cs="楷体"/>
          <w:b/>
          <w:bCs/>
          <w:color w:val="auto"/>
          <w:sz w:val="32"/>
          <w:szCs w:val="32"/>
          <w:lang w:eastAsia="zh-CN"/>
        </w:rPr>
        <w:t>（</w:t>
      </w:r>
      <w:r>
        <w:rPr>
          <w:rFonts w:hint="eastAsia" w:ascii="楷体" w:hAnsi="楷体" w:eastAsia="楷体" w:cs="楷体"/>
          <w:b/>
          <w:bCs/>
          <w:color w:val="auto"/>
          <w:sz w:val="32"/>
          <w:szCs w:val="32"/>
          <w:lang w:val="en-US" w:eastAsia="zh-CN"/>
        </w:rPr>
        <w:t>二）集中型</w:t>
      </w:r>
      <w:r>
        <w:rPr>
          <w:rFonts w:hint="eastAsia" w:ascii="楷体" w:hAnsi="楷体" w:eastAsia="楷体" w:cs="楷体"/>
          <w:b/>
          <w:bCs/>
          <w:color w:val="auto"/>
          <w:sz w:val="32"/>
          <w:szCs w:val="32"/>
        </w:rPr>
        <w:t>火灾自动报警系统组件故障更换</w:t>
      </w:r>
      <w:r>
        <w:rPr>
          <w:rFonts w:hint="eastAsia" w:ascii="楷体" w:hAnsi="楷体" w:eastAsia="楷体" w:cs="楷体"/>
          <w:b/>
          <w:bCs/>
          <w:color w:val="auto"/>
          <w:sz w:val="32"/>
          <w:szCs w:val="32"/>
          <w:lang w:val="en-US" w:eastAsia="zh-CN"/>
        </w:rPr>
        <w:t>与联动测试</w:t>
      </w:r>
    </w:p>
    <w:p>
      <w:pPr>
        <w:tabs>
          <w:tab w:val="left" w:pos="360"/>
        </w:tabs>
        <w:adjustRightInd w:val="0"/>
        <w:snapToGrid w:val="0"/>
        <w:spacing w:line="560" w:lineRule="exact"/>
        <w:ind w:firstLine="643" w:firstLineChars="200"/>
        <w:rPr>
          <w:rFonts w:hint="eastAsia" w:ascii="仿宋" w:hAnsi="仿宋" w:eastAsia="仿宋" w:cs="仿宋"/>
          <w:b/>
          <w:color w:val="auto"/>
          <w:sz w:val="32"/>
          <w:szCs w:val="32"/>
        </w:rPr>
      </w:pPr>
      <w:r>
        <w:rPr>
          <w:rFonts w:hint="eastAsia" w:ascii="仿宋" w:hAnsi="仿宋" w:eastAsia="仿宋" w:cs="仿宋"/>
          <w:b/>
          <w:color w:val="auto"/>
          <w:sz w:val="32"/>
          <w:szCs w:val="32"/>
        </w:rPr>
        <w:t>1.设施器材</w:t>
      </w:r>
    </w:p>
    <w:p>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联动型火灾报警控制器、模块若干（含输入输出、单输出、单输入等模块）、万用表，编码器；安装有模拟火灾自动报警系统及消防联动控制设备的展板；火灾自动报警系统图和地址编码表等技术资料。</w:t>
      </w:r>
    </w:p>
    <w:p>
      <w:pPr>
        <w:spacing w:line="560" w:lineRule="exact"/>
        <w:ind w:firstLine="643" w:firstLineChars="200"/>
        <w:rPr>
          <w:rFonts w:hint="eastAsia" w:ascii="仿宋" w:hAnsi="仿宋" w:eastAsia="仿宋" w:cs="仿宋"/>
          <w:b/>
          <w:color w:val="auto"/>
          <w:sz w:val="32"/>
          <w:szCs w:val="32"/>
        </w:rPr>
      </w:pPr>
      <w:r>
        <w:rPr>
          <w:rFonts w:hint="eastAsia" w:ascii="仿宋" w:hAnsi="仿宋" w:eastAsia="仿宋" w:cs="仿宋"/>
          <w:b/>
          <w:color w:val="auto"/>
          <w:sz w:val="32"/>
          <w:szCs w:val="32"/>
        </w:rPr>
        <w:t>2.操作程序</w:t>
      </w:r>
    </w:p>
    <w:p>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裁判员根据</w:t>
      </w:r>
      <w:r>
        <w:rPr>
          <w:rFonts w:hint="eastAsia" w:ascii="仿宋" w:hAnsi="仿宋" w:eastAsia="仿宋" w:cs="仿宋"/>
          <w:color w:val="auto"/>
          <w:sz w:val="32"/>
          <w:szCs w:val="32"/>
          <w:lang w:val="en-US" w:eastAsia="zh-CN"/>
        </w:rPr>
        <w:t>本细则设置</w:t>
      </w:r>
      <w:r>
        <w:rPr>
          <w:rFonts w:hint="eastAsia" w:ascii="仿宋" w:hAnsi="仿宋" w:eastAsia="仿宋" w:cs="仿宋"/>
          <w:color w:val="auto"/>
          <w:sz w:val="32"/>
          <w:szCs w:val="32"/>
        </w:rPr>
        <w:t>相应任务</w:t>
      </w:r>
      <w:r>
        <w:rPr>
          <w:rFonts w:hint="eastAsia" w:ascii="仿宋" w:hAnsi="仿宋" w:eastAsia="仿宋" w:cs="仿宋"/>
          <w:color w:val="auto"/>
          <w:sz w:val="32"/>
          <w:szCs w:val="32"/>
          <w:lang w:val="en-US" w:eastAsia="zh-CN"/>
        </w:rPr>
        <w:t>后</w:t>
      </w:r>
      <w:r>
        <w:rPr>
          <w:rFonts w:hint="eastAsia" w:ascii="仿宋" w:hAnsi="仿宋" w:eastAsia="仿宋" w:cs="仿宋"/>
          <w:color w:val="auto"/>
          <w:sz w:val="32"/>
          <w:szCs w:val="32"/>
        </w:rPr>
        <w:t>下达“开始”口令。参赛人员启动计时器，查询火灾报警控制器的故障信息，使用万用表及编码器确定故障模块</w:t>
      </w:r>
      <w:r>
        <w:rPr>
          <w:rFonts w:hint="eastAsia" w:ascii="仿宋" w:hAnsi="仿宋" w:eastAsia="仿宋" w:cs="仿宋"/>
          <w:color w:val="auto"/>
          <w:sz w:val="32"/>
          <w:szCs w:val="32"/>
          <w:lang w:val="en-US" w:eastAsia="zh-CN"/>
        </w:rPr>
        <w:t>或设备的</w:t>
      </w:r>
      <w:r>
        <w:rPr>
          <w:rFonts w:hint="eastAsia" w:ascii="仿宋" w:hAnsi="仿宋" w:eastAsia="仿宋" w:cs="仿宋"/>
          <w:color w:val="auto"/>
          <w:sz w:val="32"/>
          <w:szCs w:val="32"/>
        </w:rPr>
        <w:t>故障原因，选择相应类型的模块</w:t>
      </w:r>
      <w:r>
        <w:rPr>
          <w:rFonts w:hint="eastAsia" w:ascii="仿宋" w:hAnsi="仿宋" w:eastAsia="仿宋" w:cs="仿宋"/>
          <w:color w:val="auto"/>
          <w:sz w:val="32"/>
          <w:szCs w:val="32"/>
          <w:lang w:val="en-US" w:eastAsia="zh-CN"/>
        </w:rPr>
        <w:t>或设备</w:t>
      </w:r>
      <w:r>
        <w:rPr>
          <w:rFonts w:hint="eastAsia" w:ascii="仿宋" w:hAnsi="仿宋" w:eastAsia="仿宋" w:cs="仿宋"/>
          <w:color w:val="auto"/>
          <w:sz w:val="32"/>
          <w:szCs w:val="32"/>
        </w:rPr>
        <w:t>进行编码并更换，通过模块</w:t>
      </w:r>
      <w:r>
        <w:rPr>
          <w:rFonts w:hint="eastAsia" w:ascii="仿宋" w:hAnsi="仿宋" w:eastAsia="仿宋" w:cs="仿宋"/>
          <w:color w:val="auto"/>
          <w:sz w:val="32"/>
          <w:szCs w:val="32"/>
          <w:lang w:val="en-US" w:eastAsia="zh-CN"/>
        </w:rPr>
        <w:t>或设备</w:t>
      </w:r>
      <w:r>
        <w:rPr>
          <w:rFonts w:hint="eastAsia" w:ascii="仿宋" w:hAnsi="仿宋" w:eastAsia="仿宋" w:cs="仿宋"/>
          <w:color w:val="auto"/>
          <w:sz w:val="32"/>
          <w:szCs w:val="32"/>
        </w:rPr>
        <w:t>的回路号和设备编号启动新更换的模块，测试是否能成功启动受控设备，火灾报警联动控制器是否显示反馈信号，复位火灾报警控制器，参赛人员停止计时器。</w:t>
      </w:r>
    </w:p>
    <w:p>
      <w:pPr>
        <w:spacing w:line="560" w:lineRule="exact"/>
        <w:ind w:firstLine="643" w:firstLineChars="200"/>
        <w:rPr>
          <w:rFonts w:hint="eastAsia" w:ascii="仿宋" w:hAnsi="仿宋" w:eastAsia="仿宋" w:cs="仿宋"/>
          <w:b/>
          <w:color w:val="auto"/>
          <w:sz w:val="32"/>
          <w:szCs w:val="32"/>
        </w:rPr>
      </w:pPr>
      <w:r>
        <w:rPr>
          <w:rFonts w:hint="eastAsia" w:ascii="仿宋" w:hAnsi="仿宋" w:eastAsia="仿宋" w:cs="仿宋"/>
          <w:b/>
          <w:color w:val="auto"/>
          <w:sz w:val="32"/>
          <w:szCs w:val="32"/>
        </w:rPr>
        <w:t>3.操作要求</w:t>
      </w:r>
    </w:p>
    <w:p>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（1）正确判断故障模块</w:t>
      </w:r>
      <w:r>
        <w:rPr>
          <w:rFonts w:hint="eastAsia" w:ascii="仿宋" w:hAnsi="仿宋" w:eastAsia="仿宋" w:cs="仿宋"/>
          <w:color w:val="auto"/>
          <w:sz w:val="32"/>
          <w:szCs w:val="32"/>
          <w:lang w:val="en-US" w:eastAsia="zh-CN"/>
        </w:rPr>
        <w:t>或设备</w:t>
      </w:r>
      <w:r>
        <w:rPr>
          <w:rFonts w:hint="eastAsia" w:ascii="仿宋" w:hAnsi="仿宋" w:eastAsia="仿宋" w:cs="仿宋"/>
          <w:color w:val="auto"/>
          <w:sz w:val="32"/>
          <w:szCs w:val="32"/>
        </w:rPr>
        <w:t>。</w:t>
      </w:r>
    </w:p>
    <w:p>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（2）正确判断模块故障原因。</w:t>
      </w:r>
    </w:p>
    <w:p>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（3）选择相应模块进行编码并更换故障模块。</w:t>
      </w:r>
    </w:p>
    <w:p>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（4）测试模块联动功能。</w:t>
      </w:r>
    </w:p>
    <w:p>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（5）复位火灾报警控制器。</w:t>
      </w:r>
    </w:p>
    <w:p>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（6）操作限时15分钟。</w:t>
      </w:r>
    </w:p>
    <w:p>
      <w:pPr>
        <w:spacing w:line="560" w:lineRule="exact"/>
        <w:ind w:firstLine="643" w:firstLineChars="200"/>
        <w:rPr>
          <w:rFonts w:hint="eastAsia" w:ascii="仿宋" w:hAnsi="仿宋" w:eastAsia="仿宋" w:cs="仿宋"/>
          <w:b/>
          <w:color w:val="auto"/>
          <w:sz w:val="32"/>
          <w:szCs w:val="32"/>
        </w:rPr>
      </w:pPr>
      <w:r>
        <w:rPr>
          <w:rFonts w:hint="eastAsia" w:ascii="仿宋" w:hAnsi="仿宋" w:eastAsia="仿宋" w:cs="仿宋"/>
          <w:b/>
          <w:color w:val="auto"/>
          <w:sz w:val="32"/>
          <w:szCs w:val="32"/>
        </w:rPr>
        <w:t>4.成绩评定</w:t>
      </w:r>
    </w:p>
    <w:p>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该任务共1</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分，按照评判细则评定成绩。采用电子计时方式，自参赛人员按下计时器“开始”键时起至按下“结束”键为止。</w:t>
      </w:r>
    </w:p>
    <w:p>
      <w:pPr>
        <w:tabs>
          <w:tab w:val="left" w:pos="360"/>
        </w:tabs>
        <w:adjustRightInd w:val="0"/>
        <w:snapToGrid w:val="0"/>
        <w:spacing w:line="560" w:lineRule="exact"/>
        <w:ind w:firstLine="643" w:firstLineChars="200"/>
        <w:rPr>
          <w:rFonts w:hint="eastAsia" w:ascii="仿宋" w:hAnsi="仿宋" w:eastAsia="仿宋" w:cs="仿宋"/>
          <w:b/>
          <w:color w:val="auto"/>
          <w:sz w:val="32"/>
          <w:szCs w:val="32"/>
        </w:rPr>
      </w:pPr>
      <w:r>
        <w:rPr>
          <w:rFonts w:hint="eastAsia" w:ascii="仿宋" w:hAnsi="仿宋" w:eastAsia="仿宋" w:cs="仿宋"/>
          <w:b/>
          <w:color w:val="auto"/>
          <w:sz w:val="32"/>
          <w:szCs w:val="32"/>
        </w:rPr>
        <w:t>5.评判细则</w:t>
      </w:r>
    </w:p>
    <w:p>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（1）未正确判断故障模块扣2分。</w:t>
      </w:r>
    </w:p>
    <w:p>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（2）未正确判断模块</w:t>
      </w:r>
      <w:r>
        <w:rPr>
          <w:rFonts w:hint="eastAsia" w:ascii="仿宋" w:hAnsi="仿宋" w:eastAsia="仿宋" w:cs="仿宋"/>
          <w:color w:val="auto"/>
          <w:sz w:val="32"/>
          <w:szCs w:val="32"/>
          <w:lang w:val="en-US" w:eastAsia="zh-CN"/>
        </w:rPr>
        <w:t>或设备</w:t>
      </w:r>
      <w:r>
        <w:rPr>
          <w:rFonts w:hint="eastAsia" w:ascii="仿宋" w:hAnsi="仿宋" w:eastAsia="仿宋" w:cs="仿宋"/>
          <w:color w:val="auto"/>
          <w:sz w:val="32"/>
          <w:szCs w:val="32"/>
        </w:rPr>
        <w:t>故障原因扣2分。</w:t>
      </w:r>
    </w:p>
    <w:p>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（3）未正确选择相应模块</w:t>
      </w:r>
      <w:r>
        <w:rPr>
          <w:rFonts w:hint="eastAsia" w:ascii="仿宋" w:hAnsi="仿宋" w:eastAsia="仿宋" w:cs="仿宋"/>
          <w:color w:val="auto"/>
          <w:sz w:val="32"/>
          <w:szCs w:val="32"/>
          <w:lang w:val="en-US" w:eastAsia="zh-CN"/>
        </w:rPr>
        <w:t>或设备</w:t>
      </w:r>
      <w:r>
        <w:rPr>
          <w:rFonts w:hint="eastAsia" w:ascii="仿宋" w:hAnsi="仿宋" w:eastAsia="仿宋" w:cs="仿宋"/>
          <w:color w:val="auto"/>
          <w:sz w:val="32"/>
          <w:szCs w:val="32"/>
        </w:rPr>
        <w:t>扣2分。</w:t>
      </w:r>
    </w:p>
    <w:p>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（4）未将模块正确编码扣2分。</w:t>
      </w:r>
    </w:p>
    <w:p>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（5）未能成功启动受控设备扣1分。</w:t>
      </w:r>
    </w:p>
    <w:p>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（6）未能成功</w:t>
      </w:r>
      <w:r>
        <w:rPr>
          <w:rFonts w:hint="eastAsia" w:ascii="仿宋" w:hAnsi="仿宋" w:eastAsia="仿宋" w:cs="仿宋"/>
          <w:color w:val="auto"/>
          <w:sz w:val="32"/>
          <w:szCs w:val="32"/>
          <w:lang w:val="en-US" w:eastAsia="zh-CN"/>
        </w:rPr>
        <w:t>对</w:t>
      </w:r>
      <w:r>
        <w:rPr>
          <w:rFonts w:hint="eastAsia" w:ascii="仿宋" w:hAnsi="仿宋" w:eastAsia="仿宋" w:cs="仿宋"/>
          <w:color w:val="auto"/>
          <w:sz w:val="32"/>
          <w:szCs w:val="32"/>
        </w:rPr>
        <w:t>火灾报警控制器</w:t>
      </w:r>
      <w:r>
        <w:rPr>
          <w:rFonts w:hint="eastAsia" w:ascii="仿宋" w:hAnsi="仿宋" w:eastAsia="仿宋" w:cs="仿宋"/>
          <w:color w:val="auto"/>
          <w:sz w:val="32"/>
          <w:szCs w:val="32"/>
          <w:lang w:val="en-US" w:eastAsia="zh-CN"/>
        </w:rPr>
        <w:t>联动功能测试</w:t>
      </w:r>
      <w:r>
        <w:rPr>
          <w:rFonts w:hint="eastAsia" w:ascii="仿宋" w:hAnsi="仿宋" w:eastAsia="仿宋" w:cs="仿宋"/>
          <w:color w:val="auto"/>
          <w:sz w:val="32"/>
          <w:szCs w:val="32"/>
        </w:rPr>
        <w:t>扣</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分。</w:t>
      </w:r>
    </w:p>
    <w:p>
      <w:pPr>
        <w:spacing w:line="560" w:lineRule="exact"/>
        <w:ind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 xml:space="preserve">模块B: </w:t>
      </w:r>
      <w:r>
        <w:rPr>
          <w:rFonts w:hint="eastAsia" w:ascii="楷体" w:hAnsi="楷体" w:eastAsia="楷体" w:cs="楷体"/>
          <w:b/>
          <w:bCs/>
          <w:color w:val="auto"/>
          <w:sz w:val="32"/>
          <w:szCs w:val="32"/>
          <w:lang w:val="en-US" w:eastAsia="zh-CN"/>
        </w:rPr>
        <w:t>消防</w:t>
      </w:r>
      <w:r>
        <w:rPr>
          <w:rFonts w:hint="eastAsia" w:ascii="楷体" w:hAnsi="楷体" w:eastAsia="楷体" w:cs="楷体"/>
          <w:b/>
          <w:bCs/>
          <w:color w:val="auto"/>
          <w:sz w:val="32"/>
          <w:szCs w:val="32"/>
        </w:rPr>
        <w:t>电话</w:t>
      </w:r>
      <w:r>
        <w:rPr>
          <w:rFonts w:hint="eastAsia" w:ascii="楷体" w:hAnsi="楷体" w:eastAsia="楷体" w:cs="楷体"/>
          <w:b/>
          <w:bCs/>
          <w:color w:val="auto"/>
          <w:sz w:val="32"/>
          <w:szCs w:val="32"/>
          <w:lang w:eastAsia="zh-CN"/>
        </w:rPr>
        <w:t>、</w:t>
      </w:r>
      <w:r>
        <w:rPr>
          <w:rFonts w:hint="eastAsia" w:ascii="楷体" w:hAnsi="楷体" w:eastAsia="楷体" w:cs="楷体"/>
          <w:b/>
          <w:bCs/>
          <w:color w:val="auto"/>
          <w:sz w:val="32"/>
          <w:szCs w:val="32"/>
        </w:rPr>
        <w:t>应急广播系统（海湾）故障排除与维修</w:t>
      </w:r>
    </w:p>
    <w:p>
      <w:pPr>
        <w:spacing w:line="560" w:lineRule="exact"/>
        <w:ind w:firstLine="643" w:firstLineChars="200"/>
        <w:outlineLvl w:val="1"/>
        <w:rPr>
          <w:rFonts w:hint="eastAsia" w:ascii="楷体" w:hAnsi="楷体" w:eastAsia="楷体" w:cs="楷体"/>
          <w:b/>
          <w:bCs/>
          <w:color w:val="auto"/>
          <w:sz w:val="32"/>
          <w:szCs w:val="32"/>
        </w:rPr>
      </w:pPr>
      <w:r>
        <w:rPr>
          <w:rFonts w:hint="eastAsia" w:ascii="楷体" w:hAnsi="楷体" w:eastAsia="楷体" w:cs="楷体"/>
          <w:b/>
          <w:bCs/>
          <w:color w:val="auto"/>
          <w:sz w:val="32"/>
          <w:szCs w:val="32"/>
          <w:lang w:eastAsia="zh-CN"/>
        </w:rPr>
        <w:t>（</w:t>
      </w:r>
      <w:r>
        <w:rPr>
          <w:rFonts w:hint="eastAsia" w:ascii="楷体" w:hAnsi="楷体" w:eastAsia="楷体" w:cs="楷体"/>
          <w:b/>
          <w:bCs/>
          <w:color w:val="auto"/>
          <w:sz w:val="32"/>
          <w:szCs w:val="32"/>
          <w:lang w:val="en-US" w:eastAsia="zh-CN"/>
        </w:rPr>
        <w:t>三）</w:t>
      </w:r>
      <w:r>
        <w:rPr>
          <w:rFonts w:hint="eastAsia" w:ascii="楷体" w:hAnsi="楷体" w:eastAsia="楷体" w:cs="楷体"/>
          <w:b/>
          <w:bCs/>
          <w:color w:val="auto"/>
          <w:sz w:val="32"/>
          <w:szCs w:val="32"/>
        </w:rPr>
        <w:t>更换消防电话系统和消防应急广播系统组件</w:t>
      </w:r>
    </w:p>
    <w:p>
      <w:pPr>
        <w:spacing w:line="560" w:lineRule="exact"/>
        <w:ind w:firstLine="643" w:firstLineChars="200"/>
        <w:rPr>
          <w:rFonts w:hint="eastAsia" w:ascii="仿宋" w:hAnsi="仿宋" w:eastAsia="仿宋" w:cs="仿宋"/>
          <w:b/>
          <w:color w:val="auto"/>
          <w:sz w:val="32"/>
          <w:szCs w:val="32"/>
        </w:rPr>
      </w:pPr>
      <w:r>
        <w:rPr>
          <w:rFonts w:hint="eastAsia" w:ascii="仿宋" w:hAnsi="仿宋" w:eastAsia="仿宋" w:cs="仿宋"/>
          <w:b/>
          <w:color w:val="auto"/>
          <w:sz w:val="32"/>
          <w:szCs w:val="32"/>
        </w:rPr>
        <w:t>1.设施器材</w:t>
      </w:r>
    </w:p>
    <w:p>
      <w:pPr>
        <w:tabs>
          <w:tab w:val="left" w:pos="7310"/>
        </w:tabs>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消防电话系统和消防应急广播系统相关组件及拆卸工具，编码器；安装有模拟消防电话系统和消防应急广播系统的展板；火灾自动报警系统图和地址编码表等技术资料。</w:t>
      </w:r>
    </w:p>
    <w:p>
      <w:pPr>
        <w:spacing w:line="560" w:lineRule="exact"/>
        <w:ind w:firstLine="643" w:firstLineChars="200"/>
        <w:rPr>
          <w:rFonts w:hint="eastAsia" w:ascii="仿宋" w:hAnsi="仿宋" w:eastAsia="仿宋" w:cs="仿宋"/>
          <w:b/>
          <w:color w:val="auto"/>
          <w:sz w:val="32"/>
          <w:szCs w:val="32"/>
        </w:rPr>
      </w:pPr>
      <w:r>
        <w:rPr>
          <w:rFonts w:hint="eastAsia" w:ascii="仿宋" w:hAnsi="仿宋" w:eastAsia="仿宋" w:cs="仿宋"/>
          <w:b/>
          <w:color w:val="auto"/>
          <w:sz w:val="32"/>
          <w:szCs w:val="32"/>
        </w:rPr>
        <w:t>2.操作程序</w:t>
      </w:r>
    </w:p>
    <w:p>
      <w:pPr>
        <w:tabs>
          <w:tab w:val="left" w:pos="7310"/>
        </w:tabs>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裁判员根据</w:t>
      </w:r>
      <w:r>
        <w:rPr>
          <w:rFonts w:hint="eastAsia" w:ascii="仿宋" w:hAnsi="仿宋" w:eastAsia="仿宋" w:cs="仿宋"/>
          <w:color w:val="auto"/>
          <w:sz w:val="32"/>
          <w:szCs w:val="32"/>
          <w:lang w:val="en-US" w:eastAsia="zh-CN"/>
        </w:rPr>
        <w:t>本细则设置</w:t>
      </w:r>
      <w:r>
        <w:rPr>
          <w:rFonts w:hint="eastAsia" w:ascii="仿宋" w:hAnsi="仿宋" w:eastAsia="仿宋" w:cs="仿宋"/>
          <w:color w:val="auto"/>
          <w:sz w:val="32"/>
          <w:szCs w:val="32"/>
        </w:rPr>
        <w:t>相应任务</w:t>
      </w:r>
      <w:r>
        <w:rPr>
          <w:rFonts w:hint="eastAsia" w:ascii="仿宋" w:hAnsi="仿宋" w:eastAsia="仿宋" w:cs="仿宋"/>
          <w:color w:val="auto"/>
          <w:sz w:val="32"/>
          <w:szCs w:val="32"/>
          <w:lang w:val="en-US" w:eastAsia="zh-CN"/>
        </w:rPr>
        <w:t>后</w:t>
      </w:r>
      <w:r>
        <w:rPr>
          <w:rFonts w:hint="eastAsia" w:ascii="仿宋" w:hAnsi="仿宋" w:eastAsia="仿宋" w:cs="仿宋"/>
          <w:color w:val="auto"/>
          <w:sz w:val="32"/>
          <w:szCs w:val="32"/>
        </w:rPr>
        <w:t>下达“开始”口令。参赛人员启动计时器，查询火灾报警控制器故障信息，查找故障电话分机和应急广播扬声器模块故障所在区域；</w:t>
      </w:r>
      <w:r>
        <w:rPr>
          <w:rFonts w:hint="eastAsia" w:ascii="仿宋" w:hAnsi="仿宋" w:eastAsia="仿宋" w:cs="仿宋"/>
          <w:color w:val="auto"/>
          <w:sz w:val="32"/>
          <w:szCs w:val="32"/>
          <w:lang w:val="en-US" w:eastAsia="zh-CN"/>
        </w:rPr>
        <w:t>对故障的</w:t>
      </w:r>
      <w:r>
        <w:rPr>
          <w:rFonts w:hint="eastAsia" w:ascii="仿宋" w:hAnsi="仿宋" w:eastAsia="仿宋" w:cs="仿宋"/>
          <w:color w:val="auto"/>
          <w:sz w:val="32"/>
          <w:szCs w:val="32"/>
        </w:rPr>
        <w:t>电话分机进行编码，更换故障电话分机；选择相应类型的模块进行编码，更换故障应急广播扬声器模块；安装完毕后，对火灾报警控制器进行复位；测试电话分机功能和已更换模块所控制的应急广播扬声器功能是否正常。完成操作后参赛人员停止计时器。</w:t>
      </w:r>
    </w:p>
    <w:p>
      <w:pPr>
        <w:spacing w:line="560" w:lineRule="exact"/>
        <w:ind w:firstLine="643" w:firstLineChars="200"/>
        <w:rPr>
          <w:rFonts w:hint="eastAsia" w:ascii="仿宋" w:hAnsi="仿宋" w:eastAsia="仿宋" w:cs="仿宋"/>
          <w:b/>
          <w:color w:val="auto"/>
          <w:sz w:val="32"/>
          <w:szCs w:val="32"/>
        </w:rPr>
      </w:pPr>
      <w:r>
        <w:rPr>
          <w:rFonts w:hint="eastAsia" w:ascii="仿宋" w:hAnsi="仿宋" w:eastAsia="仿宋" w:cs="仿宋"/>
          <w:b/>
          <w:color w:val="auto"/>
          <w:sz w:val="32"/>
          <w:szCs w:val="32"/>
        </w:rPr>
        <w:t>3.操作要求</w:t>
      </w:r>
    </w:p>
    <w:p>
      <w:pPr>
        <w:tabs>
          <w:tab w:val="left" w:pos="7310"/>
        </w:tabs>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（1）查明系统组件故障原因，对组件编码后进行安装。</w:t>
      </w:r>
    </w:p>
    <w:p>
      <w:pPr>
        <w:tabs>
          <w:tab w:val="left" w:pos="7310"/>
        </w:tabs>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（2）操作限时10分钟。</w:t>
      </w:r>
    </w:p>
    <w:p>
      <w:pPr>
        <w:spacing w:line="560" w:lineRule="exact"/>
        <w:ind w:firstLine="643" w:firstLineChars="200"/>
        <w:rPr>
          <w:rFonts w:hint="eastAsia" w:ascii="仿宋" w:hAnsi="仿宋" w:eastAsia="仿宋" w:cs="仿宋"/>
          <w:b/>
          <w:color w:val="auto"/>
          <w:sz w:val="32"/>
          <w:szCs w:val="32"/>
        </w:rPr>
      </w:pPr>
      <w:r>
        <w:rPr>
          <w:rFonts w:hint="eastAsia" w:ascii="仿宋" w:hAnsi="仿宋" w:eastAsia="仿宋" w:cs="仿宋"/>
          <w:b/>
          <w:color w:val="auto"/>
          <w:sz w:val="32"/>
          <w:szCs w:val="32"/>
        </w:rPr>
        <w:t>4.成绩评定</w:t>
      </w:r>
    </w:p>
    <w:p>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该任务共1</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分，按照评判细则评定成绩。由参赛人员使用电子计时器计时。</w:t>
      </w:r>
    </w:p>
    <w:p>
      <w:pPr>
        <w:spacing w:line="560" w:lineRule="exact"/>
        <w:ind w:firstLine="643" w:firstLineChars="200"/>
        <w:rPr>
          <w:rFonts w:hint="eastAsia" w:ascii="仿宋" w:hAnsi="仿宋" w:eastAsia="仿宋" w:cs="仿宋"/>
          <w:b/>
          <w:color w:val="auto"/>
          <w:sz w:val="32"/>
          <w:szCs w:val="32"/>
        </w:rPr>
      </w:pPr>
      <w:r>
        <w:rPr>
          <w:rFonts w:hint="eastAsia" w:ascii="仿宋" w:hAnsi="仿宋" w:eastAsia="仿宋" w:cs="仿宋"/>
          <w:b/>
          <w:color w:val="auto"/>
          <w:sz w:val="32"/>
          <w:szCs w:val="32"/>
        </w:rPr>
        <w:t>5.评判细则</w:t>
      </w:r>
    </w:p>
    <w:p>
      <w:pPr>
        <w:tabs>
          <w:tab w:val="left" w:pos="7310"/>
        </w:tabs>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（1）未根据火灾报警控制器中的信息确认故障点位置，每处扣2分。</w:t>
      </w:r>
    </w:p>
    <w:p>
      <w:pPr>
        <w:tabs>
          <w:tab w:val="left" w:pos="7310"/>
        </w:tabs>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（2）未正确更换消防电话分机或消防应急广播扬声器模块，每项扣</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分。</w:t>
      </w:r>
    </w:p>
    <w:p>
      <w:pPr>
        <w:tabs>
          <w:tab w:val="left" w:pos="7310"/>
        </w:tabs>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（3）未对更换后的消防电话系统和消防应急广播系统组件进行功能测试，每项扣0.5分。</w:t>
      </w:r>
    </w:p>
    <w:p>
      <w:pPr>
        <w:tabs>
          <w:tab w:val="left" w:pos="7310"/>
        </w:tabs>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（4）未对火灾报警控制器进行复位扣1分。</w:t>
      </w:r>
    </w:p>
    <w:p>
      <w:pPr>
        <w:spacing w:line="560" w:lineRule="exact"/>
        <w:ind w:firstLine="643" w:firstLineChars="200"/>
        <w:outlineLvl w:val="1"/>
        <w:rPr>
          <w:rFonts w:hint="eastAsia" w:ascii="楷体" w:hAnsi="楷体" w:eastAsia="楷体" w:cs="楷体"/>
          <w:b/>
          <w:bCs/>
          <w:color w:val="auto"/>
          <w:sz w:val="32"/>
          <w:szCs w:val="32"/>
        </w:rPr>
      </w:pPr>
      <w:r>
        <w:rPr>
          <w:rFonts w:hint="eastAsia" w:ascii="楷体" w:hAnsi="楷体" w:eastAsia="楷体" w:cs="楷体"/>
          <w:b/>
          <w:bCs/>
          <w:color w:val="auto"/>
          <w:sz w:val="32"/>
          <w:szCs w:val="32"/>
          <w:lang w:eastAsia="zh-CN"/>
        </w:rPr>
        <w:t>（</w:t>
      </w:r>
      <w:r>
        <w:rPr>
          <w:rFonts w:hint="eastAsia" w:ascii="楷体" w:hAnsi="楷体" w:eastAsia="楷体" w:cs="楷体"/>
          <w:b/>
          <w:bCs/>
          <w:color w:val="auto"/>
          <w:sz w:val="32"/>
          <w:szCs w:val="32"/>
          <w:lang w:val="en-US" w:eastAsia="zh-CN"/>
        </w:rPr>
        <w:t>四）</w:t>
      </w:r>
      <w:r>
        <w:rPr>
          <w:rFonts w:hint="eastAsia" w:ascii="楷体" w:hAnsi="楷体" w:eastAsia="楷体" w:cs="楷体"/>
          <w:b/>
          <w:bCs/>
          <w:color w:val="auto"/>
          <w:sz w:val="32"/>
          <w:szCs w:val="32"/>
        </w:rPr>
        <w:t>气体灭火系统故障排除与检测</w:t>
      </w:r>
    </w:p>
    <w:p>
      <w:pPr>
        <w:spacing w:line="560" w:lineRule="exact"/>
        <w:ind w:firstLine="643" w:firstLineChars="200"/>
        <w:rPr>
          <w:rFonts w:hint="eastAsia" w:ascii="仿宋" w:hAnsi="仿宋" w:eastAsia="仿宋" w:cs="仿宋"/>
          <w:b/>
          <w:color w:val="auto"/>
          <w:sz w:val="32"/>
          <w:szCs w:val="32"/>
        </w:rPr>
      </w:pPr>
      <w:r>
        <w:rPr>
          <w:rFonts w:hint="eastAsia" w:ascii="仿宋" w:hAnsi="仿宋" w:eastAsia="仿宋" w:cs="仿宋"/>
          <w:b/>
          <w:color w:val="auto"/>
          <w:sz w:val="32"/>
          <w:szCs w:val="32"/>
        </w:rPr>
        <w:t>1.设施器材</w:t>
      </w:r>
    </w:p>
    <w:p>
      <w:pPr>
        <w:tabs>
          <w:tab w:val="left" w:pos="7310"/>
        </w:tabs>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组合分配式七氟丙烷气体灭火系统设备、气体灭火控制系统、火灾探测器功能试验器、万用表、扳手</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烟枪、温枪</w:t>
      </w:r>
      <w:r>
        <w:rPr>
          <w:rFonts w:hint="eastAsia" w:ascii="仿宋" w:hAnsi="仿宋" w:eastAsia="仿宋" w:cs="仿宋"/>
          <w:color w:val="auto"/>
          <w:sz w:val="32"/>
          <w:szCs w:val="32"/>
        </w:rPr>
        <w:t>等。</w:t>
      </w:r>
    </w:p>
    <w:p>
      <w:pPr>
        <w:spacing w:line="560" w:lineRule="exact"/>
        <w:ind w:firstLine="643" w:firstLineChars="200"/>
        <w:rPr>
          <w:rFonts w:hint="eastAsia" w:ascii="仿宋" w:hAnsi="仿宋" w:eastAsia="仿宋" w:cs="仿宋"/>
          <w:b/>
          <w:color w:val="auto"/>
          <w:sz w:val="32"/>
          <w:szCs w:val="32"/>
        </w:rPr>
      </w:pPr>
      <w:r>
        <w:rPr>
          <w:rFonts w:hint="eastAsia" w:ascii="仿宋" w:hAnsi="仿宋" w:eastAsia="仿宋" w:cs="仿宋"/>
          <w:b/>
          <w:color w:val="auto"/>
          <w:sz w:val="32"/>
          <w:szCs w:val="32"/>
        </w:rPr>
        <w:t>2.操作程序</w:t>
      </w:r>
    </w:p>
    <w:p>
      <w:pPr>
        <w:tabs>
          <w:tab w:val="left" w:pos="7310"/>
        </w:tabs>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裁判员根据</w:t>
      </w:r>
      <w:r>
        <w:rPr>
          <w:rFonts w:hint="eastAsia" w:ascii="仿宋" w:hAnsi="仿宋" w:eastAsia="仿宋" w:cs="仿宋"/>
          <w:color w:val="auto"/>
          <w:sz w:val="32"/>
          <w:szCs w:val="32"/>
          <w:lang w:val="en-US" w:eastAsia="zh-CN"/>
        </w:rPr>
        <w:t>本细则设置</w:t>
      </w:r>
      <w:r>
        <w:rPr>
          <w:rFonts w:hint="eastAsia" w:ascii="仿宋" w:hAnsi="仿宋" w:eastAsia="仿宋" w:cs="仿宋"/>
          <w:color w:val="auto"/>
          <w:sz w:val="32"/>
          <w:szCs w:val="32"/>
        </w:rPr>
        <w:t>相应任务</w:t>
      </w:r>
      <w:r>
        <w:rPr>
          <w:rFonts w:hint="eastAsia" w:ascii="仿宋" w:hAnsi="仿宋" w:eastAsia="仿宋" w:cs="仿宋"/>
          <w:color w:val="auto"/>
          <w:sz w:val="32"/>
          <w:szCs w:val="32"/>
          <w:lang w:val="en-US" w:eastAsia="zh-CN"/>
        </w:rPr>
        <w:t>后</w:t>
      </w:r>
      <w:r>
        <w:rPr>
          <w:rFonts w:hint="eastAsia" w:ascii="仿宋" w:hAnsi="仿宋" w:eastAsia="仿宋" w:cs="仿宋"/>
          <w:color w:val="auto"/>
          <w:sz w:val="32"/>
          <w:szCs w:val="32"/>
        </w:rPr>
        <w:t>下达“开始”口令。参赛人员启动计时器，检查驱动气体瓶组及灭火剂瓶组压力表；将气体灭火系统恢复至正常工作状态；拆开启动装置与灭火控制器启动输出端的连接导线，连接万用表；模拟防护区内两个独立火灾信号，查看防护区内声光报警装置，电动防火阀等联动设备响应是否正常，气体灭火控制器的反馈信号是否正常，在延时启动时间内按下气体灭火控制器上的紧急停止按钮，完成后将系统复位；触发防护区的紧急启动按钮，查看防护区内声光报警装置，电动防火阀等联动设备响应是否正常，气体灭火控制器的反馈信号是否正常，完成后将系统复位；将气体灭火系统恢复为准工作状态，停止计时器。</w:t>
      </w:r>
    </w:p>
    <w:p>
      <w:pPr>
        <w:spacing w:line="560" w:lineRule="exact"/>
        <w:ind w:firstLine="643" w:firstLineChars="200"/>
        <w:rPr>
          <w:rFonts w:hint="eastAsia" w:ascii="仿宋" w:hAnsi="仿宋" w:eastAsia="仿宋" w:cs="仿宋"/>
          <w:b/>
          <w:color w:val="auto"/>
          <w:sz w:val="32"/>
          <w:szCs w:val="32"/>
        </w:rPr>
      </w:pPr>
      <w:r>
        <w:rPr>
          <w:rFonts w:hint="eastAsia" w:ascii="仿宋" w:hAnsi="仿宋" w:eastAsia="仿宋" w:cs="仿宋"/>
          <w:b/>
          <w:color w:val="auto"/>
          <w:sz w:val="32"/>
          <w:szCs w:val="32"/>
        </w:rPr>
        <w:t>3.操作要求</w:t>
      </w:r>
    </w:p>
    <w:p>
      <w:pPr>
        <w:tabs>
          <w:tab w:val="left" w:pos="7310"/>
        </w:tabs>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（1）检查气体灭火系统工作状态</w:t>
      </w:r>
      <w:r>
        <w:rPr>
          <w:rFonts w:hint="eastAsia" w:ascii="仿宋" w:hAnsi="仿宋" w:eastAsia="仿宋" w:cs="仿宋"/>
          <w:color w:val="auto"/>
          <w:sz w:val="32"/>
          <w:szCs w:val="32"/>
          <w:lang w:val="en-US" w:eastAsia="zh-CN"/>
        </w:rPr>
        <w:t>对故障进行维修</w:t>
      </w:r>
      <w:r>
        <w:rPr>
          <w:rFonts w:hint="eastAsia" w:ascii="仿宋" w:hAnsi="仿宋" w:eastAsia="仿宋" w:cs="仿宋"/>
          <w:color w:val="auto"/>
          <w:sz w:val="32"/>
          <w:szCs w:val="32"/>
        </w:rPr>
        <w:t>。</w:t>
      </w:r>
    </w:p>
    <w:p>
      <w:pPr>
        <w:tabs>
          <w:tab w:val="left" w:pos="7310"/>
        </w:tabs>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（2）测试气体灭火系统。</w:t>
      </w:r>
    </w:p>
    <w:p>
      <w:pPr>
        <w:tabs>
          <w:tab w:val="left" w:pos="7310"/>
        </w:tabs>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（3）操作限时15分钟。</w:t>
      </w:r>
    </w:p>
    <w:p>
      <w:pPr>
        <w:spacing w:line="560" w:lineRule="exact"/>
        <w:ind w:firstLine="643" w:firstLineChars="200"/>
        <w:rPr>
          <w:rFonts w:hint="eastAsia" w:ascii="仿宋" w:hAnsi="仿宋" w:eastAsia="仿宋" w:cs="仿宋"/>
          <w:b/>
          <w:color w:val="auto"/>
          <w:sz w:val="32"/>
          <w:szCs w:val="32"/>
        </w:rPr>
      </w:pPr>
      <w:r>
        <w:rPr>
          <w:rFonts w:hint="eastAsia" w:ascii="仿宋" w:hAnsi="仿宋" w:eastAsia="仿宋" w:cs="仿宋"/>
          <w:b/>
          <w:color w:val="auto"/>
          <w:sz w:val="32"/>
          <w:szCs w:val="32"/>
        </w:rPr>
        <w:t>4.成绩评定</w:t>
      </w:r>
    </w:p>
    <w:p>
      <w:pPr>
        <w:tabs>
          <w:tab w:val="left" w:pos="7310"/>
        </w:tabs>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该任务共</w:t>
      </w:r>
      <w:r>
        <w:rPr>
          <w:rFonts w:hint="eastAsia" w:ascii="仿宋" w:hAnsi="仿宋" w:eastAsia="仿宋" w:cs="仿宋"/>
          <w:color w:val="auto"/>
          <w:sz w:val="32"/>
          <w:szCs w:val="32"/>
          <w:lang w:val="en-US" w:eastAsia="zh-CN"/>
        </w:rPr>
        <w:t>20</w:t>
      </w:r>
      <w:r>
        <w:rPr>
          <w:rFonts w:hint="eastAsia" w:ascii="仿宋" w:hAnsi="仿宋" w:eastAsia="仿宋" w:cs="仿宋"/>
          <w:color w:val="auto"/>
          <w:sz w:val="32"/>
          <w:szCs w:val="32"/>
        </w:rPr>
        <w:t>分，按照评判细则评定成绩，扣完为止。由参赛人员使用电子计时器计时。</w:t>
      </w:r>
    </w:p>
    <w:p>
      <w:pPr>
        <w:spacing w:line="560" w:lineRule="exact"/>
        <w:ind w:firstLine="643" w:firstLineChars="200"/>
        <w:rPr>
          <w:rFonts w:hint="eastAsia" w:ascii="仿宋" w:hAnsi="仿宋" w:eastAsia="仿宋" w:cs="仿宋"/>
          <w:b/>
          <w:color w:val="auto"/>
          <w:sz w:val="32"/>
          <w:szCs w:val="32"/>
        </w:rPr>
      </w:pPr>
      <w:r>
        <w:rPr>
          <w:rFonts w:hint="eastAsia" w:ascii="仿宋" w:hAnsi="仿宋" w:eastAsia="仿宋" w:cs="仿宋"/>
          <w:b/>
          <w:color w:val="auto"/>
          <w:sz w:val="32"/>
          <w:szCs w:val="32"/>
        </w:rPr>
        <w:t>5.评判细则</w:t>
      </w:r>
    </w:p>
    <w:p>
      <w:pPr>
        <w:tabs>
          <w:tab w:val="left" w:pos="7310"/>
        </w:tabs>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（1）未将工作状态设置错误的系统组件恢复到正常工作状态，每处扣</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分。</w:t>
      </w:r>
    </w:p>
    <w:p>
      <w:pPr>
        <w:tabs>
          <w:tab w:val="left" w:pos="7310"/>
        </w:tabs>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（2）未做好防误动措施，每次扣</w:t>
      </w:r>
      <w:r>
        <w:rPr>
          <w:rFonts w:hint="eastAsia" w:ascii="仿宋" w:hAnsi="仿宋" w:eastAsia="仿宋" w:cs="仿宋"/>
          <w:color w:val="auto"/>
          <w:sz w:val="32"/>
          <w:szCs w:val="32"/>
          <w:lang w:val="en-US" w:eastAsia="zh-CN"/>
        </w:rPr>
        <w:t>10</w:t>
      </w:r>
      <w:r>
        <w:rPr>
          <w:rFonts w:hint="eastAsia" w:ascii="仿宋" w:hAnsi="仿宋" w:eastAsia="仿宋" w:cs="仿宋"/>
          <w:color w:val="auto"/>
          <w:sz w:val="32"/>
          <w:szCs w:val="32"/>
        </w:rPr>
        <w:t>分。</w:t>
      </w:r>
    </w:p>
    <w:p>
      <w:pPr>
        <w:tabs>
          <w:tab w:val="left" w:pos="7310"/>
        </w:tabs>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（3）未正确检查灭火系统瓶组压力值扣1分。</w:t>
      </w:r>
    </w:p>
    <w:p>
      <w:pPr>
        <w:tabs>
          <w:tab w:val="left" w:pos="7310"/>
        </w:tabs>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（4）未正确进行气体灭火控制器手动启动气体灭火系统功能测试扣1分。</w:t>
      </w:r>
    </w:p>
    <w:p>
      <w:pPr>
        <w:tabs>
          <w:tab w:val="left" w:pos="7310"/>
        </w:tabs>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（5）未正确进行防护区外手动按钮启动/</w:t>
      </w:r>
      <w:r>
        <w:rPr>
          <w:rFonts w:hint="eastAsia" w:ascii="仿宋" w:hAnsi="仿宋" w:eastAsia="仿宋" w:cs="仿宋"/>
          <w:color w:val="auto"/>
          <w:sz w:val="32"/>
          <w:szCs w:val="32"/>
          <w:lang w:eastAsia="zh-CN"/>
        </w:rPr>
        <w:t>停止</w:t>
      </w:r>
      <w:r>
        <w:rPr>
          <w:rFonts w:hint="eastAsia" w:ascii="仿宋" w:hAnsi="仿宋" w:eastAsia="仿宋" w:cs="仿宋"/>
          <w:color w:val="auto"/>
          <w:sz w:val="32"/>
          <w:szCs w:val="32"/>
        </w:rPr>
        <w:t>气体灭火系统功能测试，每次扣1分。</w:t>
      </w:r>
    </w:p>
    <w:p>
      <w:pPr>
        <w:tabs>
          <w:tab w:val="left" w:pos="7310"/>
        </w:tabs>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（6）未正确进行气体灭火系统</w:t>
      </w:r>
      <w:r>
        <w:rPr>
          <w:rFonts w:hint="eastAsia" w:ascii="仿宋" w:hAnsi="仿宋" w:eastAsia="仿宋" w:cs="仿宋"/>
          <w:color w:val="auto"/>
          <w:sz w:val="32"/>
          <w:szCs w:val="32"/>
          <w:lang w:val="en-US" w:eastAsia="zh-CN"/>
        </w:rPr>
        <w:t>联动</w:t>
      </w:r>
      <w:r>
        <w:rPr>
          <w:rFonts w:hint="eastAsia" w:ascii="仿宋" w:hAnsi="仿宋" w:eastAsia="仿宋" w:cs="仿宋"/>
          <w:color w:val="auto"/>
          <w:sz w:val="32"/>
          <w:szCs w:val="32"/>
        </w:rPr>
        <w:t>启动功能测试扣1分。</w:t>
      </w:r>
    </w:p>
    <w:p>
      <w:pPr>
        <w:pStyle w:val="12"/>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（7）未将气体灭火控制系统复位扣1分。</w:t>
      </w:r>
    </w:p>
    <w:p>
      <w:pPr>
        <w:spacing w:line="560" w:lineRule="exact"/>
        <w:ind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 xml:space="preserve">模块C: </w:t>
      </w:r>
      <w:r>
        <w:rPr>
          <w:rFonts w:hint="eastAsia" w:ascii="楷体" w:hAnsi="楷体" w:eastAsia="楷体" w:cs="楷体"/>
          <w:b/>
          <w:bCs/>
          <w:color w:val="auto"/>
          <w:sz w:val="32"/>
          <w:szCs w:val="32"/>
          <w:lang w:val="en-US" w:eastAsia="zh-CN"/>
        </w:rPr>
        <w:t>湿式报警阀组</w:t>
      </w:r>
      <w:r>
        <w:rPr>
          <w:rFonts w:hint="eastAsia" w:ascii="楷体" w:hAnsi="楷体" w:eastAsia="楷体" w:cs="楷体"/>
          <w:b/>
          <w:bCs/>
          <w:color w:val="auto"/>
          <w:sz w:val="32"/>
          <w:szCs w:val="32"/>
        </w:rPr>
        <w:t>和防排烟系统</w:t>
      </w:r>
    </w:p>
    <w:p>
      <w:pPr>
        <w:spacing w:line="560" w:lineRule="exact"/>
        <w:ind w:firstLine="643" w:firstLineChars="200"/>
        <w:outlineLvl w:val="1"/>
        <w:rPr>
          <w:rFonts w:hint="eastAsia" w:ascii="楷体" w:hAnsi="楷体" w:eastAsia="楷体" w:cs="楷体"/>
          <w:b/>
          <w:bCs/>
          <w:color w:val="auto"/>
          <w:sz w:val="32"/>
          <w:szCs w:val="32"/>
        </w:rPr>
      </w:pPr>
      <w:r>
        <w:rPr>
          <w:rFonts w:hint="eastAsia" w:ascii="楷体" w:hAnsi="楷体" w:eastAsia="楷体" w:cs="楷体"/>
          <w:b/>
          <w:bCs/>
          <w:color w:val="auto"/>
          <w:sz w:val="32"/>
          <w:szCs w:val="32"/>
          <w:lang w:eastAsia="zh-CN"/>
        </w:rPr>
        <w:t>（</w:t>
      </w:r>
      <w:r>
        <w:rPr>
          <w:rFonts w:hint="eastAsia" w:ascii="楷体" w:hAnsi="楷体" w:eastAsia="楷体" w:cs="楷体"/>
          <w:b/>
          <w:bCs/>
          <w:color w:val="auto"/>
          <w:sz w:val="32"/>
          <w:szCs w:val="32"/>
          <w:lang w:val="en-US" w:eastAsia="zh-CN"/>
        </w:rPr>
        <w:t>五）</w:t>
      </w:r>
      <w:r>
        <w:rPr>
          <w:rFonts w:hint="eastAsia" w:ascii="楷体" w:hAnsi="楷体" w:eastAsia="楷体" w:cs="楷体"/>
          <w:b/>
          <w:bCs/>
          <w:color w:val="auto"/>
          <w:sz w:val="32"/>
          <w:szCs w:val="32"/>
        </w:rPr>
        <w:t>正压送风防烟系统风</w:t>
      </w:r>
      <w:r>
        <w:rPr>
          <w:rFonts w:hint="eastAsia" w:ascii="楷体" w:hAnsi="楷体" w:eastAsia="楷体" w:cs="楷体"/>
          <w:b/>
          <w:bCs/>
          <w:color w:val="auto"/>
          <w:sz w:val="32"/>
          <w:szCs w:val="32"/>
          <w:lang w:val="en-US" w:eastAsia="zh-CN"/>
        </w:rPr>
        <w:t>速</w:t>
      </w:r>
      <w:r>
        <w:rPr>
          <w:rFonts w:hint="eastAsia" w:ascii="楷体" w:hAnsi="楷体" w:eastAsia="楷体" w:cs="楷体"/>
          <w:b/>
          <w:bCs/>
          <w:color w:val="auto"/>
          <w:sz w:val="32"/>
          <w:szCs w:val="32"/>
        </w:rPr>
        <w:t>测量</w:t>
      </w:r>
    </w:p>
    <w:p>
      <w:pPr>
        <w:spacing w:line="560" w:lineRule="exact"/>
        <w:ind w:firstLine="643" w:firstLineChars="200"/>
        <w:rPr>
          <w:rFonts w:hint="eastAsia" w:ascii="仿宋" w:hAnsi="仿宋" w:eastAsia="仿宋" w:cs="仿宋"/>
          <w:b/>
          <w:color w:val="auto"/>
          <w:sz w:val="32"/>
          <w:szCs w:val="32"/>
        </w:rPr>
      </w:pPr>
      <w:r>
        <w:rPr>
          <w:rFonts w:hint="eastAsia" w:ascii="仿宋" w:hAnsi="仿宋" w:eastAsia="仿宋" w:cs="仿宋"/>
          <w:b/>
          <w:color w:val="auto"/>
          <w:sz w:val="32"/>
          <w:szCs w:val="32"/>
        </w:rPr>
        <w:t>1.设施器材</w:t>
      </w:r>
    </w:p>
    <w:p>
      <w:pPr>
        <w:tabs>
          <w:tab w:val="left" w:pos="7310"/>
        </w:tabs>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机械防烟系统、机械排烟系统、火灾报警联动控制器、感烟火灾探测器、火灾探测器功能试验器。</w:t>
      </w:r>
    </w:p>
    <w:p>
      <w:pPr>
        <w:spacing w:line="560" w:lineRule="exact"/>
        <w:ind w:firstLine="643" w:firstLineChars="200"/>
        <w:rPr>
          <w:rFonts w:hint="eastAsia" w:ascii="仿宋" w:hAnsi="仿宋" w:eastAsia="仿宋" w:cs="仿宋"/>
          <w:b/>
          <w:color w:val="auto"/>
          <w:sz w:val="32"/>
          <w:szCs w:val="32"/>
        </w:rPr>
      </w:pPr>
      <w:r>
        <w:rPr>
          <w:rFonts w:hint="eastAsia" w:ascii="仿宋" w:hAnsi="仿宋" w:eastAsia="仿宋" w:cs="仿宋"/>
          <w:b/>
          <w:color w:val="auto"/>
          <w:sz w:val="32"/>
          <w:szCs w:val="32"/>
        </w:rPr>
        <w:t>2.操作程序</w:t>
      </w:r>
    </w:p>
    <w:p>
      <w:pPr>
        <w:tabs>
          <w:tab w:val="left" w:pos="7310"/>
        </w:tabs>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裁判员根据</w:t>
      </w:r>
      <w:r>
        <w:rPr>
          <w:rFonts w:hint="eastAsia" w:ascii="仿宋" w:hAnsi="仿宋" w:eastAsia="仿宋" w:cs="仿宋"/>
          <w:color w:val="auto"/>
          <w:sz w:val="32"/>
          <w:szCs w:val="32"/>
          <w:lang w:val="en-US" w:eastAsia="zh-CN"/>
        </w:rPr>
        <w:t>本细则设置</w:t>
      </w:r>
      <w:r>
        <w:rPr>
          <w:rFonts w:hint="eastAsia" w:ascii="仿宋" w:hAnsi="仿宋" w:eastAsia="仿宋" w:cs="仿宋"/>
          <w:color w:val="auto"/>
          <w:sz w:val="32"/>
          <w:szCs w:val="32"/>
        </w:rPr>
        <w:t>相应任务</w:t>
      </w:r>
      <w:r>
        <w:rPr>
          <w:rFonts w:hint="eastAsia" w:ascii="仿宋" w:hAnsi="仿宋" w:eastAsia="仿宋" w:cs="仿宋"/>
          <w:color w:val="auto"/>
          <w:sz w:val="32"/>
          <w:szCs w:val="32"/>
          <w:lang w:val="en-US" w:eastAsia="zh-CN"/>
        </w:rPr>
        <w:t>后</w:t>
      </w:r>
      <w:r>
        <w:rPr>
          <w:rFonts w:hint="eastAsia" w:ascii="仿宋" w:hAnsi="仿宋" w:eastAsia="仿宋" w:cs="仿宋"/>
          <w:color w:val="auto"/>
          <w:sz w:val="32"/>
          <w:szCs w:val="32"/>
        </w:rPr>
        <w:t>下达“开始”口令。参赛人员启动计时器，将防烟和排烟系统恢复至正常工作状态；手动操作送风口执行机构，测试防烟系统的连锁控制功能，查看正压送风风机是否正常工作；启动防烟系统，查看风机是否正常工作，查看火灾报警联动控制器是否有风机的动作状态反馈信号；</w:t>
      </w:r>
      <w:r>
        <w:rPr>
          <w:rFonts w:hint="eastAsia" w:ascii="仿宋" w:hAnsi="仿宋" w:eastAsia="仿宋" w:cs="仿宋"/>
          <w:color w:val="auto"/>
          <w:sz w:val="32"/>
          <w:szCs w:val="32"/>
          <w:lang w:val="en-US" w:eastAsia="zh-CN"/>
        </w:rPr>
        <w:t>对正压送风防烟系统进行风速测试，判断结果是否符合规范要求</w:t>
      </w:r>
      <w:r>
        <w:rPr>
          <w:rFonts w:hint="eastAsia" w:ascii="仿宋" w:hAnsi="仿宋" w:eastAsia="仿宋" w:cs="仿宋"/>
          <w:color w:val="auto"/>
          <w:sz w:val="32"/>
          <w:szCs w:val="32"/>
        </w:rPr>
        <w:t>；将火灾报警控制器恢复正常运行状态，将防烟系统恢复为准工作状态，停止计时器。</w:t>
      </w:r>
    </w:p>
    <w:p>
      <w:pPr>
        <w:spacing w:line="560" w:lineRule="exact"/>
        <w:ind w:firstLine="643" w:firstLineChars="200"/>
        <w:rPr>
          <w:rFonts w:hint="eastAsia" w:ascii="仿宋" w:hAnsi="仿宋" w:eastAsia="仿宋" w:cs="仿宋"/>
          <w:b/>
          <w:color w:val="auto"/>
          <w:sz w:val="32"/>
          <w:szCs w:val="32"/>
        </w:rPr>
      </w:pPr>
      <w:r>
        <w:rPr>
          <w:rFonts w:hint="eastAsia" w:ascii="仿宋" w:hAnsi="仿宋" w:eastAsia="仿宋" w:cs="仿宋"/>
          <w:b/>
          <w:color w:val="auto"/>
          <w:sz w:val="32"/>
          <w:szCs w:val="32"/>
        </w:rPr>
        <w:t>3.操作要求</w:t>
      </w:r>
    </w:p>
    <w:p>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（1）检查防烟系统工作状态。</w:t>
      </w:r>
    </w:p>
    <w:p>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（2）按要求测试防烟系统连锁</w:t>
      </w:r>
      <w:r>
        <w:rPr>
          <w:rFonts w:hint="eastAsia" w:ascii="仿宋" w:hAnsi="仿宋" w:eastAsia="仿宋" w:cs="仿宋"/>
          <w:color w:val="auto"/>
          <w:sz w:val="32"/>
          <w:szCs w:val="32"/>
          <w:lang w:val="en-US" w:eastAsia="zh-CN"/>
        </w:rPr>
        <w:t>启动</w:t>
      </w:r>
      <w:r>
        <w:rPr>
          <w:rFonts w:hint="eastAsia" w:ascii="仿宋" w:hAnsi="仿宋" w:eastAsia="仿宋" w:cs="仿宋"/>
          <w:color w:val="auto"/>
          <w:sz w:val="32"/>
          <w:szCs w:val="32"/>
        </w:rPr>
        <w:t>功能</w:t>
      </w:r>
      <w:r>
        <w:rPr>
          <w:rFonts w:hint="eastAsia" w:ascii="仿宋" w:hAnsi="仿宋" w:eastAsia="仿宋" w:cs="仿宋"/>
          <w:color w:val="auto"/>
          <w:sz w:val="32"/>
          <w:szCs w:val="32"/>
          <w:lang w:val="en-US" w:eastAsia="zh-CN"/>
        </w:rPr>
        <w:t>并进行风速测试</w:t>
      </w:r>
      <w:r>
        <w:rPr>
          <w:rFonts w:hint="eastAsia" w:ascii="仿宋" w:hAnsi="仿宋" w:eastAsia="仿宋" w:cs="仿宋"/>
          <w:color w:val="auto"/>
          <w:sz w:val="32"/>
          <w:szCs w:val="32"/>
        </w:rPr>
        <w:t>。</w:t>
      </w:r>
    </w:p>
    <w:p>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（3）操作限时10分钟。</w:t>
      </w:r>
    </w:p>
    <w:p>
      <w:pPr>
        <w:spacing w:line="560" w:lineRule="exact"/>
        <w:ind w:firstLine="643" w:firstLineChars="200"/>
        <w:rPr>
          <w:rFonts w:hint="eastAsia" w:ascii="仿宋" w:hAnsi="仿宋" w:eastAsia="仿宋" w:cs="仿宋"/>
          <w:b/>
          <w:color w:val="auto"/>
          <w:sz w:val="32"/>
          <w:szCs w:val="32"/>
        </w:rPr>
      </w:pPr>
      <w:r>
        <w:rPr>
          <w:rFonts w:hint="eastAsia" w:ascii="仿宋" w:hAnsi="仿宋" w:eastAsia="仿宋" w:cs="仿宋"/>
          <w:b/>
          <w:color w:val="auto"/>
          <w:sz w:val="32"/>
          <w:szCs w:val="32"/>
        </w:rPr>
        <w:t>4.成绩评定</w:t>
      </w:r>
    </w:p>
    <w:p>
      <w:pPr>
        <w:spacing w:line="560" w:lineRule="exact"/>
        <w:ind w:firstLine="640" w:firstLineChars="200"/>
        <w:rPr>
          <w:rFonts w:hint="eastAsia" w:ascii="仿宋" w:hAnsi="仿宋" w:eastAsia="仿宋" w:cs="仿宋"/>
          <w:bCs/>
          <w:color w:val="auto"/>
          <w:sz w:val="32"/>
          <w:szCs w:val="32"/>
        </w:rPr>
      </w:pPr>
      <w:r>
        <w:rPr>
          <w:rFonts w:hint="eastAsia" w:ascii="仿宋" w:hAnsi="仿宋" w:eastAsia="仿宋" w:cs="仿宋"/>
          <w:color w:val="auto"/>
          <w:sz w:val="32"/>
          <w:szCs w:val="32"/>
        </w:rPr>
        <w:t>该任务共1</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分，</w:t>
      </w:r>
      <w:r>
        <w:rPr>
          <w:rFonts w:hint="eastAsia" w:ascii="仿宋" w:hAnsi="仿宋" w:eastAsia="仿宋" w:cs="仿宋"/>
          <w:bCs/>
          <w:color w:val="auto"/>
          <w:sz w:val="32"/>
          <w:szCs w:val="32"/>
        </w:rPr>
        <w:t>按照评判细则评定成绩。由参赛</w:t>
      </w:r>
      <w:r>
        <w:rPr>
          <w:rFonts w:hint="eastAsia" w:ascii="仿宋" w:hAnsi="仿宋" w:eastAsia="仿宋" w:cs="仿宋"/>
          <w:color w:val="auto"/>
          <w:sz w:val="32"/>
          <w:szCs w:val="32"/>
        </w:rPr>
        <w:t>人员</w:t>
      </w:r>
      <w:r>
        <w:rPr>
          <w:rFonts w:hint="eastAsia" w:ascii="仿宋" w:hAnsi="仿宋" w:eastAsia="仿宋" w:cs="仿宋"/>
          <w:bCs/>
          <w:color w:val="auto"/>
          <w:sz w:val="32"/>
          <w:szCs w:val="32"/>
        </w:rPr>
        <w:t>使用</w:t>
      </w:r>
      <w:r>
        <w:rPr>
          <w:rFonts w:hint="eastAsia" w:ascii="仿宋" w:hAnsi="仿宋" w:eastAsia="仿宋" w:cs="仿宋"/>
          <w:color w:val="auto"/>
          <w:sz w:val="32"/>
          <w:szCs w:val="32"/>
        </w:rPr>
        <w:t>电子计时器计时。</w:t>
      </w:r>
    </w:p>
    <w:p>
      <w:pPr>
        <w:spacing w:line="560" w:lineRule="exact"/>
        <w:ind w:firstLine="643" w:firstLineChars="200"/>
        <w:rPr>
          <w:rFonts w:hint="eastAsia" w:ascii="仿宋" w:hAnsi="仿宋" w:eastAsia="仿宋" w:cs="仿宋"/>
          <w:b/>
          <w:color w:val="auto"/>
          <w:sz w:val="32"/>
          <w:szCs w:val="32"/>
        </w:rPr>
      </w:pPr>
      <w:r>
        <w:rPr>
          <w:rFonts w:hint="eastAsia" w:ascii="仿宋" w:hAnsi="仿宋" w:eastAsia="仿宋" w:cs="仿宋"/>
          <w:b/>
          <w:color w:val="auto"/>
          <w:sz w:val="32"/>
          <w:szCs w:val="32"/>
        </w:rPr>
        <w:t>5.评判细则</w:t>
      </w:r>
    </w:p>
    <w:p>
      <w:pPr>
        <w:tabs>
          <w:tab w:val="left" w:pos="7310"/>
        </w:tabs>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（1）未将工作状态设置错误的设备（组件）恢复到正常工作状态，每处扣1分。</w:t>
      </w:r>
    </w:p>
    <w:p>
      <w:pPr>
        <w:tabs>
          <w:tab w:val="left" w:pos="7310"/>
        </w:tabs>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（2）未正确测试防烟系统的连锁功能扣</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分。</w:t>
      </w:r>
    </w:p>
    <w:p>
      <w:pPr>
        <w:tabs>
          <w:tab w:val="left" w:pos="7310"/>
        </w:tabs>
        <w:spacing w:line="56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rPr>
        <w:t>（3）未正确测试防烟系统</w:t>
      </w:r>
      <w:r>
        <w:rPr>
          <w:rFonts w:hint="eastAsia" w:ascii="仿宋" w:hAnsi="仿宋" w:eastAsia="仿宋" w:cs="仿宋"/>
          <w:color w:val="auto"/>
          <w:sz w:val="32"/>
          <w:szCs w:val="32"/>
          <w:lang w:val="en-US" w:eastAsia="zh-CN"/>
        </w:rPr>
        <w:t>风速</w:t>
      </w:r>
      <w:r>
        <w:rPr>
          <w:rFonts w:hint="eastAsia" w:ascii="仿宋" w:hAnsi="仿宋" w:eastAsia="仿宋" w:cs="仿宋"/>
          <w:color w:val="auto"/>
          <w:sz w:val="32"/>
          <w:szCs w:val="32"/>
        </w:rPr>
        <w:t>扣</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分。</w:t>
      </w:r>
    </w:p>
    <w:p>
      <w:pPr>
        <w:tabs>
          <w:tab w:val="left" w:pos="7310"/>
        </w:tabs>
        <w:spacing w:line="56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rPr>
        <w:t>（4）未正确</w:t>
      </w:r>
      <w:r>
        <w:rPr>
          <w:rFonts w:hint="eastAsia" w:ascii="仿宋" w:hAnsi="仿宋" w:eastAsia="仿宋" w:cs="仿宋"/>
          <w:color w:val="auto"/>
          <w:sz w:val="32"/>
          <w:szCs w:val="32"/>
          <w:lang w:val="en-US" w:eastAsia="zh-CN"/>
        </w:rPr>
        <w:t>判断风速是否符合规范要求</w:t>
      </w:r>
      <w:r>
        <w:rPr>
          <w:rFonts w:hint="eastAsia" w:ascii="仿宋" w:hAnsi="仿宋" w:eastAsia="仿宋" w:cs="仿宋"/>
          <w:color w:val="auto"/>
          <w:sz w:val="32"/>
          <w:szCs w:val="32"/>
        </w:rPr>
        <w:t>扣</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分。</w:t>
      </w:r>
    </w:p>
    <w:p>
      <w:pPr>
        <w:tabs>
          <w:tab w:val="left" w:pos="7310"/>
        </w:tabs>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（5）未将火灾报警控制器复位或未将防烟系统恢复为准工作状态，各扣1分。</w:t>
      </w:r>
    </w:p>
    <w:p>
      <w:pPr>
        <w:spacing w:line="560" w:lineRule="exact"/>
        <w:ind w:firstLine="643" w:firstLineChars="200"/>
        <w:outlineLvl w:val="1"/>
        <w:rPr>
          <w:rFonts w:hint="eastAsia" w:ascii="楷体" w:hAnsi="楷体" w:eastAsia="楷体" w:cs="楷体"/>
          <w:b/>
          <w:bCs w:val="0"/>
          <w:color w:val="auto"/>
          <w:sz w:val="32"/>
          <w:szCs w:val="32"/>
        </w:rPr>
      </w:pPr>
      <w:r>
        <w:rPr>
          <w:rFonts w:hint="eastAsia" w:ascii="楷体" w:hAnsi="楷体" w:eastAsia="楷体" w:cs="楷体"/>
          <w:b/>
          <w:bCs w:val="0"/>
          <w:color w:val="auto"/>
          <w:sz w:val="32"/>
          <w:szCs w:val="32"/>
          <w:lang w:eastAsia="zh-CN"/>
        </w:rPr>
        <w:t>（</w:t>
      </w:r>
      <w:r>
        <w:rPr>
          <w:rFonts w:hint="eastAsia" w:ascii="楷体" w:hAnsi="楷体" w:eastAsia="楷体" w:cs="楷体"/>
          <w:b/>
          <w:bCs w:val="0"/>
          <w:color w:val="auto"/>
          <w:sz w:val="32"/>
          <w:szCs w:val="32"/>
          <w:lang w:val="en-US" w:eastAsia="zh-CN"/>
        </w:rPr>
        <w:t>六）</w:t>
      </w:r>
      <w:r>
        <w:rPr>
          <w:rFonts w:hint="eastAsia" w:ascii="楷体" w:hAnsi="楷体" w:eastAsia="楷体" w:cs="楷体"/>
          <w:b/>
          <w:bCs w:val="0"/>
          <w:color w:val="auto"/>
          <w:sz w:val="32"/>
          <w:szCs w:val="32"/>
        </w:rPr>
        <w:t>湿式自动喷水灭火系统组件更换</w:t>
      </w:r>
    </w:p>
    <w:p>
      <w:pPr>
        <w:spacing w:line="560" w:lineRule="exact"/>
        <w:ind w:firstLine="643" w:firstLineChars="200"/>
        <w:outlineLvl w:val="1"/>
        <w:rPr>
          <w:rFonts w:hint="eastAsia" w:ascii="仿宋" w:hAnsi="仿宋" w:eastAsia="仿宋" w:cs="仿宋"/>
          <w:b/>
          <w:color w:val="auto"/>
          <w:sz w:val="32"/>
          <w:szCs w:val="32"/>
        </w:rPr>
      </w:pPr>
      <w:r>
        <w:rPr>
          <w:rFonts w:hint="eastAsia" w:ascii="仿宋" w:hAnsi="仿宋" w:eastAsia="仿宋" w:cs="仿宋"/>
          <w:b/>
          <w:color w:val="auto"/>
          <w:sz w:val="32"/>
          <w:szCs w:val="32"/>
        </w:rPr>
        <w:t>1.设施器材</w:t>
      </w:r>
    </w:p>
    <w:p>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湿式报警阀</w:t>
      </w:r>
      <w:r>
        <w:rPr>
          <w:rFonts w:hint="eastAsia" w:ascii="仿宋" w:hAnsi="仿宋" w:eastAsia="仿宋" w:cs="仿宋"/>
          <w:color w:val="auto"/>
          <w:sz w:val="32"/>
          <w:szCs w:val="32"/>
          <w:lang w:val="en-US" w:eastAsia="zh-CN"/>
        </w:rPr>
        <w:t>模型</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管钳、活动扳手、生料带；湿式报警阀组件及产品安装使用说明书。</w:t>
      </w:r>
    </w:p>
    <w:p>
      <w:pPr>
        <w:spacing w:line="560" w:lineRule="exact"/>
        <w:ind w:firstLine="643" w:firstLineChars="200"/>
        <w:rPr>
          <w:rFonts w:hint="eastAsia" w:ascii="仿宋" w:hAnsi="仿宋" w:eastAsia="仿宋" w:cs="仿宋"/>
          <w:b/>
          <w:color w:val="auto"/>
          <w:sz w:val="32"/>
          <w:szCs w:val="32"/>
        </w:rPr>
      </w:pPr>
      <w:r>
        <w:rPr>
          <w:rFonts w:hint="eastAsia" w:ascii="仿宋" w:hAnsi="仿宋" w:eastAsia="仿宋" w:cs="仿宋"/>
          <w:b/>
          <w:color w:val="auto"/>
          <w:sz w:val="32"/>
          <w:szCs w:val="32"/>
        </w:rPr>
        <w:t>2.操作程序</w:t>
      </w:r>
    </w:p>
    <w:p>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裁判员根据</w:t>
      </w:r>
      <w:r>
        <w:rPr>
          <w:rFonts w:hint="eastAsia" w:ascii="仿宋" w:hAnsi="仿宋" w:eastAsia="仿宋" w:cs="仿宋"/>
          <w:color w:val="auto"/>
          <w:sz w:val="32"/>
          <w:szCs w:val="32"/>
          <w:lang w:val="en-US" w:eastAsia="zh-CN"/>
        </w:rPr>
        <w:t>本细则设置</w:t>
      </w:r>
      <w:r>
        <w:rPr>
          <w:rFonts w:hint="eastAsia" w:ascii="仿宋" w:hAnsi="仿宋" w:eastAsia="仿宋" w:cs="仿宋"/>
          <w:color w:val="auto"/>
          <w:sz w:val="32"/>
          <w:szCs w:val="32"/>
        </w:rPr>
        <w:t>相应任务</w:t>
      </w:r>
      <w:r>
        <w:rPr>
          <w:rFonts w:hint="eastAsia" w:ascii="仿宋" w:hAnsi="仿宋" w:eastAsia="仿宋" w:cs="仿宋"/>
          <w:color w:val="auto"/>
          <w:sz w:val="32"/>
          <w:szCs w:val="32"/>
          <w:lang w:val="en-US" w:eastAsia="zh-CN"/>
        </w:rPr>
        <w:t>后</w:t>
      </w:r>
      <w:r>
        <w:rPr>
          <w:rFonts w:hint="eastAsia" w:ascii="仿宋" w:hAnsi="仿宋" w:eastAsia="仿宋" w:cs="仿宋"/>
          <w:color w:val="auto"/>
          <w:sz w:val="32"/>
          <w:szCs w:val="32"/>
        </w:rPr>
        <w:t>下达“开始”口令。参赛人员启动计时器，按照产品安装使用说明书</w:t>
      </w:r>
      <w:r>
        <w:rPr>
          <w:rFonts w:hint="eastAsia" w:ascii="仿宋" w:hAnsi="仿宋" w:eastAsia="仿宋" w:cs="仿宋"/>
          <w:color w:val="auto"/>
          <w:sz w:val="32"/>
          <w:szCs w:val="32"/>
          <w:lang w:val="en-US" w:eastAsia="zh-CN"/>
        </w:rPr>
        <w:t>安装好湿式报警阀组</w:t>
      </w:r>
      <w:r>
        <w:rPr>
          <w:rFonts w:hint="eastAsia" w:ascii="仿宋" w:hAnsi="仿宋" w:eastAsia="仿宋" w:cs="仿宋"/>
          <w:color w:val="auto"/>
          <w:sz w:val="32"/>
          <w:szCs w:val="32"/>
        </w:rPr>
        <w:t>后停止计时器。</w:t>
      </w:r>
    </w:p>
    <w:p>
      <w:pPr>
        <w:spacing w:line="560" w:lineRule="exact"/>
        <w:ind w:firstLine="643" w:firstLineChars="200"/>
        <w:rPr>
          <w:rFonts w:hint="eastAsia" w:ascii="仿宋" w:hAnsi="仿宋" w:eastAsia="仿宋" w:cs="仿宋"/>
          <w:b/>
          <w:color w:val="auto"/>
          <w:sz w:val="32"/>
          <w:szCs w:val="32"/>
        </w:rPr>
      </w:pPr>
      <w:r>
        <w:rPr>
          <w:rFonts w:hint="eastAsia" w:ascii="仿宋" w:hAnsi="仿宋" w:eastAsia="仿宋" w:cs="仿宋"/>
          <w:b/>
          <w:color w:val="auto"/>
          <w:sz w:val="32"/>
          <w:szCs w:val="32"/>
        </w:rPr>
        <w:t>3.操作要求</w:t>
      </w:r>
    </w:p>
    <w:p>
      <w:pPr>
        <w:spacing w:line="56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rPr>
        <w:t>（1）按照给定的组件和产品安装使用说明书</w:t>
      </w:r>
      <w:r>
        <w:rPr>
          <w:rFonts w:hint="eastAsia" w:ascii="仿宋" w:hAnsi="仿宋" w:eastAsia="仿宋" w:cs="仿宋"/>
          <w:color w:val="auto"/>
          <w:sz w:val="32"/>
          <w:szCs w:val="32"/>
          <w:lang w:val="en-US" w:eastAsia="zh-CN"/>
        </w:rPr>
        <w:t>装好湿式报警阀组。</w:t>
      </w:r>
    </w:p>
    <w:p>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（2）操作限时</w:t>
      </w:r>
      <w:r>
        <w:rPr>
          <w:rFonts w:hint="eastAsia" w:ascii="仿宋" w:hAnsi="仿宋" w:eastAsia="仿宋" w:cs="仿宋"/>
          <w:color w:val="auto"/>
          <w:sz w:val="32"/>
          <w:szCs w:val="32"/>
          <w:lang w:val="en-US" w:eastAsia="zh-CN"/>
        </w:rPr>
        <w:t>15</w:t>
      </w:r>
      <w:r>
        <w:rPr>
          <w:rFonts w:hint="eastAsia" w:ascii="仿宋" w:hAnsi="仿宋" w:eastAsia="仿宋" w:cs="仿宋"/>
          <w:color w:val="auto"/>
          <w:sz w:val="32"/>
          <w:szCs w:val="32"/>
        </w:rPr>
        <w:t>分钟。</w:t>
      </w:r>
    </w:p>
    <w:p>
      <w:pPr>
        <w:spacing w:line="560" w:lineRule="exact"/>
        <w:ind w:firstLine="643" w:firstLineChars="200"/>
        <w:rPr>
          <w:rFonts w:hint="eastAsia" w:ascii="仿宋" w:hAnsi="仿宋" w:eastAsia="仿宋" w:cs="仿宋"/>
          <w:b/>
          <w:color w:val="auto"/>
          <w:sz w:val="32"/>
          <w:szCs w:val="32"/>
        </w:rPr>
      </w:pPr>
      <w:r>
        <w:rPr>
          <w:rFonts w:hint="eastAsia" w:ascii="仿宋" w:hAnsi="仿宋" w:eastAsia="仿宋" w:cs="仿宋"/>
          <w:b/>
          <w:color w:val="auto"/>
          <w:sz w:val="32"/>
          <w:szCs w:val="32"/>
        </w:rPr>
        <w:t>4.成绩评定</w:t>
      </w:r>
    </w:p>
    <w:p>
      <w:pPr>
        <w:spacing w:line="560" w:lineRule="exact"/>
        <w:ind w:firstLine="640" w:firstLineChars="200"/>
        <w:rPr>
          <w:rFonts w:hint="eastAsia" w:ascii="仿宋" w:hAnsi="仿宋" w:eastAsia="仿宋" w:cs="仿宋"/>
          <w:bCs/>
          <w:color w:val="auto"/>
          <w:sz w:val="32"/>
          <w:szCs w:val="32"/>
        </w:rPr>
      </w:pPr>
      <w:r>
        <w:rPr>
          <w:rFonts w:hint="eastAsia" w:ascii="仿宋" w:hAnsi="仿宋" w:eastAsia="仿宋" w:cs="仿宋"/>
          <w:color w:val="auto"/>
          <w:sz w:val="32"/>
          <w:szCs w:val="32"/>
        </w:rPr>
        <w:t>该任务共1</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分，按照评判细则评定成绩，扣完为止。由参赛人员使用电子计时器计时。</w:t>
      </w:r>
    </w:p>
    <w:p>
      <w:pPr>
        <w:spacing w:line="560" w:lineRule="exact"/>
        <w:ind w:firstLine="643" w:firstLineChars="200"/>
        <w:rPr>
          <w:rFonts w:hint="eastAsia" w:ascii="仿宋" w:hAnsi="仿宋" w:eastAsia="仿宋" w:cs="仿宋"/>
          <w:b/>
          <w:color w:val="auto"/>
          <w:sz w:val="32"/>
          <w:szCs w:val="32"/>
        </w:rPr>
      </w:pPr>
      <w:r>
        <w:rPr>
          <w:rFonts w:hint="eastAsia" w:ascii="仿宋" w:hAnsi="仿宋" w:eastAsia="仿宋" w:cs="仿宋"/>
          <w:b/>
          <w:color w:val="auto"/>
          <w:sz w:val="32"/>
          <w:szCs w:val="32"/>
        </w:rPr>
        <w:t>5.评判细则</w:t>
      </w:r>
    </w:p>
    <w:p>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（1）未正确</w:t>
      </w:r>
      <w:r>
        <w:rPr>
          <w:rFonts w:hint="eastAsia" w:ascii="仿宋" w:hAnsi="仿宋" w:eastAsia="仿宋" w:cs="仿宋"/>
          <w:color w:val="auto"/>
          <w:sz w:val="32"/>
          <w:szCs w:val="32"/>
          <w:lang w:val="en-US" w:eastAsia="zh-CN"/>
        </w:rPr>
        <w:t>安装</w:t>
      </w:r>
      <w:r>
        <w:rPr>
          <w:rFonts w:hint="eastAsia" w:ascii="仿宋" w:hAnsi="仿宋" w:eastAsia="仿宋" w:cs="仿宋"/>
          <w:color w:val="auto"/>
          <w:sz w:val="32"/>
          <w:szCs w:val="32"/>
        </w:rPr>
        <w:t>湿式报警阀阀瓣扣3分。</w:t>
      </w:r>
    </w:p>
    <w:p>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（2）组件连接处不能有效密封，每次扣1分。</w:t>
      </w:r>
    </w:p>
    <w:p>
      <w:pPr>
        <w:spacing w:line="56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rPr>
        <w:t>（3）未正确</w:t>
      </w:r>
      <w:r>
        <w:rPr>
          <w:rFonts w:hint="eastAsia" w:ascii="仿宋" w:hAnsi="仿宋" w:eastAsia="仿宋" w:cs="仿宋"/>
          <w:color w:val="auto"/>
          <w:sz w:val="32"/>
          <w:szCs w:val="32"/>
          <w:lang w:val="en-US" w:eastAsia="zh-CN"/>
        </w:rPr>
        <w:t>安装</w:t>
      </w:r>
      <w:r>
        <w:rPr>
          <w:rFonts w:hint="eastAsia" w:ascii="仿宋" w:hAnsi="仿宋" w:eastAsia="仿宋" w:cs="仿宋"/>
          <w:color w:val="auto"/>
          <w:sz w:val="32"/>
          <w:szCs w:val="32"/>
        </w:rPr>
        <w:t>系统组件，每处扣2分。</w:t>
      </w:r>
    </w:p>
    <w:p>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（4）未恢复系统伺应状态扣1分。</w:t>
      </w:r>
    </w:p>
    <w:p>
      <w:pPr>
        <w:adjustRightInd w:val="0"/>
        <w:snapToGrid w:val="0"/>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上述模块在竞赛过程中，若有竞赛选手违反相关安全生产操作规程，</w:t>
      </w:r>
      <w:r>
        <w:rPr>
          <w:rFonts w:hint="eastAsia" w:ascii="仿宋" w:hAnsi="仿宋" w:eastAsia="仿宋" w:cs="仿宋"/>
          <w:b w:val="0"/>
          <w:bCs w:val="0"/>
          <w:color w:val="auto"/>
          <w:sz w:val="32"/>
          <w:szCs w:val="32"/>
          <w:lang w:val="en-US" w:eastAsia="zh-CN"/>
        </w:rPr>
        <w:t>直接</w:t>
      </w:r>
      <w:r>
        <w:rPr>
          <w:rFonts w:hint="eastAsia" w:ascii="仿宋" w:hAnsi="仿宋" w:eastAsia="仿宋" w:cs="仿宋"/>
          <w:b w:val="0"/>
          <w:bCs w:val="0"/>
          <w:color w:val="auto"/>
          <w:sz w:val="32"/>
          <w:szCs w:val="32"/>
        </w:rPr>
        <w:t>判</w:t>
      </w:r>
      <w:r>
        <w:rPr>
          <w:rFonts w:hint="eastAsia" w:ascii="仿宋" w:hAnsi="仿宋" w:eastAsia="仿宋" w:cs="仿宋"/>
          <w:b w:val="0"/>
          <w:bCs w:val="0"/>
          <w:color w:val="auto"/>
          <w:sz w:val="32"/>
          <w:szCs w:val="32"/>
          <w:lang w:val="en-US" w:eastAsia="zh-CN"/>
        </w:rPr>
        <w:t>定该项模块竞赛成绩不合格</w:t>
      </w:r>
      <w:r>
        <w:rPr>
          <w:rFonts w:hint="eastAsia" w:ascii="仿宋" w:hAnsi="仿宋" w:eastAsia="仿宋" w:cs="仿宋"/>
          <w:b w:val="0"/>
          <w:bCs w:val="0"/>
          <w:color w:val="auto"/>
          <w:sz w:val="32"/>
          <w:szCs w:val="32"/>
          <w:u w:val="none"/>
          <w:lang w:val="en-US" w:eastAsia="zh-CN"/>
        </w:rPr>
        <w:t>，该模块不得分</w:t>
      </w:r>
      <w:r>
        <w:rPr>
          <w:rFonts w:hint="eastAsia" w:ascii="仿宋" w:hAnsi="仿宋" w:eastAsia="仿宋" w:cs="仿宋"/>
          <w:b w:val="0"/>
          <w:bCs w:val="0"/>
          <w:color w:val="auto"/>
          <w:sz w:val="32"/>
          <w:szCs w:val="32"/>
          <w:lang w:val="en-US" w:eastAsia="zh-CN"/>
        </w:rPr>
        <w:t>。</w:t>
      </w:r>
    </w:p>
    <w:p>
      <w:pPr>
        <w:spacing w:line="560" w:lineRule="exact"/>
        <w:ind w:firstLine="640" w:firstLineChars="200"/>
        <w:rPr>
          <w:rFonts w:hint="default" w:ascii="Times New Roman" w:hAnsi="Times New Roman" w:eastAsia="黑体" w:cs="Times New Roman"/>
          <w:bCs/>
          <w:color w:val="auto"/>
          <w:sz w:val="32"/>
          <w:szCs w:val="32"/>
        </w:rPr>
      </w:pPr>
      <w:bookmarkStart w:id="1" w:name="_Toc6807_WPSOffice_Level1"/>
      <w:r>
        <w:rPr>
          <w:rFonts w:hint="default" w:ascii="Times New Roman" w:hAnsi="Times New Roman" w:eastAsia="黑体" w:cs="Times New Roman"/>
          <w:bCs/>
          <w:color w:val="auto"/>
          <w:sz w:val="32"/>
          <w:szCs w:val="32"/>
        </w:rPr>
        <w:t>四、竞赛场地、设施设备安排</w:t>
      </w:r>
      <w:bookmarkEnd w:id="1"/>
    </w:p>
    <w:p>
      <w:pPr>
        <w:adjustRightInd w:val="0"/>
        <w:snapToGrid w:val="0"/>
        <w:spacing w:line="600" w:lineRule="exact"/>
        <w:ind w:firstLine="640" w:firstLineChars="200"/>
        <w:rPr>
          <w:rFonts w:hint="eastAsia" w:ascii="仿宋" w:hAnsi="仿宋" w:eastAsia="仿宋" w:cs="仿宋"/>
          <w:color w:val="auto"/>
          <w:sz w:val="32"/>
          <w:szCs w:val="32"/>
        </w:rPr>
      </w:pPr>
      <w:bookmarkStart w:id="2" w:name="_Toc8133_WPSOffice_Level1"/>
      <w:r>
        <w:rPr>
          <w:rFonts w:hint="eastAsia" w:ascii="仿宋" w:hAnsi="仿宋" w:eastAsia="仿宋" w:cs="仿宋"/>
          <w:color w:val="auto"/>
          <w:sz w:val="32"/>
          <w:szCs w:val="32"/>
          <w:lang w:val="en-US" w:eastAsia="zh-CN"/>
        </w:rPr>
        <w:t>实操</w:t>
      </w:r>
      <w:r>
        <w:rPr>
          <w:rFonts w:hint="eastAsia" w:ascii="仿宋" w:hAnsi="仿宋" w:eastAsia="仿宋" w:cs="仿宋"/>
          <w:color w:val="auto"/>
          <w:sz w:val="32"/>
          <w:szCs w:val="32"/>
        </w:rPr>
        <w:t>技能竞赛在指定场地进行。</w:t>
      </w:r>
    </w:p>
    <w:p>
      <w:pPr>
        <w:adjustRightInd w:val="0"/>
        <w:snapToGrid w:val="0"/>
        <w:spacing w:line="60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参赛人员须穿着符合国家标准的工作服、工作鞋</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比赛过程中使用工具可自带</w:t>
      </w:r>
      <w:r>
        <w:rPr>
          <w:rFonts w:hint="eastAsia" w:ascii="仿宋" w:hAnsi="仿宋" w:eastAsia="仿宋" w:cs="仿宋"/>
          <w:color w:val="auto"/>
          <w:sz w:val="32"/>
          <w:szCs w:val="32"/>
        </w:rPr>
        <w:t>。</w:t>
      </w:r>
    </w:p>
    <w:p>
      <w:pPr>
        <w:pStyle w:val="6"/>
        <w:numPr>
          <w:ilvl w:val="0"/>
          <w:numId w:val="0"/>
        </w:numPr>
        <w:ind w:firstLine="640" w:firstLineChars="200"/>
        <w:jc w:val="left"/>
        <w:rPr>
          <w:rFonts w:hint="default" w:ascii="Times New Roman" w:hAnsi="Times New Roman" w:eastAsia="黑体" w:cs="Times New Roman"/>
          <w:b w:val="0"/>
          <w:bCs/>
          <w:color w:val="auto"/>
          <w:sz w:val="32"/>
          <w:szCs w:val="32"/>
          <w:lang w:eastAsia="zh-CN"/>
        </w:rPr>
      </w:pPr>
      <w:r>
        <w:rPr>
          <w:rFonts w:hint="eastAsia" w:ascii="Times New Roman" w:hAnsi="Times New Roman" w:eastAsia="黑体" w:cs="Times New Roman"/>
          <w:b w:val="0"/>
          <w:bCs/>
          <w:color w:val="auto"/>
          <w:sz w:val="32"/>
          <w:szCs w:val="32"/>
          <w:lang w:val="en-US" w:eastAsia="zh-CN"/>
        </w:rPr>
        <w:t>五、其他工作</w:t>
      </w:r>
      <w:r>
        <w:rPr>
          <w:rFonts w:hint="default" w:ascii="Times New Roman" w:hAnsi="Times New Roman" w:eastAsia="黑体" w:cs="Times New Roman"/>
          <w:b w:val="0"/>
          <w:bCs/>
          <w:color w:val="auto"/>
          <w:sz w:val="32"/>
          <w:szCs w:val="32"/>
          <w:lang w:eastAsia="zh-CN"/>
        </w:rPr>
        <w:t>要求</w:t>
      </w:r>
      <w:bookmarkEnd w:id="2"/>
    </w:p>
    <w:p>
      <w:pPr>
        <w:spacing w:line="56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1、行业协会负责本竞赛活动的组织领导、宣传发动、赛前培训和参赛选手的选拔及联络工作。</w:t>
      </w:r>
    </w:p>
    <w:p>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2、组委会各工作小组要各司其职，合理分工，密切协同，有序推进。相关事宜在组委会的领导下，由组委会办公室组织协调落实。</w:t>
      </w:r>
    </w:p>
    <w:p>
      <w:pPr>
        <w:spacing w:line="56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3、全体参赛选手要以争创一流的精神，积极投身竞赛，要服从命令，听从指挥，服从裁判，做到一切行动听指挥。</w:t>
      </w:r>
    </w:p>
    <w:p>
      <w:pPr>
        <w:spacing w:line="56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4、裁判人员要公平、公正，认真负责，确保比赛达到锻炼队伍、促进学习、培养人才的目的。</w:t>
      </w:r>
    </w:p>
    <w:p>
      <w:pPr>
        <w:spacing w:line="56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5、竞赛期间各单位联络员、参赛选手统一着工作服，其他人员着正装。</w:t>
      </w:r>
    </w:p>
    <w:p>
      <w:pPr>
        <w:spacing w:line="56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6、比赛成绩均适时予以公布。</w:t>
      </w:r>
    </w:p>
    <w:p>
      <w:pPr>
        <w:spacing w:line="560" w:lineRule="exact"/>
        <w:ind w:firstLine="640" w:firstLineChars="200"/>
        <w:rPr>
          <w:rFonts w:hint="eastAsia" w:ascii="仿宋" w:hAnsi="仿宋" w:eastAsia="仿宋" w:cs="仿宋"/>
          <w:b w:val="0"/>
          <w:bCs w:val="0"/>
          <w:color w:val="auto"/>
          <w:spacing w:val="0"/>
          <w:kern w:val="2"/>
          <w:sz w:val="32"/>
          <w:szCs w:val="32"/>
          <w:lang w:val="en-US" w:eastAsia="zh-CN" w:bidi="ar-SA"/>
        </w:rPr>
      </w:pPr>
      <w:r>
        <w:rPr>
          <w:rFonts w:hint="eastAsia" w:ascii="仿宋" w:hAnsi="仿宋" w:eastAsia="仿宋" w:cs="仿宋"/>
          <w:color w:val="auto"/>
          <w:sz w:val="32"/>
          <w:szCs w:val="32"/>
          <w:lang w:val="en-US" w:eastAsia="zh-CN"/>
        </w:rPr>
        <w:t>本竞赛技术文件由大赛组委会负责解释。</w:t>
      </w:r>
    </w:p>
    <w:p>
      <w:pPr>
        <w:pStyle w:val="6"/>
        <w:numPr>
          <w:ilvl w:val="0"/>
          <w:numId w:val="0"/>
        </w:numPr>
        <w:rPr>
          <w:rFonts w:hint="eastAsia" w:ascii="仿宋" w:hAnsi="仿宋" w:eastAsia="仿宋" w:cs="仿宋"/>
          <w:b w:val="0"/>
          <w:bCs w:val="0"/>
          <w:color w:val="auto"/>
          <w:sz w:val="32"/>
          <w:szCs w:val="32"/>
        </w:rPr>
      </w:pPr>
    </w:p>
    <w:p>
      <w:pPr>
        <w:rPr>
          <w:rFonts w:hint="eastAsia" w:ascii="仿宋" w:hAnsi="仿宋" w:eastAsia="仿宋" w:cs="仿宋"/>
          <w:b w:val="0"/>
          <w:bCs w:val="0"/>
          <w:color w:val="auto"/>
          <w:sz w:val="32"/>
          <w:szCs w:val="32"/>
        </w:rPr>
      </w:pPr>
    </w:p>
    <w:p>
      <w:pPr>
        <w:rPr>
          <w:rFonts w:hint="eastAsia" w:ascii="仿宋" w:hAnsi="仿宋" w:eastAsia="仿宋" w:cs="仿宋"/>
          <w:b w:val="0"/>
          <w:bCs w:val="0"/>
          <w:color w:val="auto"/>
          <w:sz w:val="32"/>
          <w:szCs w:val="32"/>
        </w:rPr>
      </w:pPr>
    </w:p>
    <w:p>
      <w:pPr>
        <w:rPr>
          <w:rFonts w:hint="eastAsia" w:ascii="仿宋" w:hAnsi="仿宋" w:eastAsia="仿宋" w:cs="仿宋"/>
          <w:b w:val="0"/>
          <w:bCs w:val="0"/>
          <w:color w:val="auto"/>
          <w:sz w:val="32"/>
          <w:szCs w:val="32"/>
        </w:rPr>
      </w:pPr>
    </w:p>
    <w:p>
      <w:pPr>
        <w:rPr>
          <w:rFonts w:hint="eastAsia" w:ascii="仿宋" w:hAnsi="仿宋" w:eastAsia="仿宋" w:cs="仿宋"/>
          <w:b w:val="0"/>
          <w:bCs w:val="0"/>
          <w:color w:val="auto"/>
          <w:sz w:val="32"/>
          <w:szCs w:val="32"/>
        </w:rPr>
      </w:pPr>
    </w:p>
    <w:p>
      <w:pPr>
        <w:rPr>
          <w:rFonts w:hint="eastAsia" w:ascii="仿宋" w:hAnsi="仿宋" w:eastAsia="仿宋" w:cs="仿宋"/>
          <w:b w:val="0"/>
          <w:bCs w:val="0"/>
          <w:color w:val="auto"/>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jc w:val="both"/>
        <w:textAlignment w:val="auto"/>
        <w:rPr>
          <w:rFonts w:hint="eastAsia" w:ascii="仿宋" w:hAnsi="仿宋" w:eastAsia="仿宋" w:cs="仿宋"/>
          <w:b w:val="0"/>
          <w:bCs w:val="0"/>
          <w:color w:val="000000"/>
          <w:sz w:val="30"/>
          <w:szCs w:val="30"/>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jc w:val="both"/>
        <w:textAlignment w:val="auto"/>
        <w:rPr>
          <w:rFonts w:hint="eastAsia" w:ascii="仿宋" w:hAnsi="仿宋" w:eastAsia="仿宋" w:cs="仿宋"/>
          <w:b w:val="0"/>
          <w:bCs w:val="0"/>
          <w:color w:val="000000"/>
          <w:sz w:val="30"/>
          <w:szCs w:val="30"/>
          <w:lang w:val="en-US" w:eastAsia="zh-CN"/>
        </w:rPr>
      </w:pPr>
    </w:p>
    <w:p>
      <w:bookmarkStart w:id="3" w:name="_GoBack"/>
      <w:bookmarkEnd w:id="3"/>
    </w:p>
    <w:sectPr>
      <w:headerReference r:id="rId3" w:type="default"/>
      <w:footerReference r:id="rId4" w:type="default"/>
      <w:pgSz w:w="11906" w:h="16838"/>
      <w:pgMar w:top="1270" w:right="1293" w:bottom="1270" w:left="1463" w:header="851" w:footer="992" w:gutter="0"/>
      <w:pgNumType w:fmt="decimal" w:start="1"/>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Frutiger LT Com 45 Light">
    <w:altName w:val="Segoe Print"/>
    <w:panose1 w:val="00000000000000000000"/>
    <w:charset w:val="00"/>
    <w:family w:val="decorative"/>
    <w:pitch w:val="default"/>
    <w:sig w:usb0="00000000" w:usb1="00000000" w:usb2="00000000" w:usb3="00000000" w:csb0="00000001" w:csb1="00000000"/>
  </w:font>
  <w:font w:name="仿宋">
    <w:panose1 w:val="02010609060101010101"/>
    <w:charset w:val="86"/>
    <w:family w:val="auto"/>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方正小标宋简体">
    <w:altName w:val="黑体"/>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hint="eastAsia"/>
        <w:lang w:val="en-US" w:eastAsia="zh-CN"/>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rPr>
                              <w:rFonts w:hint="eastAsia" w:eastAsia="宋体"/>
                              <w:lang w:val="en-US" w:eastAsia="zh-CN"/>
                            </w:rPr>
                          </w:pPr>
                          <w:r>
                            <w:fldChar w:fldCharType="begin"/>
                          </w:r>
                          <w:r>
                            <w:rPr>
                              <w:rStyle w:val="11"/>
                            </w:rPr>
                            <w:instrText xml:space="preserve">PAGE  </w:instrText>
                          </w:r>
                          <w:r>
                            <w:fldChar w:fldCharType="separate"/>
                          </w:r>
                          <w:r>
                            <w:rPr>
                              <w:rStyle w:val="11"/>
                            </w:rPr>
                            <w:t>4</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4"/>
                      <w:rPr>
                        <w:rFonts w:hint="eastAsia" w:eastAsia="宋体"/>
                        <w:lang w:val="en-US" w:eastAsia="zh-CN"/>
                      </w:rPr>
                    </w:pPr>
                    <w:r>
                      <w:fldChar w:fldCharType="begin"/>
                    </w:r>
                    <w:r>
                      <w:rPr>
                        <w:rStyle w:val="11"/>
                      </w:rPr>
                      <w:instrText xml:space="preserve">PAGE  </w:instrText>
                    </w:r>
                    <w:r>
                      <w:fldChar w:fldCharType="separate"/>
                    </w:r>
                    <w:r>
                      <w:rPr>
                        <w:rStyle w:val="11"/>
                      </w:rPr>
                      <w:t>4</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1"/>
      </w:pBdr>
      <w:jc w:val="both"/>
      <w:rPr>
        <w:sz w:val="21"/>
        <w:szCs w:val="21"/>
      </w:rPr>
    </w:pPr>
    <w:r>
      <w:rPr>
        <w:rFonts w:hint="eastAsia"/>
        <w:sz w:val="21"/>
        <w:szCs w:val="21"/>
        <w:lang w:val="en-US" w:eastAsia="zh-CN"/>
      </w:rPr>
      <w: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3"/>
    <w:multiLevelType w:val="multilevel"/>
    <w:tmpl w:val="00000003"/>
    <w:lvl w:ilvl="0" w:tentative="0">
      <w:start w:val="4"/>
      <w:numFmt w:val="japaneseCounting"/>
      <w:pStyle w:val="14"/>
      <w:lvlText w:val="%1、"/>
      <w:lvlJc w:val="left"/>
      <w:pPr>
        <w:tabs>
          <w:tab w:val="left" w:pos="720"/>
        </w:tabs>
        <w:ind w:left="720" w:hanging="72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3FF91D1E"/>
    <w:multiLevelType w:val="singleLevel"/>
    <w:tmpl w:val="3FF91D1E"/>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5BF2CC0"/>
    <w:rsid w:val="16DC1279"/>
    <w:rsid w:val="18EA285E"/>
    <w:rsid w:val="25BF2CC0"/>
    <w:rsid w:val="287E4506"/>
    <w:rsid w:val="7DDC04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index 5"/>
    <w:basedOn w:val="1"/>
    <w:next w:val="1"/>
    <w:qFormat/>
    <w:uiPriority w:val="0"/>
    <w:pPr>
      <w:ind w:left="1680"/>
    </w:pPr>
    <w:rPr>
      <w:rFonts w:ascii="Calibri" w:hAnsi="Calibri" w:eastAsia="宋体" w:cs="Times New Roman"/>
      <w:sz w:val="21"/>
    </w:rPr>
  </w:style>
  <w:style w:type="paragraph" w:styleId="3">
    <w:name w:val="Body Text"/>
    <w:basedOn w:val="1"/>
    <w:semiHidden/>
    <w:qFormat/>
    <w:uiPriority w:val="0"/>
    <w:rPr>
      <w:rFonts w:ascii="Arial" w:hAnsi="Arial" w:eastAsia="Arial" w:cs="Arial"/>
      <w:sz w:val="21"/>
      <w:szCs w:val="21"/>
      <w:lang w:val="en-US" w:eastAsia="en-US" w:bidi="ar-SA"/>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Title"/>
    <w:basedOn w:val="1"/>
    <w:next w:val="1"/>
    <w:qFormat/>
    <w:uiPriority w:val="0"/>
    <w:pPr>
      <w:spacing w:before="240" w:after="60"/>
      <w:jc w:val="center"/>
      <w:outlineLvl w:val="0"/>
    </w:pPr>
    <w:rPr>
      <w:rFonts w:ascii="Cambria" w:hAnsi="Cambria" w:eastAsia="宋体" w:cs="Times New Roman"/>
      <w:b/>
      <w:bCs/>
      <w:sz w:val="32"/>
      <w:szCs w:val="32"/>
    </w:rPr>
  </w:style>
  <w:style w:type="paragraph" w:styleId="7">
    <w:name w:val="Body Text First Indent"/>
    <w:basedOn w:val="3"/>
    <w:qFormat/>
    <w:uiPriority w:val="0"/>
    <w:pPr>
      <w:spacing w:line="560" w:lineRule="exact"/>
      <w:ind w:firstLine="721" w:firstLineChars="200"/>
    </w:pPr>
    <w:rPr>
      <w:rFonts w:ascii="Calibri"/>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page number"/>
    <w:basedOn w:val="10"/>
    <w:qFormat/>
    <w:uiPriority w:val="0"/>
  </w:style>
  <w:style w:type="paragraph" w:customStyle="1" w:styleId="12">
    <w:name w:val="PlainText"/>
    <w:qFormat/>
    <w:uiPriority w:val="0"/>
    <w:pPr>
      <w:widowControl w:val="0"/>
      <w:spacing w:line="240" w:lineRule="auto"/>
      <w:jc w:val="both"/>
      <w:textAlignment w:val="baseline"/>
    </w:pPr>
    <w:rPr>
      <w:rFonts w:ascii="宋体" w:hAnsi="Courier New" w:eastAsia="宋体" w:cs="Times New Roman"/>
      <w:kern w:val="2"/>
      <w:sz w:val="21"/>
      <w:szCs w:val="22"/>
      <w:lang w:val="en-US" w:eastAsia="zh-CN" w:bidi="ar-SA"/>
    </w:rPr>
  </w:style>
  <w:style w:type="paragraph" w:customStyle="1" w:styleId="13">
    <w:name w:val="Editable table text"/>
    <w:basedOn w:val="1"/>
    <w:qFormat/>
    <w:uiPriority w:val="0"/>
    <w:pPr>
      <w:widowControl/>
    </w:pPr>
    <w:rPr>
      <w:rFonts w:ascii="Frutiger LT Com 45 Light" w:hAnsi="Frutiger LT Com 45 Light" w:eastAsia="宋体" w:cs="Times New Roman"/>
      <w:color w:val="62B5E5"/>
      <w:kern w:val="0"/>
      <w:sz w:val="20"/>
      <w:lang w:val="en-GB" w:eastAsia="en-US"/>
    </w:rPr>
  </w:style>
  <w:style w:type="paragraph" w:customStyle="1" w:styleId="14">
    <w:name w:val="Table Bullet"/>
    <w:basedOn w:val="1"/>
    <w:qFormat/>
    <w:uiPriority w:val="0"/>
    <w:pPr>
      <w:widowControl/>
      <w:numPr>
        <w:ilvl w:val="0"/>
        <w:numId w:val="1"/>
      </w:numPr>
      <w:spacing w:after="120"/>
      <w:ind w:left="284" w:hanging="284"/>
      <w:contextualSpacing/>
    </w:pPr>
    <w:rPr>
      <w:rFonts w:ascii="Frutiger LT Com 45 Light" w:hAnsi="Frutiger LT Com 45 Light" w:eastAsia="宋体" w:cs="Times New Roman"/>
      <w:kern w:val="0"/>
      <w:sz w:val="20"/>
      <w:szCs w:val="22"/>
      <w:lang w:val="en-GB" w:eastAsia="en-US"/>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市人社局</Company>
  <Pages>1</Pages>
  <Words>0</Words>
  <Characters>0</Characters>
  <Lines>0</Lines>
  <Paragraphs>0</Paragraphs>
  <TotalTime>1</TotalTime>
  <ScaleCrop>false</ScaleCrop>
  <LinksUpToDate>false</LinksUpToDate>
  <CharactersWithSpaces>0</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2024-05-08T02:01:00Z</dcterms:created>
  <dc:creator>张慧虹</dc:creator>
  <cp:lastModifiedBy>张慧虹</cp:lastModifiedBy>
  <dcterms:modified xsi:type="dcterms:W3CDTF">2024-05-15T08:22:16Z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2C11D68221304AE785590390D87E63D6</vt:lpwstr>
  </property>
</Properties>
</file>