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博罗县森林质量精准提升方案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52"/>
          <w:szCs w:val="5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52"/>
          <w:szCs w:val="5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征求意见稿</w:t>
      </w:r>
      <w:r>
        <w:rPr>
          <w:rFonts w:hint="eastAsia" w:ascii="宋体" w:hAnsi="宋体" w:eastAsia="宋体" w:cs="宋体"/>
          <w:color w:val="000000" w:themeColor="text1"/>
          <w:sz w:val="52"/>
          <w:szCs w:val="5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60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林是陆地生态系统的主体，是生态文明建设的基础，是水库、钱库、粮库、碳库，关乎国家生态安全，关系民生福祉。实施林分优化林相改善，提升森林质量，推进绿化、美化、生态化建设，打造人与自然和谐共生的博罗样板，是新时代广东博罗生态建设新征程上的新要求。为贯彻落实县委县政府关于深入推进绿美博罗生态建设的决策部署，科学有序推进森林质量精准提升行动工作。根据《博罗县桉树改造规划（2021-2030年））》、《广东省林业局关于桉树改造生态补偿的实施意见》和《广东省森林质量精准提升行动方案》要求，制定本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一、建设意义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（一）精准提升森林质量是贯彻落实习近平生态文明思想的重要举措。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党的二十大报告指出，要提升生态系统多样性、稳定性、持续性，科学开展大规模国土绿化行动。习近平总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书记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指出：“森林关系国家生态安全。要着力提高森林质量，坚持数量和质量并重、质量优先”；“我国林草资源总量不足、质量不高问题仍然突出”；“开展国土绿化行动，既要注重数量更要注重质量”“不断扩大森林面积，不断提高森林质量，不断提升生态系统质量和稳定性”，明确指示要实施森林质量精准提升工程。因此，提升森林质量，提升生态系统质量，是习近平生态文明思想的核心要义，必须不折不扣加以贯彻落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（二）精准提升森林质量是深入推进绿美广东生态建设的重要内容。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，省委省政府做出了建设绿美广东的重要决定。《中共广东省委关于深入推进绿美广东生态建设的决定》（粤发〔2022〕21号）明确指出，精准提升森林质量，增强固碳中和功能，保护生物多样性，构建绿美广东生态建设新格局。并明确提出：到2027年年底，全省要完成林分优化提升1000万亩、森林抚育提升1000万亩的任务目标。要按照适地适树的原则，优化重要生态区域低效林的林分结构，持续改善林相，提升林分质量。科学开展森林经营，以自然地理单元和县级行政区域为单位，调整和优化树种林种结构，营造高质高效乡土阔叶混交林，提升森林生态效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（三）精准提升森林质量是推进绿美博罗建设的内在要求。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博罗县林地面积大，物种较多。但是，近二十多年来，由于桉树的不合理布局和经营，桉树种植面积过大，林相单一，导致混交林比例偏低，仅为42.84%，离上级要求的60%还有较大差距。不合理的树种结构可能导致森林固碳生态效益低、生物多样性下降、抵抗病虫害能力减弱、生态系统缺乏稳定性等问题。通过林分优化、多品种造林种植的方式对低质低效林进行改造，才能有效提升森林生态效益和生物多样性，实现我县森林多树种共同繁荣的愿景，构建绿美博罗生态建设的新格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二、总体要求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（一）指导思想。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持以习近平新时代中国特色社会主义思想为指导，全面贯彻党的二十大精神，深入贯彻习近平总书记对广东系列重要讲话和重要指示精神，认真践行习近平生态文明思想，以满足人民日益增长的美好生活需要为目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结合林权制度改革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高标准推进绿美博罗生态建设，实施森林质量精准提升，逐步恢复地带性森林群落，推进森林绿化、美化、生态化建设，全面构建生态网络，加强生物多样性保护，提升森林生态系统多样性、稳定性、持续性，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努力探索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新时代绿水青山就是金山银山的博罗路径，为我县高质量发展提供强有力的生态支撑。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（二）基本原则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持统筹兼顾、科学谋划。着眼国际视野、中国特色，科学分析博罗森林现状基底，尊重自然、顺应自然、保护自然，统筹考虑生态合理性和经济可行性，遵循森林群落自然演替规律，兼顾群众利益，从实际出发，先急后缓，稳妥推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坚持因地制宜、分类施策。根据立地、水肥条件，结合区域主导功能、生态区位及森林类型，以问题为导向，采取人为适度干预和自然恢复相结合的综合技术措施，宜改则改、宜封则封、宜抚则抚，统筹安排，分类施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坚持质量优先、务求实效。充分利用当地资源，在现有绿化成果上进行优化，在现有林相基础上进行提升，多做“加法”少做“减法”，坚决防止乱砍滥伐。坚定不移走高质量发展之路，求真务实，真抓实干，精准施策，加强监管。逐步提高工程建设投资标准，坚持高标准、高投入，培育稳定健康高效的森林生态系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4.坚持政府主导、群策群力。充分发挥政府主导作用和市场资源配置作用，深化集体林权制度改革，创新投融资、采伐限额等体制机制，完善造林激励政策，调动社会力量参与森林质量精准提升的积极性。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（三）目标任务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总目标：根据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上级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每年下达的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目标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任务，至2035年，全县完成林分优化提升12.27万亩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含更替修复、补植套种等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森林抚育提升42.9万亩，全县混交林比例达到55%以上，森林质量得到大幅度提升，森林结构更加优化，单位面积森林生物量增量及碳汇能力进入全省前列，森林生态系统多样性、稳定性、持续性显著增强，生态网络系统基本构建，城乡人居环境优美，多树种、多层次的地带性森林群落成为南粤秀美山川的靓丽底色，全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博罗林业高质量发展。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三、建设内容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以自然山脉、水系为治理单元，统筹山水林田湖草沙一体化保护和修复，采取人工修复和自然恢复相结合的综合措施，把森林质量精准提升与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桉树改造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松材线虫病防治、林业产业发展相结合，开展区域系统治理。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（一）优化提升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重点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对象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和区域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根据《广东省林业局关于印发森林质量精准提升行动方案的通知》（粤林函〔2023〕10号）、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《博罗县桉树改造规划（2021-2030年））》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和《广东省林业局关于桉树改造生态补偿的实施意见》，确定如下精准提升的重点对象和区域。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.对适宜造林绿化空间进行人工造林，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主要是疏林地、无立木林地等区域，主要种植乡土阔叶树种。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桉树严控区：该区域包括自然保护区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森林公园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及生态公益林地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等生态敏感区域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。严控区内桉树只能退出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不能新萌芽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新增。造林树种以乡土树种为主，营造地带性森林部落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增强森林生物多样性，提高生态系统健康稳定性。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.桉树经营区：该区域包括全县其他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现有经营桉树的范围（为只种植、经营桉树的范围，不包括现状为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杂树林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的林地），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对于桉树经营企业和桉树经营大户，引导他们改变经营模式，部分区域尝试经营培育大径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木林，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可经营区内原杂树林不能改为种桉树。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针叶林优化提升区：针对马尾松纯林或市场前景不佳的针叶林（如杉木等），采取块状优化或带状优化，采取抽针补阔的方式人工更新其他树种进行优化。促进形成地带性森林群落；商品林地引导营造阔叶混交林，调整林分树种组成、密度或结构，提高阔叶树种比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5.残次林优化区：对林分生长发生衰退，功能与生态效益低下的近成过熟龄阔叶混交林及无培育前途的“小老头林”等残次林，采取更新改造进行补植套种、见缝插针进行营造目的树种。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公益林地要求营造多树种组成的阔叶混交林，商品林地引导营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阔叶混交林或杉阔混交林。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以上改造区域改造后的林木成才后优先批砍。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）主要措施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1.人工造林。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适宜造林绿化空间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如：宜林荒地、采伐迹地、火烧迹地等）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进行人工造林。公益林地选择稳定性好、抗逆性强、生态和经济效益好的优良乡土阔叶树种，营造阔叶混交林，商品林地引导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营造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阔叶混交林、杉阔混交林。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全面优化。对低质低效林分采取全面改造的方式进行优化。清理原有林木，尽量保留原林分中的乡土阔叶树和珍贵树种。采伐后，禁止种植桉树和松树，公益林地要求营造多树种组成的阔叶混交林，商品林地引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营造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阔叶混交林或杉阔混交林。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3.块状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混交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。对低质低效林分采取块状改造的方式进行优化。块状优化采伐强度、采伐面积原则上每次应小于300亩。采伐后，鼓励经营者营造多树种组成的阔叶混交林、油茶林、竹林等。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4.带状优化。对低质低效林分采取带状改造的方式进行优化。带状采伐宽度控制在30米，保留30-60米的间隔带。采伐后，鼓励经营者营造多树种组成的阔叶混交林、油茶林、竹林等。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5.林窗优化。对低质低效松树林、其他低质低效林如疏林地等采取林窗优化、见缝插针的方式，保留原有阔叶树，清除生长退化林木，在林中空地、疏林地补植乡土阔叶树种。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森林抚育。优势树种为其他软阔、其他硬阔、针阔混、阔叶混、杉木等林分的幼龄林和中龄林，通过采取修枝、割灌除草、施肥、补植、抚育伐等措施，调整林分生长空间，促进林分生长发育。通过抚育、经营管理等技术措施，达到大径材林培育目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）树种选择配置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益林树种配置以地带性森林植被群落为参考，选择生长健壮、抗性强、经济价值高的乡土阔叶树种，以重建地带性森林群落为导向，根据不同区域选择相应的建群树种、珍贵树种、景观树种和特色树种进行树种搭配。在树种选择方面要考虑不同植物在不同气候带的适应性，在树种配置方面要兼顾森林生态服务的主导功能。商品林树种配置应突出培育目标和主导功能，培育优质高产林分，推行“珍贵树种+”的模式，珍贵树种每亩不少于30株，合理配置木本油料、木本药材和用材树种，油茶林采取国家主推荐的品种配置方式种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四、工作措施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（一）分解任务落实造林地。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结合各地实际情况和资源调查数据， 在科学评估的基础上，层层分解任务，精细管理，保证任务按年度扎实落地。一是根据《深化集体林权制度改革方案》，推进集体林地所有权、承包权、经营权“三权分置”，完善林业规模经营机制，着力解决造林找地难、经营权分散、经营积极性不高的问题。二是按照国家储备林建设方式，以国有林场为主体，探索成立林权收储机构，鼓励和引导农户采取出租、转包、合作、入股等方式流转林地经营权和林木所有权，探索建立龙头企业、合作社、农户、职工的多种利益联结机制，推行“龙头企业+合作组织+基地+农户”产业化运作模式，推动林业规模化、集约化、专业化发展。三是组织修编《博罗县森林经营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方案》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鼓励造林大户做好自身森林经营方案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根据政策配置指标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森林经营方案下达年度各镇（街）采伐限额计划，推进落实年度造林任务。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（二）建立多元投入渠道。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积极争取上级资金支持，通过与社会资本合作、社会资本投资、林权抵押融资、土地流转、合作分成、入股经营等形式，采取市场化运作或政府特许经营的方式，促进社会多元主体参与森林质量精准提升行动。对鼓励和支持社会资本参与生态保护修复工作开展较好的镇（街道），在申报上级自然资源生态修复资金时予以重点倾斜支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（三）创新造林绿化机制。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善造林激励政策，鼓励社会资本参与森林质量精准提升，持续推进以奖代补、先造后补、以工代赈，完善造林项目管护机制。出台鼓励和支持社会资本参与造林的指导措施，对以林草地修复为主的项目，修复面积达到500亩以上，生态保护修复主体可在项目区内利用不超过修复面积3%、不超过30亩的建设用地从事生态产业开发。参与生态修复的企业、个人及项目，符合相关条件的，可享受资金、税收、金融优惠政策。创新林木采伐管理机制，建立健全造抚一体、造采挂钩的森林资源培育和管理制度，充分利用采伐指标的调控作用，对按林分优化技术要求的经营者给予指标奖励，调动经营主体林分优化积极性。对于自愿进行改造，更新种植乡土阔叶树等优良树种的林农，在种植期间的投入进行贴息补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保障林分优化更新采伐需求，将松材线虫病疫木处置列为应急性采伐，优先保障采伐限额，不足部分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向省、市申请采伐指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统筹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解决。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（四）订单育苗定向供苗。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托现有的良种基地和保障性苗圃，推广使用良种，实行订单育苗、定向供苗，为林分优化提供高规格的苗木。严格执行苗木生产规程，实行采种、播种、培植、分级、出圃全流程标准化管理，落实“两证一签一说明”制度，加强种苗质量监管，开展种苗质量抽检和“双随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一公开”检查工作，对苗高、地径要有明确规格，确保良种壮苗上山。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（五）发挥示范建设作用。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充分发挥示范建设引领作用，积极与涉林高等院校、科研院所建立合作机制，开展林分优化、森林抚育经营模式示范建设。充分发挥国有林场在苗木培育、科学造林、混交化改造、资源培育及先进技术应用推广等方面的示范带动作用。国有林场率先建立集中连片、大面积的示范基地。鼓励国有林场通过开展场外租赁经营、合作经营等方式，形成股份制经营主体，拓展国有林场经营范围和规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五、保障措施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（一）加强组织领导。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镇（街道）要将森林质量精准提升工程作为建设生态文明和美丽广东、夯实生态基础设施的重要内容，纳入当地经济和社会发展规划。建立奖惩激励机制，对超额完成任务的地方和单位，按照有关规定予以表彰奖励，对任务完成滞缓的地方和单位，及时给予约谈。突出森林质量精准提升工作在党政领导干部考核评价中的权重，将森林质量精准提升纳入林长制考核范畴，未完成任务的，林长制考核不得评为优。组织各地领导干部在重点区位带头兴办示范点，典型带动、示范推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（二）强化科技支撑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优良乡土阔叶树种和珍贵树种良种选育、生态脆弱区稳定生物群落构建、有害生物防控等关键技术攻关，加大林分优化工程中机械化技术与装备的研发推广力度，提升科学经营水平，提高试点示范成效。通过建立科技示范基地等形式，开展新技术、新品种试验示范，加快科技成果转化。充分利用现代化技术手段，加强森林质量精准提升工程实施成效的监测和评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（三）加强人才培养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重视人才资源，从完善机制、优化环境方面着手加强人才队伍建设，用心用力将各方面优秀人才集聚到绿美广东事业中来。建立健全人才评价、流动、激励机制，充分调动用人单位和各类人才积极性。有针对性地搭建人才跟踪培养、成长历练的平台，有计划地安排优秀人才到基层林业一线锻炼，推动优秀人才在生产一线磨炼意志、增长才干。切实加强基层林业机构建设，广泛开展技术培训、科技下乡等科技服务活动，培养一批基层林业技术骨干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beforeAutospacing="0" w:after="100" w:afterLines="-2147483648" w:afterAutospacing="1"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（四）加强执法力度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各镇（街）要加大林区秩序维护与巡查力度。严格伐区源头监管，同时抓好生态修复更新造林的执法工作，做到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采伐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一片，更新一片，确保更新到位。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（五）加强宣传引导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森林质量精准提升工程规模大、任务艰巨，需要调动社会各方面参与。要充分利用广播、电台、网络、报纸等一切新闻媒体提高宣传力度，把林分优化林相提升的重要性和紧迫性进行广泛深入的宣传，使“提升质量、改善生态”的观念深入民心。动员全社会力量，调动一切积极因素，推动林分优化林相改善的全面开展，确保项目的顺利实施。</w:t>
      </w:r>
    </w:p>
    <w:p>
      <w:pPr>
        <w:spacing w:line="360" w:lineRule="auto"/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588" w:right="1474" w:bottom="147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3EE425-CFA4-4B2B-B608-EA5D668A472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DF8FF1C-B8B1-4563-9E21-03C31134693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C807B16-FD1F-4C1B-B612-CBE5CF1EFD8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61EB144-3E56-4F64-A015-75CFB9BC348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34F9F28-5B36-42DC-8F6C-73D9851189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iOTYxN2YxMTdjMzA4NjExN2Y5ODM2NmEzNzJhMWIifQ=="/>
  </w:docVars>
  <w:rsids>
    <w:rsidRoot w:val="00944501"/>
    <w:rsid w:val="0006336C"/>
    <w:rsid w:val="00201E05"/>
    <w:rsid w:val="002126AD"/>
    <w:rsid w:val="002427EE"/>
    <w:rsid w:val="002B39B2"/>
    <w:rsid w:val="00386993"/>
    <w:rsid w:val="00532BA6"/>
    <w:rsid w:val="00541D63"/>
    <w:rsid w:val="00586866"/>
    <w:rsid w:val="006127E9"/>
    <w:rsid w:val="006336AA"/>
    <w:rsid w:val="006909B3"/>
    <w:rsid w:val="006C593A"/>
    <w:rsid w:val="00884EAC"/>
    <w:rsid w:val="00924B2F"/>
    <w:rsid w:val="00944501"/>
    <w:rsid w:val="0095205B"/>
    <w:rsid w:val="009535D8"/>
    <w:rsid w:val="00AA1035"/>
    <w:rsid w:val="00AC0057"/>
    <w:rsid w:val="00DD1DCD"/>
    <w:rsid w:val="00E009CA"/>
    <w:rsid w:val="00E116D5"/>
    <w:rsid w:val="00F53B8C"/>
    <w:rsid w:val="00F708E9"/>
    <w:rsid w:val="01C14B2A"/>
    <w:rsid w:val="01F9035B"/>
    <w:rsid w:val="03E4272D"/>
    <w:rsid w:val="05F66FA3"/>
    <w:rsid w:val="119E36BD"/>
    <w:rsid w:val="124B5318"/>
    <w:rsid w:val="13EF3E23"/>
    <w:rsid w:val="14877CEA"/>
    <w:rsid w:val="15936E9F"/>
    <w:rsid w:val="18660C51"/>
    <w:rsid w:val="1A053D72"/>
    <w:rsid w:val="1AE143CB"/>
    <w:rsid w:val="1D1452DB"/>
    <w:rsid w:val="1E9F254F"/>
    <w:rsid w:val="20116AB8"/>
    <w:rsid w:val="20E0646A"/>
    <w:rsid w:val="237B3E42"/>
    <w:rsid w:val="24172BC3"/>
    <w:rsid w:val="2421612D"/>
    <w:rsid w:val="25721DBF"/>
    <w:rsid w:val="2A2C4A3E"/>
    <w:rsid w:val="2C844D74"/>
    <w:rsid w:val="2D872B3B"/>
    <w:rsid w:val="2F7F74FD"/>
    <w:rsid w:val="2FA74A2A"/>
    <w:rsid w:val="35812566"/>
    <w:rsid w:val="384720A6"/>
    <w:rsid w:val="39DE0EBD"/>
    <w:rsid w:val="3BD22E67"/>
    <w:rsid w:val="3E975172"/>
    <w:rsid w:val="3F377EA7"/>
    <w:rsid w:val="43085B34"/>
    <w:rsid w:val="491E478C"/>
    <w:rsid w:val="4B541FB4"/>
    <w:rsid w:val="4D4F02E2"/>
    <w:rsid w:val="52A10D3F"/>
    <w:rsid w:val="537210A5"/>
    <w:rsid w:val="55591C29"/>
    <w:rsid w:val="571A58DD"/>
    <w:rsid w:val="59D0545C"/>
    <w:rsid w:val="5A0418EF"/>
    <w:rsid w:val="5A2B56FD"/>
    <w:rsid w:val="5AC05448"/>
    <w:rsid w:val="5CEE5E83"/>
    <w:rsid w:val="5F8B4D8D"/>
    <w:rsid w:val="602B04C3"/>
    <w:rsid w:val="60B82A30"/>
    <w:rsid w:val="668B0804"/>
    <w:rsid w:val="67F864E1"/>
    <w:rsid w:val="67FC7E88"/>
    <w:rsid w:val="68BF3260"/>
    <w:rsid w:val="68DE01FA"/>
    <w:rsid w:val="6AAE044D"/>
    <w:rsid w:val="703E0E84"/>
    <w:rsid w:val="71B7759E"/>
    <w:rsid w:val="748D4330"/>
    <w:rsid w:val="78A421F9"/>
    <w:rsid w:val="7A9871BC"/>
    <w:rsid w:val="7AD9760F"/>
    <w:rsid w:val="7C18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5613</Words>
  <Characters>5695</Characters>
  <Lines>5</Lines>
  <Paragraphs>1</Paragraphs>
  <TotalTime>19</TotalTime>
  <ScaleCrop>false</ScaleCrop>
  <LinksUpToDate>false</LinksUpToDate>
  <CharactersWithSpaces>5696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2021-05-06T01:20:00Z</dcterms:created>
  <dc:creator>李远达</dc:creator>
  <cp:lastModifiedBy>ss</cp:lastModifiedBy>
  <cp:lastPrinted>2024-06-18T03:31:00Z</cp:lastPrinted>
  <dcterms:modified xsi:type="dcterms:W3CDTF">2024-07-04T02:23:06Z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D001ADE0024F42F9842CF5FC85EF09E7_13</vt:lpwstr>
  </property>
</Properties>
</file>