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4773"/>
        <w:spacing w:before="130" w:line="219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南方电网广东惠州供电局</w:t>
      </w:r>
    </w:p>
    <w:p>
      <w:pPr>
        <w:ind w:left="3966"/>
        <w:spacing w:before="29" w:line="219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2023年第三季度供电质量两率、平</w:t>
      </w:r>
    </w:p>
    <w:p>
      <w:pPr>
        <w:ind w:left="4167"/>
        <w:spacing w:before="28" w:line="220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before="32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99.9898%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99.9796%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99.9877%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99.9962%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3186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0.47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469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308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0.121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94" w:bottom="0" w:left="156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南方电网广东惠州博罗供电局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2023年第三季度供电质量两率、平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6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57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40" w:lineRule="auto"/>
              <w:rPr/>
            </w:pPr>
            <w:r/>
          </w:p>
          <w:p>
            <w:pPr>
              <w:ind w:left="2703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99.9874%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157"/>
              <w:spacing w:before="113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1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99.9812%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6" w:lineRule="auto"/>
              <w:rPr/>
            </w:pPr>
            <w:r/>
          </w:p>
          <w:p>
            <w:pPr>
              <w:ind w:left="2535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615"/>
              <w:spacing w:before="113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7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34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268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0.51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52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3" w:lineRule="auto"/>
              <w:rPr/>
            </w:pPr>
            <w:r/>
          </w:p>
          <w:p>
            <w:pPr>
              <w:ind w:left="316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0.146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80" w:bottom="0" w:left="15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spacing w:before="61" w:line="181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5"/>
        </w:rPr>
        <w:t>平均</w:t>
      </w:r>
    </w:p>
    <w:p>
      <w:pPr>
        <w:ind w:left="4437"/>
        <w:spacing w:before="2" w:line="212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南方电网广东惠州大亚湾供电局</w:t>
      </w:r>
    </w:p>
    <w:p>
      <w:pPr>
        <w:ind w:left="4243"/>
        <w:spacing w:line="214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5"/>
        </w:rPr>
        <w:t>2023年第三季度供电质量两率、平</w:t>
      </w:r>
    </w:p>
    <w:p>
      <w:pPr>
        <w:ind w:left="4434"/>
        <w:spacing w:line="218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均停电时间、平均停电次数情况</w:t>
      </w:r>
    </w:p>
    <w:p>
      <w:pPr>
        <w:spacing w:line="92" w:lineRule="exact"/>
        <w:rPr/>
      </w:pPr>
      <w:r/>
    </w:p>
    <w:tbl>
      <w:tblPr>
        <w:tblStyle w:val="TableNormal"/>
        <w:tblW w:w="13664" w:type="dxa"/>
        <w:tblInd w:w="118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9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99.9967%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1" w:lineRule="auto"/>
              <w:rPr/>
            </w:pPr>
            <w:r/>
          </w:p>
          <w:p>
            <w:pPr>
              <w:ind w:left="2703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99.9967%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5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5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99.9244%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5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6" w:lineRule="auto"/>
              <w:rPr/>
            </w:pPr>
            <w:r/>
          </w:p>
          <w:p>
            <w:pPr>
              <w:ind w:left="2703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99.9501%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0.14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4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0.052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44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78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南方电网广东惠州惠城供电局</w:t>
      </w:r>
    </w:p>
    <w:p>
      <w:pPr>
        <w:ind w:left="3974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2023年第三季度供电质量两率、平</w:t>
      </w:r>
    </w:p>
    <w:p>
      <w:pPr>
        <w:ind w:left="4175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3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8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99.9902%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2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99.9465%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15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99.9919%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615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8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99.9874%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268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0.24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1523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6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0.095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55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69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南方电网广东惠州惠东供电局</w:t>
      </w:r>
    </w:p>
    <w:p>
      <w:pPr>
        <w:ind w:left="3965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2023年第三季度供电质量两率、平</w:t>
      </w:r>
    </w:p>
    <w:p>
      <w:pPr>
        <w:ind w:left="4166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11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9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99.9950%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1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99.9738%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6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5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6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6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99.9968%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8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0.89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166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0.180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593" w:bottom="0" w:left="1567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87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南方电网广东惠州惠阳供电局</w:t>
      </w:r>
    </w:p>
    <w:p>
      <w:pPr>
        <w:ind w:left="3983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2023年第三季度供电质量两率、平</w:t>
      </w:r>
    </w:p>
    <w:p>
      <w:pPr>
        <w:ind w:left="4184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67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8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99.9848%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2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99.9852%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99.9984%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7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99.9993%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268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0.56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69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6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0.107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611" w:bottom="0" w:left="1549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南方电网广东惠州龙门供电局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2023年第三季度供电质量两率、平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79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8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99.9849%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2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99.9834%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99.9989%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7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05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0.43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70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0.165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580" w:bottom="0" w:left="1580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南方电网广东惠州仲恺供电局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2023年第三季度供电质量两率、平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82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700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99.9918%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1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700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99.9999%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0.26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470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0.064</w:t>
            </w:r>
          </w:p>
        </w:tc>
      </w:tr>
    </w:tbl>
    <w:p>
      <w:pPr>
        <w:pStyle w:val="BodyText"/>
        <w:rPr/>
      </w:pPr>
      <w:r/>
    </w:p>
    <w:sectPr>
      <w:pgSz w:w="16840" w:h="11910"/>
      <w:pgMar w:top="1012" w:right="1580" w:bottom="0" w:left="15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陈谧</dc:creator>
  <dcterms:created xsi:type="dcterms:W3CDTF">2024-04-30T16:11:58Z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2024-05-14T09:59:02</vt:filetime>
  </property>
</Properties>
</file>