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F0B9B" w:rsidRDefault="00AF0B9B" w:rsidP="00127729">
      <w:pPr>
        <w:pStyle w:val="1"/>
        <w:kinsoku w:val="0"/>
        <w:overflowPunct w:val="0"/>
        <w:spacing w:line="640" w:lineRule="exact"/>
        <w:ind w:left="0" w:right="73"/>
        <w:rPr>
          <w:rFonts w:hint="default"/>
          <w:w w:val="95"/>
        </w:rPr>
      </w:pPr>
    </w:p>
    <w:p w:rsidR="00FA25BC" w:rsidRPr="004B00E7" w:rsidRDefault="00906F85" w:rsidP="00127729">
      <w:pPr>
        <w:spacing w:line="640" w:lineRule="exact"/>
        <w:jc w:val="center"/>
        <w:rPr>
          <w:rFonts w:ascii="方正小标宋简体" w:eastAsia="方正小标宋简体" w:hAnsi="方正小标宋简体" w:cs="方正小标宋简体"/>
          <w:bCs/>
          <w:sz w:val="44"/>
          <w:szCs w:val="44"/>
        </w:rPr>
      </w:pPr>
      <w:r w:rsidRPr="004B00E7">
        <w:rPr>
          <w:rFonts w:ascii="方正小标宋简体" w:eastAsia="方正小标宋简体" w:hAnsi="方正小标宋简体" w:cs="方正小标宋简体" w:hint="eastAsia"/>
          <w:bCs/>
          <w:sz w:val="44"/>
          <w:szCs w:val="44"/>
        </w:rPr>
        <w:t>博罗县</w:t>
      </w:r>
      <w:r w:rsidR="00074AC7" w:rsidRPr="004B00E7">
        <w:rPr>
          <w:rFonts w:ascii="方正小标宋简体" w:eastAsia="方正小标宋简体" w:hAnsi="方正小标宋简体" w:cs="方正小标宋简体" w:hint="eastAsia"/>
          <w:bCs/>
          <w:sz w:val="44"/>
          <w:szCs w:val="44"/>
        </w:rPr>
        <w:t>电动自行车集中充电</w:t>
      </w:r>
      <w:proofErr w:type="gramStart"/>
      <w:r w:rsidR="00074AC7" w:rsidRPr="004B00E7">
        <w:rPr>
          <w:rFonts w:ascii="方正小标宋简体" w:eastAsia="方正小标宋简体" w:hAnsi="方正小标宋简体" w:cs="方正小标宋简体" w:hint="eastAsia"/>
          <w:bCs/>
          <w:sz w:val="44"/>
          <w:szCs w:val="44"/>
        </w:rPr>
        <w:t>和</w:t>
      </w:r>
      <w:proofErr w:type="gramEnd"/>
    </w:p>
    <w:p w:rsidR="00AF0B9B" w:rsidRPr="004B00E7" w:rsidRDefault="00074AC7" w:rsidP="00127729">
      <w:pPr>
        <w:spacing w:line="640" w:lineRule="exact"/>
        <w:jc w:val="center"/>
        <w:rPr>
          <w:rFonts w:ascii="方正小标宋简体" w:eastAsia="方正小标宋简体" w:hAnsi="方正小标宋简体" w:cs="方正小标宋简体"/>
          <w:bCs/>
          <w:sz w:val="44"/>
          <w:szCs w:val="44"/>
        </w:rPr>
      </w:pPr>
      <w:r w:rsidRPr="004B00E7">
        <w:rPr>
          <w:rFonts w:ascii="方正小标宋简体" w:eastAsia="方正小标宋简体" w:hAnsi="方正小标宋简体" w:cs="方正小标宋简体" w:hint="eastAsia"/>
          <w:bCs/>
          <w:sz w:val="44"/>
          <w:szCs w:val="44"/>
        </w:rPr>
        <w:t>停放场所规划配建标准</w:t>
      </w:r>
      <w:r w:rsidR="00FA25BC" w:rsidRPr="004B00E7">
        <w:rPr>
          <w:rFonts w:ascii="方正小标宋简体" w:eastAsia="方正小标宋简体" w:hAnsi="方正小标宋简体" w:cs="方正小标宋简体" w:hint="eastAsia"/>
          <w:bCs/>
          <w:sz w:val="44"/>
          <w:szCs w:val="44"/>
        </w:rPr>
        <w:t>（征求意见稿）</w:t>
      </w:r>
    </w:p>
    <w:p w:rsidR="00AF0B9B" w:rsidRPr="004B00E7" w:rsidRDefault="00AF0B9B">
      <w:pPr>
        <w:pStyle w:val="a3"/>
        <w:kinsoku w:val="0"/>
        <w:overflowPunct w:val="0"/>
        <w:spacing w:before="0" w:line="520" w:lineRule="exact"/>
        <w:ind w:left="0" w:firstLineChars="200" w:firstLine="684"/>
        <w:rPr>
          <w:rFonts w:hint="default"/>
          <w:spacing w:val="11"/>
        </w:rPr>
      </w:pPr>
    </w:p>
    <w:p w:rsidR="00AF0B9B" w:rsidRPr="004B00E7" w:rsidRDefault="00074AC7" w:rsidP="00445E19">
      <w:pPr>
        <w:spacing w:line="560" w:lineRule="exact"/>
        <w:ind w:firstLineChars="200" w:firstLine="640"/>
        <w:rPr>
          <w:rFonts w:ascii="Times New Roman" w:eastAsia="仿宋_GB2312" w:hAnsi="Times New Roman" w:cs="Times New Roman"/>
          <w:sz w:val="32"/>
          <w:szCs w:val="32"/>
        </w:rPr>
      </w:pPr>
      <w:r w:rsidRPr="004B00E7">
        <w:rPr>
          <w:rFonts w:ascii="Times New Roman" w:eastAsia="仿宋_GB2312" w:hAnsi="Times New Roman" w:cs="Times New Roman"/>
          <w:sz w:val="32"/>
          <w:szCs w:val="32"/>
        </w:rPr>
        <w:t>为配合做好全省电动自行车安全隐患全链条整治，加强和规范新建项目电动自行车集中充电和停放场所的规划管理，统筹保障电动自行车停放空间。根据《自然资源部关于加强和规范电动自行车停放场所规划管理的通知》</w:t>
      </w:r>
      <w:r w:rsidRPr="004B00E7">
        <w:rPr>
          <w:rFonts w:ascii="Times New Roman" w:eastAsia="仿宋_GB2312" w:hAnsi="Times New Roman" w:cs="Times New Roman"/>
          <w:sz w:val="32"/>
          <w:szCs w:val="32"/>
        </w:rPr>
        <w:t>(</w:t>
      </w:r>
      <w:proofErr w:type="gramStart"/>
      <w:r w:rsidRPr="004B00E7">
        <w:rPr>
          <w:rFonts w:ascii="Times New Roman" w:eastAsia="仿宋_GB2312" w:hAnsi="Times New Roman" w:cs="Times New Roman"/>
          <w:sz w:val="32"/>
          <w:szCs w:val="32"/>
        </w:rPr>
        <w:t>自然资发</w:t>
      </w:r>
      <w:r w:rsidRPr="004B00E7">
        <w:rPr>
          <w:rFonts w:ascii="仿宋" w:eastAsia="仿宋" w:hAnsi="仿宋" w:cs="仿宋" w:hint="eastAsia"/>
          <w:sz w:val="32"/>
          <w:szCs w:val="32"/>
        </w:rPr>
        <w:t>〔</w:t>
      </w:r>
      <w:r w:rsidRPr="004B00E7">
        <w:rPr>
          <w:rFonts w:ascii="Times New Roman" w:eastAsia="仿宋_GB2312" w:hAnsi="Times New Roman" w:cs="Times New Roman"/>
          <w:sz w:val="32"/>
          <w:szCs w:val="32"/>
        </w:rPr>
        <w:t>2024</w:t>
      </w:r>
      <w:r w:rsidRPr="004B00E7">
        <w:rPr>
          <w:rFonts w:ascii="仿宋" w:eastAsia="仿宋" w:hAnsi="仿宋" w:cs="仿宋" w:hint="eastAsia"/>
          <w:sz w:val="32"/>
          <w:szCs w:val="32"/>
        </w:rPr>
        <w:t>〕</w:t>
      </w:r>
      <w:proofErr w:type="gramEnd"/>
      <w:r w:rsidRPr="004B00E7">
        <w:rPr>
          <w:rFonts w:ascii="Times New Roman" w:eastAsia="仿宋_GB2312" w:hAnsi="Times New Roman" w:cs="Times New Roman"/>
          <w:sz w:val="32"/>
          <w:szCs w:val="32"/>
        </w:rPr>
        <w:t>80</w:t>
      </w:r>
      <w:r w:rsidRPr="004B00E7">
        <w:rPr>
          <w:rFonts w:ascii="Times New Roman" w:eastAsia="仿宋_GB2312" w:hAnsi="Times New Roman" w:cs="Times New Roman"/>
          <w:sz w:val="32"/>
          <w:szCs w:val="32"/>
        </w:rPr>
        <w:t>号</w:t>
      </w:r>
      <w:r w:rsidRPr="004B00E7">
        <w:rPr>
          <w:rFonts w:ascii="Times New Roman" w:eastAsia="仿宋_GB2312" w:hAnsi="Times New Roman" w:cs="Times New Roman"/>
          <w:sz w:val="32"/>
          <w:szCs w:val="32"/>
        </w:rPr>
        <w:t>)</w:t>
      </w:r>
      <w:r w:rsidRPr="004B00E7">
        <w:rPr>
          <w:rFonts w:ascii="Times New Roman" w:eastAsia="仿宋_GB2312" w:hAnsi="Times New Roman" w:cs="Times New Roman"/>
          <w:sz w:val="32"/>
          <w:szCs w:val="32"/>
        </w:rPr>
        <w:t>《广东省自然资源厅关于印发新建居住项目电动自行车停放场所相关规划配建指标的通知》</w:t>
      </w:r>
      <w:r w:rsidRPr="004B00E7">
        <w:rPr>
          <w:rFonts w:ascii="Times New Roman" w:eastAsia="仿宋_GB2312" w:hAnsi="Times New Roman" w:cs="Times New Roman"/>
          <w:sz w:val="32"/>
          <w:szCs w:val="32"/>
        </w:rPr>
        <w:t>(</w:t>
      </w:r>
      <w:proofErr w:type="gramStart"/>
      <w:r w:rsidRPr="004B00E7">
        <w:rPr>
          <w:rFonts w:ascii="Times New Roman" w:eastAsia="仿宋_GB2312" w:hAnsi="Times New Roman" w:cs="Times New Roman"/>
          <w:sz w:val="32"/>
          <w:szCs w:val="32"/>
        </w:rPr>
        <w:t>粤自然资</w:t>
      </w:r>
      <w:proofErr w:type="gramEnd"/>
      <w:r w:rsidRPr="004B00E7">
        <w:rPr>
          <w:rFonts w:ascii="Times New Roman" w:eastAsia="仿宋_GB2312" w:hAnsi="Times New Roman" w:cs="Times New Roman"/>
          <w:sz w:val="32"/>
          <w:szCs w:val="32"/>
        </w:rPr>
        <w:t>管制</w:t>
      </w:r>
      <w:r w:rsidRPr="004B00E7">
        <w:rPr>
          <w:rFonts w:ascii="仿宋" w:eastAsia="仿宋" w:hAnsi="仿宋" w:cs="仿宋" w:hint="eastAsia"/>
          <w:sz w:val="32"/>
          <w:szCs w:val="32"/>
        </w:rPr>
        <w:t>〔</w:t>
      </w:r>
      <w:r w:rsidRPr="004B00E7">
        <w:rPr>
          <w:rFonts w:ascii="Times New Roman" w:eastAsia="仿宋_GB2312" w:hAnsi="Times New Roman" w:cs="Times New Roman"/>
          <w:sz w:val="32"/>
          <w:szCs w:val="32"/>
        </w:rPr>
        <w:t>2024</w:t>
      </w:r>
      <w:r w:rsidRPr="004B00E7">
        <w:rPr>
          <w:rFonts w:ascii="仿宋" w:eastAsia="仿宋" w:hAnsi="仿宋" w:cs="仿宋" w:hint="eastAsia"/>
          <w:sz w:val="32"/>
          <w:szCs w:val="32"/>
        </w:rPr>
        <w:t>〕</w:t>
      </w:r>
      <w:r w:rsidRPr="004B00E7">
        <w:rPr>
          <w:rFonts w:ascii="Times New Roman" w:eastAsia="仿宋_GB2312" w:hAnsi="Times New Roman" w:cs="Times New Roman"/>
          <w:sz w:val="32"/>
          <w:szCs w:val="32"/>
        </w:rPr>
        <w:t>1725</w:t>
      </w:r>
      <w:r w:rsidRPr="004B00E7">
        <w:rPr>
          <w:rFonts w:ascii="Times New Roman" w:eastAsia="仿宋_GB2312" w:hAnsi="Times New Roman" w:cs="Times New Roman"/>
          <w:sz w:val="32"/>
          <w:szCs w:val="32"/>
        </w:rPr>
        <w:t>号</w:t>
      </w:r>
      <w:r w:rsidRPr="004B00E7">
        <w:rPr>
          <w:rFonts w:ascii="Times New Roman" w:eastAsia="仿宋_GB2312" w:hAnsi="Times New Roman" w:cs="Times New Roman"/>
          <w:sz w:val="32"/>
          <w:szCs w:val="32"/>
        </w:rPr>
        <w:t xml:space="preserve">) </w:t>
      </w:r>
      <w:r w:rsidR="00445E19" w:rsidRPr="004B00E7">
        <w:rPr>
          <w:rFonts w:ascii="Times New Roman" w:eastAsia="仿宋_GB2312" w:hAnsi="Times New Roman" w:cs="Times New Roman"/>
          <w:sz w:val="32"/>
          <w:szCs w:val="32"/>
        </w:rPr>
        <w:t>《</w:t>
      </w:r>
      <w:r w:rsidR="00445E19" w:rsidRPr="004B00E7">
        <w:rPr>
          <w:rFonts w:ascii="Times New Roman" w:eastAsia="仿宋_GB2312" w:hAnsi="Times New Roman" w:cs="Times New Roman" w:hint="eastAsia"/>
          <w:sz w:val="32"/>
          <w:szCs w:val="32"/>
        </w:rPr>
        <w:t>惠州市自然资源局关于印发惠州市电动自行车集中充电和停放场所规划配建标准的通知</w:t>
      </w:r>
      <w:r w:rsidR="00445E19" w:rsidRPr="004B00E7">
        <w:rPr>
          <w:rFonts w:ascii="Times New Roman" w:eastAsia="仿宋_GB2312" w:hAnsi="Times New Roman" w:cs="Times New Roman"/>
          <w:sz w:val="32"/>
          <w:szCs w:val="32"/>
        </w:rPr>
        <w:t>》</w:t>
      </w:r>
      <w:r w:rsidR="00445E19" w:rsidRPr="004B00E7">
        <w:rPr>
          <w:rFonts w:ascii="Times New Roman" w:eastAsia="仿宋_GB2312" w:hAnsi="Times New Roman" w:cs="Times New Roman"/>
          <w:sz w:val="32"/>
          <w:szCs w:val="32"/>
        </w:rPr>
        <w:t>(</w:t>
      </w:r>
      <w:proofErr w:type="gramStart"/>
      <w:r w:rsidR="00445E19" w:rsidRPr="004B00E7">
        <w:rPr>
          <w:rFonts w:ascii="Times New Roman" w:eastAsia="仿宋_GB2312" w:hAnsi="Times New Roman" w:cs="Times New Roman" w:hint="eastAsia"/>
          <w:sz w:val="32"/>
          <w:szCs w:val="32"/>
        </w:rPr>
        <w:t>惠</w:t>
      </w:r>
      <w:r w:rsidR="00445E19" w:rsidRPr="004B00E7">
        <w:rPr>
          <w:rFonts w:ascii="Times New Roman" w:eastAsia="仿宋_GB2312" w:hAnsi="Times New Roman" w:cs="Times New Roman"/>
          <w:sz w:val="32"/>
          <w:szCs w:val="32"/>
        </w:rPr>
        <w:t>自然资</w:t>
      </w:r>
      <w:r w:rsidR="00445E19" w:rsidRPr="004B00E7">
        <w:rPr>
          <w:rFonts w:ascii="Times New Roman" w:eastAsia="仿宋_GB2312" w:hAnsi="Times New Roman" w:cs="Times New Roman" w:hint="eastAsia"/>
          <w:sz w:val="32"/>
          <w:szCs w:val="32"/>
        </w:rPr>
        <w:t>函</w:t>
      </w:r>
      <w:proofErr w:type="gramEnd"/>
      <w:r w:rsidR="00445E19" w:rsidRPr="004B00E7">
        <w:rPr>
          <w:rFonts w:ascii="仿宋" w:eastAsia="仿宋" w:hAnsi="仿宋" w:cs="仿宋" w:hint="eastAsia"/>
          <w:sz w:val="32"/>
          <w:szCs w:val="32"/>
        </w:rPr>
        <w:t>〔</w:t>
      </w:r>
      <w:r w:rsidR="00445E19" w:rsidRPr="004B00E7">
        <w:rPr>
          <w:rFonts w:ascii="Times New Roman" w:eastAsia="仿宋_GB2312" w:hAnsi="Times New Roman" w:cs="Times New Roman"/>
          <w:sz w:val="32"/>
          <w:szCs w:val="32"/>
        </w:rPr>
        <w:t>2024</w:t>
      </w:r>
      <w:r w:rsidR="00445E19" w:rsidRPr="004B00E7">
        <w:rPr>
          <w:rFonts w:ascii="仿宋" w:eastAsia="仿宋" w:hAnsi="仿宋" w:cs="仿宋" w:hint="eastAsia"/>
          <w:sz w:val="32"/>
          <w:szCs w:val="32"/>
        </w:rPr>
        <w:t>〕</w:t>
      </w:r>
      <w:r w:rsidR="00445E19" w:rsidRPr="004B00E7">
        <w:rPr>
          <w:rFonts w:ascii="Times New Roman" w:eastAsia="仿宋_GB2312" w:hAnsi="Times New Roman" w:cs="Times New Roman" w:hint="eastAsia"/>
          <w:sz w:val="32"/>
          <w:szCs w:val="32"/>
        </w:rPr>
        <w:t>2124</w:t>
      </w:r>
      <w:r w:rsidR="00445E19" w:rsidRPr="004B00E7">
        <w:rPr>
          <w:rFonts w:ascii="Times New Roman" w:eastAsia="仿宋_GB2312" w:hAnsi="Times New Roman" w:cs="Times New Roman"/>
          <w:sz w:val="32"/>
          <w:szCs w:val="32"/>
        </w:rPr>
        <w:t>号</w:t>
      </w:r>
      <w:r w:rsidR="00445E19" w:rsidRPr="004B00E7">
        <w:rPr>
          <w:rFonts w:ascii="Times New Roman" w:eastAsia="仿宋_GB2312" w:hAnsi="Times New Roman" w:cs="Times New Roman"/>
          <w:sz w:val="32"/>
          <w:szCs w:val="32"/>
        </w:rPr>
        <w:t>)</w:t>
      </w:r>
      <w:r w:rsidRPr="004B00E7">
        <w:rPr>
          <w:rFonts w:ascii="Times New Roman" w:eastAsia="仿宋_GB2312" w:hAnsi="Times New Roman" w:cs="Times New Roman"/>
          <w:sz w:val="32"/>
          <w:szCs w:val="32"/>
        </w:rPr>
        <w:t>等文件要求，结合我</w:t>
      </w:r>
      <w:r w:rsidR="00445E19" w:rsidRPr="004B00E7">
        <w:rPr>
          <w:rFonts w:ascii="Times New Roman" w:eastAsia="仿宋_GB2312" w:hAnsi="Times New Roman" w:cs="Times New Roman" w:hint="eastAsia"/>
          <w:sz w:val="32"/>
          <w:szCs w:val="32"/>
        </w:rPr>
        <w:t>县</w:t>
      </w:r>
      <w:r w:rsidRPr="004B00E7">
        <w:rPr>
          <w:rFonts w:ascii="Times New Roman" w:eastAsia="仿宋_GB2312" w:hAnsi="Times New Roman" w:cs="Times New Roman"/>
          <w:sz w:val="32"/>
          <w:szCs w:val="32"/>
        </w:rPr>
        <w:t>自然资源部门工作实际制定本标准。</w:t>
      </w:r>
    </w:p>
    <w:p w:rsidR="00AF0B9B" w:rsidRPr="004B00E7" w:rsidRDefault="00074AC7">
      <w:pPr>
        <w:spacing w:line="560" w:lineRule="exact"/>
        <w:ind w:firstLineChars="200" w:firstLine="643"/>
        <w:rPr>
          <w:rFonts w:ascii="仿宋_GB2312" w:eastAsia="仿宋_GB2312" w:hAnsi="仿宋_GB2312" w:cs="仿宋_GB2312"/>
          <w:b/>
          <w:bCs/>
          <w:sz w:val="32"/>
          <w:szCs w:val="32"/>
        </w:rPr>
      </w:pPr>
      <w:r w:rsidRPr="004B00E7">
        <w:rPr>
          <w:rFonts w:ascii="仿宋_GB2312" w:eastAsia="仿宋_GB2312" w:hAnsi="仿宋_GB2312" w:cs="仿宋_GB2312" w:hint="eastAsia"/>
          <w:b/>
          <w:bCs/>
          <w:sz w:val="32"/>
          <w:szCs w:val="32"/>
        </w:rPr>
        <w:t>一、适用范围</w:t>
      </w:r>
    </w:p>
    <w:p w:rsidR="00AF0B9B" w:rsidRPr="004B00E7" w:rsidRDefault="00445E19">
      <w:pPr>
        <w:spacing w:line="560" w:lineRule="exact"/>
        <w:ind w:firstLineChars="200" w:firstLine="640"/>
        <w:rPr>
          <w:rFonts w:ascii="仿宋_GB2312" w:eastAsia="仿宋_GB2312" w:hAnsi="仿宋_GB2312" w:cs="仿宋_GB2312"/>
          <w:sz w:val="32"/>
          <w:szCs w:val="32"/>
        </w:rPr>
      </w:pPr>
      <w:r w:rsidRPr="004B00E7">
        <w:rPr>
          <w:rFonts w:ascii="仿宋_GB2312" w:eastAsia="仿宋_GB2312" w:hAnsi="仿宋_GB2312" w:cs="仿宋_GB2312" w:hint="eastAsia"/>
          <w:sz w:val="32"/>
          <w:szCs w:val="32"/>
        </w:rPr>
        <w:t>博罗县</w:t>
      </w:r>
      <w:r w:rsidR="007C464A" w:rsidRPr="004B00E7">
        <w:rPr>
          <w:rFonts w:ascii="仿宋_GB2312" w:eastAsia="仿宋_GB2312" w:hAnsi="仿宋_GB2312" w:cs="仿宋_GB2312" w:hint="eastAsia"/>
          <w:sz w:val="32"/>
          <w:szCs w:val="32"/>
        </w:rPr>
        <w:t>辖区内</w:t>
      </w:r>
      <w:r w:rsidRPr="004B00E7">
        <w:rPr>
          <w:rFonts w:ascii="仿宋_GB2312" w:eastAsia="仿宋_GB2312" w:hAnsi="仿宋_GB2312" w:cs="仿宋_GB2312" w:hint="eastAsia"/>
          <w:sz w:val="32"/>
          <w:szCs w:val="32"/>
        </w:rPr>
        <w:t>的电动自行车集中充电和停放场所的规划设计须执行本标准</w:t>
      </w:r>
      <w:r w:rsidR="00074AC7" w:rsidRPr="004B00E7">
        <w:rPr>
          <w:rFonts w:ascii="仿宋_GB2312" w:eastAsia="仿宋_GB2312" w:hAnsi="仿宋_GB2312" w:cs="仿宋_GB2312" w:hint="eastAsia"/>
          <w:sz w:val="32"/>
          <w:szCs w:val="32"/>
        </w:rPr>
        <w:t>，本标准未明确的条款，按国家和省有关法律、法规和技术标准执行。</w:t>
      </w:r>
    </w:p>
    <w:p w:rsidR="00AF0B9B" w:rsidRPr="004B00E7" w:rsidRDefault="00074AC7">
      <w:pPr>
        <w:spacing w:line="560" w:lineRule="exact"/>
        <w:ind w:firstLineChars="200" w:firstLine="643"/>
        <w:rPr>
          <w:rFonts w:ascii="仿宋_GB2312" w:eastAsia="仿宋_GB2312" w:hAnsi="仿宋_GB2312" w:cs="仿宋_GB2312"/>
          <w:b/>
          <w:bCs/>
          <w:sz w:val="32"/>
          <w:szCs w:val="32"/>
        </w:rPr>
      </w:pPr>
      <w:r w:rsidRPr="004B00E7">
        <w:rPr>
          <w:rFonts w:ascii="仿宋_GB2312" w:eastAsia="仿宋_GB2312" w:hAnsi="仿宋_GB2312" w:cs="仿宋_GB2312" w:hint="eastAsia"/>
          <w:b/>
          <w:bCs/>
          <w:sz w:val="32"/>
          <w:szCs w:val="32"/>
        </w:rPr>
        <w:t>二、配建标准</w:t>
      </w:r>
    </w:p>
    <w:p w:rsidR="00AF0B9B" w:rsidRPr="004B00E7" w:rsidRDefault="00074AC7">
      <w:pPr>
        <w:spacing w:line="560" w:lineRule="exact"/>
        <w:ind w:firstLineChars="200" w:firstLine="640"/>
        <w:rPr>
          <w:rFonts w:ascii="Times New Roman" w:eastAsia="仿宋_GB2312" w:hAnsi="Times New Roman" w:cs="Times New Roman"/>
          <w:sz w:val="32"/>
          <w:szCs w:val="32"/>
        </w:rPr>
      </w:pPr>
      <w:r w:rsidRPr="004B00E7">
        <w:rPr>
          <w:rFonts w:ascii="仿宋_GB2312" w:eastAsia="仿宋_GB2312" w:hAnsi="仿宋_GB2312" w:cs="仿宋_GB2312" w:hint="eastAsia"/>
          <w:sz w:val="32"/>
          <w:szCs w:val="32"/>
        </w:rPr>
        <w:t>新建建筑项目</w:t>
      </w:r>
      <w:r w:rsidR="000D65DE" w:rsidRPr="004B00E7">
        <w:rPr>
          <w:rFonts w:ascii="仿宋_GB2312" w:eastAsia="仿宋_GB2312" w:hAnsi="仿宋_GB2312" w:cs="仿宋_GB2312" w:hint="eastAsia"/>
          <w:sz w:val="32"/>
          <w:szCs w:val="32"/>
        </w:rPr>
        <w:t>（工业</w:t>
      </w:r>
      <w:r w:rsidR="00DC6C22" w:rsidRPr="004B00E7">
        <w:rPr>
          <w:rFonts w:ascii="仿宋_GB2312" w:eastAsia="仿宋_GB2312" w:hAnsi="仿宋_GB2312" w:cs="仿宋_GB2312" w:hint="eastAsia"/>
          <w:sz w:val="32"/>
          <w:szCs w:val="32"/>
        </w:rPr>
        <w:t>建筑</w:t>
      </w:r>
      <w:r w:rsidR="000D65DE" w:rsidRPr="004B00E7">
        <w:rPr>
          <w:rFonts w:ascii="仿宋_GB2312" w:eastAsia="仿宋_GB2312" w:hAnsi="仿宋_GB2312" w:cs="仿宋_GB2312" w:hint="eastAsia"/>
          <w:sz w:val="32"/>
          <w:szCs w:val="32"/>
        </w:rPr>
        <w:t>除外）</w:t>
      </w:r>
      <w:r w:rsidRPr="004B00E7">
        <w:rPr>
          <w:rFonts w:ascii="Times New Roman" w:eastAsia="仿宋_GB2312" w:hAnsi="Times New Roman" w:cs="Times New Roman" w:hint="eastAsia"/>
          <w:sz w:val="32"/>
          <w:szCs w:val="32"/>
        </w:rPr>
        <w:t>非机动车</w:t>
      </w:r>
      <w:r w:rsidRPr="004B00E7">
        <w:rPr>
          <w:rFonts w:ascii="Times New Roman" w:eastAsia="仿宋_GB2312" w:hAnsi="Times New Roman" w:cs="Times New Roman"/>
          <w:sz w:val="32"/>
          <w:szCs w:val="32"/>
        </w:rPr>
        <w:t>停车位</w:t>
      </w:r>
      <w:r w:rsidRPr="004B00E7">
        <w:rPr>
          <w:rFonts w:ascii="Times New Roman" w:eastAsia="仿宋_GB2312" w:hAnsi="Times New Roman" w:cs="Times New Roman" w:hint="eastAsia"/>
          <w:sz w:val="32"/>
          <w:szCs w:val="32"/>
        </w:rPr>
        <w:t>配建</w:t>
      </w:r>
      <w:r w:rsidR="00525103" w:rsidRPr="004B00E7">
        <w:rPr>
          <w:rFonts w:ascii="Times New Roman" w:eastAsia="仿宋_GB2312" w:hAnsi="Times New Roman" w:cs="Times New Roman" w:hint="eastAsia"/>
          <w:sz w:val="32"/>
          <w:szCs w:val="32"/>
        </w:rPr>
        <w:t>的</w:t>
      </w:r>
      <w:r w:rsidRPr="004B00E7">
        <w:rPr>
          <w:rFonts w:ascii="Times New Roman" w:eastAsia="仿宋_GB2312" w:hAnsi="Times New Roman" w:cs="Times New Roman" w:hint="eastAsia"/>
          <w:sz w:val="32"/>
          <w:szCs w:val="32"/>
        </w:rPr>
        <w:t>电动自行车停放、充电场所应集中设置，</w:t>
      </w:r>
      <w:r w:rsidR="005F3B1F" w:rsidRPr="004B00E7">
        <w:rPr>
          <w:rFonts w:ascii="Times New Roman" w:eastAsia="仿宋_GB2312" w:hAnsi="Times New Roman" w:cs="Times New Roman" w:hint="eastAsia"/>
          <w:sz w:val="32"/>
          <w:szCs w:val="32"/>
        </w:rPr>
        <w:t>其中</w:t>
      </w:r>
      <w:r w:rsidR="005F3B1F" w:rsidRPr="004B00E7">
        <w:rPr>
          <w:rFonts w:ascii="Times New Roman" w:eastAsia="仿宋_GB2312" w:hAnsi="Times New Roman" w:cs="Times New Roman"/>
          <w:sz w:val="32"/>
          <w:szCs w:val="32"/>
        </w:rPr>
        <w:t>电动自行车与自行车停车位之比不宜低于</w:t>
      </w:r>
      <w:r w:rsidR="000853C3">
        <w:rPr>
          <w:rFonts w:ascii="Times New Roman" w:eastAsia="仿宋_GB2312" w:hAnsi="Times New Roman" w:cs="Times New Roman" w:hint="eastAsia"/>
          <w:sz w:val="32"/>
          <w:szCs w:val="32"/>
        </w:rPr>
        <w:t>3</w:t>
      </w:r>
      <w:r w:rsidR="000853C3">
        <w:rPr>
          <w:rFonts w:ascii="Times New Roman" w:eastAsia="仿宋_GB2312" w:hAnsi="Times New Roman" w:cs="Times New Roman"/>
          <w:sz w:val="32"/>
          <w:szCs w:val="32"/>
        </w:rPr>
        <w:t>:</w:t>
      </w:r>
      <w:r w:rsidR="000853C3">
        <w:rPr>
          <w:rFonts w:ascii="Times New Roman" w:eastAsia="仿宋_GB2312" w:hAnsi="Times New Roman" w:cs="Times New Roman" w:hint="eastAsia"/>
          <w:sz w:val="32"/>
          <w:szCs w:val="32"/>
        </w:rPr>
        <w:t>2</w:t>
      </w:r>
      <w:r w:rsidR="005F3B1F" w:rsidRPr="004B00E7">
        <w:rPr>
          <w:rFonts w:ascii="Times New Roman" w:eastAsia="仿宋_GB2312" w:hAnsi="Times New Roman" w:cs="Times New Roman" w:hint="eastAsia"/>
          <w:sz w:val="32"/>
          <w:szCs w:val="32"/>
        </w:rPr>
        <w:t>，并</w:t>
      </w:r>
      <w:r w:rsidR="005F3B1F" w:rsidRPr="004B00E7">
        <w:rPr>
          <w:rFonts w:ascii="Times New Roman" w:eastAsia="仿宋_GB2312" w:hAnsi="Times New Roman" w:cs="Times New Roman"/>
          <w:sz w:val="32"/>
          <w:szCs w:val="32"/>
        </w:rPr>
        <w:t>按不低于非机动车停车位总数的</w:t>
      </w:r>
      <w:r w:rsidR="000853C3">
        <w:rPr>
          <w:rFonts w:ascii="Times New Roman" w:eastAsia="仿宋_GB2312" w:hAnsi="Times New Roman" w:cs="Times New Roman" w:hint="eastAsia"/>
          <w:sz w:val="32"/>
          <w:szCs w:val="32"/>
        </w:rPr>
        <w:t>3</w:t>
      </w:r>
      <w:r w:rsidR="005F3B1F" w:rsidRPr="004B00E7">
        <w:rPr>
          <w:rFonts w:ascii="Times New Roman" w:eastAsia="仿宋_GB2312" w:hAnsi="Times New Roman" w:cs="Times New Roman"/>
          <w:sz w:val="32"/>
          <w:szCs w:val="32"/>
        </w:rPr>
        <w:t>0</w:t>
      </w:r>
      <w:r w:rsidR="005F3B1F" w:rsidRPr="004B00E7">
        <w:rPr>
          <w:rFonts w:ascii="Times New Roman" w:eastAsia="仿宋_GB2312" w:hAnsi="Times New Roman" w:cs="Times New Roman"/>
          <w:sz w:val="32"/>
          <w:szCs w:val="32"/>
        </w:rPr>
        <w:t>％配置集中充电设施。</w:t>
      </w:r>
      <w:r w:rsidRPr="004B00E7">
        <w:rPr>
          <w:rFonts w:ascii="Times New Roman" w:eastAsia="仿宋_GB2312" w:hAnsi="Times New Roman" w:cs="Times New Roman" w:hint="eastAsia"/>
          <w:sz w:val="32"/>
          <w:szCs w:val="32"/>
        </w:rPr>
        <w:t>电动自行车集中停放及充电设施相关配建标准如下</w:t>
      </w:r>
      <w:r w:rsidRPr="004B00E7">
        <w:rPr>
          <w:rFonts w:ascii="Times New Roman" w:eastAsia="仿宋_GB2312" w:hAnsi="Times New Roman" w:cs="Times New Roman" w:hint="eastAsia"/>
          <w:sz w:val="32"/>
          <w:szCs w:val="32"/>
        </w:rPr>
        <w:t>:</w:t>
      </w:r>
    </w:p>
    <w:p w:rsidR="00AF0B9B" w:rsidRPr="004B00E7" w:rsidRDefault="005F3B1F" w:rsidP="00386746">
      <w:pPr>
        <w:spacing w:line="560" w:lineRule="exact"/>
        <w:ind w:firstLineChars="200" w:firstLine="640"/>
        <w:rPr>
          <w:rFonts w:ascii="Times New Roman" w:eastAsia="仿宋_GB2312" w:hAnsi="Times New Roman" w:cs="Times New Roman"/>
          <w:sz w:val="32"/>
          <w:szCs w:val="32"/>
        </w:rPr>
      </w:pPr>
      <w:r w:rsidRPr="004B00E7">
        <w:rPr>
          <w:rFonts w:ascii="Times New Roman" w:eastAsia="仿宋_GB2312" w:hAnsi="Times New Roman" w:cs="Times New Roman" w:hint="eastAsia"/>
          <w:sz w:val="32"/>
          <w:szCs w:val="32"/>
        </w:rPr>
        <w:t>1.</w:t>
      </w:r>
      <w:r w:rsidR="00E96CBD" w:rsidRPr="004B00E7">
        <w:rPr>
          <w:rFonts w:ascii="Times New Roman" w:eastAsia="仿宋_GB2312" w:hAnsi="Times New Roman" w:cs="Times New Roman"/>
          <w:sz w:val="32"/>
          <w:szCs w:val="32"/>
        </w:rPr>
        <w:t>新建住宅项目</w:t>
      </w:r>
      <w:r w:rsidR="00E96CBD" w:rsidRPr="004B00E7">
        <w:rPr>
          <w:rFonts w:ascii="Times New Roman" w:eastAsia="仿宋_GB2312" w:hAnsi="Times New Roman" w:cs="Times New Roman" w:hint="eastAsia"/>
          <w:sz w:val="32"/>
          <w:szCs w:val="32"/>
        </w:rPr>
        <w:t>非机动车</w:t>
      </w:r>
      <w:r w:rsidR="00E96CBD" w:rsidRPr="004B00E7">
        <w:rPr>
          <w:rFonts w:ascii="Times New Roman" w:eastAsia="仿宋_GB2312" w:hAnsi="Times New Roman" w:cs="Times New Roman"/>
          <w:sz w:val="32"/>
          <w:szCs w:val="32"/>
        </w:rPr>
        <w:t>停车位应按照宿舍建筑按照每</w:t>
      </w:r>
      <w:proofErr w:type="gramStart"/>
      <w:r w:rsidR="00E96CBD" w:rsidRPr="004B00E7">
        <w:rPr>
          <w:rFonts w:ascii="Times New Roman" w:eastAsia="仿宋_GB2312" w:hAnsi="Times New Roman" w:cs="Times New Roman" w:hint="eastAsia"/>
          <w:sz w:val="32"/>
          <w:szCs w:val="32"/>
        </w:rPr>
        <w:t>100</w:t>
      </w:r>
      <w:r w:rsidR="00E96CBD" w:rsidRPr="004B00E7">
        <w:rPr>
          <w:rFonts w:ascii="Times New Roman" w:eastAsia="仿宋_GB2312" w:hAnsi="Times New Roman" w:cs="Times New Roman" w:hint="eastAsia"/>
          <w:sz w:val="32"/>
          <w:szCs w:val="32"/>
        </w:rPr>
        <w:t>平方米计容建筑面积</w:t>
      </w:r>
      <w:proofErr w:type="gramEnd"/>
      <w:r w:rsidR="00E96CBD" w:rsidRPr="004B00E7">
        <w:rPr>
          <w:rFonts w:ascii="Times New Roman" w:eastAsia="仿宋_GB2312" w:hAnsi="Times New Roman" w:cs="Times New Roman" w:hint="eastAsia"/>
          <w:sz w:val="32"/>
          <w:szCs w:val="32"/>
        </w:rPr>
        <w:t>≥</w:t>
      </w:r>
      <w:r w:rsidR="00E96CBD" w:rsidRPr="004B00E7">
        <w:rPr>
          <w:rFonts w:ascii="Times New Roman" w:eastAsia="仿宋_GB2312" w:hAnsi="Times New Roman" w:cs="Times New Roman" w:hint="eastAsia"/>
          <w:sz w:val="32"/>
          <w:szCs w:val="32"/>
        </w:rPr>
        <w:t>0</w:t>
      </w:r>
      <w:r w:rsidR="0017417A" w:rsidRPr="004B00E7">
        <w:rPr>
          <w:rFonts w:ascii="Times New Roman" w:eastAsia="仿宋_GB2312" w:hAnsi="Times New Roman" w:cs="Times New Roman" w:hint="eastAsia"/>
          <w:sz w:val="32"/>
          <w:szCs w:val="32"/>
        </w:rPr>
        <w:t>.5</w:t>
      </w:r>
      <w:r w:rsidR="00E96CBD" w:rsidRPr="004B00E7">
        <w:rPr>
          <w:rFonts w:ascii="Times New Roman" w:eastAsia="仿宋_GB2312" w:hAnsi="Times New Roman" w:cs="Times New Roman" w:hint="eastAsia"/>
          <w:sz w:val="32"/>
          <w:szCs w:val="32"/>
        </w:rPr>
        <w:t>个</w:t>
      </w:r>
      <w:r w:rsidR="00E96CBD" w:rsidRPr="004B00E7">
        <w:rPr>
          <w:rFonts w:ascii="Times New Roman" w:eastAsia="仿宋_GB2312" w:hAnsi="Times New Roman" w:cs="Times New Roman" w:hint="eastAsia"/>
          <w:sz w:val="32"/>
          <w:szCs w:val="32"/>
        </w:rPr>
        <w:t>/</w:t>
      </w:r>
      <w:r w:rsidR="00E96CBD" w:rsidRPr="004B00E7">
        <w:rPr>
          <w:rFonts w:ascii="Times New Roman" w:eastAsia="仿宋_GB2312" w:hAnsi="Times New Roman" w:cs="Times New Roman" w:hint="eastAsia"/>
          <w:sz w:val="32"/>
          <w:szCs w:val="32"/>
        </w:rPr>
        <w:t>车位，保障型住宅按照每户≥</w:t>
      </w:r>
      <w:r w:rsidR="000853C3">
        <w:rPr>
          <w:rFonts w:ascii="Times New Roman" w:eastAsia="仿宋_GB2312" w:hAnsi="Times New Roman" w:cs="Times New Roman" w:hint="eastAsia"/>
          <w:sz w:val="32"/>
          <w:szCs w:val="32"/>
        </w:rPr>
        <w:t>1</w:t>
      </w:r>
      <w:r w:rsidR="00E96CBD" w:rsidRPr="004B00E7">
        <w:rPr>
          <w:rFonts w:ascii="Times New Roman" w:eastAsia="仿宋_GB2312" w:hAnsi="Times New Roman" w:cs="Times New Roman" w:hint="eastAsia"/>
          <w:sz w:val="32"/>
          <w:szCs w:val="32"/>
        </w:rPr>
        <w:t>个</w:t>
      </w:r>
      <w:r w:rsidR="00E96CBD" w:rsidRPr="004B00E7">
        <w:rPr>
          <w:rFonts w:ascii="Times New Roman" w:eastAsia="仿宋_GB2312" w:hAnsi="Times New Roman" w:cs="Times New Roman" w:hint="eastAsia"/>
          <w:sz w:val="32"/>
          <w:szCs w:val="32"/>
        </w:rPr>
        <w:t>/</w:t>
      </w:r>
      <w:r w:rsidR="00E96CBD" w:rsidRPr="004B00E7">
        <w:rPr>
          <w:rFonts w:ascii="Times New Roman" w:eastAsia="仿宋_GB2312" w:hAnsi="Times New Roman" w:cs="Times New Roman" w:hint="eastAsia"/>
          <w:sz w:val="32"/>
          <w:szCs w:val="32"/>
        </w:rPr>
        <w:t>车位，</w:t>
      </w:r>
      <w:r w:rsidR="00E96CBD" w:rsidRPr="004B00E7">
        <w:rPr>
          <w:rFonts w:ascii="Times New Roman" w:eastAsia="仿宋_GB2312" w:hAnsi="Times New Roman" w:cs="Times New Roman" w:hint="eastAsia"/>
          <w:sz w:val="32"/>
          <w:szCs w:val="32"/>
        </w:rPr>
        <w:lastRenderedPageBreak/>
        <w:t>商品住宅按照每户≥</w:t>
      </w:r>
      <w:r w:rsidR="00E96CBD" w:rsidRPr="004B00E7">
        <w:rPr>
          <w:rFonts w:ascii="Times New Roman" w:eastAsia="仿宋_GB2312" w:hAnsi="Times New Roman" w:cs="Times New Roman" w:hint="eastAsia"/>
          <w:sz w:val="32"/>
          <w:szCs w:val="32"/>
        </w:rPr>
        <w:t>0.</w:t>
      </w:r>
      <w:r w:rsidR="000853C3">
        <w:rPr>
          <w:rFonts w:ascii="Times New Roman" w:eastAsia="仿宋_GB2312" w:hAnsi="Times New Roman" w:cs="Times New Roman" w:hint="eastAsia"/>
          <w:sz w:val="32"/>
          <w:szCs w:val="32"/>
        </w:rPr>
        <w:t>5</w:t>
      </w:r>
      <w:r w:rsidR="00E96CBD" w:rsidRPr="004B00E7">
        <w:rPr>
          <w:rFonts w:ascii="Times New Roman" w:eastAsia="仿宋_GB2312" w:hAnsi="Times New Roman" w:cs="Times New Roman" w:hint="eastAsia"/>
          <w:sz w:val="32"/>
          <w:szCs w:val="32"/>
        </w:rPr>
        <w:t>个</w:t>
      </w:r>
      <w:r w:rsidR="00E96CBD" w:rsidRPr="004B00E7">
        <w:rPr>
          <w:rFonts w:ascii="Times New Roman" w:eastAsia="仿宋_GB2312" w:hAnsi="Times New Roman" w:cs="Times New Roman" w:hint="eastAsia"/>
          <w:sz w:val="32"/>
          <w:szCs w:val="32"/>
        </w:rPr>
        <w:t>/</w:t>
      </w:r>
      <w:r w:rsidR="00E96CBD" w:rsidRPr="004B00E7">
        <w:rPr>
          <w:rFonts w:ascii="Times New Roman" w:eastAsia="仿宋_GB2312" w:hAnsi="Times New Roman" w:cs="Times New Roman" w:hint="eastAsia"/>
          <w:sz w:val="32"/>
          <w:szCs w:val="32"/>
        </w:rPr>
        <w:t>车位配建。</w:t>
      </w:r>
    </w:p>
    <w:p w:rsidR="00E96CBD" w:rsidRPr="004B00E7" w:rsidRDefault="00386746" w:rsidP="00386746">
      <w:pPr>
        <w:spacing w:line="560" w:lineRule="exact"/>
        <w:ind w:firstLineChars="200" w:firstLine="640"/>
        <w:rPr>
          <w:rFonts w:ascii="Times New Roman" w:eastAsia="仿宋_GB2312" w:hAnsi="Times New Roman" w:cs="Times New Roman"/>
          <w:sz w:val="32"/>
          <w:szCs w:val="32"/>
        </w:rPr>
      </w:pPr>
      <w:r w:rsidRPr="004B00E7">
        <w:rPr>
          <w:rFonts w:ascii="Times New Roman" w:eastAsia="仿宋_GB2312" w:hAnsi="Times New Roman" w:cs="Times New Roman" w:hint="eastAsia"/>
          <w:sz w:val="32"/>
          <w:szCs w:val="32"/>
        </w:rPr>
        <w:t>2.</w:t>
      </w:r>
      <w:r w:rsidR="005F3B1F" w:rsidRPr="004B00E7">
        <w:rPr>
          <w:rFonts w:ascii="Times New Roman" w:eastAsia="仿宋_GB2312" w:hAnsi="Times New Roman" w:cs="Times New Roman"/>
          <w:sz w:val="32"/>
          <w:szCs w:val="32"/>
        </w:rPr>
        <w:t>新建</w:t>
      </w:r>
      <w:r w:rsidR="005F3B1F" w:rsidRPr="004B00E7">
        <w:rPr>
          <w:rFonts w:ascii="仿宋_GB2312" w:eastAsia="仿宋_GB2312" w:hAnsi="仿宋_GB2312" w:cs="仿宋_GB2312" w:hint="eastAsia"/>
          <w:sz w:val="32"/>
          <w:szCs w:val="32"/>
        </w:rPr>
        <w:t>商业、办公、</w:t>
      </w:r>
      <w:r w:rsidR="005F3B1F" w:rsidRPr="004B00E7">
        <w:rPr>
          <w:rFonts w:ascii="Times New Roman" w:eastAsia="仿宋_GB2312" w:hAnsi="Times New Roman" w:cs="Times New Roman" w:hint="eastAsia"/>
          <w:sz w:val="32"/>
          <w:szCs w:val="32"/>
        </w:rPr>
        <w:t>公园、绿化广场</w:t>
      </w:r>
      <w:r w:rsidR="005F3B1F" w:rsidRPr="004B00E7">
        <w:rPr>
          <w:rFonts w:ascii="仿宋_GB2312" w:eastAsia="仿宋_GB2312" w:hAnsi="仿宋_GB2312" w:cs="仿宋_GB2312" w:hint="eastAsia"/>
          <w:sz w:val="32"/>
          <w:szCs w:val="32"/>
        </w:rPr>
        <w:t>及公共服务设施</w:t>
      </w:r>
      <w:r w:rsidR="007C464A" w:rsidRPr="004B00E7">
        <w:rPr>
          <w:rFonts w:ascii="仿宋_GB2312" w:eastAsia="仿宋_GB2312" w:hAnsi="仿宋_GB2312" w:cs="仿宋_GB2312" w:hint="eastAsia"/>
          <w:sz w:val="32"/>
          <w:szCs w:val="32"/>
        </w:rPr>
        <w:t>等</w:t>
      </w:r>
      <w:r w:rsidR="005F3B1F" w:rsidRPr="004B00E7">
        <w:rPr>
          <w:rFonts w:ascii="Times New Roman" w:eastAsia="仿宋_GB2312" w:hAnsi="Times New Roman" w:cs="Times New Roman"/>
          <w:sz w:val="32"/>
          <w:szCs w:val="32"/>
        </w:rPr>
        <w:t>项目</w:t>
      </w:r>
      <w:r w:rsidR="0068568F" w:rsidRPr="004B00E7">
        <w:rPr>
          <w:rFonts w:ascii="Times New Roman" w:eastAsia="仿宋_GB2312" w:hAnsi="Times New Roman" w:cs="Times New Roman" w:hint="eastAsia"/>
          <w:sz w:val="32"/>
          <w:szCs w:val="32"/>
        </w:rPr>
        <w:t>要结合实际停车需求，</w:t>
      </w:r>
      <w:r w:rsidR="00CA714E" w:rsidRPr="004B00E7">
        <w:rPr>
          <w:rFonts w:ascii="Times New Roman" w:eastAsia="仿宋_GB2312" w:hAnsi="Times New Roman" w:cs="Times New Roman" w:hint="eastAsia"/>
          <w:sz w:val="32"/>
          <w:szCs w:val="32"/>
        </w:rPr>
        <w:t>非机动车</w:t>
      </w:r>
      <w:r w:rsidR="00CA714E" w:rsidRPr="004B00E7">
        <w:rPr>
          <w:rFonts w:ascii="Times New Roman" w:eastAsia="仿宋_GB2312" w:hAnsi="Times New Roman" w:cs="Times New Roman"/>
          <w:sz w:val="32"/>
          <w:szCs w:val="32"/>
        </w:rPr>
        <w:t>停车位</w:t>
      </w:r>
      <w:r w:rsidR="0068568F" w:rsidRPr="004B00E7">
        <w:rPr>
          <w:rFonts w:ascii="Times New Roman" w:eastAsia="仿宋_GB2312" w:hAnsi="Times New Roman" w:cs="Times New Roman" w:hint="eastAsia"/>
          <w:sz w:val="32"/>
          <w:szCs w:val="32"/>
        </w:rPr>
        <w:t>配建标准</w:t>
      </w:r>
      <w:r w:rsidR="007C464A" w:rsidRPr="004B00E7">
        <w:rPr>
          <w:rFonts w:ascii="Times New Roman" w:eastAsia="仿宋_GB2312" w:hAnsi="Times New Roman" w:cs="Times New Roman" w:hint="eastAsia"/>
          <w:sz w:val="32"/>
          <w:szCs w:val="32"/>
        </w:rPr>
        <w:t>可参照</w:t>
      </w:r>
      <w:r w:rsidR="00E96CBD" w:rsidRPr="004B00E7">
        <w:rPr>
          <w:rFonts w:ascii="Times New Roman" w:eastAsia="仿宋_GB2312" w:hAnsi="Times New Roman" w:cs="Times New Roman"/>
          <w:sz w:val="32"/>
          <w:szCs w:val="32"/>
        </w:rPr>
        <w:t>《惠州市城乡规划管理技术规定（</w:t>
      </w:r>
      <w:r w:rsidR="00E96CBD" w:rsidRPr="004B00E7">
        <w:rPr>
          <w:rFonts w:ascii="Times New Roman" w:eastAsia="仿宋_GB2312" w:hAnsi="Times New Roman" w:cs="Times New Roman"/>
          <w:sz w:val="32"/>
          <w:szCs w:val="32"/>
        </w:rPr>
        <w:t>2023</w:t>
      </w:r>
      <w:r w:rsidR="00E96CBD" w:rsidRPr="004B00E7">
        <w:rPr>
          <w:rFonts w:ascii="Times New Roman" w:eastAsia="仿宋_GB2312" w:hAnsi="Times New Roman" w:cs="Times New Roman"/>
          <w:sz w:val="32"/>
          <w:szCs w:val="32"/>
        </w:rPr>
        <w:t>年）》</w:t>
      </w:r>
      <w:r w:rsidR="00E96CBD" w:rsidRPr="004B00E7">
        <w:rPr>
          <w:rFonts w:ascii="Times New Roman" w:eastAsia="仿宋_GB2312" w:hAnsi="Times New Roman" w:cs="Times New Roman" w:hint="eastAsia"/>
          <w:sz w:val="32"/>
          <w:szCs w:val="32"/>
        </w:rPr>
        <w:t>中的自行车（含电动）停车位配建指标执行。</w:t>
      </w:r>
    </w:p>
    <w:p w:rsidR="00525103" w:rsidRPr="004B00E7" w:rsidRDefault="00525103">
      <w:pPr>
        <w:spacing w:line="560" w:lineRule="exact"/>
        <w:ind w:firstLineChars="200" w:firstLine="640"/>
        <w:rPr>
          <w:rFonts w:ascii="Times New Roman" w:eastAsia="仿宋_GB2312" w:hAnsi="Times New Roman" w:cs="Times New Roman"/>
          <w:sz w:val="32"/>
          <w:szCs w:val="32"/>
        </w:rPr>
      </w:pPr>
      <w:r w:rsidRPr="004B00E7">
        <w:rPr>
          <w:rFonts w:ascii="Times New Roman" w:eastAsia="仿宋_GB2312" w:hAnsi="Times New Roman" w:cs="Times New Roman" w:hint="eastAsia"/>
          <w:sz w:val="32"/>
          <w:szCs w:val="32"/>
        </w:rPr>
        <w:t>3.</w:t>
      </w:r>
      <w:r w:rsidRPr="004B00E7">
        <w:rPr>
          <w:rFonts w:ascii="Times New Roman" w:eastAsia="仿宋_GB2312" w:hAnsi="Times New Roman" w:cs="Times New Roman" w:hint="eastAsia"/>
          <w:sz w:val="32"/>
          <w:szCs w:val="32"/>
        </w:rPr>
        <w:t>工业项目</w:t>
      </w:r>
      <w:r w:rsidR="00A16A61" w:rsidRPr="004B00E7">
        <w:rPr>
          <w:rFonts w:ascii="Times New Roman" w:eastAsia="仿宋_GB2312" w:hAnsi="Times New Roman" w:cs="Times New Roman" w:hint="eastAsia"/>
          <w:sz w:val="32"/>
          <w:szCs w:val="32"/>
        </w:rPr>
        <w:t>建筑（不含宿舍）</w:t>
      </w:r>
      <w:r w:rsidRPr="004B00E7">
        <w:rPr>
          <w:rFonts w:ascii="Times New Roman" w:eastAsia="仿宋_GB2312" w:hAnsi="Times New Roman" w:cs="Times New Roman" w:hint="eastAsia"/>
          <w:sz w:val="32"/>
          <w:szCs w:val="32"/>
        </w:rPr>
        <w:t>非机动车位应根据厂区生产</w:t>
      </w:r>
      <w:r w:rsidR="00794FBC" w:rsidRPr="004B00E7">
        <w:rPr>
          <w:rFonts w:ascii="Times New Roman" w:eastAsia="仿宋_GB2312" w:hAnsi="Times New Roman" w:cs="Times New Roman" w:hint="eastAsia"/>
          <w:sz w:val="32"/>
          <w:szCs w:val="32"/>
        </w:rPr>
        <w:t>的实际需求</w:t>
      </w:r>
      <w:r w:rsidRPr="004B00E7">
        <w:rPr>
          <w:rFonts w:ascii="Times New Roman" w:eastAsia="仿宋_GB2312" w:hAnsi="Times New Roman" w:cs="Times New Roman" w:hint="eastAsia"/>
          <w:sz w:val="32"/>
          <w:szCs w:val="32"/>
        </w:rPr>
        <w:t>配置</w:t>
      </w:r>
      <w:r w:rsidR="00794FBC" w:rsidRPr="004B00E7">
        <w:rPr>
          <w:rFonts w:ascii="Times New Roman" w:eastAsia="仿宋_GB2312" w:hAnsi="Times New Roman" w:cs="Times New Roman" w:hint="eastAsia"/>
          <w:sz w:val="32"/>
          <w:szCs w:val="32"/>
        </w:rPr>
        <w:t>，不作规定</w:t>
      </w:r>
      <w:r w:rsidRPr="004B00E7">
        <w:rPr>
          <w:rFonts w:ascii="Times New Roman" w:eastAsia="仿宋_GB2312" w:hAnsi="Times New Roman" w:cs="Times New Roman" w:hint="eastAsia"/>
          <w:sz w:val="32"/>
          <w:szCs w:val="32"/>
        </w:rPr>
        <w:t>。</w:t>
      </w:r>
    </w:p>
    <w:p w:rsidR="00AF0B9B" w:rsidRPr="004B00E7" w:rsidRDefault="00525103" w:rsidP="001C7FE4">
      <w:pPr>
        <w:spacing w:line="560" w:lineRule="exact"/>
        <w:ind w:firstLineChars="200" w:firstLine="640"/>
        <w:rPr>
          <w:rFonts w:ascii="仿宋_GB2312" w:eastAsia="仿宋_GB2312" w:hAnsi="仿宋_GB2312" w:cs="仿宋_GB2312"/>
          <w:sz w:val="32"/>
          <w:szCs w:val="32"/>
        </w:rPr>
      </w:pPr>
      <w:r w:rsidRPr="004B00E7">
        <w:rPr>
          <w:rFonts w:ascii="仿宋_GB2312" w:eastAsia="仿宋_GB2312" w:hAnsi="仿宋_GB2312" w:cs="仿宋_GB2312" w:hint="eastAsia"/>
          <w:sz w:val="32"/>
          <w:szCs w:val="32"/>
        </w:rPr>
        <w:t>4</w:t>
      </w:r>
      <w:r w:rsidR="00074AC7" w:rsidRPr="004B00E7">
        <w:rPr>
          <w:rFonts w:ascii="仿宋_GB2312" w:eastAsia="仿宋_GB2312" w:hAnsi="仿宋_GB2312" w:cs="仿宋_GB2312" w:hint="eastAsia"/>
          <w:sz w:val="32"/>
          <w:szCs w:val="32"/>
        </w:rPr>
        <w:t>.鼓励因地制宜利用既有住宅小区设置电动自行车集中停放场所</w:t>
      </w:r>
      <w:r w:rsidR="001C7FE4" w:rsidRPr="004B00E7">
        <w:rPr>
          <w:rFonts w:ascii="仿宋_GB2312" w:eastAsia="仿宋_GB2312" w:hAnsi="仿宋_GB2312" w:cs="仿宋_GB2312" w:hint="eastAsia"/>
          <w:sz w:val="32"/>
          <w:szCs w:val="32"/>
        </w:rPr>
        <w:t>。在符合《中华人民共和国民法典》第二百七十八条关于业主共同决定事项的参与和同意表决的业主人数、比例规定，符合消防等安全要求、不改变空间属性的前提下，利用既有住宅小区公共空间新增停放场所无需办理规划审批。</w:t>
      </w:r>
    </w:p>
    <w:p w:rsidR="00AF0B9B" w:rsidRPr="004B00E7" w:rsidRDefault="00074AC7">
      <w:pPr>
        <w:spacing w:line="560" w:lineRule="exact"/>
        <w:ind w:firstLineChars="200" w:firstLine="643"/>
        <w:rPr>
          <w:rFonts w:ascii="仿宋_GB2312" w:eastAsia="仿宋_GB2312" w:hAnsi="仿宋_GB2312" w:cs="仿宋_GB2312"/>
          <w:b/>
          <w:bCs/>
          <w:sz w:val="32"/>
          <w:szCs w:val="32"/>
        </w:rPr>
      </w:pPr>
      <w:r w:rsidRPr="004B00E7">
        <w:rPr>
          <w:rFonts w:ascii="仿宋_GB2312" w:eastAsia="仿宋_GB2312" w:hAnsi="仿宋_GB2312" w:cs="仿宋_GB2312" w:hint="eastAsia"/>
          <w:b/>
          <w:bCs/>
          <w:sz w:val="32"/>
          <w:szCs w:val="32"/>
        </w:rPr>
        <w:t>三、建设要求</w:t>
      </w:r>
    </w:p>
    <w:p w:rsidR="00AF0B9B" w:rsidRPr="004B00E7" w:rsidRDefault="00074AC7">
      <w:pPr>
        <w:spacing w:line="560" w:lineRule="exact"/>
        <w:ind w:firstLineChars="200" w:firstLine="640"/>
        <w:rPr>
          <w:rFonts w:ascii="Times New Roman" w:eastAsia="仿宋_GB2312" w:hAnsi="Times New Roman" w:cs="Times New Roman"/>
          <w:sz w:val="32"/>
          <w:szCs w:val="32"/>
        </w:rPr>
      </w:pPr>
      <w:r w:rsidRPr="004B00E7">
        <w:rPr>
          <w:rFonts w:ascii="Times New Roman" w:eastAsia="仿宋_GB2312" w:hAnsi="Times New Roman" w:cs="Times New Roman"/>
          <w:sz w:val="32"/>
          <w:szCs w:val="32"/>
        </w:rPr>
        <w:t>1.</w:t>
      </w:r>
      <w:r w:rsidRPr="004B00E7">
        <w:rPr>
          <w:rFonts w:ascii="Times New Roman" w:eastAsia="仿宋_GB2312" w:hAnsi="Times New Roman" w:cs="Times New Roman"/>
          <w:sz w:val="32"/>
          <w:szCs w:val="32"/>
        </w:rPr>
        <w:t>电动自行车停车场所应符合《建筑设计防火规范》</w:t>
      </w:r>
      <w:r w:rsidRPr="004B00E7">
        <w:rPr>
          <w:rFonts w:asciiTheme="minorEastAsia" w:hAnsiTheme="minorEastAsia" w:cstheme="minorEastAsia" w:hint="eastAsia"/>
          <w:sz w:val="32"/>
          <w:szCs w:val="32"/>
        </w:rPr>
        <w:t>（</w:t>
      </w:r>
      <w:r w:rsidRPr="004B00E7">
        <w:rPr>
          <w:rFonts w:ascii="Times New Roman" w:hAnsi="Times New Roman" w:cs="Times New Roman"/>
          <w:sz w:val="32"/>
          <w:szCs w:val="32"/>
        </w:rPr>
        <w:t>GB50016</w:t>
      </w:r>
      <w:r w:rsidRPr="004B00E7">
        <w:rPr>
          <w:rFonts w:asciiTheme="minorEastAsia" w:hAnsiTheme="minorEastAsia" w:cstheme="minorEastAsia" w:hint="eastAsia"/>
          <w:sz w:val="32"/>
          <w:szCs w:val="32"/>
        </w:rPr>
        <w:t>）</w:t>
      </w:r>
      <w:r w:rsidRPr="004B00E7">
        <w:rPr>
          <w:rFonts w:ascii="Times New Roman" w:eastAsia="仿宋_GB2312" w:hAnsi="Times New Roman" w:cs="Times New Roman"/>
          <w:sz w:val="32"/>
          <w:szCs w:val="32"/>
        </w:rPr>
        <w:t>以及我省关于电动自行车停放充电</w:t>
      </w:r>
      <w:proofErr w:type="gramStart"/>
      <w:r w:rsidRPr="004B00E7">
        <w:rPr>
          <w:rFonts w:ascii="Times New Roman" w:eastAsia="仿宋_GB2312" w:hAnsi="Times New Roman" w:cs="Times New Roman"/>
          <w:sz w:val="32"/>
          <w:szCs w:val="32"/>
        </w:rPr>
        <w:t>场所消防</w:t>
      </w:r>
      <w:proofErr w:type="gramEnd"/>
      <w:r w:rsidRPr="004B00E7">
        <w:rPr>
          <w:rFonts w:ascii="Times New Roman" w:eastAsia="仿宋_GB2312" w:hAnsi="Times New Roman" w:cs="Times New Roman"/>
          <w:sz w:val="32"/>
          <w:szCs w:val="32"/>
        </w:rPr>
        <w:t>技术规范的有关规定。</w:t>
      </w:r>
    </w:p>
    <w:p w:rsidR="00AF0B9B" w:rsidRPr="004B00E7" w:rsidRDefault="00074AC7">
      <w:pPr>
        <w:spacing w:line="560" w:lineRule="exact"/>
        <w:ind w:firstLineChars="200" w:firstLine="640"/>
        <w:rPr>
          <w:rFonts w:ascii="Times New Roman" w:eastAsia="仿宋_GB2312" w:hAnsi="Times New Roman" w:cs="Times New Roman"/>
          <w:sz w:val="32"/>
          <w:szCs w:val="32"/>
        </w:rPr>
      </w:pPr>
      <w:r w:rsidRPr="004B00E7">
        <w:rPr>
          <w:rFonts w:ascii="Times New Roman" w:eastAsia="仿宋_GB2312" w:hAnsi="Times New Roman" w:cs="Times New Roman"/>
          <w:sz w:val="32"/>
          <w:szCs w:val="32"/>
        </w:rPr>
        <w:t>2.</w:t>
      </w:r>
      <w:r w:rsidRPr="004B00E7">
        <w:rPr>
          <w:rFonts w:ascii="Times New Roman" w:eastAsia="仿宋_GB2312" w:hAnsi="Times New Roman" w:cs="Times New Roman"/>
          <w:sz w:val="32"/>
          <w:szCs w:val="32"/>
        </w:rPr>
        <w:t>电动自行车停放车位应相对集中设置，并集中设置</w:t>
      </w:r>
      <w:proofErr w:type="gramStart"/>
      <w:r w:rsidRPr="004B00E7">
        <w:rPr>
          <w:rFonts w:ascii="Times New Roman" w:eastAsia="仿宋_GB2312" w:hAnsi="Times New Roman" w:cs="Times New Roman"/>
          <w:sz w:val="32"/>
          <w:szCs w:val="32"/>
        </w:rPr>
        <w:t>充换电</w:t>
      </w:r>
      <w:proofErr w:type="gramEnd"/>
      <w:r w:rsidRPr="004B00E7">
        <w:rPr>
          <w:rFonts w:ascii="Times New Roman" w:eastAsia="仿宋_GB2312" w:hAnsi="Times New Roman" w:cs="Times New Roman"/>
          <w:sz w:val="32"/>
          <w:szCs w:val="32"/>
        </w:rPr>
        <w:t>区。电动自行车位面积原则上按照每车</w:t>
      </w:r>
      <w:r w:rsidRPr="004B00E7">
        <w:rPr>
          <w:rFonts w:ascii="Times New Roman" w:eastAsia="仿宋_GB2312" w:hAnsi="Times New Roman" w:cs="Times New Roman"/>
          <w:sz w:val="32"/>
          <w:szCs w:val="32"/>
        </w:rPr>
        <w:t>2.0m</w:t>
      </w:r>
      <w:r w:rsidR="00440C46">
        <w:rPr>
          <w:rFonts w:ascii="Times New Roman" w:eastAsia="仿宋_GB2312" w:hAnsi="Times New Roman" w:cs="Times New Roman" w:hint="eastAsia"/>
          <w:sz w:val="32"/>
          <w:szCs w:val="32"/>
        </w:rPr>
        <w:t xml:space="preserve"> </w:t>
      </w:r>
      <w:r w:rsidRPr="004B00E7">
        <w:rPr>
          <w:rFonts w:ascii="仿宋" w:eastAsia="仿宋" w:hAnsi="仿宋" w:cs="仿宋" w:hint="eastAsia"/>
          <w:sz w:val="32"/>
          <w:szCs w:val="32"/>
        </w:rPr>
        <w:t>x</w:t>
      </w:r>
      <w:r w:rsidR="00440C46">
        <w:rPr>
          <w:rFonts w:ascii="仿宋" w:eastAsia="仿宋" w:hAnsi="仿宋" w:cs="仿宋" w:hint="eastAsia"/>
          <w:sz w:val="32"/>
          <w:szCs w:val="32"/>
        </w:rPr>
        <w:t xml:space="preserve"> </w:t>
      </w:r>
      <w:bookmarkStart w:id="0" w:name="_GoBack"/>
      <w:bookmarkEnd w:id="0"/>
      <w:r w:rsidRPr="004B00E7">
        <w:rPr>
          <w:rFonts w:ascii="Times New Roman" w:eastAsia="仿宋_GB2312" w:hAnsi="Times New Roman" w:cs="Times New Roman"/>
          <w:sz w:val="32"/>
          <w:szCs w:val="32"/>
        </w:rPr>
        <w:t>0.8m</w:t>
      </w:r>
      <w:r w:rsidRPr="004B00E7">
        <w:rPr>
          <w:rFonts w:ascii="Times New Roman" w:eastAsia="仿宋_GB2312" w:hAnsi="Times New Roman" w:cs="Times New Roman"/>
          <w:sz w:val="32"/>
          <w:szCs w:val="32"/>
        </w:rPr>
        <w:t>计算</w:t>
      </w:r>
      <w:r w:rsidR="00440C46">
        <w:rPr>
          <w:rFonts w:ascii="Times New Roman" w:eastAsia="仿宋_GB2312" w:hAnsi="Times New Roman" w:cs="Times New Roman"/>
          <w:sz w:val="32"/>
          <w:szCs w:val="32"/>
        </w:rPr>
        <w:t>，</w:t>
      </w:r>
      <w:r w:rsidRPr="004B00E7">
        <w:rPr>
          <w:rFonts w:ascii="Times New Roman" w:eastAsia="仿宋_GB2312" w:hAnsi="Times New Roman" w:cs="Times New Roman"/>
          <w:sz w:val="32"/>
          <w:szCs w:val="32"/>
        </w:rPr>
        <w:t>最高不得超过</w:t>
      </w:r>
      <w:r w:rsidRPr="004B00E7">
        <w:rPr>
          <w:rFonts w:ascii="Times New Roman" w:eastAsia="仿宋_GB2312" w:hAnsi="Times New Roman" w:cs="Times New Roman"/>
          <w:sz w:val="32"/>
          <w:szCs w:val="32"/>
        </w:rPr>
        <w:t>2.0</w:t>
      </w:r>
      <w:r w:rsidRPr="004B00E7">
        <w:rPr>
          <w:rFonts w:ascii="Times New Roman" w:eastAsia="仿宋_GB2312" w:hAnsi="Times New Roman" w:cs="Times New Roman"/>
          <w:sz w:val="32"/>
          <w:szCs w:val="32"/>
        </w:rPr>
        <w:t>平方米。</w:t>
      </w:r>
    </w:p>
    <w:p w:rsidR="00AF0B9B" w:rsidRDefault="00074AC7">
      <w:pPr>
        <w:spacing w:line="560" w:lineRule="exact"/>
        <w:ind w:firstLineChars="200" w:firstLine="640"/>
      </w:pPr>
      <w:r w:rsidRPr="004B00E7">
        <w:rPr>
          <w:rFonts w:ascii="Times New Roman" w:eastAsia="仿宋_GB2312" w:hAnsi="Times New Roman" w:cs="Times New Roman"/>
          <w:sz w:val="32"/>
          <w:szCs w:val="32"/>
        </w:rPr>
        <w:t>3.</w:t>
      </w:r>
      <w:r w:rsidRPr="004B00E7">
        <w:rPr>
          <w:rFonts w:ascii="Times New Roman" w:eastAsia="仿宋_GB2312" w:hAnsi="Times New Roman" w:cs="Times New Roman"/>
          <w:sz w:val="32"/>
          <w:szCs w:val="32"/>
        </w:rPr>
        <w:t>电动自行车停车位宜优先设置在地面。在满足消防要求的前提下，可在地下或半地下设置电动自行车停车位，并应当设置相应坡道以供电动自行车推行。车库出入口及坡道应符合《车库建筑设计规范》</w:t>
      </w:r>
      <w:r w:rsidRPr="004B00E7">
        <w:rPr>
          <w:rFonts w:asciiTheme="minorEastAsia" w:hAnsiTheme="minorEastAsia" w:cstheme="minorEastAsia" w:hint="eastAsia"/>
          <w:sz w:val="32"/>
          <w:szCs w:val="32"/>
        </w:rPr>
        <w:t>(</w:t>
      </w:r>
      <w:r w:rsidRPr="004B00E7">
        <w:rPr>
          <w:rFonts w:ascii="Times New Roman" w:eastAsia="仿宋_GB2312" w:hAnsi="Times New Roman" w:cs="Times New Roman"/>
          <w:sz w:val="32"/>
          <w:szCs w:val="32"/>
        </w:rPr>
        <w:t>JGJ100-2015</w:t>
      </w:r>
      <w:r w:rsidRPr="004B00E7">
        <w:rPr>
          <w:rFonts w:asciiTheme="minorEastAsia" w:hAnsiTheme="minorEastAsia" w:cstheme="minorEastAsia" w:hint="eastAsia"/>
          <w:sz w:val="32"/>
          <w:szCs w:val="32"/>
        </w:rPr>
        <w:t>)</w:t>
      </w:r>
      <w:r w:rsidRPr="004B00E7">
        <w:rPr>
          <w:rFonts w:ascii="Times New Roman" w:eastAsia="仿宋_GB2312" w:hAnsi="Times New Roman" w:cs="Times New Roman"/>
          <w:sz w:val="32"/>
          <w:szCs w:val="32"/>
        </w:rPr>
        <w:t>以及有关建筑规范的规定。</w:t>
      </w:r>
    </w:p>
    <w:sectPr w:rsidR="00AF0B9B">
      <w:footerReference w:type="default" r:id="rId9"/>
      <w:pgSz w:w="11906" w:h="16838"/>
      <w:pgMar w:top="1440" w:right="1133" w:bottom="1270" w:left="1560" w:header="851" w:footer="992" w:gutter="0"/>
      <w:pgNumType w:fmt="numberInDash" w:start="1"/>
      <w:cols w:space="0"/>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AC0C2E" w:rsidRDefault="00AC0C2E">
      <w:r>
        <w:separator/>
      </w:r>
    </w:p>
  </w:endnote>
  <w:endnote w:type="continuationSeparator" w:id="0">
    <w:p w:rsidR="00AC0C2E" w:rsidRDefault="00AC0C2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Arial Unicode MS">
    <w:panose1 w:val="020B0604020202020204"/>
    <w:charset w:val="86"/>
    <w:family w:val="swiss"/>
    <w:pitch w:val="variable"/>
    <w:sig w:usb0="F7FFAFFF" w:usb1="E9DFFFFF" w:usb2="0000003F" w:usb3="00000000" w:csb0="003F01FF" w:csb1="00000000"/>
  </w:font>
  <w:font w:name="仿宋_GB2312">
    <w:panose1 w:val="02010609030101010101"/>
    <w:charset w:val="86"/>
    <w:family w:val="modern"/>
    <w:pitch w:val="fixed"/>
    <w:sig w:usb0="00000001" w:usb1="080E0000" w:usb2="00000010" w:usb3="00000000" w:csb0="00040000" w:csb1="00000000"/>
  </w:font>
  <w:font w:name="Batang">
    <w:altName w:val="Arial Unicode MS"/>
    <w:panose1 w:val="02030600000101010101"/>
    <w:charset w:val="81"/>
    <w:family w:val="auto"/>
    <w:notTrueType/>
    <w:pitch w:val="fixed"/>
    <w:sig w:usb0="00000000" w:usb1="09060000" w:usb2="00000010" w:usb3="00000000" w:csb0="00080000" w:csb1="00000000"/>
  </w:font>
  <w:font w:name="方正小标宋简体">
    <w:panose1 w:val="03000509000000000000"/>
    <w:charset w:val="86"/>
    <w:family w:val="script"/>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F0B9B" w:rsidRDefault="00074AC7">
    <w:pPr>
      <w:pStyle w:val="a6"/>
    </w:pPr>
    <w:r>
      <w:rPr>
        <w:noProof/>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8" name="文本框 1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rsidR="00AF0B9B" w:rsidRDefault="00074AC7">
                          <w:pPr>
                            <w:pStyle w:val="a6"/>
                          </w:pPr>
                          <w:r>
                            <w:fldChar w:fldCharType="begin"/>
                          </w:r>
                          <w:r>
                            <w:instrText xml:space="preserve"> PAGE  \* MERGEFORMAT </w:instrText>
                          </w:r>
                          <w:r>
                            <w:fldChar w:fldCharType="separate"/>
                          </w:r>
                          <w:r w:rsidR="00440C46">
                            <w:rPr>
                              <w:noProof/>
                            </w:rPr>
                            <w:t>- 1 -</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18" o:spid="_x0000_s1026" type="#_x0000_t202" style="position:absolute;margin-left:92.8pt;margin-top:0;width:2in;height:2in;z-index:251659264;visibility:visible;mso-wrap-style:none;mso-wrap-distance-left:9pt;mso-wrap-distance-top:0;mso-wrap-distance-right:9pt;mso-wrap-distance-bottom:0;mso-position-horizontal:outside;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" filled="f" stroked="f" strokeweight=".5pt">
              <v:textbox style="mso-fit-shape-to-text:t" inset="0,0,0,0">
                <w:txbxContent>
                  <w:p w:rsidR="00AF0B9B" w:rsidRDefault="00074AC7">
                    <w:pPr>
                      <w:pStyle w:val="a6"/>
                    </w:pPr>
                    <w:r>
                      <w:fldChar w:fldCharType="begin"/>
                    </w:r>
                    <w:r>
                      <w:instrText xml:space="preserve"> PAGE  \* MERGEFORMAT </w:instrText>
                    </w:r>
                    <w:r>
                      <w:fldChar w:fldCharType="separate"/>
                    </w:r>
                    <w:r w:rsidR="00440C46">
                      <w:rPr>
                        <w:noProof/>
                      </w:rPr>
                      <w:t>- 1 -</w:t>
                    </w:r>
                    <w:r>
                      <w:fldChar w:fldCharType="end"/>
                    </w:r>
                  </w:p>
                </w:txbxContent>
              </v:textbox>
              <w10:wrap anchorx="margin"/>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AC0C2E" w:rsidRDefault="00AC0C2E">
      <w:r>
        <w:separator/>
      </w:r>
    </w:p>
  </w:footnote>
  <w:footnote w:type="continuationSeparator" w:id="0">
    <w:p w:rsidR="00AC0C2E" w:rsidRDefault="00AC0C2E">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ocumentProtection w:edit="trackedChanges" w:enforcement="0"/>
  <w:defaultTabStop w:val="420"/>
  <w:drawingGridHorizontalSpacing w:val="105"/>
  <w:drawingGridVerticalSpacing w:val="156"/>
  <w:noPunctuationKerning/>
  <w:characterSpacingControl w:val="compressPunctuation"/>
  <w:hdrShapeDefaults>
    <o:shapedefaults v:ext="edit" spidmax="2049" fillcolor="white">
      <v:fill color="white"/>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72A27"/>
    <w:rsid w:val="0000362C"/>
    <w:rsid w:val="00003EC3"/>
    <w:rsid w:val="000166D9"/>
    <w:rsid w:val="00016C6D"/>
    <w:rsid w:val="00017C97"/>
    <w:rsid w:val="000236D0"/>
    <w:rsid w:val="00071058"/>
    <w:rsid w:val="00074AC7"/>
    <w:rsid w:val="00074B42"/>
    <w:rsid w:val="00082489"/>
    <w:rsid w:val="0008454B"/>
    <w:rsid w:val="000853C3"/>
    <w:rsid w:val="0009328C"/>
    <w:rsid w:val="000B1EEF"/>
    <w:rsid w:val="000D65DE"/>
    <w:rsid w:val="00127729"/>
    <w:rsid w:val="001422A5"/>
    <w:rsid w:val="001572C9"/>
    <w:rsid w:val="001700CA"/>
    <w:rsid w:val="00172A27"/>
    <w:rsid w:val="00172EF8"/>
    <w:rsid w:val="0017417A"/>
    <w:rsid w:val="00177260"/>
    <w:rsid w:val="001B2037"/>
    <w:rsid w:val="001C1A6A"/>
    <w:rsid w:val="001C3092"/>
    <w:rsid w:val="001C7FE4"/>
    <w:rsid w:val="001D1F7D"/>
    <w:rsid w:val="001D3B79"/>
    <w:rsid w:val="001D3B9F"/>
    <w:rsid w:val="001D6E7C"/>
    <w:rsid w:val="001F58B6"/>
    <w:rsid w:val="00203834"/>
    <w:rsid w:val="00226542"/>
    <w:rsid w:val="00232B55"/>
    <w:rsid w:val="00255F4A"/>
    <w:rsid w:val="002628B5"/>
    <w:rsid w:val="0029197D"/>
    <w:rsid w:val="00297445"/>
    <w:rsid w:val="002A5F49"/>
    <w:rsid w:val="002B4344"/>
    <w:rsid w:val="002C03DE"/>
    <w:rsid w:val="002D0F73"/>
    <w:rsid w:val="002D1E30"/>
    <w:rsid w:val="002D3D62"/>
    <w:rsid w:val="002F2A53"/>
    <w:rsid w:val="002F2BC8"/>
    <w:rsid w:val="002F34B1"/>
    <w:rsid w:val="002F3763"/>
    <w:rsid w:val="00307F5C"/>
    <w:rsid w:val="0031207A"/>
    <w:rsid w:val="00322FB3"/>
    <w:rsid w:val="0032335F"/>
    <w:rsid w:val="003460DC"/>
    <w:rsid w:val="00346D30"/>
    <w:rsid w:val="00364F77"/>
    <w:rsid w:val="00380C78"/>
    <w:rsid w:val="00386746"/>
    <w:rsid w:val="00390125"/>
    <w:rsid w:val="003C08DC"/>
    <w:rsid w:val="003C27B3"/>
    <w:rsid w:val="003D4E6D"/>
    <w:rsid w:val="003D77AA"/>
    <w:rsid w:val="003D7ABF"/>
    <w:rsid w:val="003F11BE"/>
    <w:rsid w:val="003F3A04"/>
    <w:rsid w:val="00402816"/>
    <w:rsid w:val="00424A40"/>
    <w:rsid w:val="00433565"/>
    <w:rsid w:val="00434E09"/>
    <w:rsid w:val="00440C46"/>
    <w:rsid w:val="004418C3"/>
    <w:rsid w:val="00445E19"/>
    <w:rsid w:val="00465E2D"/>
    <w:rsid w:val="0047705A"/>
    <w:rsid w:val="00492D17"/>
    <w:rsid w:val="00495C8E"/>
    <w:rsid w:val="004961AA"/>
    <w:rsid w:val="004964E8"/>
    <w:rsid w:val="004A4F17"/>
    <w:rsid w:val="004B00E7"/>
    <w:rsid w:val="004B011D"/>
    <w:rsid w:val="004B4A54"/>
    <w:rsid w:val="004E68A1"/>
    <w:rsid w:val="004F7E04"/>
    <w:rsid w:val="0050694C"/>
    <w:rsid w:val="00517A95"/>
    <w:rsid w:val="00524419"/>
    <w:rsid w:val="00525103"/>
    <w:rsid w:val="00551492"/>
    <w:rsid w:val="00562745"/>
    <w:rsid w:val="00562AB4"/>
    <w:rsid w:val="00570545"/>
    <w:rsid w:val="005748B1"/>
    <w:rsid w:val="00576777"/>
    <w:rsid w:val="00591B71"/>
    <w:rsid w:val="005A5EFB"/>
    <w:rsid w:val="005B455A"/>
    <w:rsid w:val="005B742E"/>
    <w:rsid w:val="005C6002"/>
    <w:rsid w:val="005D7042"/>
    <w:rsid w:val="005F28C8"/>
    <w:rsid w:val="005F3B1F"/>
    <w:rsid w:val="00601D33"/>
    <w:rsid w:val="00603B31"/>
    <w:rsid w:val="006131AB"/>
    <w:rsid w:val="00613EB4"/>
    <w:rsid w:val="006369CC"/>
    <w:rsid w:val="006423AC"/>
    <w:rsid w:val="00651822"/>
    <w:rsid w:val="00653BC0"/>
    <w:rsid w:val="00664F9B"/>
    <w:rsid w:val="00666E5D"/>
    <w:rsid w:val="006727AD"/>
    <w:rsid w:val="0068568F"/>
    <w:rsid w:val="006B1546"/>
    <w:rsid w:val="006E7E4D"/>
    <w:rsid w:val="006F7B02"/>
    <w:rsid w:val="006F7F91"/>
    <w:rsid w:val="00726A40"/>
    <w:rsid w:val="007270C6"/>
    <w:rsid w:val="00732FDF"/>
    <w:rsid w:val="00734277"/>
    <w:rsid w:val="00743A8F"/>
    <w:rsid w:val="007711D7"/>
    <w:rsid w:val="007744A6"/>
    <w:rsid w:val="00780C9E"/>
    <w:rsid w:val="007818AA"/>
    <w:rsid w:val="00794FBC"/>
    <w:rsid w:val="007B18F2"/>
    <w:rsid w:val="007C464A"/>
    <w:rsid w:val="007C7F7E"/>
    <w:rsid w:val="007D38A7"/>
    <w:rsid w:val="007E6840"/>
    <w:rsid w:val="007F41BE"/>
    <w:rsid w:val="00801E30"/>
    <w:rsid w:val="008152B5"/>
    <w:rsid w:val="00821F1A"/>
    <w:rsid w:val="00822350"/>
    <w:rsid w:val="008246C1"/>
    <w:rsid w:val="0083130A"/>
    <w:rsid w:val="00864E5A"/>
    <w:rsid w:val="008B76CE"/>
    <w:rsid w:val="008C54E9"/>
    <w:rsid w:val="008D4F65"/>
    <w:rsid w:val="008E52CD"/>
    <w:rsid w:val="008E66CF"/>
    <w:rsid w:val="008E7514"/>
    <w:rsid w:val="008F25ED"/>
    <w:rsid w:val="00902C31"/>
    <w:rsid w:val="00906F85"/>
    <w:rsid w:val="00907D4B"/>
    <w:rsid w:val="009164B8"/>
    <w:rsid w:val="00917A06"/>
    <w:rsid w:val="00935F8D"/>
    <w:rsid w:val="0094793E"/>
    <w:rsid w:val="009635BB"/>
    <w:rsid w:val="00976A02"/>
    <w:rsid w:val="009836AE"/>
    <w:rsid w:val="009857FB"/>
    <w:rsid w:val="009B6616"/>
    <w:rsid w:val="009C4572"/>
    <w:rsid w:val="009D5A6D"/>
    <w:rsid w:val="009D7674"/>
    <w:rsid w:val="009E07DF"/>
    <w:rsid w:val="009E492E"/>
    <w:rsid w:val="00A04EB4"/>
    <w:rsid w:val="00A063C0"/>
    <w:rsid w:val="00A11ACB"/>
    <w:rsid w:val="00A131ED"/>
    <w:rsid w:val="00A13743"/>
    <w:rsid w:val="00A16A39"/>
    <w:rsid w:val="00A16A61"/>
    <w:rsid w:val="00A23A55"/>
    <w:rsid w:val="00A27B7A"/>
    <w:rsid w:val="00A37997"/>
    <w:rsid w:val="00A52EC5"/>
    <w:rsid w:val="00A574C0"/>
    <w:rsid w:val="00A65A5C"/>
    <w:rsid w:val="00A867B7"/>
    <w:rsid w:val="00AB4DD2"/>
    <w:rsid w:val="00AC0349"/>
    <w:rsid w:val="00AC0C2E"/>
    <w:rsid w:val="00AC60A6"/>
    <w:rsid w:val="00AC7742"/>
    <w:rsid w:val="00AD1898"/>
    <w:rsid w:val="00AE251B"/>
    <w:rsid w:val="00AF0B9B"/>
    <w:rsid w:val="00AF1A22"/>
    <w:rsid w:val="00B04E4A"/>
    <w:rsid w:val="00B51EC7"/>
    <w:rsid w:val="00B60372"/>
    <w:rsid w:val="00B96994"/>
    <w:rsid w:val="00BA5196"/>
    <w:rsid w:val="00BB3972"/>
    <w:rsid w:val="00BC04BD"/>
    <w:rsid w:val="00BD35D5"/>
    <w:rsid w:val="00BE3C7A"/>
    <w:rsid w:val="00BF6DE6"/>
    <w:rsid w:val="00C0070F"/>
    <w:rsid w:val="00C037C3"/>
    <w:rsid w:val="00C03BF6"/>
    <w:rsid w:val="00C11150"/>
    <w:rsid w:val="00C111F8"/>
    <w:rsid w:val="00C14259"/>
    <w:rsid w:val="00C2614E"/>
    <w:rsid w:val="00C27C5E"/>
    <w:rsid w:val="00C66B34"/>
    <w:rsid w:val="00C7685C"/>
    <w:rsid w:val="00C84F84"/>
    <w:rsid w:val="00CA3807"/>
    <w:rsid w:val="00CA714E"/>
    <w:rsid w:val="00CB60F5"/>
    <w:rsid w:val="00CF2000"/>
    <w:rsid w:val="00CF5539"/>
    <w:rsid w:val="00CF6C21"/>
    <w:rsid w:val="00D078DC"/>
    <w:rsid w:val="00D11513"/>
    <w:rsid w:val="00D155EA"/>
    <w:rsid w:val="00D74B69"/>
    <w:rsid w:val="00DA08AA"/>
    <w:rsid w:val="00DA2C17"/>
    <w:rsid w:val="00DA6C90"/>
    <w:rsid w:val="00DB275E"/>
    <w:rsid w:val="00DB352B"/>
    <w:rsid w:val="00DB4209"/>
    <w:rsid w:val="00DC6C22"/>
    <w:rsid w:val="00DD6BDA"/>
    <w:rsid w:val="00DF6319"/>
    <w:rsid w:val="00E00D08"/>
    <w:rsid w:val="00E1163B"/>
    <w:rsid w:val="00E14BD4"/>
    <w:rsid w:val="00E15DC7"/>
    <w:rsid w:val="00E17A19"/>
    <w:rsid w:val="00E26C8F"/>
    <w:rsid w:val="00E43C4D"/>
    <w:rsid w:val="00E54B54"/>
    <w:rsid w:val="00E550BF"/>
    <w:rsid w:val="00E74FFE"/>
    <w:rsid w:val="00E96570"/>
    <w:rsid w:val="00E96CBD"/>
    <w:rsid w:val="00EB13A7"/>
    <w:rsid w:val="00EB6CE5"/>
    <w:rsid w:val="00EB6DE0"/>
    <w:rsid w:val="00EC3C7F"/>
    <w:rsid w:val="00ED3FBD"/>
    <w:rsid w:val="00EE389C"/>
    <w:rsid w:val="00EE5418"/>
    <w:rsid w:val="00EF7B53"/>
    <w:rsid w:val="00F33753"/>
    <w:rsid w:val="00F54729"/>
    <w:rsid w:val="00F80B12"/>
    <w:rsid w:val="00F96C11"/>
    <w:rsid w:val="00FA1151"/>
    <w:rsid w:val="00FA25BC"/>
    <w:rsid w:val="00FA2615"/>
    <w:rsid w:val="00FA4EE8"/>
    <w:rsid w:val="00FB0A3A"/>
    <w:rsid w:val="00FB7939"/>
    <w:rsid w:val="00FC6096"/>
    <w:rsid w:val="00FD508C"/>
    <w:rsid w:val="02A8211B"/>
    <w:rsid w:val="02B52D83"/>
    <w:rsid w:val="06B71342"/>
    <w:rsid w:val="09925128"/>
    <w:rsid w:val="0A5A242E"/>
    <w:rsid w:val="0B2440BD"/>
    <w:rsid w:val="0ED665E3"/>
    <w:rsid w:val="16ED0459"/>
    <w:rsid w:val="19EF5777"/>
    <w:rsid w:val="1C1B1A01"/>
    <w:rsid w:val="1D301264"/>
    <w:rsid w:val="1D820188"/>
    <w:rsid w:val="259F7030"/>
    <w:rsid w:val="30102C2E"/>
    <w:rsid w:val="38B154C2"/>
    <w:rsid w:val="399F6232"/>
    <w:rsid w:val="3B16119A"/>
    <w:rsid w:val="3C974D75"/>
    <w:rsid w:val="3E6E1E98"/>
    <w:rsid w:val="40350579"/>
    <w:rsid w:val="40B53D99"/>
    <w:rsid w:val="43075DB5"/>
    <w:rsid w:val="45A93FA9"/>
    <w:rsid w:val="47E757C8"/>
    <w:rsid w:val="48EB7A3B"/>
    <w:rsid w:val="499A1B65"/>
    <w:rsid w:val="4B655EF7"/>
    <w:rsid w:val="4E2E230F"/>
    <w:rsid w:val="4F5B14CF"/>
    <w:rsid w:val="5861773B"/>
    <w:rsid w:val="59001E52"/>
    <w:rsid w:val="5A1D51D8"/>
    <w:rsid w:val="5C88338E"/>
    <w:rsid w:val="5D1A514B"/>
    <w:rsid w:val="60E76ECE"/>
    <w:rsid w:val="61E01BD0"/>
    <w:rsid w:val="62925955"/>
    <w:rsid w:val="640C5A99"/>
    <w:rsid w:val="64D461D6"/>
    <w:rsid w:val="6D89350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fillcolor="white">
      <v:fill color="white"/>
    </o:shapedefaults>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1"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qFormat="1"/>
    <w:lsdException w:name="footer" w:semiHidden="0" w:qFormat="1"/>
    <w:lsdException w:name="caption" w:uiPriority="35" w:qFormat="1"/>
    <w:lsdException w:name="Title" w:semiHidden="0" w:uiPriority="10" w:unhideWhenUsed="0" w:qFormat="1"/>
    <w:lsdException w:name="Default Paragraph Font" w:semiHidden="0" w:uiPriority="1" w:qFormat="1"/>
    <w:lsdException w:name="Body Text" w:semiHidden="0" w:uiPriority="1" w:qFormat="1"/>
    <w:lsdException w:name="Subtitle" w:semiHidden="0" w:uiPriority="11" w:unhideWhenUsed="0" w:qFormat="1"/>
    <w:lsdException w:name="Date" w:semiHidden="0" w:qFormat="1"/>
    <w:lsdException w:name="Strong" w:semiHidden="0" w:uiPriority="22" w:unhideWhenUsed="0" w:qFormat="1"/>
    <w:lsdException w:name="Emphasis" w:semiHidden="0" w:uiPriority="20" w:unhideWhenUsed="0" w:qFormat="1"/>
    <w:lsdException w:name="Normal Table" w:semiHidden="0" w:qFormat="1"/>
    <w:lsdException w:name="Balloon Text" w:semiHidden="0" w:qFormat="1"/>
    <w:lsdException w:name="Table Grid" w:uiPriority="59"/>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E96CBD"/>
    <w:pPr>
      <w:widowControl w:val="0"/>
      <w:jc w:val="both"/>
    </w:pPr>
    <w:rPr>
      <w:rFonts w:asciiTheme="minorHAnsi" w:eastAsiaTheme="minorEastAsia" w:hAnsiTheme="minorHAnsi" w:cstheme="minorBidi"/>
      <w:kern w:val="2"/>
      <w:sz w:val="21"/>
      <w:szCs w:val="22"/>
    </w:rPr>
  </w:style>
  <w:style w:type="paragraph" w:styleId="1">
    <w:name w:val="heading 1"/>
    <w:basedOn w:val="a"/>
    <w:next w:val="a"/>
    <w:uiPriority w:val="1"/>
    <w:unhideWhenUsed/>
    <w:qFormat/>
    <w:pPr>
      <w:ind w:left="90"/>
      <w:outlineLvl w:val="0"/>
    </w:pPr>
    <w:rPr>
      <w:rFonts w:ascii="Arial Unicode MS" w:eastAsia="Arial Unicode MS" w:hAnsi="Arial Unicode MS" w:hint="eastAsia"/>
      <w:sz w:val="4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uiPriority w:val="1"/>
    <w:unhideWhenUsed/>
    <w:qFormat/>
    <w:pPr>
      <w:spacing w:before="162"/>
      <w:ind w:left="111"/>
    </w:pPr>
    <w:rPr>
      <w:rFonts w:ascii="仿宋_GB2312" w:eastAsia="仿宋_GB2312" w:hAnsi="仿宋_GB2312" w:hint="eastAsia"/>
      <w:sz w:val="32"/>
      <w:szCs w:val="24"/>
    </w:rPr>
  </w:style>
  <w:style w:type="paragraph" w:styleId="a4">
    <w:name w:val="Date"/>
    <w:basedOn w:val="a"/>
    <w:next w:val="a"/>
    <w:link w:val="Char"/>
    <w:uiPriority w:val="99"/>
    <w:unhideWhenUsed/>
    <w:qFormat/>
    <w:pPr>
      <w:ind w:leftChars="2500" w:left="100"/>
    </w:pPr>
  </w:style>
  <w:style w:type="paragraph" w:styleId="a5">
    <w:name w:val="Balloon Text"/>
    <w:basedOn w:val="a"/>
    <w:link w:val="Char0"/>
    <w:uiPriority w:val="99"/>
    <w:unhideWhenUsed/>
    <w:qFormat/>
    <w:rPr>
      <w:sz w:val="18"/>
      <w:szCs w:val="18"/>
    </w:rPr>
  </w:style>
  <w:style w:type="paragraph" w:styleId="a6">
    <w:name w:val="footer"/>
    <w:basedOn w:val="a"/>
    <w:link w:val="Char1"/>
    <w:uiPriority w:val="99"/>
    <w:unhideWhenUsed/>
    <w:qFormat/>
    <w:pPr>
      <w:tabs>
        <w:tab w:val="center" w:pos="4153"/>
        <w:tab w:val="right" w:pos="8306"/>
      </w:tabs>
      <w:snapToGrid w:val="0"/>
      <w:jc w:val="left"/>
    </w:pPr>
    <w:rPr>
      <w:sz w:val="18"/>
      <w:szCs w:val="18"/>
    </w:rPr>
  </w:style>
  <w:style w:type="paragraph" w:styleId="a7">
    <w:name w:val="header"/>
    <w:basedOn w:val="a"/>
    <w:link w:val="Char2"/>
    <w:uiPriority w:val="99"/>
    <w:unhideWhenUsed/>
    <w:qFormat/>
    <w:pPr>
      <w:pBdr>
        <w:bottom w:val="single" w:sz="6" w:space="1" w:color="auto"/>
      </w:pBdr>
      <w:tabs>
        <w:tab w:val="center" w:pos="4153"/>
        <w:tab w:val="right" w:pos="8306"/>
      </w:tabs>
      <w:snapToGrid w:val="0"/>
      <w:jc w:val="center"/>
    </w:pPr>
    <w:rPr>
      <w:sz w:val="18"/>
      <w:szCs w:val="18"/>
    </w:rPr>
  </w:style>
  <w:style w:type="character" w:customStyle="1" w:styleId="Char2">
    <w:name w:val="页眉 Char"/>
    <w:basedOn w:val="a0"/>
    <w:link w:val="a7"/>
    <w:uiPriority w:val="99"/>
    <w:qFormat/>
    <w:rPr>
      <w:sz w:val="18"/>
      <w:szCs w:val="18"/>
    </w:rPr>
  </w:style>
  <w:style w:type="character" w:customStyle="1" w:styleId="Char1">
    <w:name w:val="页脚 Char"/>
    <w:basedOn w:val="a0"/>
    <w:link w:val="a6"/>
    <w:uiPriority w:val="99"/>
    <w:qFormat/>
    <w:rPr>
      <w:sz w:val="18"/>
      <w:szCs w:val="18"/>
    </w:rPr>
  </w:style>
  <w:style w:type="character" w:customStyle="1" w:styleId="Char">
    <w:name w:val="日期 Char"/>
    <w:basedOn w:val="a0"/>
    <w:link w:val="a4"/>
    <w:uiPriority w:val="99"/>
    <w:semiHidden/>
    <w:qFormat/>
  </w:style>
  <w:style w:type="character" w:customStyle="1" w:styleId="Char0">
    <w:name w:val="批注框文本 Char"/>
    <w:basedOn w:val="a0"/>
    <w:link w:val="a5"/>
    <w:uiPriority w:val="99"/>
    <w:semiHidden/>
    <w:qFormat/>
    <w:rPr>
      <w:sz w:val="18"/>
      <w:szCs w:val="18"/>
    </w:rPr>
  </w:style>
  <w:style w:type="paragraph" w:customStyle="1" w:styleId="ParaAttribute4">
    <w:name w:val="ParaAttribute4"/>
    <w:qFormat/>
    <w:pPr>
      <w:widowControl w:val="0"/>
      <w:wordWrap w:val="0"/>
      <w:ind w:firstLine="480"/>
      <w:jc w:val="both"/>
    </w:pPr>
    <w:rPr>
      <w:rFonts w:eastAsia="Batang"/>
    </w:rPr>
  </w:style>
  <w:style w:type="paragraph" w:customStyle="1" w:styleId="ParaAttribute6">
    <w:name w:val="ParaAttribute6"/>
    <w:qFormat/>
    <w:pPr>
      <w:widowControl w:val="0"/>
      <w:wordWrap w:val="0"/>
      <w:ind w:firstLine="600"/>
      <w:jc w:val="both"/>
    </w:pPr>
    <w:rPr>
      <w:rFonts w:eastAsia="Batang"/>
    </w:rPr>
  </w:style>
  <w:style w:type="paragraph" w:customStyle="1" w:styleId="ParaAttribute8">
    <w:name w:val="ParaAttribute8"/>
    <w:qFormat/>
    <w:pPr>
      <w:widowControl w:val="0"/>
      <w:wordWrap w:val="0"/>
      <w:ind w:firstLine="6000"/>
      <w:jc w:val="both"/>
    </w:pPr>
    <w:rPr>
      <w:rFonts w:eastAsia="Batang"/>
    </w:rPr>
  </w:style>
  <w:style w:type="character" w:customStyle="1" w:styleId="CharAttribute5">
    <w:name w:val="CharAttribute5"/>
    <w:qFormat/>
    <w:rPr>
      <w:rFonts w:ascii="仿宋_GB2312" w:eastAsia="仿宋_GB2312"/>
      <w:sz w:val="30"/>
    </w:rPr>
  </w:style>
  <w:style w:type="paragraph" w:customStyle="1" w:styleId="New">
    <w:name w:val="正文 New"/>
    <w:qFormat/>
    <w:pPr>
      <w:widowControl w:val="0"/>
      <w:jc w:val="both"/>
    </w:pPr>
    <w:rPr>
      <w:rFonts w:ascii="Calibri" w:hAnsi="Calibri"/>
      <w:kern w:val="2"/>
      <w:sz w:val="21"/>
      <w:szCs w:val="24"/>
    </w:rPr>
  </w:style>
  <w:style w:type="paragraph" w:customStyle="1" w:styleId="a8">
    <w:name w:val="a"/>
    <w:basedOn w:val="a"/>
    <w:qFormat/>
    <w:pPr>
      <w:widowControl/>
      <w:spacing w:before="100" w:beforeAutospacing="1" w:after="100" w:afterAutospacing="1"/>
      <w:jc w:val="left"/>
    </w:pPr>
    <w:rPr>
      <w:rFonts w:ascii="宋体" w:hAnsi="宋体" w:cs="宋体"/>
      <w:kern w:val="0"/>
      <w:sz w:val="24"/>
    </w:rPr>
  </w:style>
  <w:style w:type="paragraph" w:customStyle="1" w:styleId="TableParagraph">
    <w:name w:val="Table Paragraph"/>
    <w:basedOn w:val="a"/>
    <w:uiPriority w:val="1"/>
    <w:unhideWhenUsed/>
    <w:qFormat/>
    <w:rPr>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1"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qFormat="1"/>
    <w:lsdException w:name="footer" w:semiHidden="0" w:qFormat="1"/>
    <w:lsdException w:name="caption" w:uiPriority="35" w:qFormat="1"/>
    <w:lsdException w:name="Title" w:semiHidden="0" w:uiPriority="10" w:unhideWhenUsed="0" w:qFormat="1"/>
    <w:lsdException w:name="Default Paragraph Font" w:semiHidden="0" w:uiPriority="1" w:qFormat="1"/>
    <w:lsdException w:name="Body Text" w:semiHidden="0" w:uiPriority="1" w:qFormat="1"/>
    <w:lsdException w:name="Subtitle" w:semiHidden="0" w:uiPriority="11" w:unhideWhenUsed="0" w:qFormat="1"/>
    <w:lsdException w:name="Date" w:semiHidden="0" w:qFormat="1"/>
    <w:lsdException w:name="Strong" w:semiHidden="0" w:uiPriority="22" w:unhideWhenUsed="0" w:qFormat="1"/>
    <w:lsdException w:name="Emphasis" w:semiHidden="0" w:uiPriority="20" w:unhideWhenUsed="0" w:qFormat="1"/>
    <w:lsdException w:name="Normal Table" w:semiHidden="0" w:qFormat="1"/>
    <w:lsdException w:name="Balloon Text" w:semiHidden="0" w:qFormat="1"/>
    <w:lsdException w:name="Table Grid" w:uiPriority="59"/>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E96CBD"/>
    <w:pPr>
      <w:widowControl w:val="0"/>
      <w:jc w:val="both"/>
    </w:pPr>
    <w:rPr>
      <w:rFonts w:asciiTheme="minorHAnsi" w:eastAsiaTheme="minorEastAsia" w:hAnsiTheme="minorHAnsi" w:cstheme="minorBidi"/>
      <w:kern w:val="2"/>
      <w:sz w:val="21"/>
      <w:szCs w:val="22"/>
    </w:rPr>
  </w:style>
  <w:style w:type="paragraph" w:styleId="1">
    <w:name w:val="heading 1"/>
    <w:basedOn w:val="a"/>
    <w:next w:val="a"/>
    <w:uiPriority w:val="1"/>
    <w:unhideWhenUsed/>
    <w:qFormat/>
    <w:pPr>
      <w:ind w:left="90"/>
      <w:outlineLvl w:val="0"/>
    </w:pPr>
    <w:rPr>
      <w:rFonts w:ascii="Arial Unicode MS" w:eastAsia="Arial Unicode MS" w:hAnsi="Arial Unicode MS" w:hint="eastAsia"/>
      <w:sz w:val="4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uiPriority w:val="1"/>
    <w:unhideWhenUsed/>
    <w:qFormat/>
    <w:pPr>
      <w:spacing w:before="162"/>
      <w:ind w:left="111"/>
    </w:pPr>
    <w:rPr>
      <w:rFonts w:ascii="仿宋_GB2312" w:eastAsia="仿宋_GB2312" w:hAnsi="仿宋_GB2312" w:hint="eastAsia"/>
      <w:sz w:val="32"/>
      <w:szCs w:val="24"/>
    </w:rPr>
  </w:style>
  <w:style w:type="paragraph" w:styleId="a4">
    <w:name w:val="Date"/>
    <w:basedOn w:val="a"/>
    <w:next w:val="a"/>
    <w:link w:val="Char"/>
    <w:uiPriority w:val="99"/>
    <w:unhideWhenUsed/>
    <w:qFormat/>
    <w:pPr>
      <w:ind w:leftChars="2500" w:left="100"/>
    </w:pPr>
  </w:style>
  <w:style w:type="paragraph" w:styleId="a5">
    <w:name w:val="Balloon Text"/>
    <w:basedOn w:val="a"/>
    <w:link w:val="Char0"/>
    <w:uiPriority w:val="99"/>
    <w:unhideWhenUsed/>
    <w:qFormat/>
    <w:rPr>
      <w:sz w:val="18"/>
      <w:szCs w:val="18"/>
    </w:rPr>
  </w:style>
  <w:style w:type="paragraph" w:styleId="a6">
    <w:name w:val="footer"/>
    <w:basedOn w:val="a"/>
    <w:link w:val="Char1"/>
    <w:uiPriority w:val="99"/>
    <w:unhideWhenUsed/>
    <w:qFormat/>
    <w:pPr>
      <w:tabs>
        <w:tab w:val="center" w:pos="4153"/>
        <w:tab w:val="right" w:pos="8306"/>
      </w:tabs>
      <w:snapToGrid w:val="0"/>
      <w:jc w:val="left"/>
    </w:pPr>
    <w:rPr>
      <w:sz w:val="18"/>
      <w:szCs w:val="18"/>
    </w:rPr>
  </w:style>
  <w:style w:type="paragraph" w:styleId="a7">
    <w:name w:val="header"/>
    <w:basedOn w:val="a"/>
    <w:link w:val="Char2"/>
    <w:uiPriority w:val="99"/>
    <w:unhideWhenUsed/>
    <w:qFormat/>
    <w:pPr>
      <w:pBdr>
        <w:bottom w:val="single" w:sz="6" w:space="1" w:color="auto"/>
      </w:pBdr>
      <w:tabs>
        <w:tab w:val="center" w:pos="4153"/>
        <w:tab w:val="right" w:pos="8306"/>
      </w:tabs>
      <w:snapToGrid w:val="0"/>
      <w:jc w:val="center"/>
    </w:pPr>
    <w:rPr>
      <w:sz w:val="18"/>
      <w:szCs w:val="18"/>
    </w:rPr>
  </w:style>
  <w:style w:type="character" w:customStyle="1" w:styleId="Char2">
    <w:name w:val="页眉 Char"/>
    <w:basedOn w:val="a0"/>
    <w:link w:val="a7"/>
    <w:uiPriority w:val="99"/>
    <w:qFormat/>
    <w:rPr>
      <w:sz w:val="18"/>
      <w:szCs w:val="18"/>
    </w:rPr>
  </w:style>
  <w:style w:type="character" w:customStyle="1" w:styleId="Char1">
    <w:name w:val="页脚 Char"/>
    <w:basedOn w:val="a0"/>
    <w:link w:val="a6"/>
    <w:uiPriority w:val="99"/>
    <w:qFormat/>
    <w:rPr>
      <w:sz w:val="18"/>
      <w:szCs w:val="18"/>
    </w:rPr>
  </w:style>
  <w:style w:type="character" w:customStyle="1" w:styleId="Char">
    <w:name w:val="日期 Char"/>
    <w:basedOn w:val="a0"/>
    <w:link w:val="a4"/>
    <w:uiPriority w:val="99"/>
    <w:semiHidden/>
    <w:qFormat/>
  </w:style>
  <w:style w:type="character" w:customStyle="1" w:styleId="Char0">
    <w:name w:val="批注框文本 Char"/>
    <w:basedOn w:val="a0"/>
    <w:link w:val="a5"/>
    <w:uiPriority w:val="99"/>
    <w:semiHidden/>
    <w:qFormat/>
    <w:rPr>
      <w:sz w:val="18"/>
      <w:szCs w:val="18"/>
    </w:rPr>
  </w:style>
  <w:style w:type="paragraph" w:customStyle="1" w:styleId="ParaAttribute4">
    <w:name w:val="ParaAttribute4"/>
    <w:qFormat/>
    <w:pPr>
      <w:widowControl w:val="0"/>
      <w:wordWrap w:val="0"/>
      <w:ind w:firstLine="480"/>
      <w:jc w:val="both"/>
    </w:pPr>
    <w:rPr>
      <w:rFonts w:eastAsia="Batang"/>
    </w:rPr>
  </w:style>
  <w:style w:type="paragraph" w:customStyle="1" w:styleId="ParaAttribute6">
    <w:name w:val="ParaAttribute6"/>
    <w:qFormat/>
    <w:pPr>
      <w:widowControl w:val="0"/>
      <w:wordWrap w:val="0"/>
      <w:ind w:firstLine="600"/>
      <w:jc w:val="both"/>
    </w:pPr>
    <w:rPr>
      <w:rFonts w:eastAsia="Batang"/>
    </w:rPr>
  </w:style>
  <w:style w:type="paragraph" w:customStyle="1" w:styleId="ParaAttribute8">
    <w:name w:val="ParaAttribute8"/>
    <w:qFormat/>
    <w:pPr>
      <w:widowControl w:val="0"/>
      <w:wordWrap w:val="0"/>
      <w:ind w:firstLine="6000"/>
      <w:jc w:val="both"/>
    </w:pPr>
    <w:rPr>
      <w:rFonts w:eastAsia="Batang"/>
    </w:rPr>
  </w:style>
  <w:style w:type="character" w:customStyle="1" w:styleId="CharAttribute5">
    <w:name w:val="CharAttribute5"/>
    <w:qFormat/>
    <w:rPr>
      <w:rFonts w:ascii="仿宋_GB2312" w:eastAsia="仿宋_GB2312"/>
      <w:sz w:val="30"/>
    </w:rPr>
  </w:style>
  <w:style w:type="paragraph" w:customStyle="1" w:styleId="New">
    <w:name w:val="正文 New"/>
    <w:qFormat/>
    <w:pPr>
      <w:widowControl w:val="0"/>
      <w:jc w:val="both"/>
    </w:pPr>
    <w:rPr>
      <w:rFonts w:ascii="Calibri" w:hAnsi="Calibri"/>
      <w:kern w:val="2"/>
      <w:sz w:val="21"/>
      <w:szCs w:val="24"/>
    </w:rPr>
  </w:style>
  <w:style w:type="paragraph" w:customStyle="1" w:styleId="a8">
    <w:name w:val="a"/>
    <w:basedOn w:val="a"/>
    <w:qFormat/>
    <w:pPr>
      <w:widowControl/>
      <w:spacing w:before="100" w:beforeAutospacing="1" w:after="100" w:afterAutospacing="1"/>
      <w:jc w:val="left"/>
    </w:pPr>
    <w:rPr>
      <w:rFonts w:ascii="宋体" w:hAnsi="宋体" w:cs="宋体"/>
      <w:kern w:val="0"/>
      <w:sz w:val="24"/>
    </w:rPr>
  </w:style>
  <w:style w:type="paragraph" w:customStyle="1" w:styleId="TableParagraph">
    <w:name w:val="Table Paragraph"/>
    <w:basedOn w:val="a"/>
    <w:uiPriority w:val="1"/>
    <w:unhideWhenUsed/>
    <w:qFormat/>
    <w:rPr>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GostTitle.XSL" StyleName="GOST - Title Sort"/>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315AADAE-3170-4A7C-BBDB-A55DC26385E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2</Pages>
  <Words>162</Words>
  <Characters>929</Characters>
  <Application>Microsoft Office Word</Application>
  <DocSecurity>0</DocSecurity>
  <Lines>7</Lines>
  <Paragraphs>2</Paragraphs>
  <ScaleCrop>false</ScaleCrop>
  <Company>Lenovo</Company>
  <LinksUpToDate>false</LinksUpToDate>
  <CharactersWithSpaces>1089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邓翠美</dc:creator>
  <cp:lastModifiedBy>Administrator</cp:lastModifiedBy>
  <cp:revision>3</cp:revision>
  <cp:lastPrinted>2019-11-04T01:01:00Z</cp:lastPrinted>
  <dcterms:created xsi:type="dcterms:W3CDTF">2024-09-09T01:34:00Z</dcterms:created>
  <dcterms:modified xsi:type="dcterms:W3CDTF">2024-09-09T01:35:00Z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2052-11.8.2.8808</vt:lpwstr>
  </property>
  <property fmtid="{D5CDD505-2E9C-101B-9397-08002B2CF9AE}" pid="3" name="ICV">
    <vt:lpwstr>F61C32060B3245D69ECADD91490F2FAF</vt:lpwstr>
  </property>
</Properties>
</file>