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C0CAD">
      <w:pPr>
        <w:pStyle w:val="44"/>
        <w:spacing w:line="580" w:lineRule="exact"/>
        <w:jc w:val="left"/>
        <w:rPr>
          <w:rFonts w:hint="eastAsia" w:ascii="仿宋" w:hAnsi="仿宋" w:eastAsia="仿宋" w:cs="仿宋"/>
          <w:b/>
          <w:bCs/>
          <w:sz w:val="32"/>
          <w:szCs w:val="32"/>
        </w:rPr>
      </w:pPr>
      <w:bookmarkStart w:id="8" w:name="_GoBack"/>
      <w:bookmarkEnd w:id="8"/>
      <w:bookmarkStart w:id="0" w:name="_Toc2920"/>
      <w:bookmarkStart w:id="1" w:name="_Toc1522"/>
      <w:bookmarkStart w:id="2" w:name="_Toc10089"/>
      <w:bookmarkStart w:id="3" w:name="_Toc12272"/>
      <w:bookmarkStart w:id="4" w:name="_Toc339810018"/>
      <w:r>
        <w:rPr>
          <w:rFonts w:hint="eastAsia" w:ascii="仿宋" w:hAnsi="仿宋" w:eastAsia="仿宋" w:cs="仿宋"/>
          <w:b/>
          <w:bCs/>
          <w:sz w:val="32"/>
          <w:szCs w:val="32"/>
        </w:rPr>
        <w:t>附件：</w:t>
      </w:r>
    </w:p>
    <w:p w14:paraId="011F2F47">
      <w:pPr>
        <w:pStyle w:val="44"/>
        <w:spacing w:line="580" w:lineRule="exact"/>
        <w:jc w:val="center"/>
        <w:rPr>
          <w:rFonts w:hint="eastAsia" w:ascii="仿宋" w:hAnsi="仿宋" w:eastAsia="仿宋" w:cs="仿宋"/>
          <w:bCs/>
          <w:sz w:val="44"/>
          <w:szCs w:val="44"/>
        </w:rPr>
      </w:pPr>
    </w:p>
    <w:p w14:paraId="5B3495B3">
      <w:pPr>
        <w:pStyle w:val="44"/>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博罗县协同办公平台</w:t>
      </w:r>
      <w:r>
        <w:rPr>
          <w:rFonts w:hint="eastAsia" w:ascii="方正小标宋简体" w:hAnsi="方正小标宋简体" w:eastAsia="方正小标宋简体" w:cs="方正小标宋简体"/>
          <w:bCs/>
          <w:sz w:val="44"/>
          <w:szCs w:val="44"/>
          <w:lang w:val="en-US" w:eastAsia="zh-CN"/>
        </w:rPr>
        <w:t>(OA)</w:t>
      </w:r>
      <w:r>
        <w:rPr>
          <w:rFonts w:hint="eastAsia" w:ascii="方正小标宋简体" w:hAnsi="方正小标宋简体" w:eastAsia="方正小标宋简体" w:cs="方正小标宋简体"/>
          <w:bCs/>
          <w:sz w:val="44"/>
          <w:szCs w:val="44"/>
        </w:rPr>
        <w:t>云资源及安全</w:t>
      </w:r>
    </w:p>
    <w:p w14:paraId="246575E2">
      <w:pPr>
        <w:pStyle w:val="44"/>
        <w:spacing w:line="580" w:lineRule="exact"/>
        <w:jc w:val="center"/>
        <w:rPr>
          <w:rFonts w:hint="eastAsia" w:ascii="仿宋" w:hAnsi="仿宋" w:eastAsia="仿宋" w:cs="仿宋"/>
          <w:bCs/>
          <w:sz w:val="44"/>
          <w:szCs w:val="44"/>
        </w:rPr>
      </w:pPr>
      <w:r>
        <w:rPr>
          <w:rFonts w:hint="eastAsia" w:ascii="方正小标宋简体" w:hAnsi="方正小标宋简体" w:eastAsia="方正小标宋简体" w:cs="方正小标宋简体"/>
          <w:bCs/>
          <w:sz w:val="44"/>
          <w:szCs w:val="44"/>
        </w:rPr>
        <w:t>服务项目采购需求、评分标准</w:t>
      </w:r>
      <w:r>
        <w:rPr>
          <w:rFonts w:hint="eastAsia" w:ascii="方正小标宋简体" w:hAnsi="方正小标宋简体" w:eastAsia="方正小标宋简体" w:cs="方正小标宋简体"/>
          <w:bCs/>
          <w:sz w:val="44"/>
          <w:szCs w:val="44"/>
        </w:rPr>
        <w:br w:type="textWrapping"/>
      </w:r>
    </w:p>
    <w:p w14:paraId="636836B1">
      <w:pPr>
        <w:ind w:firstLineChars="200"/>
        <w:rPr>
          <w:rFonts w:hint="eastAsia" w:ascii="黑体" w:hAnsi="黑体" w:eastAsia="黑体" w:cs="黑体"/>
          <w:b w:val="0"/>
          <w:bCs/>
          <w:sz w:val="32"/>
          <w:szCs w:val="32"/>
        </w:rPr>
      </w:pPr>
      <w:r>
        <w:rPr>
          <w:rFonts w:hint="eastAsia" w:ascii="黑体" w:hAnsi="黑体" w:eastAsia="黑体" w:cs="黑体"/>
          <w:b w:val="0"/>
          <w:bCs/>
          <w:sz w:val="32"/>
          <w:szCs w:val="32"/>
        </w:rPr>
        <w:t>一、项目商务要求</w:t>
      </w:r>
    </w:p>
    <w:bookmarkEnd w:id="0"/>
    <w:bookmarkEnd w:id="1"/>
    <w:bookmarkEnd w:id="2"/>
    <w:bookmarkEnd w:id="3"/>
    <w:bookmarkEnd w:id="4"/>
    <w:p w14:paraId="3007169B">
      <w:pPr>
        <w:ind w:firstLineChars="200"/>
        <w:rPr>
          <w:rFonts w:hint="eastAsia" w:ascii="仿宋" w:hAnsi="仿宋" w:eastAsia="仿宋" w:cs="仿宋"/>
          <w:sz w:val="32"/>
          <w:szCs w:val="32"/>
          <w:lang w:eastAsia="zh-Hans"/>
        </w:rPr>
      </w:pPr>
      <w:r>
        <w:rPr>
          <w:rFonts w:hint="eastAsia" w:ascii="仿宋" w:hAnsi="仿宋" w:eastAsia="仿宋" w:cs="仿宋"/>
          <w:sz w:val="32"/>
          <w:szCs w:val="32"/>
        </w:rPr>
        <w:t>1.交货时间：自合同签订之日起</w:t>
      </w:r>
      <w:r>
        <w:rPr>
          <w:rFonts w:hint="eastAsia" w:ascii="仿宋" w:hAnsi="仿宋" w:eastAsia="仿宋" w:cs="仿宋"/>
          <w:sz w:val="32"/>
          <w:szCs w:val="32"/>
          <w:lang w:val="en-US" w:eastAsia="zh-CN"/>
        </w:rPr>
        <w:t>一</w:t>
      </w:r>
      <w:r>
        <w:rPr>
          <w:rFonts w:hint="eastAsia" w:ascii="仿宋" w:hAnsi="仿宋" w:eastAsia="仿宋" w:cs="仿宋"/>
          <w:sz w:val="32"/>
          <w:szCs w:val="32"/>
        </w:rPr>
        <w:t>个月内正式上线。</w:t>
      </w:r>
    </w:p>
    <w:p w14:paraId="1AFB027D">
      <w:pPr>
        <w:ind w:firstLineChars="200"/>
        <w:rPr>
          <w:rFonts w:hint="eastAsia" w:ascii="仿宋" w:hAnsi="仿宋" w:eastAsia="仿宋" w:cs="仿宋"/>
          <w:sz w:val="32"/>
          <w:szCs w:val="32"/>
        </w:rPr>
      </w:pPr>
      <w:r>
        <w:rPr>
          <w:rFonts w:hint="eastAsia" w:ascii="仿宋" w:hAnsi="仿宋" w:eastAsia="仿宋" w:cs="仿宋"/>
          <w:sz w:val="32"/>
          <w:szCs w:val="32"/>
        </w:rPr>
        <w:t>2.售后服务要求</w:t>
      </w:r>
    </w:p>
    <w:p w14:paraId="2A9B4882">
      <w:pPr>
        <w:ind w:firstLineChars="200"/>
        <w:rPr>
          <w:rFonts w:hint="eastAsia" w:ascii="仿宋" w:hAnsi="仿宋" w:eastAsia="仿宋" w:cs="仿宋"/>
          <w:sz w:val="32"/>
          <w:szCs w:val="32"/>
        </w:rPr>
      </w:pPr>
      <w:r>
        <w:rPr>
          <w:rFonts w:hint="eastAsia" w:ascii="仿宋" w:hAnsi="仿宋" w:eastAsia="仿宋" w:cs="仿宋"/>
          <w:sz w:val="32"/>
          <w:szCs w:val="32"/>
        </w:rPr>
        <w:t>提供标准电话技术支持（7×24小时）。服务期内运维人员接到通知后5分钟内响应，1小时内到达现场，除特殊情况外，故障排除时间不超过3小时。</w:t>
      </w:r>
    </w:p>
    <w:p w14:paraId="22396790">
      <w:pPr>
        <w:ind w:firstLineChars="200"/>
        <w:rPr>
          <w:rFonts w:hint="eastAsia" w:ascii="仿宋" w:hAnsi="仿宋" w:eastAsia="仿宋" w:cs="仿宋"/>
          <w:sz w:val="32"/>
          <w:szCs w:val="32"/>
        </w:rPr>
      </w:pPr>
      <w:r>
        <w:rPr>
          <w:rFonts w:hint="eastAsia" w:ascii="仿宋" w:hAnsi="仿宋" w:eastAsia="仿宋" w:cs="仿宋"/>
          <w:sz w:val="32"/>
          <w:szCs w:val="32"/>
        </w:rPr>
        <w:t>3.服务期限：1年。</w:t>
      </w:r>
    </w:p>
    <w:p w14:paraId="0F46CBF8">
      <w:pPr>
        <w:ind w:firstLineChars="200"/>
        <w:rPr>
          <w:rFonts w:hint="eastAsia" w:ascii="仿宋" w:hAnsi="仿宋" w:eastAsia="仿宋" w:cs="仿宋"/>
          <w:sz w:val="32"/>
          <w:szCs w:val="32"/>
        </w:rPr>
      </w:pPr>
      <w:r>
        <w:rPr>
          <w:rFonts w:hint="eastAsia" w:ascii="仿宋" w:hAnsi="仿宋" w:eastAsia="仿宋" w:cs="仿宋"/>
          <w:sz w:val="32"/>
          <w:szCs w:val="32"/>
        </w:rPr>
        <w:t>4.服务地点：</w:t>
      </w:r>
      <w:r>
        <w:rPr>
          <w:rFonts w:hint="eastAsia" w:ascii="仿宋" w:hAnsi="仿宋" w:eastAsia="仿宋" w:cs="仿宋"/>
          <w:sz w:val="32"/>
          <w:szCs w:val="32"/>
          <w:lang w:val="en-US" w:eastAsia="zh-CN"/>
        </w:rPr>
        <w:t>惠州</w:t>
      </w:r>
      <w:r>
        <w:rPr>
          <w:rFonts w:hint="eastAsia" w:ascii="仿宋" w:hAnsi="仿宋" w:eastAsia="仿宋" w:cs="仿宋"/>
          <w:sz w:val="32"/>
          <w:szCs w:val="32"/>
        </w:rPr>
        <w:t>。</w:t>
      </w:r>
    </w:p>
    <w:p w14:paraId="2A0B959A">
      <w:pPr>
        <w:ind w:firstLineChars="200"/>
        <w:rPr>
          <w:rFonts w:hint="eastAsia" w:ascii="仿宋" w:hAnsi="仿宋" w:eastAsia="仿宋" w:cs="仿宋"/>
          <w:color w:val="000000" w:themeColor="text1"/>
          <w:sz w:val="32"/>
          <w:szCs w:val="32"/>
          <w14:textFill>
            <w14:solidFill>
              <w14:schemeClr w14:val="tx1"/>
            </w14:solidFill>
          </w14:textFill>
        </w:rPr>
      </w:pPr>
      <w:bookmarkStart w:id="5" w:name="_Toc267320051"/>
      <w:bookmarkStart w:id="6" w:name="_Toc516064525"/>
      <w:r>
        <w:rPr>
          <w:rFonts w:hint="eastAsia" w:ascii="仿宋" w:hAnsi="仿宋" w:eastAsia="仿宋" w:cs="仿宋"/>
          <w:sz w:val="32"/>
          <w:szCs w:val="32"/>
        </w:rPr>
        <w:t>5.付款方式</w:t>
      </w:r>
      <w:bookmarkEnd w:id="5"/>
      <w:bookmarkEnd w:id="6"/>
      <w:r>
        <w:rPr>
          <w:rFonts w:hint="eastAsia" w:ascii="仿宋" w:hAnsi="仿宋" w:eastAsia="仿宋" w:cs="仿宋"/>
          <w:sz w:val="32"/>
          <w:szCs w:val="32"/>
        </w:rPr>
        <w:t>：</w:t>
      </w:r>
      <w:r>
        <w:rPr>
          <w:rFonts w:hint="eastAsia" w:ascii="仿宋" w:hAnsi="仿宋" w:eastAsia="仿宋" w:cs="仿宋"/>
          <w:color w:val="000000" w:themeColor="text1"/>
          <w:sz w:val="32"/>
          <w:szCs w:val="32"/>
          <w14:textFill>
            <w14:solidFill>
              <w14:schemeClr w14:val="tx1"/>
            </w14:solidFill>
          </w14:textFill>
        </w:rPr>
        <w:t>根据合同约定。</w:t>
      </w:r>
    </w:p>
    <w:p w14:paraId="19770ABE">
      <w:pPr>
        <w:ind w:firstLineChars="200"/>
        <w:rPr>
          <w:rFonts w:hint="eastAsia" w:ascii="仿宋" w:hAnsi="仿宋" w:eastAsia="仿宋" w:cs="仿宋"/>
          <w:b/>
          <w:sz w:val="24"/>
          <w:lang w:val="hr-HR"/>
        </w:rPr>
      </w:pPr>
      <w:r>
        <w:rPr>
          <w:rFonts w:hint="eastAsia" w:ascii="仿宋" w:hAnsi="仿宋" w:eastAsia="仿宋" w:cs="仿宋"/>
          <w:b/>
          <w:sz w:val="24"/>
          <w:lang w:val="hr-HR"/>
        </w:rPr>
        <w:t>注：技术、商务参数中带“▲”为重要技术、商务指标，任何的负偏差或劣于将被扣分。</w:t>
      </w:r>
    </w:p>
    <w:p w14:paraId="06E3CDAE">
      <w:pPr>
        <w:ind w:firstLineChars="200"/>
        <w:rPr>
          <w:rFonts w:hint="eastAsia" w:ascii="黑体" w:hAnsi="黑体" w:eastAsia="黑体" w:cs="黑体"/>
          <w:b w:val="0"/>
          <w:bCs/>
          <w:sz w:val="32"/>
          <w:szCs w:val="32"/>
        </w:rPr>
      </w:pPr>
      <w:r>
        <w:rPr>
          <w:rFonts w:hint="eastAsia" w:ascii="黑体" w:hAnsi="黑体" w:eastAsia="黑体" w:cs="黑体"/>
          <w:b w:val="0"/>
          <w:bCs/>
          <w:sz w:val="32"/>
          <w:szCs w:val="32"/>
        </w:rPr>
        <w:t>二、项目最高限价</w:t>
      </w:r>
    </w:p>
    <w:tbl>
      <w:tblPr>
        <w:tblStyle w:val="19"/>
        <w:tblW w:w="4913" w:type="pct"/>
        <w:jc w:val="center"/>
        <w:tblLayout w:type="fixed"/>
        <w:tblCellMar>
          <w:top w:w="0" w:type="dxa"/>
          <w:left w:w="108" w:type="dxa"/>
          <w:bottom w:w="0" w:type="dxa"/>
          <w:right w:w="108" w:type="dxa"/>
        </w:tblCellMar>
      </w:tblPr>
      <w:tblGrid>
        <w:gridCol w:w="642"/>
        <w:gridCol w:w="3642"/>
        <w:gridCol w:w="753"/>
        <w:gridCol w:w="795"/>
        <w:gridCol w:w="1259"/>
        <w:gridCol w:w="1283"/>
      </w:tblGrid>
      <w:tr w14:paraId="4CA81AA3">
        <w:tblPrEx>
          <w:tblCellMar>
            <w:top w:w="0" w:type="dxa"/>
            <w:left w:w="108" w:type="dxa"/>
            <w:bottom w:w="0" w:type="dxa"/>
            <w:right w:w="108" w:type="dxa"/>
          </w:tblCellMar>
        </w:tblPrEx>
        <w:trPr>
          <w:trHeight w:val="855" w:hRule="atLeast"/>
          <w:jc w:val="center"/>
        </w:trPr>
        <w:tc>
          <w:tcPr>
            <w:tcW w:w="383" w:type="pct"/>
            <w:tcBorders>
              <w:top w:val="single" w:color="000000" w:sz="4" w:space="0"/>
              <w:left w:val="single" w:color="000000" w:sz="4" w:space="0"/>
              <w:bottom w:val="single" w:color="000000" w:sz="4" w:space="0"/>
              <w:right w:val="single" w:color="000000" w:sz="4" w:space="0"/>
            </w:tcBorders>
            <w:vAlign w:val="center"/>
          </w:tcPr>
          <w:p w14:paraId="6C563798">
            <w:pPr>
              <w:widowControl/>
              <w:spacing w:line="360" w:lineRule="auto"/>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序号</w:t>
            </w:r>
          </w:p>
        </w:tc>
        <w:tc>
          <w:tcPr>
            <w:tcW w:w="2173" w:type="pct"/>
            <w:tcBorders>
              <w:top w:val="single" w:color="000000" w:sz="4" w:space="0"/>
              <w:left w:val="single" w:color="000000" w:sz="4" w:space="0"/>
              <w:bottom w:val="single" w:color="000000" w:sz="4" w:space="0"/>
              <w:right w:val="single" w:color="000000" w:sz="4" w:space="0"/>
            </w:tcBorders>
            <w:vAlign w:val="center"/>
          </w:tcPr>
          <w:p w14:paraId="429FA294">
            <w:pPr>
              <w:widowControl/>
              <w:spacing w:line="360" w:lineRule="auto"/>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名称</w:t>
            </w:r>
          </w:p>
        </w:tc>
        <w:tc>
          <w:tcPr>
            <w:tcW w:w="449" w:type="pct"/>
            <w:tcBorders>
              <w:top w:val="single" w:color="000000" w:sz="4" w:space="0"/>
              <w:left w:val="single" w:color="000000" w:sz="4" w:space="0"/>
              <w:bottom w:val="single" w:color="000000" w:sz="4" w:space="0"/>
              <w:right w:val="single" w:color="000000" w:sz="4" w:space="0"/>
            </w:tcBorders>
            <w:vAlign w:val="center"/>
          </w:tcPr>
          <w:p w14:paraId="012CD206">
            <w:pPr>
              <w:widowControl/>
              <w:spacing w:line="360" w:lineRule="auto"/>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数量</w:t>
            </w:r>
          </w:p>
        </w:tc>
        <w:tc>
          <w:tcPr>
            <w:tcW w:w="474" w:type="pct"/>
            <w:tcBorders>
              <w:top w:val="single" w:color="000000" w:sz="4" w:space="0"/>
              <w:left w:val="single" w:color="000000" w:sz="4" w:space="0"/>
              <w:bottom w:val="single" w:color="000000" w:sz="4" w:space="0"/>
              <w:right w:val="single" w:color="000000" w:sz="4" w:space="0"/>
            </w:tcBorders>
            <w:vAlign w:val="center"/>
          </w:tcPr>
          <w:p w14:paraId="2F81E3E2">
            <w:pPr>
              <w:widowControl/>
              <w:spacing w:line="360" w:lineRule="auto"/>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单位</w:t>
            </w:r>
          </w:p>
        </w:tc>
        <w:tc>
          <w:tcPr>
            <w:tcW w:w="752" w:type="pct"/>
            <w:tcBorders>
              <w:top w:val="single" w:color="000000" w:sz="4" w:space="0"/>
              <w:left w:val="single" w:color="000000" w:sz="4" w:space="0"/>
              <w:bottom w:val="single" w:color="000000" w:sz="4" w:space="0"/>
              <w:right w:val="single" w:color="000000" w:sz="4" w:space="0"/>
            </w:tcBorders>
            <w:vAlign w:val="center"/>
          </w:tcPr>
          <w:p w14:paraId="25101551">
            <w:pPr>
              <w:widowControl/>
              <w:spacing w:line="360" w:lineRule="auto"/>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最高限价（</w:t>
            </w:r>
            <w:r>
              <w:rPr>
                <w:rFonts w:hint="eastAsia" w:ascii="仿宋" w:hAnsi="仿宋" w:eastAsia="仿宋" w:cs="仿宋"/>
                <w:b/>
                <w:bCs/>
                <w:color w:val="000000"/>
                <w:kern w:val="0"/>
                <w:sz w:val="28"/>
                <w:szCs w:val="28"/>
                <w:lang w:val="en-US" w:eastAsia="zh-CN" w:bidi="ar"/>
              </w:rPr>
              <w:t>万</w:t>
            </w:r>
            <w:r>
              <w:rPr>
                <w:rFonts w:hint="eastAsia" w:ascii="仿宋" w:hAnsi="仿宋" w:eastAsia="仿宋" w:cs="仿宋"/>
                <w:b/>
                <w:bCs/>
                <w:color w:val="000000"/>
                <w:kern w:val="0"/>
                <w:sz w:val="28"/>
                <w:szCs w:val="28"/>
                <w:lang w:bidi="ar"/>
              </w:rPr>
              <w:t>元）</w:t>
            </w:r>
          </w:p>
        </w:tc>
        <w:tc>
          <w:tcPr>
            <w:tcW w:w="766" w:type="pct"/>
            <w:tcBorders>
              <w:top w:val="single" w:color="000000" w:sz="4" w:space="0"/>
              <w:left w:val="single" w:color="000000" w:sz="4" w:space="0"/>
              <w:bottom w:val="single" w:color="000000" w:sz="4" w:space="0"/>
              <w:right w:val="single" w:color="000000" w:sz="4" w:space="0"/>
            </w:tcBorders>
            <w:vAlign w:val="center"/>
          </w:tcPr>
          <w:p w14:paraId="750E9CF3">
            <w:pPr>
              <w:widowControl/>
              <w:spacing w:line="360" w:lineRule="auto"/>
              <w:jc w:val="center"/>
              <w:textAlignment w:val="center"/>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备注</w:t>
            </w:r>
          </w:p>
        </w:tc>
      </w:tr>
      <w:tr w14:paraId="31AF17F6">
        <w:tblPrEx>
          <w:tblCellMar>
            <w:top w:w="0" w:type="dxa"/>
            <w:left w:w="108" w:type="dxa"/>
            <w:bottom w:w="0" w:type="dxa"/>
            <w:right w:w="108" w:type="dxa"/>
          </w:tblCellMar>
        </w:tblPrEx>
        <w:trPr>
          <w:trHeight w:val="640" w:hRule="atLeast"/>
          <w:jc w:val="center"/>
        </w:trPr>
        <w:tc>
          <w:tcPr>
            <w:tcW w:w="383" w:type="pct"/>
            <w:tcBorders>
              <w:top w:val="single" w:color="000000" w:sz="4" w:space="0"/>
              <w:left w:val="single" w:color="000000" w:sz="4" w:space="0"/>
              <w:bottom w:val="single" w:color="000000" w:sz="4" w:space="0"/>
              <w:right w:val="single" w:color="000000" w:sz="4" w:space="0"/>
            </w:tcBorders>
            <w:vAlign w:val="center"/>
          </w:tcPr>
          <w:p w14:paraId="6812C74A">
            <w:pPr>
              <w:widowControl/>
              <w:spacing w:line="360" w:lineRule="auto"/>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173" w:type="pct"/>
            <w:tcBorders>
              <w:top w:val="single" w:color="000000" w:sz="4" w:space="0"/>
              <w:left w:val="single" w:color="000000" w:sz="4" w:space="0"/>
              <w:bottom w:val="single" w:color="000000" w:sz="4" w:space="0"/>
              <w:right w:val="single" w:color="000000" w:sz="4" w:space="0"/>
            </w:tcBorders>
            <w:vAlign w:val="center"/>
          </w:tcPr>
          <w:p w14:paraId="33744730">
            <w:pPr>
              <w:widowControl/>
              <w:spacing w:line="360" w:lineRule="auto"/>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博罗县协同办公平台</w:t>
            </w:r>
            <w:r>
              <w:rPr>
                <w:rFonts w:hint="eastAsia" w:ascii="仿宋" w:hAnsi="仿宋" w:eastAsia="仿宋" w:cs="仿宋"/>
                <w:color w:val="000000"/>
                <w:kern w:val="0"/>
                <w:sz w:val="28"/>
                <w:szCs w:val="28"/>
                <w:lang w:eastAsia="zh-CN" w:bidi="ar"/>
              </w:rPr>
              <w:t>（</w:t>
            </w:r>
            <w:r>
              <w:rPr>
                <w:rFonts w:hint="eastAsia" w:ascii="仿宋" w:hAnsi="仿宋" w:eastAsia="仿宋" w:cs="仿宋"/>
                <w:color w:val="000000"/>
                <w:kern w:val="0"/>
                <w:sz w:val="28"/>
                <w:szCs w:val="28"/>
                <w:lang w:val="en-US" w:eastAsia="zh-CN" w:bidi="ar"/>
              </w:rPr>
              <w:t>OA</w:t>
            </w:r>
            <w:r>
              <w:rPr>
                <w:rFonts w:hint="eastAsia" w:ascii="仿宋" w:hAnsi="仿宋" w:eastAsia="仿宋" w:cs="仿宋"/>
                <w:color w:val="000000"/>
                <w:kern w:val="0"/>
                <w:sz w:val="28"/>
                <w:szCs w:val="28"/>
                <w:lang w:eastAsia="zh-CN" w:bidi="ar"/>
              </w:rPr>
              <w:t>）</w:t>
            </w:r>
            <w:r>
              <w:rPr>
                <w:rFonts w:hint="eastAsia" w:ascii="仿宋" w:hAnsi="仿宋" w:eastAsia="仿宋" w:cs="仿宋"/>
                <w:color w:val="000000"/>
                <w:kern w:val="0"/>
                <w:sz w:val="28"/>
                <w:szCs w:val="28"/>
                <w:lang w:bidi="ar"/>
              </w:rPr>
              <w:t>云资源及安全服务项目</w:t>
            </w:r>
          </w:p>
        </w:tc>
        <w:tc>
          <w:tcPr>
            <w:tcW w:w="449" w:type="pct"/>
            <w:tcBorders>
              <w:top w:val="single" w:color="000000" w:sz="4" w:space="0"/>
              <w:left w:val="single" w:color="000000" w:sz="4" w:space="0"/>
              <w:bottom w:val="single" w:color="000000" w:sz="4" w:space="0"/>
              <w:right w:val="single" w:color="000000" w:sz="4" w:space="0"/>
            </w:tcBorders>
            <w:vAlign w:val="center"/>
          </w:tcPr>
          <w:p w14:paraId="0EDBC618">
            <w:pPr>
              <w:widowControl/>
              <w:spacing w:line="360" w:lineRule="auto"/>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w:t>
            </w:r>
          </w:p>
        </w:tc>
        <w:tc>
          <w:tcPr>
            <w:tcW w:w="474" w:type="pct"/>
            <w:tcBorders>
              <w:top w:val="single" w:color="000000" w:sz="4" w:space="0"/>
              <w:left w:val="single" w:color="000000" w:sz="4" w:space="0"/>
              <w:bottom w:val="single" w:color="000000" w:sz="4" w:space="0"/>
              <w:right w:val="single" w:color="000000" w:sz="4" w:space="0"/>
            </w:tcBorders>
            <w:vAlign w:val="center"/>
          </w:tcPr>
          <w:p w14:paraId="204B4F67">
            <w:pPr>
              <w:widowControl/>
              <w:spacing w:line="360" w:lineRule="auto"/>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年</w:t>
            </w:r>
          </w:p>
        </w:tc>
        <w:tc>
          <w:tcPr>
            <w:tcW w:w="752" w:type="pct"/>
            <w:tcBorders>
              <w:top w:val="single" w:color="000000" w:sz="4" w:space="0"/>
              <w:left w:val="single" w:color="000000" w:sz="4" w:space="0"/>
              <w:bottom w:val="single" w:color="000000" w:sz="4" w:space="0"/>
              <w:right w:val="single" w:color="000000" w:sz="4" w:space="0"/>
            </w:tcBorders>
            <w:vAlign w:val="center"/>
          </w:tcPr>
          <w:p w14:paraId="0431DD3E">
            <w:pPr>
              <w:widowControl/>
              <w:spacing w:line="360" w:lineRule="auto"/>
              <w:jc w:val="center"/>
              <w:textAlignment w:val="center"/>
              <w:rPr>
                <w:rFonts w:hint="default" w:ascii="仿宋" w:hAnsi="仿宋" w:eastAsia="仿宋" w:cs="仿宋"/>
                <w:color w:val="000000"/>
                <w:kern w:val="0"/>
                <w:sz w:val="28"/>
                <w:szCs w:val="28"/>
                <w:lang w:val="en-US" w:bidi="ar"/>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102.5</w:t>
            </w:r>
          </w:p>
        </w:tc>
        <w:tc>
          <w:tcPr>
            <w:tcW w:w="766" w:type="pct"/>
            <w:tcBorders>
              <w:top w:val="single" w:color="000000" w:sz="4" w:space="0"/>
              <w:left w:val="single" w:color="000000" w:sz="4" w:space="0"/>
              <w:bottom w:val="single" w:color="000000" w:sz="4" w:space="0"/>
              <w:right w:val="single" w:color="000000" w:sz="4" w:space="0"/>
            </w:tcBorders>
            <w:vAlign w:val="center"/>
          </w:tcPr>
          <w:p w14:paraId="08013731">
            <w:pPr>
              <w:widowControl/>
              <w:spacing w:line="360" w:lineRule="auto"/>
              <w:jc w:val="center"/>
              <w:textAlignment w:val="center"/>
              <w:rPr>
                <w:rFonts w:hint="eastAsia" w:ascii="仿宋" w:hAnsi="仿宋" w:eastAsia="仿宋" w:cs="仿宋"/>
                <w:color w:val="000000"/>
                <w:kern w:val="0"/>
                <w:sz w:val="28"/>
                <w:szCs w:val="28"/>
                <w:lang w:bidi="ar"/>
              </w:rPr>
            </w:pPr>
          </w:p>
        </w:tc>
      </w:tr>
    </w:tbl>
    <w:p w14:paraId="253704F2">
      <w:pPr>
        <w:ind w:firstLineChars="200"/>
        <w:rPr>
          <w:rFonts w:hint="eastAsia" w:ascii="仿宋" w:hAnsi="仿宋" w:eastAsia="仿宋" w:cs="仿宋"/>
          <w:b/>
          <w:sz w:val="24"/>
        </w:rPr>
      </w:pPr>
      <w:r>
        <w:rPr>
          <w:rFonts w:hint="eastAsia" w:ascii="仿宋" w:hAnsi="仿宋" w:eastAsia="仿宋" w:cs="仿宋"/>
          <w:b/>
          <w:sz w:val="24"/>
        </w:rPr>
        <w:t>注：本项目不接受联合体投标。</w:t>
      </w:r>
    </w:p>
    <w:p w14:paraId="110E348F">
      <w:pPr>
        <w:pStyle w:val="2"/>
        <w:rPr>
          <w:rFonts w:hint="eastAsia"/>
        </w:rPr>
      </w:pPr>
    </w:p>
    <w:p w14:paraId="4AC583D1">
      <w:pPr>
        <w:ind w:firstLineChars="200"/>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、项目技术要求</w:t>
      </w:r>
    </w:p>
    <w:p w14:paraId="165EC2D8">
      <w:pPr>
        <w:ind w:firstLineChars="200"/>
        <w:rPr>
          <w:rFonts w:hint="eastAsia" w:ascii="仿宋" w:hAnsi="仿宋" w:eastAsia="仿宋" w:cs="仿宋"/>
          <w:sz w:val="32"/>
          <w:szCs w:val="32"/>
        </w:rPr>
      </w:pPr>
      <w:r>
        <w:rPr>
          <w:rFonts w:hint="eastAsia" w:ascii="仿宋" w:hAnsi="仿宋" w:eastAsia="仿宋" w:cs="仿宋"/>
          <w:sz w:val="32"/>
          <w:szCs w:val="32"/>
        </w:rPr>
        <w:t>以政府体制改革和实施“数智化”促进数字政府建设发展为契机，坚持结合电子政务协同办公平台信息化建设的实际情况，按照《国务院关于加强数字政府建设的指导意见》、《广东省数字政府改革建设“十四五”规划》、《广东省人民政府关于进一步深化数字政府改革建设的实施意见》等文件要求，完善协同办公平台，在人事管理、文件档案管理等方面进一步完善功能应用，扩展协同办公移动办公应用，继续完善“数字化、协同化、智慧化、移动化、集约化、一体化”的政务协同办公体系，以达到政府信息化建设的更高水平。</w:t>
      </w:r>
    </w:p>
    <w:p w14:paraId="4C658ABF">
      <w:pPr>
        <w:ind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本项目需实现</w:t>
      </w:r>
      <w:r>
        <w:rPr>
          <w:rFonts w:hint="eastAsia" w:ascii="仿宋" w:hAnsi="仿宋" w:eastAsia="仿宋" w:cs="仿宋"/>
          <w:color w:val="000000" w:themeColor="text1"/>
          <w:sz w:val="32"/>
          <w:szCs w:val="32"/>
          <w14:textFill>
            <w14:solidFill>
              <w14:schemeClr w14:val="tx1"/>
            </w14:solidFill>
          </w14:textFill>
        </w:rPr>
        <w:t>国产化平台部署，支持金蝶、东方通等多种主流应用服务，支持人大金仓、达梦等国产化主流数据库，支持统信、麒麟等国产操作系统。</w:t>
      </w:r>
    </w:p>
    <w:p w14:paraId="252F0429">
      <w:pPr>
        <w:ind w:firstLineChars="200"/>
        <w:rPr>
          <w:rFonts w:hint="eastAsia" w:ascii="黑体" w:hAnsi="黑体" w:eastAsia="黑体" w:cs="黑体"/>
          <w:b w:val="0"/>
          <w:bCs/>
          <w:sz w:val="32"/>
          <w:szCs w:val="32"/>
        </w:rPr>
      </w:pPr>
      <w:bookmarkStart w:id="7" w:name="_Toc141105730"/>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、项目服务内容及要求</w:t>
      </w:r>
    </w:p>
    <w:p w14:paraId="17BF573D">
      <w:pPr>
        <w:ind w:firstLineChars="200"/>
        <w:rPr>
          <w:rFonts w:hint="eastAsia" w:ascii="仿宋" w:hAnsi="仿宋" w:eastAsia="仿宋" w:cs="仿宋"/>
          <w:b/>
          <w:bCs/>
          <w:sz w:val="32"/>
          <w:szCs w:val="32"/>
        </w:rPr>
      </w:pPr>
      <w:r>
        <w:rPr>
          <w:rFonts w:hint="eastAsia" w:ascii="仿宋" w:hAnsi="仿宋" w:eastAsia="仿宋" w:cs="仿宋"/>
          <w:b/>
          <w:bCs/>
          <w:sz w:val="32"/>
          <w:szCs w:val="32"/>
        </w:rPr>
        <w:t>（一）项目功能清单</w:t>
      </w:r>
    </w:p>
    <w:tbl>
      <w:tblPr>
        <w:tblStyle w:val="19"/>
        <w:tblW w:w="0" w:type="auto"/>
        <w:tblInd w:w="212" w:type="dxa"/>
        <w:tblLayout w:type="autofit"/>
        <w:tblCellMar>
          <w:top w:w="0" w:type="dxa"/>
          <w:left w:w="108" w:type="dxa"/>
          <w:bottom w:w="0" w:type="dxa"/>
          <w:right w:w="108" w:type="dxa"/>
        </w:tblCellMar>
      </w:tblPr>
      <w:tblGrid>
        <w:gridCol w:w="472"/>
        <w:gridCol w:w="1611"/>
        <w:gridCol w:w="3389"/>
        <w:gridCol w:w="764"/>
        <w:gridCol w:w="750"/>
        <w:gridCol w:w="1324"/>
      </w:tblGrid>
      <w:tr w14:paraId="1B2F5960">
        <w:tblPrEx>
          <w:tblCellMar>
            <w:top w:w="0" w:type="dxa"/>
            <w:left w:w="108" w:type="dxa"/>
            <w:bottom w:w="0" w:type="dxa"/>
            <w:right w:w="108" w:type="dxa"/>
          </w:tblCellMar>
        </w:tblPrEx>
        <w:trPr>
          <w:trHeight w:val="887"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022CA09D">
            <w:pPr>
              <w:widowControl/>
              <w:jc w:val="left"/>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序号</w:t>
            </w:r>
          </w:p>
        </w:tc>
        <w:tc>
          <w:tcPr>
            <w:tcW w:w="0" w:type="auto"/>
            <w:tcBorders>
              <w:top w:val="single" w:color="000000" w:sz="4" w:space="0"/>
              <w:left w:val="single" w:color="000000" w:sz="4" w:space="0"/>
              <w:bottom w:val="single" w:color="000000" w:sz="4" w:space="0"/>
              <w:right w:val="single" w:color="000000" w:sz="4" w:space="0"/>
            </w:tcBorders>
            <w:vAlign w:val="center"/>
          </w:tcPr>
          <w:p w14:paraId="051A5EDC">
            <w:pPr>
              <w:widowControl/>
              <w:jc w:val="left"/>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项目</w:t>
            </w:r>
          </w:p>
        </w:tc>
        <w:tc>
          <w:tcPr>
            <w:tcW w:w="3389" w:type="dxa"/>
            <w:tcBorders>
              <w:top w:val="single" w:color="000000" w:sz="4" w:space="0"/>
              <w:left w:val="single" w:color="000000" w:sz="4" w:space="0"/>
              <w:bottom w:val="single" w:color="000000" w:sz="4" w:space="0"/>
              <w:right w:val="single" w:color="000000" w:sz="4" w:space="0"/>
            </w:tcBorders>
            <w:vAlign w:val="center"/>
          </w:tcPr>
          <w:p w14:paraId="5FB5DDC3">
            <w:pPr>
              <w:widowControl/>
              <w:jc w:val="left"/>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参数配置及用途</w:t>
            </w:r>
          </w:p>
        </w:tc>
        <w:tc>
          <w:tcPr>
            <w:tcW w:w="764" w:type="dxa"/>
            <w:tcBorders>
              <w:top w:val="single" w:color="000000" w:sz="4" w:space="0"/>
              <w:left w:val="single" w:color="000000" w:sz="4" w:space="0"/>
              <w:bottom w:val="single" w:color="000000" w:sz="4" w:space="0"/>
              <w:right w:val="single" w:color="000000" w:sz="4" w:space="0"/>
            </w:tcBorders>
            <w:vAlign w:val="center"/>
          </w:tcPr>
          <w:p w14:paraId="5F096961">
            <w:pPr>
              <w:widowControl/>
              <w:jc w:val="center"/>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数量</w:t>
            </w:r>
          </w:p>
        </w:tc>
        <w:tc>
          <w:tcPr>
            <w:tcW w:w="750" w:type="dxa"/>
            <w:tcBorders>
              <w:top w:val="single" w:color="000000" w:sz="4" w:space="0"/>
              <w:left w:val="single" w:color="000000" w:sz="4" w:space="0"/>
              <w:bottom w:val="single" w:color="000000" w:sz="4" w:space="0"/>
              <w:right w:val="single" w:color="000000" w:sz="4" w:space="0"/>
            </w:tcBorders>
            <w:vAlign w:val="center"/>
          </w:tcPr>
          <w:p w14:paraId="071CA035">
            <w:pPr>
              <w:widowControl/>
              <w:jc w:val="center"/>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单位</w:t>
            </w:r>
          </w:p>
        </w:tc>
        <w:tc>
          <w:tcPr>
            <w:tcW w:w="1324" w:type="dxa"/>
            <w:tcBorders>
              <w:top w:val="single" w:color="000000" w:sz="4" w:space="0"/>
              <w:left w:val="single" w:color="000000" w:sz="4" w:space="0"/>
              <w:bottom w:val="single" w:color="000000" w:sz="4" w:space="0"/>
              <w:right w:val="single" w:color="000000" w:sz="4" w:space="0"/>
            </w:tcBorders>
            <w:vAlign w:val="center"/>
          </w:tcPr>
          <w:p w14:paraId="703ACF4B">
            <w:pPr>
              <w:widowControl/>
              <w:jc w:val="center"/>
              <w:textAlignment w:val="center"/>
              <w:rPr>
                <w:rFonts w:hint="eastAsia" w:ascii="仿宋" w:hAnsi="仿宋" w:eastAsia="仿宋" w:cs="仿宋"/>
                <w:b/>
                <w:bCs/>
                <w:color w:val="auto"/>
                <w:sz w:val="24"/>
              </w:rPr>
            </w:pPr>
            <w:r>
              <w:rPr>
                <w:rFonts w:hint="eastAsia" w:ascii="仿宋" w:hAnsi="仿宋" w:eastAsia="仿宋" w:cs="仿宋"/>
                <w:b/>
                <w:bCs/>
                <w:color w:val="auto"/>
                <w:kern w:val="0"/>
                <w:sz w:val="24"/>
                <w:lang w:bidi="ar"/>
              </w:rPr>
              <w:t>备注</w:t>
            </w:r>
          </w:p>
        </w:tc>
      </w:tr>
      <w:tr w14:paraId="07ABA699">
        <w:tblPrEx>
          <w:tblCellMar>
            <w:top w:w="0" w:type="dxa"/>
            <w:left w:w="108" w:type="dxa"/>
            <w:bottom w:w="0" w:type="dxa"/>
            <w:right w:w="108" w:type="dxa"/>
          </w:tblCellMar>
        </w:tblPrEx>
        <w:trPr>
          <w:trHeight w:val="548"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0284655C">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vAlign w:val="center"/>
          </w:tcPr>
          <w:p w14:paraId="2C3137B7">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一、国产化云服务</w:t>
            </w:r>
          </w:p>
        </w:tc>
        <w:tc>
          <w:tcPr>
            <w:tcW w:w="3389" w:type="dxa"/>
            <w:tcBorders>
              <w:top w:val="single" w:color="000000" w:sz="4" w:space="0"/>
              <w:left w:val="single" w:color="000000" w:sz="4" w:space="0"/>
              <w:bottom w:val="single" w:color="000000" w:sz="4" w:space="0"/>
              <w:right w:val="single" w:color="000000" w:sz="4" w:space="0"/>
            </w:tcBorders>
            <w:vAlign w:val="center"/>
          </w:tcPr>
          <w:p w14:paraId="77333149">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云资源（16核/128G/1TB）</w:t>
            </w:r>
          </w:p>
          <w:p w14:paraId="01F6AB25">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用途：</w:t>
            </w:r>
            <w:r>
              <w:rPr>
                <w:rFonts w:hint="eastAsia" w:ascii="仿宋" w:hAnsi="仿宋" w:eastAsia="仿宋" w:cs="仿宋"/>
                <w:color w:val="auto"/>
                <w:kern w:val="0"/>
                <w:lang w:bidi="ar"/>
              </w:rPr>
              <w:t>部署国产数据库（主从）。</w:t>
            </w:r>
          </w:p>
        </w:tc>
        <w:tc>
          <w:tcPr>
            <w:tcW w:w="764" w:type="dxa"/>
            <w:tcBorders>
              <w:top w:val="single" w:color="000000" w:sz="4" w:space="0"/>
              <w:left w:val="single" w:color="000000" w:sz="4" w:space="0"/>
              <w:bottom w:val="single" w:color="000000" w:sz="4" w:space="0"/>
              <w:right w:val="single" w:color="000000" w:sz="4" w:space="0"/>
            </w:tcBorders>
            <w:vAlign w:val="center"/>
          </w:tcPr>
          <w:p w14:paraId="6F105406">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2</w:t>
            </w:r>
          </w:p>
        </w:tc>
        <w:tc>
          <w:tcPr>
            <w:tcW w:w="750" w:type="dxa"/>
            <w:tcBorders>
              <w:top w:val="single" w:color="000000" w:sz="4" w:space="0"/>
              <w:left w:val="single" w:color="000000" w:sz="4" w:space="0"/>
              <w:bottom w:val="single" w:color="000000" w:sz="4" w:space="0"/>
              <w:right w:val="single" w:color="000000" w:sz="4" w:space="0"/>
            </w:tcBorders>
            <w:vAlign w:val="center"/>
          </w:tcPr>
          <w:p w14:paraId="6074631D">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6C0B46E5">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72FDB428">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5F22E22B">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84B7A5D">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62A22D75">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云</w:t>
            </w:r>
            <w:r>
              <w:rPr>
                <w:rFonts w:hint="eastAsia" w:ascii="仿宋" w:hAnsi="仿宋" w:eastAsia="仿宋" w:cs="仿宋"/>
                <w:color w:val="auto"/>
                <w:kern w:val="0"/>
                <w:sz w:val="22"/>
                <w:szCs w:val="22"/>
                <w:lang w:val="en-US" w:eastAsia="zh-CN" w:bidi="ar"/>
              </w:rPr>
              <w:t>资源</w:t>
            </w:r>
            <w:r>
              <w:rPr>
                <w:rFonts w:hint="eastAsia" w:ascii="仿宋" w:hAnsi="仿宋" w:eastAsia="仿宋" w:cs="仿宋"/>
                <w:color w:val="auto"/>
                <w:kern w:val="0"/>
                <w:sz w:val="22"/>
                <w:szCs w:val="22"/>
                <w:lang w:bidi="ar"/>
              </w:rPr>
              <w:t>（16核/32G/400GB）</w:t>
            </w:r>
          </w:p>
          <w:p w14:paraId="02B6BC05">
            <w:pPr>
              <w:widowControl/>
              <w:jc w:val="both"/>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用途：</w:t>
            </w:r>
            <w:r>
              <w:rPr>
                <w:rFonts w:hint="eastAsia" w:ascii="仿宋" w:hAnsi="仿宋" w:eastAsia="仿宋" w:cs="仿宋"/>
                <w:color w:val="auto"/>
                <w:kern w:val="0"/>
                <w:lang w:bidi="ar"/>
              </w:rPr>
              <w:t>集群部署9个应用服务（基础服务、配置服务、云表单服务、流程引擎服务、公文管理服务、会议管理服务、信息管理服务、公文交换服务、移动端服务等）每个服务部署4份，平均每台服务器部署3个服务。</w:t>
            </w:r>
          </w:p>
        </w:tc>
        <w:tc>
          <w:tcPr>
            <w:tcW w:w="764" w:type="dxa"/>
            <w:tcBorders>
              <w:top w:val="single" w:color="000000" w:sz="4" w:space="0"/>
              <w:left w:val="single" w:color="000000" w:sz="4" w:space="0"/>
              <w:bottom w:val="single" w:color="000000" w:sz="4" w:space="0"/>
              <w:right w:val="single" w:color="000000" w:sz="4" w:space="0"/>
            </w:tcBorders>
            <w:vAlign w:val="center"/>
          </w:tcPr>
          <w:p w14:paraId="3757CF7A">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12</w:t>
            </w:r>
          </w:p>
        </w:tc>
        <w:tc>
          <w:tcPr>
            <w:tcW w:w="750" w:type="dxa"/>
            <w:tcBorders>
              <w:top w:val="single" w:color="000000" w:sz="4" w:space="0"/>
              <w:left w:val="single" w:color="000000" w:sz="4" w:space="0"/>
              <w:bottom w:val="single" w:color="000000" w:sz="4" w:space="0"/>
              <w:right w:val="single" w:color="000000" w:sz="4" w:space="0"/>
            </w:tcBorders>
            <w:vAlign w:val="center"/>
          </w:tcPr>
          <w:p w14:paraId="3EBF55FC">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4D528D25">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3C3FACFB">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09F55C12">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3</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4D9C3A1">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5132CDF4">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云资源（8核/16G/300GB）</w:t>
            </w:r>
          </w:p>
          <w:p w14:paraId="2513FB02">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用途：</w:t>
            </w:r>
            <w:r>
              <w:rPr>
                <w:rFonts w:hint="eastAsia" w:ascii="仿宋" w:hAnsi="仿宋" w:eastAsia="仿宋" w:cs="仿宋"/>
                <w:color w:val="auto"/>
                <w:kern w:val="0"/>
                <w:lang w:bidi="ar"/>
              </w:rPr>
              <w:t>部署统一网关入口。</w:t>
            </w:r>
          </w:p>
        </w:tc>
        <w:tc>
          <w:tcPr>
            <w:tcW w:w="764" w:type="dxa"/>
            <w:tcBorders>
              <w:top w:val="single" w:color="000000" w:sz="4" w:space="0"/>
              <w:left w:val="single" w:color="000000" w:sz="4" w:space="0"/>
              <w:bottom w:val="single" w:color="000000" w:sz="4" w:space="0"/>
              <w:right w:val="single" w:color="000000" w:sz="4" w:space="0"/>
            </w:tcBorders>
            <w:vAlign w:val="center"/>
          </w:tcPr>
          <w:p w14:paraId="0A914EC0">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w:t>
            </w:r>
          </w:p>
        </w:tc>
        <w:tc>
          <w:tcPr>
            <w:tcW w:w="750" w:type="dxa"/>
            <w:tcBorders>
              <w:top w:val="single" w:color="000000" w:sz="4" w:space="0"/>
              <w:left w:val="single" w:color="000000" w:sz="4" w:space="0"/>
              <w:bottom w:val="single" w:color="000000" w:sz="4" w:space="0"/>
              <w:right w:val="single" w:color="000000" w:sz="4" w:space="0"/>
            </w:tcBorders>
            <w:vAlign w:val="center"/>
          </w:tcPr>
          <w:p w14:paraId="0386D91F">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674424AB">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44F27F58">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71DBF27F">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sz w:val="22"/>
                <w:szCs w:val="22"/>
              </w:rPr>
              <w:t>4</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DF2DFC2">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097EE56E">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云</w:t>
            </w:r>
            <w:r>
              <w:rPr>
                <w:rFonts w:hint="eastAsia" w:ascii="仿宋" w:hAnsi="仿宋" w:eastAsia="仿宋" w:cs="仿宋"/>
                <w:color w:val="auto"/>
                <w:kern w:val="0"/>
                <w:sz w:val="22"/>
                <w:szCs w:val="22"/>
                <w:lang w:val="en-US" w:eastAsia="zh-CN" w:bidi="ar"/>
              </w:rPr>
              <w:t>资源</w:t>
            </w:r>
            <w:r>
              <w:rPr>
                <w:rFonts w:hint="eastAsia" w:ascii="仿宋" w:hAnsi="仿宋" w:eastAsia="仿宋" w:cs="仿宋"/>
                <w:color w:val="auto"/>
                <w:kern w:val="0"/>
                <w:sz w:val="22"/>
                <w:szCs w:val="22"/>
                <w:lang w:bidi="ar"/>
              </w:rPr>
              <w:t>（8核/32G/5TB）</w:t>
            </w:r>
          </w:p>
          <w:p w14:paraId="6434592B">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用途：</w:t>
            </w:r>
            <w:r>
              <w:rPr>
                <w:rFonts w:hint="eastAsia" w:ascii="仿宋" w:hAnsi="仿宋" w:eastAsia="仿宋" w:cs="仿宋"/>
                <w:color w:val="auto"/>
                <w:kern w:val="0"/>
                <w:lang w:bidi="ar"/>
              </w:rPr>
              <w:t>部署文件服务（主备）。</w:t>
            </w:r>
          </w:p>
        </w:tc>
        <w:tc>
          <w:tcPr>
            <w:tcW w:w="764" w:type="dxa"/>
            <w:tcBorders>
              <w:top w:val="single" w:color="000000" w:sz="4" w:space="0"/>
              <w:left w:val="single" w:color="000000" w:sz="4" w:space="0"/>
              <w:bottom w:val="single" w:color="000000" w:sz="4" w:space="0"/>
              <w:right w:val="single" w:color="000000" w:sz="4" w:space="0"/>
            </w:tcBorders>
            <w:vAlign w:val="center"/>
          </w:tcPr>
          <w:p w14:paraId="474DA6E7">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2</w:t>
            </w:r>
          </w:p>
        </w:tc>
        <w:tc>
          <w:tcPr>
            <w:tcW w:w="750" w:type="dxa"/>
            <w:tcBorders>
              <w:top w:val="single" w:color="000000" w:sz="4" w:space="0"/>
              <w:left w:val="single" w:color="000000" w:sz="4" w:space="0"/>
              <w:bottom w:val="single" w:color="000000" w:sz="4" w:space="0"/>
              <w:right w:val="single" w:color="000000" w:sz="4" w:space="0"/>
            </w:tcBorders>
            <w:vAlign w:val="center"/>
          </w:tcPr>
          <w:p w14:paraId="0908D56C">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32F03A1F">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72A6E533">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260C22C5">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6</w:t>
            </w:r>
          </w:p>
        </w:tc>
        <w:tc>
          <w:tcPr>
            <w:tcW w:w="0" w:type="auto"/>
            <w:vMerge w:val="restart"/>
            <w:tcBorders>
              <w:top w:val="single" w:color="000000" w:sz="4" w:space="0"/>
              <w:left w:val="single" w:color="000000" w:sz="4" w:space="0"/>
              <w:bottom w:val="single" w:color="000000" w:sz="4" w:space="0"/>
              <w:right w:val="single" w:color="000000" w:sz="4" w:space="0"/>
            </w:tcBorders>
            <w:vAlign w:val="center"/>
          </w:tcPr>
          <w:p w14:paraId="3A9EA434">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二、适配软件租赁</w:t>
            </w:r>
          </w:p>
        </w:tc>
        <w:tc>
          <w:tcPr>
            <w:tcW w:w="3389" w:type="dxa"/>
            <w:tcBorders>
              <w:top w:val="single" w:color="000000" w:sz="4" w:space="0"/>
              <w:left w:val="single" w:color="000000" w:sz="4" w:space="0"/>
              <w:bottom w:val="single" w:color="000000" w:sz="4" w:space="0"/>
              <w:right w:val="single" w:color="000000" w:sz="4" w:space="0"/>
            </w:tcBorders>
            <w:vAlign w:val="center"/>
          </w:tcPr>
          <w:p w14:paraId="730E210D">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 xml:space="preserve">SSL证书 </w:t>
            </w:r>
          </w:p>
        </w:tc>
        <w:tc>
          <w:tcPr>
            <w:tcW w:w="764" w:type="dxa"/>
            <w:tcBorders>
              <w:top w:val="single" w:color="000000" w:sz="4" w:space="0"/>
              <w:left w:val="single" w:color="000000" w:sz="4" w:space="0"/>
              <w:bottom w:val="single" w:color="000000" w:sz="4" w:space="0"/>
              <w:right w:val="single" w:color="000000" w:sz="4" w:space="0"/>
            </w:tcBorders>
            <w:vAlign w:val="center"/>
          </w:tcPr>
          <w:p w14:paraId="0016D87A">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w:t>
            </w:r>
          </w:p>
        </w:tc>
        <w:tc>
          <w:tcPr>
            <w:tcW w:w="750" w:type="dxa"/>
            <w:tcBorders>
              <w:top w:val="single" w:color="000000" w:sz="4" w:space="0"/>
              <w:left w:val="single" w:color="000000" w:sz="4" w:space="0"/>
              <w:bottom w:val="single" w:color="000000" w:sz="4" w:space="0"/>
              <w:right w:val="single" w:color="000000" w:sz="4" w:space="0"/>
            </w:tcBorders>
            <w:vAlign w:val="center"/>
          </w:tcPr>
          <w:p w14:paraId="077B7167">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25BA2EEC">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5EFB5E2D">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07B3B883">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sz w:val="22"/>
                <w:szCs w:val="22"/>
              </w:rPr>
              <w:t>7</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4BA2B1F">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4514FA36">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国产服务器操作系统</w:t>
            </w:r>
          </w:p>
        </w:tc>
        <w:tc>
          <w:tcPr>
            <w:tcW w:w="764" w:type="dxa"/>
            <w:tcBorders>
              <w:top w:val="single" w:color="000000" w:sz="4" w:space="0"/>
              <w:left w:val="single" w:color="000000" w:sz="4" w:space="0"/>
              <w:bottom w:val="single" w:color="000000" w:sz="4" w:space="0"/>
              <w:right w:val="single" w:color="000000" w:sz="4" w:space="0"/>
            </w:tcBorders>
            <w:vAlign w:val="center"/>
          </w:tcPr>
          <w:p w14:paraId="50CFBB10">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17</w:t>
            </w:r>
          </w:p>
        </w:tc>
        <w:tc>
          <w:tcPr>
            <w:tcW w:w="750" w:type="dxa"/>
            <w:tcBorders>
              <w:top w:val="single" w:color="000000" w:sz="4" w:space="0"/>
              <w:left w:val="single" w:color="000000" w:sz="4" w:space="0"/>
              <w:bottom w:val="single" w:color="000000" w:sz="4" w:space="0"/>
              <w:right w:val="single" w:color="000000" w:sz="4" w:space="0"/>
            </w:tcBorders>
            <w:vAlign w:val="center"/>
          </w:tcPr>
          <w:p w14:paraId="4C483FA9">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0ABF10FD">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4FA542E0">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6C58BAE3">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sz w:val="22"/>
                <w:szCs w:val="22"/>
              </w:rPr>
              <w:t>8</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3068ECD">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4DA11D86">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中间件</w:t>
            </w:r>
          </w:p>
        </w:tc>
        <w:tc>
          <w:tcPr>
            <w:tcW w:w="764" w:type="dxa"/>
            <w:tcBorders>
              <w:top w:val="single" w:color="000000" w:sz="4" w:space="0"/>
              <w:left w:val="single" w:color="000000" w:sz="4" w:space="0"/>
              <w:bottom w:val="single" w:color="000000" w:sz="4" w:space="0"/>
              <w:right w:val="single" w:color="000000" w:sz="4" w:space="0"/>
            </w:tcBorders>
            <w:vAlign w:val="center"/>
          </w:tcPr>
          <w:p w14:paraId="38F6695C">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12</w:t>
            </w:r>
          </w:p>
        </w:tc>
        <w:tc>
          <w:tcPr>
            <w:tcW w:w="750" w:type="dxa"/>
            <w:tcBorders>
              <w:top w:val="single" w:color="000000" w:sz="4" w:space="0"/>
              <w:left w:val="single" w:color="000000" w:sz="4" w:space="0"/>
              <w:bottom w:val="single" w:color="000000" w:sz="4" w:space="0"/>
              <w:right w:val="single" w:color="000000" w:sz="4" w:space="0"/>
            </w:tcBorders>
            <w:vAlign w:val="center"/>
          </w:tcPr>
          <w:p w14:paraId="6034B36E">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60D467F6">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463CD93A">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1203648B">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sz w:val="22"/>
                <w:szCs w:val="22"/>
              </w:rPr>
              <w:t>9</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734E1D1">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32C7E70B">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国产数据库管理系统（单机版）</w:t>
            </w:r>
          </w:p>
        </w:tc>
        <w:tc>
          <w:tcPr>
            <w:tcW w:w="764" w:type="dxa"/>
            <w:tcBorders>
              <w:top w:val="single" w:color="000000" w:sz="4" w:space="0"/>
              <w:left w:val="single" w:color="000000" w:sz="4" w:space="0"/>
              <w:bottom w:val="single" w:color="000000" w:sz="4" w:space="0"/>
              <w:right w:val="single" w:color="000000" w:sz="4" w:space="0"/>
            </w:tcBorders>
            <w:vAlign w:val="center"/>
          </w:tcPr>
          <w:p w14:paraId="39F75BDA">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2</w:t>
            </w:r>
          </w:p>
        </w:tc>
        <w:tc>
          <w:tcPr>
            <w:tcW w:w="750" w:type="dxa"/>
            <w:tcBorders>
              <w:top w:val="single" w:color="000000" w:sz="4" w:space="0"/>
              <w:left w:val="single" w:color="000000" w:sz="4" w:space="0"/>
              <w:bottom w:val="single" w:color="000000" w:sz="4" w:space="0"/>
              <w:right w:val="single" w:color="000000" w:sz="4" w:space="0"/>
            </w:tcBorders>
            <w:vAlign w:val="center"/>
          </w:tcPr>
          <w:p w14:paraId="618B7F47">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3F9EB2C4">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4679CC62">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27665F9D">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10</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D6EBFD6">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3CC23841">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国产数据库管理系统（选配主备组件）</w:t>
            </w:r>
          </w:p>
        </w:tc>
        <w:tc>
          <w:tcPr>
            <w:tcW w:w="764" w:type="dxa"/>
            <w:tcBorders>
              <w:top w:val="single" w:color="000000" w:sz="4" w:space="0"/>
              <w:left w:val="single" w:color="000000" w:sz="4" w:space="0"/>
              <w:bottom w:val="single" w:color="000000" w:sz="4" w:space="0"/>
              <w:right w:val="single" w:color="000000" w:sz="4" w:space="0"/>
            </w:tcBorders>
            <w:vAlign w:val="center"/>
          </w:tcPr>
          <w:p w14:paraId="01F4E258">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2</w:t>
            </w:r>
          </w:p>
        </w:tc>
        <w:tc>
          <w:tcPr>
            <w:tcW w:w="750" w:type="dxa"/>
            <w:tcBorders>
              <w:top w:val="single" w:color="000000" w:sz="4" w:space="0"/>
              <w:left w:val="single" w:color="000000" w:sz="4" w:space="0"/>
              <w:bottom w:val="single" w:color="000000" w:sz="4" w:space="0"/>
              <w:right w:val="single" w:color="000000" w:sz="4" w:space="0"/>
            </w:tcBorders>
            <w:vAlign w:val="center"/>
          </w:tcPr>
          <w:p w14:paraId="2A9BFD72">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3D56D017">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2A9F53F1">
        <w:tblPrEx>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49A2B720">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11</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2581335">
            <w:pPr>
              <w:jc w:val="left"/>
              <w:rPr>
                <w:rFonts w:hint="eastAsia" w:ascii="仿宋" w:hAnsi="仿宋" w:eastAsia="仿宋" w:cs="仿宋"/>
                <w:color w:val="auto"/>
                <w:sz w:val="22"/>
                <w:szCs w:val="22"/>
              </w:rPr>
            </w:pPr>
          </w:p>
        </w:tc>
        <w:tc>
          <w:tcPr>
            <w:tcW w:w="3389" w:type="dxa"/>
            <w:tcBorders>
              <w:top w:val="single" w:color="000000" w:sz="4" w:space="0"/>
              <w:left w:val="single" w:color="000000" w:sz="4" w:space="0"/>
              <w:bottom w:val="single" w:color="000000" w:sz="4" w:space="0"/>
              <w:right w:val="single" w:color="000000" w:sz="4" w:space="0"/>
            </w:tcBorders>
            <w:vAlign w:val="center"/>
          </w:tcPr>
          <w:p w14:paraId="07E57DCC">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国产数据库管理系统（选配集群组件）</w:t>
            </w:r>
          </w:p>
        </w:tc>
        <w:tc>
          <w:tcPr>
            <w:tcW w:w="764" w:type="dxa"/>
            <w:tcBorders>
              <w:top w:val="single" w:color="000000" w:sz="4" w:space="0"/>
              <w:left w:val="single" w:color="000000" w:sz="4" w:space="0"/>
              <w:bottom w:val="single" w:color="000000" w:sz="4" w:space="0"/>
              <w:right w:val="single" w:color="000000" w:sz="4" w:space="0"/>
            </w:tcBorders>
            <w:vAlign w:val="center"/>
          </w:tcPr>
          <w:p w14:paraId="0A17AEAA">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2</w:t>
            </w:r>
          </w:p>
        </w:tc>
        <w:tc>
          <w:tcPr>
            <w:tcW w:w="750" w:type="dxa"/>
            <w:tcBorders>
              <w:top w:val="single" w:color="000000" w:sz="4" w:space="0"/>
              <w:left w:val="single" w:color="000000" w:sz="4" w:space="0"/>
              <w:bottom w:val="single" w:color="000000" w:sz="4" w:space="0"/>
              <w:right w:val="single" w:color="000000" w:sz="4" w:space="0"/>
            </w:tcBorders>
            <w:vAlign w:val="center"/>
          </w:tcPr>
          <w:p w14:paraId="49947907">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套</w:t>
            </w:r>
          </w:p>
        </w:tc>
        <w:tc>
          <w:tcPr>
            <w:tcW w:w="1324" w:type="dxa"/>
            <w:tcBorders>
              <w:top w:val="single" w:color="000000" w:sz="4" w:space="0"/>
              <w:left w:val="single" w:color="000000" w:sz="4" w:space="0"/>
              <w:bottom w:val="single" w:color="000000" w:sz="4" w:space="0"/>
              <w:right w:val="single" w:color="000000" w:sz="4" w:space="0"/>
            </w:tcBorders>
            <w:vAlign w:val="center"/>
          </w:tcPr>
          <w:p w14:paraId="5FF3E4D9">
            <w:pPr>
              <w:widowControl/>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0AD25360">
        <w:tblPrEx>
          <w:tblCellMar>
            <w:top w:w="0" w:type="dxa"/>
            <w:left w:w="108" w:type="dxa"/>
            <w:bottom w:w="0" w:type="dxa"/>
            <w:right w:w="108" w:type="dxa"/>
          </w:tblCellMar>
        </w:tblPrEx>
        <w:trPr>
          <w:trHeight w:val="2677"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3D6408BC">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vAlign w:val="center"/>
          </w:tcPr>
          <w:p w14:paraId="41AFF960">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三、国产化等保三级安全服务包（支持25台终端的安全保护服务）</w:t>
            </w:r>
          </w:p>
        </w:tc>
        <w:tc>
          <w:tcPr>
            <w:tcW w:w="3389" w:type="dxa"/>
            <w:tcBorders>
              <w:top w:val="single" w:color="000000" w:sz="4" w:space="0"/>
              <w:left w:val="single" w:color="000000" w:sz="4" w:space="0"/>
              <w:bottom w:val="single" w:color="000000" w:sz="4" w:space="0"/>
              <w:right w:val="single" w:color="000000" w:sz="4" w:space="0"/>
            </w:tcBorders>
            <w:vAlign w:val="center"/>
          </w:tcPr>
          <w:p w14:paraId="16FEB2FE">
            <w:pPr>
              <w:widowControl/>
              <w:jc w:val="both"/>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为云租户信息系统提供不低于等级保护三级的安全服务包，包括虚拟防火墙（含防火墙+入侵防御+VPN安全能力）、日志审计、主机安全防护、数据库审计、堡垒机、Web应用防火墙、网页篡改防护、漏洞扫描等功能模块。</w:t>
            </w:r>
          </w:p>
        </w:tc>
        <w:tc>
          <w:tcPr>
            <w:tcW w:w="764" w:type="dxa"/>
            <w:tcBorders>
              <w:top w:val="single" w:color="000000" w:sz="4" w:space="0"/>
              <w:left w:val="single" w:color="000000" w:sz="4" w:space="0"/>
              <w:bottom w:val="single" w:color="000000" w:sz="4" w:space="0"/>
              <w:right w:val="single" w:color="000000" w:sz="4" w:space="0"/>
            </w:tcBorders>
            <w:vAlign w:val="center"/>
          </w:tcPr>
          <w:p w14:paraId="442568F4">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w:t>
            </w:r>
          </w:p>
        </w:tc>
        <w:tc>
          <w:tcPr>
            <w:tcW w:w="750" w:type="dxa"/>
            <w:tcBorders>
              <w:top w:val="single" w:color="000000" w:sz="4" w:space="0"/>
              <w:left w:val="single" w:color="000000" w:sz="4" w:space="0"/>
              <w:bottom w:val="single" w:color="000000" w:sz="4" w:space="0"/>
              <w:right w:val="single" w:color="000000" w:sz="4" w:space="0"/>
            </w:tcBorders>
            <w:vAlign w:val="center"/>
          </w:tcPr>
          <w:p w14:paraId="6A3838B2">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项</w:t>
            </w:r>
          </w:p>
        </w:tc>
        <w:tc>
          <w:tcPr>
            <w:tcW w:w="1324" w:type="dxa"/>
            <w:tcBorders>
              <w:left w:val="single" w:color="000000" w:sz="4" w:space="0"/>
              <w:bottom w:val="single" w:color="000000" w:sz="4" w:space="0"/>
              <w:right w:val="single" w:color="000000" w:sz="4" w:space="0"/>
            </w:tcBorders>
            <w:vAlign w:val="center"/>
          </w:tcPr>
          <w:p w14:paraId="09E3FFA0">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4"/>
                <w:lang w:bidi="ar"/>
              </w:rPr>
              <w:t>1年租赁</w:t>
            </w:r>
          </w:p>
        </w:tc>
      </w:tr>
      <w:tr w14:paraId="4B7F0271">
        <w:tblPrEx>
          <w:tblCellMar>
            <w:top w:w="0" w:type="dxa"/>
            <w:left w:w="108" w:type="dxa"/>
            <w:bottom w:w="0" w:type="dxa"/>
            <w:right w:w="108" w:type="dxa"/>
          </w:tblCellMar>
        </w:tblPrEx>
        <w:trPr>
          <w:trHeight w:val="2804"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41D550D5">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13</w:t>
            </w:r>
          </w:p>
        </w:tc>
        <w:tc>
          <w:tcPr>
            <w:tcW w:w="0" w:type="auto"/>
            <w:tcBorders>
              <w:top w:val="single" w:color="000000" w:sz="4" w:space="0"/>
              <w:left w:val="single" w:color="000000" w:sz="4" w:space="0"/>
              <w:bottom w:val="single" w:color="000000" w:sz="4" w:space="0"/>
              <w:right w:val="single" w:color="000000" w:sz="4" w:space="0"/>
            </w:tcBorders>
            <w:vAlign w:val="center"/>
          </w:tcPr>
          <w:p w14:paraId="2F8AD5BE">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四、国产化云密码资源包</w:t>
            </w:r>
          </w:p>
        </w:tc>
        <w:tc>
          <w:tcPr>
            <w:tcW w:w="3389" w:type="dxa"/>
            <w:tcBorders>
              <w:top w:val="single" w:color="000000" w:sz="4" w:space="0"/>
              <w:left w:val="single" w:color="000000" w:sz="4" w:space="0"/>
              <w:bottom w:val="single" w:color="000000" w:sz="4" w:space="0"/>
              <w:right w:val="single" w:color="000000" w:sz="4" w:space="0"/>
            </w:tcBorders>
            <w:vAlign w:val="center"/>
          </w:tcPr>
          <w:p w14:paraId="7C36B61B">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1.SSL VPN/安全认证网关许可数100个；</w:t>
            </w:r>
          </w:p>
          <w:p w14:paraId="59F53313">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2.虚拟密码机2台；</w:t>
            </w:r>
          </w:p>
          <w:p w14:paraId="2EB5571D">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3.虚拟签名验签服务器2台；</w:t>
            </w:r>
          </w:p>
          <w:p w14:paraId="7DDBCCFF">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4.云密钥管理服务，密钥存储量&lt;5000个；</w:t>
            </w:r>
          </w:p>
          <w:p w14:paraId="74544E31">
            <w:pPr>
              <w:widowControl/>
              <w:jc w:val="left"/>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5.智能密码钥匙和数字证书80套。</w:t>
            </w:r>
          </w:p>
        </w:tc>
        <w:tc>
          <w:tcPr>
            <w:tcW w:w="764" w:type="dxa"/>
            <w:tcBorders>
              <w:top w:val="single" w:color="000000" w:sz="4" w:space="0"/>
              <w:left w:val="single" w:color="000000" w:sz="4" w:space="0"/>
              <w:bottom w:val="single" w:color="000000" w:sz="4" w:space="0"/>
              <w:right w:val="single" w:color="000000" w:sz="4" w:space="0"/>
            </w:tcBorders>
            <w:vAlign w:val="center"/>
          </w:tcPr>
          <w:p w14:paraId="61489BDE">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1</w:t>
            </w:r>
          </w:p>
        </w:tc>
        <w:tc>
          <w:tcPr>
            <w:tcW w:w="750" w:type="dxa"/>
            <w:tcBorders>
              <w:top w:val="single" w:color="000000" w:sz="4" w:space="0"/>
              <w:left w:val="single" w:color="000000" w:sz="4" w:space="0"/>
              <w:bottom w:val="single" w:color="000000" w:sz="4" w:space="0"/>
              <w:right w:val="single" w:color="000000" w:sz="4" w:space="0"/>
            </w:tcBorders>
            <w:vAlign w:val="center"/>
          </w:tcPr>
          <w:p w14:paraId="39908D68">
            <w:pPr>
              <w:widowControl/>
              <w:jc w:val="center"/>
              <w:textAlignment w:val="center"/>
              <w:rPr>
                <w:rFonts w:hint="eastAsia" w:ascii="仿宋" w:hAnsi="仿宋" w:eastAsia="仿宋" w:cs="仿宋"/>
                <w:color w:val="auto"/>
                <w:sz w:val="22"/>
                <w:szCs w:val="22"/>
              </w:rPr>
            </w:pPr>
            <w:r>
              <w:rPr>
                <w:rFonts w:hint="eastAsia" w:ascii="仿宋" w:hAnsi="仿宋" w:eastAsia="仿宋" w:cs="仿宋"/>
                <w:color w:val="auto"/>
                <w:kern w:val="0"/>
                <w:sz w:val="22"/>
                <w:szCs w:val="22"/>
                <w:lang w:bidi="ar"/>
              </w:rPr>
              <w:t>项</w:t>
            </w:r>
          </w:p>
        </w:tc>
        <w:tc>
          <w:tcPr>
            <w:tcW w:w="1324" w:type="dxa"/>
            <w:tcBorders>
              <w:top w:val="single" w:color="000000" w:sz="4" w:space="0"/>
              <w:left w:val="single" w:color="000000" w:sz="4" w:space="0"/>
              <w:bottom w:val="single" w:color="000000" w:sz="4" w:space="0"/>
              <w:right w:val="single" w:color="000000" w:sz="4" w:space="0"/>
            </w:tcBorders>
            <w:vAlign w:val="center"/>
          </w:tcPr>
          <w:p w14:paraId="798DAEFC">
            <w:pPr>
              <w:widowControl/>
              <w:jc w:val="left"/>
              <w:textAlignment w:val="center"/>
              <w:rPr>
                <w:rFonts w:hint="eastAsia" w:ascii="仿宋" w:hAnsi="仿宋" w:eastAsia="仿宋" w:cs="仿宋"/>
                <w:color w:val="auto"/>
                <w:sz w:val="24"/>
              </w:rPr>
            </w:pPr>
            <w:r>
              <w:rPr>
                <w:rFonts w:hint="eastAsia" w:ascii="仿宋" w:hAnsi="仿宋" w:eastAsia="仿宋" w:cs="仿宋"/>
                <w:color w:val="auto"/>
                <w:kern w:val="0"/>
                <w:sz w:val="24"/>
                <w:lang w:bidi="ar"/>
              </w:rPr>
              <w:t>1年租赁</w:t>
            </w:r>
          </w:p>
        </w:tc>
      </w:tr>
      <w:tr w14:paraId="11741265">
        <w:tblPrEx>
          <w:tblCellMar>
            <w:top w:w="0" w:type="dxa"/>
            <w:left w:w="108" w:type="dxa"/>
            <w:bottom w:w="0" w:type="dxa"/>
            <w:right w:w="108" w:type="dxa"/>
          </w:tblCellMar>
        </w:tblPrEx>
        <w:trPr>
          <w:trHeight w:val="1983"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6CEFAB38">
            <w:pPr>
              <w:widowControl/>
              <w:jc w:val="center"/>
              <w:textAlignment w:val="center"/>
              <w:rPr>
                <w:rFonts w:hint="default"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vAlign w:val="center"/>
          </w:tcPr>
          <w:p w14:paraId="5633A592">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val="en-US" w:eastAsia="zh-CN" w:bidi="ar"/>
              </w:rPr>
              <w:t>五、</w:t>
            </w:r>
            <w:r>
              <w:rPr>
                <w:rFonts w:hint="eastAsia" w:ascii="仿宋" w:hAnsi="仿宋" w:eastAsia="仿宋" w:cs="仿宋"/>
                <w:color w:val="auto"/>
                <w:kern w:val="0"/>
                <w:sz w:val="22"/>
                <w:szCs w:val="22"/>
                <w:lang w:bidi="ar"/>
              </w:rPr>
              <w:t>密码应用评测服务</w:t>
            </w:r>
          </w:p>
        </w:tc>
        <w:tc>
          <w:tcPr>
            <w:tcW w:w="3389" w:type="dxa"/>
            <w:tcBorders>
              <w:top w:val="single" w:color="000000" w:sz="4" w:space="0"/>
              <w:left w:val="single" w:color="000000" w:sz="4" w:space="0"/>
              <w:bottom w:val="single" w:color="000000" w:sz="4" w:space="0"/>
              <w:right w:val="single" w:color="000000" w:sz="4" w:space="0"/>
            </w:tcBorders>
            <w:vAlign w:val="center"/>
          </w:tcPr>
          <w:p w14:paraId="4E75935D">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测评机构对系统进行商用密码应用安全性评估(方案评估+系统评估</w:t>
            </w:r>
            <w:r>
              <w:rPr>
                <w:rFonts w:hint="eastAsia" w:ascii="仿宋" w:hAnsi="仿宋" w:eastAsia="仿宋" w:cs="仿宋"/>
                <w:color w:val="auto"/>
                <w:kern w:val="0"/>
                <w:sz w:val="22"/>
                <w:szCs w:val="22"/>
                <w:lang w:eastAsia="zh-CN" w:bidi="ar"/>
              </w:rPr>
              <w:t>）</w:t>
            </w:r>
          </w:p>
        </w:tc>
        <w:tc>
          <w:tcPr>
            <w:tcW w:w="764" w:type="dxa"/>
            <w:tcBorders>
              <w:top w:val="single" w:color="000000" w:sz="4" w:space="0"/>
              <w:left w:val="single" w:color="000000" w:sz="4" w:space="0"/>
              <w:bottom w:val="single" w:color="000000" w:sz="4" w:space="0"/>
              <w:right w:val="single" w:color="000000" w:sz="4" w:space="0"/>
            </w:tcBorders>
            <w:vAlign w:val="center"/>
          </w:tcPr>
          <w:p w14:paraId="37B56961">
            <w:pPr>
              <w:widowControl/>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vAlign w:val="center"/>
          </w:tcPr>
          <w:p w14:paraId="3EB7C7B4">
            <w:pPr>
              <w:widowControl/>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项</w:t>
            </w:r>
          </w:p>
        </w:tc>
        <w:tc>
          <w:tcPr>
            <w:tcW w:w="1324" w:type="dxa"/>
            <w:tcBorders>
              <w:top w:val="single" w:color="000000" w:sz="4" w:space="0"/>
              <w:left w:val="single" w:color="000000" w:sz="4" w:space="0"/>
              <w:bottom w:val="single" w:color="000000" w:sz="4" w:space="0"/>
              <w:right w:val="single" w:color="000000" w:sz="4" w:space="0"/>
            </w:tcBorders>
            <w:vAlign w:val="center"/>
          </w:tcPr>
          <w:p w14:paraId="7E134EA2">
            <w:pPr>
              <w:widowControl/>
              <w:jc w:val="left"/>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测评费用</w:t>
            </w:r>
          </w:p>
        </w:tc>
      </w:tr>
      <w:tr w14:paraId="212A0785">
        <w:tblPrEx>
          <w:tblCellMar>
            <w:top w:w="0" w:type="dxa"/>
            <w:left w:w="108" w:type="dxa"/>
            <w:bottom w:w="0" w:type="dxa"/>
            <w:right w:w="108" w:type="dxa"/>
          </w:tblCellMar>
        </w:tblPrEx>
        <w:trPr>
          <w:trHeight w:val="1582"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5F84FFEA">
            <w:pPr>
              <w:widowControl/>
              <w:jc w:val="center"/>
              <w:textAlignment w:val="center"/>
              <w:rPr>
                <w:rFonts w:hint="default"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vAlign w:val="center"/>
          </w:tcPr>
          <w:p w14:paraId="5E0BEF91">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六、等保三级安全测评服务</w:t>
            </w:r>
          </w:p>
        </w:tc>
        <w:tc>
          <w:tcPr>
            <w:tcW w:w="3389" w:type="dxa"/>
            <w:tcBorders>
              <w:top w:val="single" w:color="000000" w:sz="4" w:space="0"/>
              <w:left w:val="single" w:color="000000" w:sz="4" w:space="0"/>
              <w:bottom w:val="single" w:color="000000" w:sz="4" w:space="0"/>
              <w:right w:val="single" w:color="000000" w:sz="4" w:space="0"/>
            </w:tcBorders>
            <w:vAlign w:val="center"/>
          </w:tcPr>
          <w:p w14:paraId="2A2826B4">
            <w:pPr>
              <w:widowControl/>
              <w:jc w:val="left"/>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评测机构对协同办平台进行等保三级测评</w:t>
            </w:r>
          </w:p>
        </w:tc>
        <w:tc>
          <w:tcPr>
            <w:tcW w:w="764" w:type="dxa"/>
            <w:tcBorders>
              <w:top w:val="single" w:color="000000" w:sz="4" w:space="0"/>
              <w:left w:val="single" w:color="000000" w:sz="4" w:space="0"/>
              <w:bottom w:val="single" w:color="000000" w:sz="4" w:space="0"/>
              <w:right w:val="single" w:color="000000" w:sz="4" w:space="0"/>
            </w:tcBorders>
            <w:vAlign w:val="center"/>
          </w:tcPr>
          <w:p w14:paraId="75CF050F">
            <w:pPr>
              <w:widowControl/>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vAlign w:val="center"/>
          </w:tcPr>
          <w:p w14:paraId="78AE92C7">
            <w:pPr>
              <w:widowControl/>
              <w:jc w:val="center"/>
              <w:textAlignment w:val="center"/>
              <w:rPr>
                <w:rFonts w:hint="default"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项</w:t>
            </w:r>
          </w:p>
        </w:tc>
        <w:tc>
          <w:tcPr>
            <w:tcW w:w="1324" w:type="dxa"/>
            <w:tcBorders>
              <w:top w:val="single" w:color="000000" w:sz="4" w:space="0"/>
              <w:left w:val="single" w:color="000000" w:sz="4" w:space="0"/>
              <w:bottom w:val="single" w:color="000000" w:sz="4" w:space="0"/>
              <w:right w:val="single" w:color="000000" w:sz="4" w:space="0"/>
            </w:tcBorders>
            <w:vAlign w:val="center"/>
          </w:tcPr>
          <w:p w14:paraId="1A698CF3">
            <w:pPr>
              <w:widowControl/>
              <w:jc w:val="left"/>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每年进行一次测评</w:t>
            </w:r>
          </w:p>
        </w:tc>
      </w:tr>
    </w:tbl>
    <w:p w14:paraId="4031EBA4">
      <w:pPr>
        <w:rPr>
          <w:rFonts w:hint="eastAsia" w:ascii="仿宋" w:hAnsi="仿宋" w:eastAsia="仿宋" w:cs="仿宋"/>
          <w:b/>
          <w:bCs/>
          <w:sz w:val="32"/>
          <w:szCs w:val="32"/>
        </w:rPr>
      </w:pPr>
    </w:p>
    <w:p w14:paraId="59E57725">
      <w:pPr>
        <w:numPr>
          <w:ilvl w:val="0"/>
          <w:numId w:val="4"/>
        </w:numPr>
        <w:ind w:firstLineChars="200"/>
        <w:rPr>
          <w:rFonts w:hint="eastAsia" w:ascii="仿宋" w:hAnsi="仿宋" w:eastAsia="仿宋" w:cs="仿宋"/>
          <w:b/>
          <w:bCs/>
          <w:sz w:val="32"/>
          <w:szCs w:val="32"/>
        </w:rPr>
      </w:pPr>
      <w:r>
        <w:rPr>
          <w:rFonts w:hint="eastAsia" w:ascii="仿宋" w:hAnsi="仿宋" w:eastAsia="仿宋" w:cs="仿宋"/>
          <w:b/>
          <w:bCs/>
          <w:sz w:val="32"/>
          <w:szCs w:val="32"/>
        </w:rPr>
        <w:t>采购项目技术参数需求</w:t>
      </w:r>
    </w:p>
    <w:tbl>
      <w:tblPr>
        <w:tblStyle w:val="1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99"/>
      </w:tblGrid>
      <w:tr w14:paraId="199FB5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299" w:type="dxa"/>
          </w:tcPr>
          <w:p w14:paraId="274FF42E">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一</w:t>
            </w:r>
            <w:r>
              <w:rPr>
                <w:rFonts w:hint="eastAsia" w:ascii="仿宋" w:hAnsi="仿宋" w:eastAsia="仿宋" w:cs="仿宋"/>
                <w:b/>
                <w:color w:val="auto"/>
                <w:sz w:val="21"/>
                <w:highlight w:val="none"/>
              </w:rPr>
              <w:t>、IaaS服务技术要求</w:t>
            </w:r>
          </w:p>
          <w:p w14:paraId="2404E573">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1、计算服务</w:t>
            </w:r>
          </w:p>
          <w:p w14:paraId="3301F6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计算服务能够提供虚拟服务器、物理主机服务器、镜像等计算相关资源，可以在几分钟之内迅速地获得虚拟机设施，并且这些基础设施是弹性的，可以根据需求进行扩展和收缩。</w:t>
            </w:r>
          </w:p>
          <w:p w14:paraId="2019236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云平台需要支持根据业务应用的不同特点分配不同的计算资源，计算平台需要和管理平台联动实现对虚拟计算资源的部署和分配。</w:t>
            </w:r>
          </w:p>
          <w:p w14:paraId="184BC186">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虚拟服务器服务</w:t>
            </w:r>
          </w:p>
          <w:tbl>
            <w:tblPr>
              <w:tblStyle w:val="19"/>
              <w:tblW w:w="8174"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904"/>
              <w:gridCol w:w="4842"/>
              <w:gridCol w:w="844"/>
              <w:gridCol w:w="904"/>
            </w:tblGrid>
            <w:tr w14:paraId="5D004BB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blHeader/>
              </w:trPr>
              <w:tc>
                <w:tcPr>
                  <w:tcW w:w="415" w:type="pct"/>
                  <w:tcBorders>
                    <w:top w:val="single" w:color="000000" w:sz="4" w:space="0"/>
                    <w:left w:val="single" w:color="000000" w:sz="4" w:space="0"/>
                    <w:bottom w:val="single" w:color="000000" w:sz="4" w:space="0"/>
                    <w:right w:val="single" w:color="000000" w:sz="4" w:space="0"/>
                  </w:tcBorders>
                  <w:vAlign w:val="center"/>
                </w:tcPr>
                <w:p w14:paraId="3948F4C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552" w:type="pct"/>
                  <w:tcBorders>
                    <w:top w:val="single" w:color="000000" w:sz="4" w:space="0"/>
                    <w:left w:val="nil"/>
                    <w:bottom w:val="single" w:color="000000" w:sz="4" w:space="0"/>
                    <w:right w:val="single" w:color="000000" w:sz="4" w:space="0"/>
                  </w:tcBorders>
                  <w:vAlign w:val="center"/>
                </w:tcPr>
                <w:p w14:paraId="53C549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2961" w:type="pct"/>
                  <w:tcBorders>
                    <w:top w:val="single" w:color="000000" w:sz="4" w:space="0"/>
                    <w:left w:val="nil"/>
                    <w:bottom w:val="single" w:color="000000" w:sz="4" w:space="0"/>
                    <w:right w:val="single" w:color="000000" w:sz="4" w:space="0"/>
                  </w:tcBorders>
                  <w:vAlign w:val="center"/>
                </w:tcPr>
                <w:p w14:paraId="1587EEB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516" w:type="pct"/>
                  <w:tcBorders>
                    <w:top w:val="single" w:color="000000" w:sz="4" w:space="0"/>
                    <w:left w:val="nil"/>
                    <w:bottom w:val="single" w:color="000000" w:sz="4" w:space="0"/>
                    <w:right w:val="single" w:color="000000" w:sz="4" w:space="0"/>
                  </w:tcBorders>
                  <w:vAlign w:val="center"/>
                </w:tcPr>
                <w:p w14:paraId="0261B78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552" w:type="pct"/>
                  <w:tcBorders>
                    <w:top w:val="single" w:color="000000" w:sz="4" w:space="0"/>
                    <w:left w:val="nil"/>
                    <w:bottom w:val="single" w:color="000000" w:sz="4" w:space="0"/>
                    <w:right w:val="single" w:color="000000" w:sz="4" w:space="0"/>
                  </w:tcBorders>
                  <w:vAlign w:val="center"/>
                </w:tcPr>
                <w:p w14:paraId="65C7F55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036EC7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2EA612A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552" w:type="pct"/>
                  <w:tcBorders>
                    <w:top w:val="nil"/>
                    <w:left w:val="nil"/>
                    <w:bottom w:val="single" w:color="000000" w:sz="4" w:space="0"/>
                    <w:right w:val="single" w:color="000000" w:sz="4" w:space="0"/>
                  </w:tcBorders>
                  <w:vAlign w:val="center"/>
                </w:tcPr>
                <w:p w14:paraId="2F75A26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总体要求</w:t>
                  </w:r>
                </w:p>
              </w:tc>
              <w:tc>
                <w:tcPr>
                  <w:tcW w:w="2961" w:type="pct"/>
                  <w:tcBorders>
                    <w:top w:val="nil"/>
                    <w:left w:val="nil"/>
                    <w:bottom w:val="single" w:color="000000" w:sz="4" w:space="0"/>
                    <w:right w:val="single" w:color="000000" w:sz="4" w:space="0"/>
                  </w:tcBorders>
                  <w:vAlign w:val="center"/>
                </w:tcPr>
                <w:p w14:paraId="1E782A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提供云主机服务，用户申请该服务时可以选择虚拟机所在位置，CPU、内存规格，虚拟机操作系统、磁盘容量、网络、安全组、登录认证方式、申请数量</w:t>
                  </w:r>
                  <w:r>
                    <w:rPr>
                      <w:rFonts w:hint="eastAsia" w:ascii="仿宋" w:hAnsi="仿宋" w:eastAsia="仿宋" w:cs="仿宋"/>
                      <w:color w:val="auto"/>
                      <w:sz w:val="21"/>
                      <w:highlight w:val="none"/>
                      <w:lang w:eastAsia="zh-CN"/>
                    </w:rPr>
                    <w:t>。</w:t>
                  </w:r>
                  <w:r>
                    <w:rPr>
                      <w:rFonts w:hint="eastAsia" w:ascii="仿宋" w:hAnsi="仿宋" w:eastAsia="仿宋" w:cs="仿宋"/>
                      <w:color w:val="auto"/>
                      <w:sz w:val="21"/>
                      <w:highlight w:val="none"/>
                    </w:rPr>
                    <w:t>同时，用户可以在申请虚拟机时为虚拟机指定非管理员账号（linux下的非root，windows下的非administrator）的用户名、密码。</w:t>
                  </w:r>
                </w:p>
                <w:p w14:paraId="502EB9E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16" w:type="pct"/>
                  <w:tcBorders>
                    <w:top w:val="nil"/>
                    <w:left w:val="nil"/>
                    <w:bottom w:val="single" w:color="000000" w:sz="4" w:space="0"/>
                    <w:right w:val="single" w:color="000000" w:sz="4" w:space="0"/>
                  </w:tcBorders>
                  <w:vAlign w:val="center"/>
                </w:tcPr>
                <w:p w14:paraId="7C5BED9A">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09A6B5FB">
                  <w:pPr>
                    <w:jc w:val="both"/>
                    <w:rPr>
                      <w:rFonts w:hint="eastAsia" w:ascii="仿宋" w:hAnsi="仿宋" w:eastAsia="仿宋" w:cs="仿宋"/>
                      <w:color w:val="auto"/>
                      <w:highlight w:val="none"/>
                      <w:lang w:eastAsia="zh-CN"/>
                    </w:rPr>
                  </w:pPr>
                  <w:r>
                    <w:rPr>
                      <w:rFonts w:hint="eastAsia" w:ascii="仿宋" w:hAnsi="仿宋" w:eastAsia="仿宋" w:cs="仿宋"/>
                      <w:color w:val="auto"/>
                      <w:sz w:val="21"/>
                      <w:highlight w:val="none"/>
                      <w:lang w:val="en-US" w:eastAsia="zh-CN"/>
                    </w:rPr>
                    <w:t>否</w:t>
                  </w:r>
                </w:p>
              </w:tc>
            </w:tr>
            <w:tr w14:paraId="047A58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27BD309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552" w:type="pct"/>
                  <w:tcBorders>
                    <w:top w:val="nil"/>
                    <w:left w:val="nil"/>
                    <w:bottom w:val="single" w:color="000000" w:sz="4" w:space="0"/>
                    <w:right w:val="single" w:color="000000" w:sz="4" w:space="0"/>
                  </w:tcBorders>
                  <w:vAlign w:val="center"/>
                </w:tcPr>
                <w:p w14:paraId="410971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亲和反亲和</w:t>
                  </w:r>
                </w:p>
              </w:tc>
              <w:tc>
                <w:tcPr>
                  <w:tcW w:w="2961" w:type="pct"/>
                  <w:tcBorders>
                    <w:top w:val="nil"/>
                    <w:left w:val="nil"/>
                    <w:bottom w:val="single" w:color="000000" w:sz="4" w:space="0"/>
                    <w:right w:val="single" w:color="000000" w:sz="4" w:space="0"/>
                  </w:tcBorders>
                  <w:vAlign w:val="center"/>
                </w:tcPr>
                <w:p w14:paraId="6FECC0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支持用户申请虚拟机时为虚拟机配置亲和性和反亲和性。</w:t>
                  </w:r>
                </w:p>
                <w:p w14:paraId="5ED88A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在同一个反亲和性组中的虚拟机将尽可能分布在不同主机上，支持虚拟机的可靠性保障要求；在同一个亲和性组中的虚拟机会将虚拟机尽可能放在相同主机上，支持虚拟机启动相关性要求。</w:t>
                  </w:r>
                </w:p>
                <w:p w14:paraId="1E443B5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支持用户查看每个亲和/反亲和性组中的虚拟机。</w:t>
                  </w:r>
                </w:p>
              </w:tc>
              <w:tc>
                <w:tcPr>
                  <w:tcW w:w="516" w:type="pct"/>
                  <w:tcBorders>
                    <w:top w:val="nil"/>
                    <w:left w:val="nil"/>
                    <w:bottom w:val="single" w:color="000000" w:sz="4" w:space="0"/>
                    <w:right w:val="single" w:color="000000" w:sz="4" w:space="0"/>
                  </w:tcBorders>
                  <w:vAlign w:val="center"/>
                </w:tcPr>
                <w:p w14:paraId="527B0CBA">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25B68B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F324C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6F2B736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552" w:type="pct"/>
                  <w:tcBorders>
                    <w:top w:val="nil"/>
                    <w:left w:val="nil"/>
                    <w:bottom w:val="single" w:color="000000" w:sz="4" w:space="0"/>
                    <w:right w:val="single" w:color="000000" w:sz="4" w:space="0"/>
                  </w:tcBorders>
                  <w:vAlign w:val="center"/>
                </w:tcPr>
                <w:p w14:paraId="2B410EE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自定义配置</w:t>
                  </w:r>
                </w:p>
              </w:tc>
              <w:tc>
                <w:tcPr>
                  <w:tcW w:w="2961" w:type="pct"/>
                  <w:tcBorders>
                    <w:top w:val="nil"/>
                    <w:left w:val="nil"/>
                    <w:bottom w:val="single" w:color="000000" w:sz="4" w:space="0"/>
                    <w:right w:val="single" w:color="000000" w:sz="4" w:space="0"/>
                  </w:tcBorders>
                  <w:vAlign w:val="center"/>
                </w:tcPr>
                <w:p w14:paraId="26B567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支持云服务器的个性化初始配置，用户申请弹性云服务器时增加数据盘以及网卡，可以分别设置每块数据盘的容量以及每块网卡的网络。</w:t>
                  </w:r>
                </w:p>
                <w:p w14:paraId="47EBDD0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支持申请云服务器时绑定弹性IP，为特定虚拟机提供申请后即可访问外网环境的能力。</w:t>
                  </w:r>
                </w:p>
                <w:p w14:paraId="6BCDEEB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支持申请云主机时自定义开机执行的命令、脚本或注入文件。</w:t>
                  </w:r>
                </w:p>
              </w:tc>
              <w:tc>
                <w:tcPr>
                  <w:tcW w:w="516" w:type="pct"/>
                  <w:tcBorders>
                    <w:top w:val="nil"/>
                    <w:left w:val="nil"/>
                    <w:bottom w:val="single" w:color="000000" w:sz="4" w:space="0"/>
                    <w:right w:val="single" w:color="000000" w:sz="4" w:space="0"/>
                  </w:tcBorders>
                  <w:vAlign w:val="center"/>
                </w:tcPr>
                <w:p w14:paraId="1BAB3993">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683EDAD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BF3A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35F863F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552" w:type="pct"/>
                  <w:tcBorders>
                    <w:top w:val="nil"/>
                    <w:left w:val="nil"/>
                    <w:bottom w:val="single" w:color="000000" w:sz="4" w:space="0"/>
                    <w:right w:val="single" w:color="000000" w:sz="4" w:space="0"/>
                  </w:tcBorders>
                  <w:vAlign w:val="center"/>
                </w:tcPr>
                <w:p w14:paraId="515AA93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硬件直通</w:t>
                  </w:r>
                </w:p>
              </w:tc>
              <w:tc>
                <w:tcPr>
                  <w:tcW w:w="2961" w:type="pct"/>
                  <w:tcBorders>
                    <w:top w:val="nil"/>
                    <w:left w:val="nil"/>
                    <w:bottom w:val="single" w:color="000000" w:sz="4" w:space="0"/>
                    <w:right w:val="single" w:color="000000" w:sz="4" w:space="0"/>
                  </w:tcBorders>
                  <w:vAlign w:val="center"/>
                </w:tcPr>
                <w:p w14:paraId="288D0B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支持云主机设备直通，用户申请虚拟机时，可以申请将USB、GPU、SSD磁盘等设备映射给虚拟机使用。</w:t>
                  </w:r>
                </w:p>
              </w:tc>
              <w:tc>
                <w:tcPr>
                  <w:tcW w:w="516" w:type="pct"/>
                  <w:tcBorders>
                    <w:top w:val="nil"/>
                    <w:left w:val="nil"/>
                    <w:bottom w:val="single" w:color="000000" w:sz="4" w:space="0"/>
                    <w:right w:val="single" w:color="000000" w:sz="4" w:space="0"/>
                  </w:tcBorders>
                  <w:vAlign w:val="center"/>
                </w:tcPr>
                <w:p w14:paraId="1A939918">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198DFB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284BEB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59D7D26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552" w:type="pct"/>
                  <w:tcBorders>
                    <w:top w:val="nil"/>
                    <w:left w:val="nil"/>
                    <w:bottom w:val="single" w:color="000000" w:sz="4" w:space="0"/>
                    <w:right w:val="single" w:color="000000" w:sz="4" w:space="0"/>
                  </w:tcBorders>
                  <w:vAlign w:val="center"/>
                </w:tcPr>
                <w:p w14:paraId="3E347E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自助管理</w:t>
                  </w:r>
                </w:p>
              </w:tc>
              <w:tc>
                <w:tcPr>
                  <w:tcW w:w="2961" w:type="pct"/>
                  <w:tcBorders>
                    <w:top w:val="nil"/>
                    <w:left w:val="nil"/>
                    <w:bottom w:val="single" w:color="000000" w:sz="4" w:space="0"/>
                    <w:right w:val="single" w:color="000000" w:sz="4" w:space="0"/>
                  </w:tcBorders>
                  <w:vAlign w:val="center"/>
                </w:tcPr>
                <w:p w14:paraId="177B0A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支持为云主机挂载CD驱动器和ISO镜像，用于系统或远程软件安装。</w:t>
                  </w:r>
                </w:p>
                <w:p w14:paraId="6FC619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16" w:type="pct"/>
                  <w:tcBorders>
                    <w:top w:val="nil"/>
                    <w:left w:val="nil"/>
                    <w:bottom w:val="single" w:color="000000" w:sz="4" w:space="0"/>
                    <w:right w:val="single" w:color="000000" w:sz="4" w:space="0"/>
                  </w:tcBorders>
                  <w:vAlign w:val="center"/>
                </w:tcPr>
                <w:p w14:paraId="22591F0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52" w:type="pct"/>
                  <w:tcBorders>
                    <w:top w:val="nil"/>
                    <w:left w:val="nil"/>
                    <w:bottom w:val="single" w:color="000000" w:sz="4" w:space="0"/>
                    <w:right w:val="single" w:color="000000" w:sz="4" w:space="0"/>
                  </w:tcBorders>
                  <w:vAlign w:val="center"/>
                </w:tcPr>
                <w:p w14:paraId="6E9AD4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752E27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6636210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552" w:type="pct"/>
                  <w:tcBorders>
                    <w:top w:val="nil"/>
                    <w:left w:val="nil"/>
                    <w:bottom w:val="single" w:color="000000" w:sz="4" w:space="0"/>
                    <w:right w:val="single" w:color="000000" w:sz="4" w:space="0"/>
                  </w:tcBorders>
                  <w:vAlign w:val="center"/>
                </w:tcPr>
                <w:p w14:paraId="3072E9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整机快照</w:t>
                  </w:r>
                </w:p>
              </w:tc>
              <w:tc>
                <w:tcPr>
                  <w:tcW w:w="2961" w:type="pct"/>
                  <w:tcBorders>
                    <w:top w:val="nil"/>
                    <w:left w:val="nil"/>
                    <w:bottom w:val="single" w:color="000000" w:sz="4" w:space="0"/>
                    <w:right w:val="single" w:color="000000" w:sz="4" w:space="0"/>
                  </w:tcBorders>
                  <w:vAlign w:val="center"/>
                </w:tcPr>
                <w:p w14:paraId="5D017FD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支持云主机整机快照，保障包括系统盘和多块数据盘之间的崩溃一致性，避免单个盘快照导致系统数据不一致</w:t>
                  </w:r>
                </w:p>
              </w:tc>
              <w:tc>
                <w:tcPr>
                  <w:tcW w:w="516" w:type="pct"/>
                  <w:tcBorders>
                    <w:top w:val="nil"/>
                    <w:left w:val="nil"/>
                    <w:bottom w:val="single" w:color="000000" w:sz="4" w:space="0"/>
                    <w:right w:val="single" w:color="000000" w:sz="4" w:space="0"/>
                  </w:tcBorders>
                  <w:vAlign w:val="center"/>
                </w:tcPr>
                <w:p w14:paraId="626F5AD3">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27BFAC9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7E698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7CB03D6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552" w:type="pct"/>
                  <w:tcBorders>
                    <w:top w:val="nil"/>
                    <w:left w:val="nil"/>
                    <w:bottom w:val="single" w:color="000000" w:sz="4" w:space="0"/>
                    <w:right w:val="single" w:color="000000" w:sz="4" w:space="0"/>
                  </w:tcBorders>
                  <w:vAlign w:val="center"/>
                </w:tcPr>
                <w:p w14:paraId="66C70D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克隆</w:t>
                  </w:r>
                </w:p>
              </w:tc>
              <w:tc>
                <w:tcPr>
                  <w:tcW w:w="2961" w:type="pct"/>
                  <w:tcBorders>
                    <w:top w:val="nil"/>
                    <w:left w:val="nil"/>
                    <w:bottom w:val="single" w:color="000000" w:sz="4" w:space="0"/>
                    <w:right w:val="single" w:color="000000" w:sz="4" w:space="0"/>
                  </w:tcBorders>
                  <w:vAlign w:val="center"/>
                </w:tcPr>
                <w:p w14:paraId="43A5EC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以云主机的系统盘和数据盘为模板，克隆新的弹性云主机，支持在线或者离线克隆，除了ID、MAC地址、IP地址、VIP、EIP、密码或密钥（克隆时重置了密码或密钥）外，其余属性及参数与原云服务器完全一致。支持克隆时修改网络配置，包括配置新的VPC、网卡、安全组等。</w:t>
                  </w:r>
                </w:p>
                <w:p w14:paraId="1471315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16" w:type="pct"/>
                  <w:tcBorders>
                    <w:top w:val="nil"/>
                    <w:left w:val="nil"/>
                    <w:bottom w:val="single" w:color="000000" w:sz="4" w:space="0"/>
                    <w:right w:val="single" w:color="000000" w:sz="4" w:space="0"/>
                  </w:tcBorders>
                  <w:vAlign w:val="center"/>
                </w:tcPr>
                <w:p w14:paraId="61131BD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52" w:type="pct"/>
                  <w:tcBorders>
                    <w:top w:val="nil"/>
                    <w:left w:val="nil"/>
                    <w:bottom w:val="single" w:color="000000" w:sz="4" w:space="0"/>
                    <w:right w:val="single" w:color="000000" w:sz="4" w:space="0"/>
                  </w:tcBorders>
                  <w:vAlign w:val="center"/>
                </w:tcPr>
                <w:p w14:paraId="12BFB5E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3075872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1F816ED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552" w:type="pct"/>
                  <w:tcBorders>
                    <w:top w:val="nil"/>
                    <w:left w:val="nil"/>
                    <w:bottom w:val="single" w:color="000000" w:sz="4" w:space="0"/>
                    <w:right w:val="single" w:color="000000" w:sz="4" w:space="0"/>
                  </w:tcBorders>
                  <w:vAlign w:val="center"/>
                </w:tcPr>
                <w:p w14:paraId="2A59B0E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高可用</w:t>
                  </w:r>
                </w:p>
              </w:tc>
              <w:tc>
                <w:tcPr>
                  <w:tcW w:w="2961" w:type="pct"/>
                  <w:tcBorders>
                    <w:top w:val="nil"/>
                    <w:left w:val="nil"/>
                    <w:bottom w:val="single" w:color="000000" w:sz="4" w:space="0"/>
                    <w:right w:val="single" w:color="000000" w:sz="4" w:space="0"/>
                  </w:tcBorders>
                  <w:vAlign w:val="center"/>
                </w:tcPr>
                <w:p w14:paraId="45C7FF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支持云服务器或云服务器所在主机故障，系统会自动在其他主机上重建云服务器，保证业务的连续性。</w:t>
                  </w:r>
                </w:p>
                <w:p w14:paraId="3B16F2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支持为云主机配置软件狗WatchDog，监测云主机内部应用的健康状态，在应用故障情况下支持自动重启云主机进行恢复。</w:t>
                  </w:r>
                </w:p>
              </w:tc>
              <w:tc>
                <w:tcPr>
                  <w:tcW w:w="516" w:type="pct"/>
                  <w:tcBorders>
                    <w:top w:val="nil"/>
                    <w:left w:val="nil"/>
                    <w:bottom w:val="single" w:color="000000" w:sz="4" w:space="0"/>
                    <w:right w:val="single" w:color="000000" w:sz="4" w:space="0"/>
                  </w:tcBorders>
                  <w:vAlign w:val="center"/>
                </w:tcPr>
                <w:p w14:paraId="5689D732">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185D285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F47C1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0C9248F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552" w:type="pct"/>
                  <w:tcBorders>
                    <w:top w:val="nil"/>
                    <w:left w:val="nil"/>
                    <w:bottom w:val="single" w:color="000000" w:sz="4" w:space="0"/>
                    <w:right w:val="single" w:color="000000" w:sz="4" w:space="0"/>
                  </w:tcBorders>
                  <w:vAlign w:val="center"/>
                </w:tcPr>
                <w:p w14:paraId="2EB66E4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安全隔离</w:t>
                  </w:r>
                </w:p>
              </w:tc>
              <w:tc>
                <w:tcPr>
                  <w:tcW w:w="2961" w:type="pct"/>
                  <w:tcBorders>
                    <w:top w:val="nil"/>
                    <w:left w:val="nil"/>
                    <w:bottom w:val="single" w:color="000000" w:sz="4" w:space="0"/>
                    <w:right w:val="single" w:color="000000" w:sz="4" w:space="0"/>
                  </w:tcBorders>
                  <w:vAlign w:val="center"/>
                </w:tcPr>
                <w:p w14:paraId="13E4B7D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支持云平台管理和业务网络平面物理隔离，管理面网络故障不影响业务面，支持虚拟机HA迁移时通过管理网络，无需占用和影响业务网络流量。</w:t>
                  </w:r>
                </w:p>
              </w:tc>
              <w:tc>
                <w:tcPr>
                  <w:tcW w:w="516" w:type="pct"/>
                  <w:tcBorders>
                    <w:top w:val="nil"/>
                    <w:left w:val="nil"/>
                    <w:bottom w:val="single" w:color="000000" w:sz="4" w:space="0"/>
                    <w:right w:val="single" w:color="000000" w:sz="4" w:space="0"/>
                  </w:tcBorders>
                  <w:vAlign w:val="center"/>
                </w:tcPr>
                <w:p w14:paraId="37353D26">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271C2F5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1B5F97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 w:type="pct"/>
                  <w:tcBorders>
                    <w:top w:val="nil"/>
                    <w:left w:val="single" w:color="000000" w:sz="4" w:space="0"/>
                    <w:bottom w:val="single" w:color="000000" w:sz="4" w:space="0"/>
                    <w:right w:val="single" w:color="000000" w:sz="4" w:space="0"/>
                  </w:tcBorders>
                  <w:vAlign w:val="center"/>
                </w:tcPr>
                <w:p w14:paraId="06DCD23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552" w:type="pct"/>
                  <w:tcBorders>
                    <w:top w:val="nil"/>
                    <w:left w:val="nil"/>
                    <w:bottom w:val="single" w:color="000000" w:sz="4" w:space="0"/>
                    <w:right w:val="single" w:color="000000" w:sz="4" w:space="0"/>
                  </w:tcBorders>
                  <w:vAlign w:val="center"/>
                </w:tcPr>
                <w:p w14:paraId="4B174D8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回收站</w:t>
                  </w:r>
                </w:p>
              </w:tc>
              <w:tc>
                <w:tcPr>
                  <w:tcW w:w="2961" w:type="pct"/>
                  <w:tcBorders>
                    <w:top w:val="nil"/>
                    <w:left w:val="nil"/>
                    <w:bottom w:val="single" w:color="000000" w:sz="4" w:space="0"/>
                    <w:right w:val="single" w:color="000000" w:sz="4" w:space="0"/>
                  </w:tcBorders>
                  <w:vAlign w:val="center"/>
                </w:tcPr>
                <w:p w14:paraId="5ECFF57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支持租户删除云主机时放入回收站，并支持从回收站恢复云主机，防止误删除导致数据丢失和业务中断。</w:t>
                  </w:r>
                </w:p>
                <w:p w14:paraId="43DAC3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支持运行状态云主机不能直接彻底删除，只能放入回收站，冷冻期后才能彻底删除；支持配置放入回收站的资源多长时间内不能被删除。</w:t>
                  </w:r>
                </w:p>
              </w:tc>
              <w:tc>
                <w:tcPr>
                  <w:tcW w:w="516" w:type="pct"/>
                  <w:tcBorders>
                    <w:top w:val="nil"/>
                    <w:left w:val="nil"/>
                    <w:bottom w:val="single" w:color="000000" w:sz="4" w:space="0"/>
                    <w:right w:val="single" w:color="000000" w:sz="4" w:space="0"/>
                  </w:tcBorders>
                  <w:vAlign w:val="center"/>
                </w:tcPr>
                <w:p w14:paraId="53A1B45E">
                  <w:pPr>
                    <w:jc w:val="both"/>
                    <w:rPr>
                      <w:rFonts w:hint="eastAsia" w:ascii="仿宋" w:hAnsi="仿宋" w:eastAsia="仿宋" w:cs="仿宋"/>
                      <w:color w:val="auto"/>
                      <w:highlight w:val="none"/>
                    </w:rPr>
                  </w:pPr>
                </w:p>
              </w:tc>
              <w:tc>
                <w:tcPr>
                  <w:tcW w:w="552" w:type="pct"/>
                  <w:tcBorders>
                    <w:top w:val="nil"/>
                    <w:left w:val="nil"/>
                    <w:bottom w:val="single" w:color="000000" w:sz="4" w:space="0"/>
                    <w:right w:val="single" w:color="000000" w:sz="4" w:space="0"/>
                  </w:tcBorders>
                  <w:vAlign w:val="center"/>
                </w:tcPr>
                <w:p w14:paraId="770C854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69A4C240">
            <w:pPr>
              <w:jc w:val="both"/>
              <w:rPr>
                <w:rFonts w:hint="eastAsia" w:ascii="仿宋" w:hAnsi="仿宋" w:eastAsia="仿宋" w:cs="仿宋"/>
                <w:color w:val="auto"/>
                <w:highlight w:val="none"/>
              </w:rPr>
            </w:pPr>
          </w:p>
          <w:p w14:paraId="444B4464">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镜像服务</w:t>
            </w:r>
          </w:p>
          <w:tbl>
            <w:tblPr>
              <w:tblStyle w:val="19"/>
              <w:tblW w:w="8157"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931"/>
              <w:gridCol w:w="4805"/>
              <w:gridCol w:w="848"/>
              <w:gridCol w:w="893"/>
            </w:tblGrid>
            <w:tr w14:paraId="358922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single" w:color="000000" w:sz="4" w:space="0"/>
                    <w:left w:val="single" w:color="000000" w:sz="4" w:space="0"/>
                    <w:bottom w:val="single" w:color="000000" w:sz="4" w:space="0"/>
                    <w:right w:val="single" w:color="000000" w:sz="4" w:space="0"/>
                  </w:tcBorders>
                  <w:vAlign w:val="center"/>
                </w:tcPr>
                <w:p w14:paraId="01B8274B">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570" w:type="pct"/>
                  <w:tcBorders>
                    <w:top w:val="single" w:color="000000" w:sz="4" w:space="0"/>
                    <w:left w:val="nil"/>
                    <w:bottom w:val="single" w:color="000000" w:sz="4" w:space="0"/>
                    <w:right w:val="single" w:color="000000" w:sz="4" w:space="0"/>
                  </w:tcBorders>
                  <w:vAlign w:val="center"/>
                </w:tcPr>
                <w:p w14:paraId="0C56DD8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2945" w:type="pct"/>
                  <w:tcBorders>
                    <w:top w:val="single" w:color="000000" w:sz="4" w:space="0"/>
                    <w:left w:val="nil"/>
                    <w:bottom w:val="single" w:color="000000" w:sz="4" w:space="0"/>
                    <w:right w:val="single" w:color="000000" w:sz="4" w:space="0"/>
                  </w:tcBorders>
                  <w:vAlign w:val="center"/>
                </w:tcPr>
                <w:p w14:paraId="6F6383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519" w:type="pct"/>
                  <w:tcBorders>
                    <w:top w:val="single" w:color="000000" w:sz="4" w:space="0"/>
                    <w:left w:val="nil"/>
                    <w:bottom w:val="single" w:color="000000" w:sz="4" w:space="0"/>
                    <w:right w:val="single" w:color="000000" w:sz="4" w:space="0"/>
                  </w:tcBorders>
                  <w:vAlign w:val="center"/>
                </w:tcPr>
                <w:p w14:paraId="6F6075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547" w:type="pct"/>
                  <w:tcBorders>
                    <w:top w:val="single" w:color="000000" w:sz="4" w:space="0"/>
                    <w:left w:val="nil"/>
                    <w:bottom w:val="single" w:color="000000" w:sz="4" w:space="0"/>
                    <w:right w:val="single" w:color="000000" w:sz="4" w:space="0"/>
                  </w:tcBorders>
                  <w:vAlign w:val="center"/>
                </w:tcPr>
                <w:p w14:paraId="625778F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4B74C2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13B0B1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570" w:type="pct"/>
                  <w:tcBorders>
                    <w:top w:val="nil"/>
                    <w:left w:val="nil"/>
                    <w:bottom w:val="single" w:color="000000" w:sz="4" w:space="0"/>
                    <w:right w:val="single" w:color="000000" w:sz="4" w:space="0"/>
                  </w:tcBorders>
                  <w:vAlign w:val="center"/>
                </w:tcPr>
                <w:p w14:paraId="6D1CCE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总体要求</w:t>
                  </w:r>
                </w:p>
              </w:tc>
              <w:tc>
                <w:tcPr>
                  <w:tcW w:w="2945" w:type="pct"/>
                  <w:tcBorders>
                    <w:top w:val="nil"/>
                    <w:left w:val="nil"/>
                    <w:bottom w:val="single" w:color="000000" w:sz="4" w:space="0"/>
                    <w:right w:val="single" w:color="000000" w:sz="4" w:space="0"/>
                  </w:tcBorders>
                  <w:vAlign w:val="center"/>
                </w:tcPr>
                <w:p w14:paraId="69DF27D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虚拟机镜像支持私有镜像。私有镜像可以通过两种方式获得，在云平台通过已有虚拟机来转换为私有镜像或者通过平台自行上传镜像文件。</w:t>
                  </w:r>
                </w:p>
                <w:p w14:paraId="45244A1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支持常见的VMDK、QCOW2、VHD、ZVHD、ISO等格式镜像上传。</w:t>
                  </w:r>
                </w:p>
                <w:p w14:paraId="3B1DCC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19" w:type="pct"/>
                  <w:tcBorders>
                    <w:top w:val="nil"/>
                    <w:left w:val="nil"/>
                    <w:bottom w:val="single" w:color="000000" w:sz="4" w:space="0"/>
                    <w:right w:val="single" w:color="000000" w:sz="4" w:space="0"/>
                  </w:tcBorders>
                  <w:vAlign w:val="center"/>
                </w:tcPr>
                <w:p w14:paraId="5BFB9A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47" w:type="pct"/>
                  <w:tcBorders>
                    <w:top w:val="nil"/>
                    <w:left w:val="nil"/>
                    <w:bottom w:val="single" w:color="000000" w:sz="4" w:space="0"/>
                    <w:right w:val="single" w:color="000000" w:sz="4" w:space="0"/>
                  </w:tcBorders>
                  <w:vAlign w:val="center"/>
                </w:tcPr>
                <w:p w14:paraId="660AAD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2B8ADD3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FCD788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570" w:type="pct"/>
                  <w:tcBorders>
                    <w:top w:val="nil"/>
                    <w:left w:val="nil"/>
                    <w:bottom w:val="single" w:color="000000" w:sz="4" w:space="0"/>
                    <w:right w:val="single" w:color="000000" w:sz="4" w:space="0"/>
                  </w:tcBorders>
                  <w:vAlign w:val="center"/>
                </w:tcPr>
                <w:p w14:paraId="7CA3046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共享镜像</w:t>
                  </w:r>
                </w:p>
              </w:tc>
              <w:tc>
                <w:tcPr>
                  <w:tcW w:w="2945" w:type="pct"/>
                  <w:tcBorders>
                    <w:top w:val="nil"/>
                    <w:left w:val="nil"/>
                    <w:bottom w:val="single" w:color="000000" w:sz="4" w:space="0"/>
                    <w:right w:val="single" w:color="000000" w:sz="4" w:space="0"/>
                  </w:tcBorders>
                  <w:vAlign w:val="center"/>
                </w:tcPr>
                <w:p w14:paraId="50F35A7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虚拟机镜像支持除了支持公共镜像、私有镜像以外，还支持共享镜像方式，即用户可以将自己的私有镜像共享给其他特定的用户使用。</w:t>
                  </w:r>
                </w:p>
              </w:tc>
              <w:tc>
                <w:tcPr>
                  <w:tcW w:w="519" w:type="pct"/>
                  <w:tcBorders>
                    <w:top w:val="nil"/>
                    <w:left w:val="nil"/>
                    <w:bottom w:val="single" w:color="000000" w:sz="4" w:space="0"/>
                    <w:right w:val="single" w:color="000000" w:sz="4" w:space="0"/>
                  </w:tcBorders>
                  <w:vAlign w:val="center"/>
                </w:tcPr>
                <w:p w14:paraId="1B8A3BEA">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6FA409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22EC1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0C5F6C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570" w:type="pct"/>
                  <w:tcBorders>
                    <w:top w:val="nil"/>
                    <w:left w:val="nil"/>
                    <w:bottom w:val="single" w:color="000000" w:sz="4" w:space="0"/>
                    <w:right w:val="single" w:color="000000" w:sz="4" w:space="0"/>
                  </w:tcBorders>
                  <w:vAlign w:val="center"/>
                </w:tcPr>
                <w:p w14:paraId="22300BF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数据盘镜像</w:t>
                  </w:r>
                </w:p>
              </w:tc>
              <w:tc>
                <w:tcPr>
                  <w:tcW w:w="2945" w:type="pct"/>
                  <w:tcBorders>
                    <w:top w:val="nil"/>
                    <w:left w:val="nil"/>
                    <w:bottom w:val="single" w:color="000000" w:sz="4" w:space="0"/>
                    <w:right w:val="single" w:color="000000" w:sz="4" w:space="0"/>
                  </w:tcBorders>
                  <w:vAlign w:val="center"/>
                </w:tcPr>
                <w:p w14:paraId="7CDD237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支持数据盘镜像，支持在租户界面通过虚拟机数据盘制作数据盘镜像；使用数据盘镜像可以创建云磁盘；数据盘镜像支持导入导出操作。</w:t>
                  </w:r>
                </w:p>
              </w:tc>
              <w:tc>
                <w:tcPr>
                  <w:tcW w:w="519" w:type="pct"/>
                  <w:tcBorders>
                    <w:top w:val="nil"/>
                    <w:left w:val="nil"/>
                    <w:bottom w:val="single" w:color="000000" w:sz="4" w:space="0"/>
                    <w:right w:val="single" w:color="000000" w:sz="4" w:space="0"/>
                  </w:tcBorders>
                  <w:vAlign w:val="center"/>
                </w:tcPr>
                <w:p w14:paraId="19453192">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36A5A9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339D0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E4D2A6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570" w:type="pct"/>
                  <w:tcBorders>
                    <w:top w:val="nil"/>
                    <w:left w:val="nil"/>
                    <w:bottom w:val="single" w:color="000000" w:sz="4" w:space="0"/>
                    <w:right w:val="single" w:color="000000" w:sz="4" w:space="0"/>
                  </w:tcBorders>
                  <w:vAlign w:val="center"/>
                </w:tcPr>
                <w:p w14:paraId="068C668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整机镜像</w:t>
                  </w:r>
                </w:p>
              </w:tc>
              <w:tc>
                <w:tcPr>
                  <w:tcW w:w="2945" w:type="pct"/>
                  <w:tcBorders>
                    <w:top w:val="nil"/>
                    <w:left w:val="nil"/>
                    <w:bottom w:val="single" w:color="000000" w:sz="4" w:space="0"/>
                    <w:right w:val="single" w:color="000000" w:sz="4" w:space="0"/>
                  </w:tcBorders>
                  <w:vAlign w:val="center"/>
                </w:tcPr>
                <w:p w14:paraId="19AE7D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支持整机镜像，支持在租户界面可以制作包含系统盘和数据盘的镜像，提供操作系统、预装的公共应用及用户的私有应用和用户业务数据。</w:t>
                  </w:r>
                </w:p>
                <w:p w14:paraId="2CCE55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19" w:type="pct"/>
                  <w:tcBorders>
                    <w:top w:val="nil"/>
                    <w:left w:val="nil"/>
                    <w:bottom w:val="single" w:color="000000" w:sz="4" w:space="0"/>
                    <w:right w:val="single" w:color="000000" w:sz="4" w:space="0"/>
                  </w:tcBorders>
                  <w:vAlign w:val="center"/>
                </w:tcPr>
                <w:p w14:paraId="4F2CA619">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28236F39">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372D5D1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219E557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570" w:type="pct"/>
                  <w:tcBorders>
                    <w:top w:val="nil"/>
                    <w:left w:val="nil"/>
                    <w:bottom w:val="single" w:color="000000" w:sz="4" w:space="0"/>
                    <w:right w:val="single" w:color="000000" w:sz="4" w:space="0"/>
                  </w:tcBorders>
                  <w:vAlign w:val="center"/>
                </w:tcPr>
                <w:p w14:paraId="43E7A6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ISO制作镜像</w:t>
                  </w:r>
                </w:p>
              </w:tc>
              <w:tc>
                <w:tcPr>
                  <w:tcW w:w="2945" w:type="pct"/>
                  <w:tcBorders>
                    <w:top w:val="nil"/>
                    <w:left w:val="nil"/>
                    <w:bottom w:val="single" w:color="000000" w:sz="4" w:space="0"/>
                    <w:right w:val="single" w:color="000000" w:sz="4" w:space="0"/>
                  </w:tcBorders>
                  <w:vAlign w:val="center"/>
                </w:tcPr>
                <w:p w14:paraId="2F7F828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支持通过ISO制作公共镜像，通过向导式的界面操作指导用户从ISO镜像制作云主机公共镜像，方便用户自定义镜像大小，自定义安装应用软件等。</w:t>
                  </w:r>
                </w:p>
              </w:tc>
              <w:tc>
                <w:tcPr>
                  <w:tcW w:w="519" w:type="pct"/>
                  <w:tcBorders>
                    <w:top w:val="nil"/>
                    <w:left w:val="nil"/>
                    <w:bottom w:val="single" w:color="000000" w:sz="4" w:space="0"/>
                    <w:right w:val="single" w:color="000000" w:sz="4" w:space="0"/>
                  </w:tcBorders>
                  <w:vAlign w:val="center"/>
                </w:tcPr>
                <w:p w14:paraId="62CDA5B3">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6079DA0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E89CB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1AB247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570" w:type="pct"/>
                  <w:tcBorders>
                    <w:top w:val="nil"/>
                    <w:left w:val="nil"/>
                    <w:bottom w:val="single" w:color="000000" w:sz="4" w:space="0"/>
                    <w:right w:val="single" w:color="000000" w:sz="4" w:space="0"/>
                  </w:tcBorders>
                  <w:vAlign w:val="center"/>
                </w:tcPr>
                <w:p w14:paraId="4E269B3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自助管理</w:t>
                  </w:r>
                </w:p>
              </w:tc>
              <w:tc>
                <w:tcPr>
                  <w:tcW w:w="2945" w:type="pct"/>
                  <w:tcBorders>
                    <w:top w:val="nil"/>
                    <w:left w:val="nil"/>
                    <w:bottom w:val="single" w:color="000000" w:sz="4" w:space="0"/>
                    <w:right w:val="single" w:color="000000" w:sz="4" w:space="0"/>
                  </w:tcBorders>
                  <w:vAlign w:val="center"/>
                </w:tcPr>
                <w:p w14:paraId="1FCC717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支持镜像管理，用户可以查看镜像基本信息，包括镜像名称、操作系统、镜像类型（虚拟化/非虚拟化）、镜像文件大小、部署后磁盘大小等；支持用户删除自己创建的私有镜像。</w:t>
                  </w:r>
                </w:p>
              </w:tc>
              <w:tc>
                <w:tcPr>
                  <w:tcW w:w="519" w:type="pct"/>
                  <w:tcBorders>
                    <w:top w:val="nil"/>
                    <w:left w:val="nil"/>
                    <w:bottom w:val="single" w:color="000000" w:sz="4" w:space="0"/>
                    <w:right w:val="single" w:color="000000" w:sz="4" w:space="0"/>
                  </w:tcBorders>
                  <w:vAlign w:val="center"/>
                </w:tcPr>
                <w:p w14:paraId="2276573C">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53F1E20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12DA4793">
            <w:pPr>
              <w:jc w:val="both"/>
              <w:rPr>
                <w:rFonts w:hint="eastAsia" w:ascii="仿宋" w:hAnsi="仿宋" w:eastAsia="仿宋" w:cs="仿宋"/>
                <w:color w:val="auto"/>
                <w:highlight w:val="none"/>
              </w:rPr>
            </w:pPr>
          </w:p>
          <w:p w14:paraId="482AA5B1">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2、存储服务块存储</w:t>
            </w:r>
          </w:p>
          <w:p w14:paraId="3F90E8E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块存储要求基于分布式技术架构或集中式技术架构，可提供弹性扩展的虚拟块存储。可以在线进行操作，使用方式与传统服务器硬盘完全一致，可以对挂载到云服务器上的云硬盘做格式化、创建文件系统等操作，并对数据持久化存储。同时，块存储具有更高的数据可靠性，更高的I/O吞吐能力和更加简单易用等特点，适用于文件系统、数据库或者其他需要块存储设备的系统软件或应用。块存储支持分布式存储和集中式存储，并通过选择不同SLA的EVS服务实例满足不同业务应用的需求：</w:t>
            </w:r>
          </w:p>
          <w:tbl>
            <w:tblPr>
              <w:tblStyle w:val="19"/>
              <w:tblW w:w="8154"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920"/>
              <w:gridCol w:w="4808"/>
              <w:gridCol w:w="848"/>
              <w:gridCol w:w="898"/>
            </w:tblGrid>
            <w:tr w14:paraId="3F088AD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single" w:color="000000" w:sz="4" w:space="0"/>
                    <w:left w:val="single" w:color="000000" w:sz="4" w:space="0"/>
                    <w:bottom w:val="single" w:color="000000" w:sz="4" w:space="0"/>
                    <w:right w:val="single" w:color="000000" w:sz="4" w:space="0"/>
                  </w:tcBorders>
                  <w:vAlign w:val="center"/>
                </w:tcPr>
                <w:p w14:paraId="3C85CC8C">
                  <w:pPr>
                    <w:jc w:val="center"/>
                    <w:rPr>
                      <w:rFonts w:hint="eastAsia" w:ascii="仿宋" w:hAnsi="仿宋" w:eastAsia="仿宋" w:cs="仿宋"/>
                      <w:b/>
                      <w:bCs/>
                      <w:color w:val="auto"/>
                      <w:highlight w:val="none"/>
                    </w:rPr>
                  </w:pPr>
                  <w:r>
                    <w:rPr>
                      <w:rFonts w:hint="eastAsia" w:ascii="仿宋" w:hAnsi="仿宋" w:eastAsia="仿宋" w:cs="仿宋"/>
                      <w:b/>
                      <w:bCs/>
                      <w:color w:val="auto"/>
                      <w:sz w:val="21"/>
                      <w:highlight w:val="none"/>
                    </w:rPr>
                    <w:t>序号</w:t>
                  </w:r>
                </w:p>
              </w:tc>
              <w:tc>
                <w:tcPr>
                  <w:tcW w:w="564" w:type="pct"/>
                  <w:tcBorders>
                    <w:top w:val="single" w:color="000000" w:sz="4" w:space="0"/>
                    <w:left w:val="nil"/>
                    <w:bottom w:val="single" w:color="000000" w:sz="4" w:space="0"/>
                    <w:right w:val="single" w:color="000000" w:sz="4" w:space="0"/>
                  </w:tcBorders>
                  <w:vAlign w:val="center"/>
                </w:tcPr>
                <w:p w14:paraId="5408867E">
                  <w:pPr>
                    <w:jc w:val="both"/>
                    <w:rPr>
                      <w:rFonts w:hint="eastAsia" w:ascii="仿宋" w:hAnsi="仿宋" w:eastAsia="仿宋" w:cs="仿宋"/>
                      <w:b/>
                      <w:bCs/>
                      <w:color w:val="auto"/>
                      <w:highlight w:val="none"/>
                    </w:rPr>
                  </w:pPr>
                  <w:r>
                    <w:rPr>
                      <w:rFonts w:hint="eastAsia" w:ascii="仿宋" w:hAnsi="仿宋" w:eastAsia="仿宋" w:cs="仿宋"/>
                      <w:b/>
                      <w:bCs/>
                      <w:color w:val="auto"/>
                      <w:sz w:val="21"/>
                      <w:highlight w:val="none"/>
                    </w:rPr>
                    <w:t>指标项</w:t>
                  </w:r>
                </w:p>
              </w:tc>
              <w:tc>
                <w:tcPr>
                  <w:tcW w:w="2948" w:type="pct"/>
                  <w:tcBorders>
                    <w:top w:val="single" w:color="000000" w:sz="4" w:space="0"/>
                    <w:left w:val="nil"/>
                    <w:bottom w:val="single" w:color="000000" w:sz="4" w:space="0"/>
                    <w:right w:val="single" w:color="000000" w:sz="4" w:space="0"/>
                  </w:tcBorders>
                  <w:vAlign w:val="center"/>
                </w:tcPr>
                <w:p w14:paraId="777D88B7">
                  <w:pPr>
                    <w:jc w:val="both"/>
                    <w:rPr>
                      <w:rFonts w:hint="eastAsia" w:ascii="仿宋" w:hAnsi="仿宋" w:eastAsia="仿宋" w:cs="仿宋"/>
                      <w:b/>
                      <w:bCs/>
                      <w:color w:val="auto"/>
                      <w:highlight w:val="none"/>
                    </w:rPr>
                  </w:pPr>
                  <w:r>
                    <w:rPr>
                      <w:rFonts w:hint="eastAsia" w:ascii="仿宋" w:hAnsi="仿宋" w:eastAsia="仿宋" w:cs="仿宋"/>
                      <w:b/>
                      <w:bCs/>
                      <w:color w:val="auto"/>
                      <w:sz w:val="21"/>
                      <w:highlight w:val="none"/>
                    </w:rPr>
                    <w:t>指标要求</w:t>
                  </w:r>
                </w:p>
              </w:tc>
              <w:tc>
                <w:tcPr>
                  <w:tcW w:w="519" w:type="pct"/>
                  <w:tcBorders>
                    <w:top w:val="single" w:color="000000" w:sz="4" w:space="0"/>
                    <w:left w:val="nil"/>
                    <w:bottom w:val="single" w:color="000000" w:sz="4" w:space="0"/>
                    <w:right w:val="single" w:color="000000" w:sz="4" w:space="0"/>
                  </w:tcBorders>
                  <w:vAlign w:val="center"/>
                </w:tcPr>
                <w:p w14:paraId="432D0395">
                  <w:pPr>
                    <w:jc w:val="both"/>
                    <w:rPr>
                      <w:rFonts w:hint="eastAsia" w:ascii="仿宋" w:hAnsi="仿宋" w:eastAsia="仿宋" w:cs="仿宋"/>
                      <w:b/>
                      <w:bCs/>
                      <w:color w:val="auto"/>
                      <w:highlight w:val="none"/>
                    </w:rPr>
                  </w:pPr>
                  <w:r>
                    <w:rPr>
                      <w:rFonts w:hint="eastAsia" w:ascii="仿宋" w:hAnsi="仿宋" w:eastAsia="仿宋" w:cs="仿宋"/>
                      <w:b/>
                      <w:bCs/>
                      <w:color w:val="auto"/>
                      <w:sz w:val="21"/>
                      <w:highlight w:val="none"/>
                    </w:rPr>
                    <w:t>关键服务说</w:t>
                  </w:r>
                  <w:r>
                    <w:rPr>
                      <w:rFonts w:hint="eastAsia" w:ascii="仿宋" w:hAnsi="仿宋" w:eastAsia="仿宋" w:cs="仿宋"/>
                      <w:b/>
                      <w:bCs/>
                      <w:color w:val="auto"/>
                      <w:sz w:val="21"/>
                      <w:highlight w:val="none"/>
                      <w:lang w:val="en-US" w:eastAsia="zh-CN"/>
                    </w:rPr>
                    <w:t xml:space="preserve"> </w:t>
                  </w:r>
                  <w:r>
                    <w:rPr>
                      <w:rFonts w:hint="eastAsia" w:ascii="仿宋" w:hAnsi="仿宋" w:eastAsia="仿宋" w:cs="仿宋"/>
                      <w:b/>
                      <w:bCs/>
                      <w:color w:val="auto"/>
                      <w:sz w:val="21"/>
                      <w:highlight w:val="none"/>
                    </w:rPr>
                    <w:t>明</w:t>
                  </w:r>
                </w:p>
              </w:tc>
              <w:tc>
                <w:tcPr>
                  <w:tcW w:w="550" w:type="pct"/>
                  <w:tcBorders>
                    <w:top w:val="single" w:color="000000" w:sz="4" w:space="0"/>
                    <w:left w:val="nil"/>
                    <w:bottom w:val="single" w:color="000000" w:sz="4" w:space="0"/>
                    <w:right w:val="single" w:color="000000" w:sz="4" w:space="0"/>
                  </w:tcBorders>
                  <w:vAlign w:val="center"/>
                </w:tcPr>
                <w:p w14:paraId="7D8049AA">
                  <w:pPr>
                    <w:jc w:val="both"/>
                    <w:rPr>
                      <w:rFonts w:hint="eastAsia" w:ascii="仿宋" w:hAnsi="仿宋" w:eastAsia="仿宋" w:cs="仿宋"/>
                      <w:b/>
                      <w:bCs/>
                      <w:color w:val="auto"/>
                      <w:highlight w:val="none"/>
                    </w:rPr>
                  </w:pPr>
                  <w:r>
                    <w:rPr>
                      <w:rFonts w:hint="eastAsia" w:ascii="仿宋" w:hAnsi="仿宋" w:eastAsia="仿宋" w:cs="仿宋"/>
                      <w:b/>
                      <w:bCs/>
                      <w:color w:val="auto"/>
                      <w:sz w:val="21"/>
                      <w:highlight w:val="none"/>
                    </w:rPr>
                    <w:t>主要标识指标</w:t>
                  </w:r>
                </w:p>
              </w:tc>
            </w:tr>
            <w:tr w14:paraId="5FE529A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8B49F0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564" w:type="pct"/>
                  <w:tcBorders>
                    <w:top w:val="nil"/>
                    <w:left w:val="nil"/>
                    <w:bottom w:val="single" w:color="000000" w:sz="4" w:space="0"/>
                    <w:right w:val="single" w:color="000000" w:sz="4" w:space="0"/>
                  </w:tcBorders>
                  <w:vAlign w:val="center"/>
                </w:tcPr>
                <w:p w14:paraId="6EA864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云硬盘服务</w:t>
                  </w:r>
                </w:p>
              </w:tc>
              <w:tc>
                <w:tcPr>
                  <w:tcW w:w="2948" w:type="pct"/>
                  <w:tcBorders>
                    <w:top w:val="nil"/>
                    <w:left w:val="nil"/>
                    <w:bottom w:val="single" w:color="000000" w:sz="4" w:space="0"/>
                    <w:right w:val="single" w:color="000000" w:sz="4" w:space="0"/>
                  </w:tcBorders>
                  <w:vAlign w:val="center"/>
                </w:tcPr>
                <w:p w14:paraId="49326D5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硬盘服务。用户可以通过管理平台为虚拟机或者物理机申请磁盘，用户可以将申请到的磁盘空间分配给一台或者多台虚拟机/物理机使用，在操作系统支持的情况下，可以对已经在使用的云硬盘进行在线/离线扩容。</w:t>
                  </w:r>
                </w:p>
              </w:tc>
              <w:tc>
                <w:tcPr>
                  <w:tcW w:w="519" w:type="pct"/>
                  <w:tcBorders>
                    <w:top w:val="nil"/>
                    <w:left w:val="nil"/>
                    <w:bottom w:val="single" w:color="000000" w:sz="4" w:space="0"/>
                    <w:right w:val="single" w:color="000000" w:sz="4" w:space="0"/>
                  </w:tcBorders>
                  <w:vAlign w:val="center"/>
                </w:tcPr>
                <w:p w14:paraId="3FBB5C68">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0A6BAB0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01099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B89EF9B">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564" w:type="pct"/>
                  <w:tcBorders>
                    <w:top w:val="nil"/>
                    <w:left w:val="nil"/>
                    <w:bottom w:val="single" w:color="000000" w:sz="4" w:space="0"/>
                    <w:right w:val="single" w:color="000000" w:sz="4" w:space="0"/>
                  </w:tcBorders>
                  <w:vAlign w:val="center"/>
                </w:tcPr>
                <w:p w14:paraId="502A50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自助查看</w:t>
                  </w:r>
                </w:p>
              </w:tc>
              <w:tc>
                <w:tcPr>
                  <w:tcW w:w="2948" w:type="pct"/>
                  <w:tcBorders>
                    <w:top w:val="nil"/>
                    <w:left w:val="nil"/>
                    <w:bottom w:val="single" w:color="000000" w:sz="4" w:space="0"/>
                    <w:right w:val="single" w:color="000000" w:sz="4" w:space="0"/>
                  </w:tcBorders>
                  <w:vAlign w:val="center"/>
                </w:tcPr>
                <w:p w14:paraId="2598AD6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支持云硬盘的管理，用户可以查看系统中已有的硬盘列表，可以查看磁盘名称、状态、容量、挂载到的服务器、创建时间等基本信息；</w:t>
                  </w:r>
                </w:p>
                <w:p w14:paraId="1D94D1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支持快速搜索磁盘，可以通过磁盘名称或者磁盘是否挂载等条件搜索目标磁盘/磁盘组。</w:t>
                  </w:r>
                </w:p>
              </w:tc>
              <w:tc>
                <w:tcPr>
                  <w:tcW w:w="519" w:type="pct"/>
                  <w:tcBorders>
                    <w:top w:val="nil"/>
                    <w:left w:val="nil"/>
                    <w:bottom w:val="single" w:color="000000" w:sz="4" w:space="0"/>
                    <w:right w:val="single" w:color="000000" w:sz="4" w:space="0"/>
                  </w:tcBorders>
                  <w:vAlign w:val="center"/>
                </w:tcPr>
                <w:p w14:paraId="32A1EC74">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0A60F84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8A0D4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945335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564" w:type="pct"/>
                  <w:tcBorders>
                    <w:top w:val="nil"/>
                    <w:left w:val="nil"/>
                    <w:bottom w:val="single" w:color="000000" w:sz="4" w:space="0"/>
                    <w:right w:val="single" w:color="000000" w:sz="4" w:space="0"/>
                  </w:tcBorders>
                  <w:vAlign w:val="center"/>
                </w:tcPr>
                <w:p w14:paraId="51FBC0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灵活创建</w:t>
                  </w:r>
                </w:p>
              </w:tc>
              <w:tc>
                <w:tcPr>
                  <w:tcW w:w="2948" w:type="pct"/>
                  <w:tcBorders>
                    <w:top w:val="nil"/>
                    <w:left w:val="nil"/>
                    <w:bottom w:val="single" w:color="000000" w:sz="4" w:space="0"/>
                    <w:right w:val="single" w:color="000000" w:sz="4" w:space="0"/>
                  </w:tcBorders>
                  <w:vAlign w:val="center"/>
                </w:tcPr>
                <w:p w14:paraId="2F91D8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支持从各种数据源创建云硬盘（系统盘&amp;数据盘），包括从镜像创建云硬盘，从已有云硬盘创建云硬盘，从备份创建云硬盘，从快照创建云硬盘。</w:t>
                  </w:r>
                </w:p>
              </w:tc>
              <w:tc>
                <w:tcPr>
                  <w:tcW w:w="519" w:type="pct"/>
                  <w:tcBorders>
                    <w:top w:val="nil"/>
                    <w:left w:val="nil"/>
                    <w:bottom w:val="single" w:color="000000" w:sz="4" w:space="0"/>
                    <w:right w:val="single" w:color="000000" w:sz="4" w:space="0"/>
                  </w:tcBorders>
                  <w:vAlign w:val="center"/>
                </w:tcPr>
                <w:p w14:paraId="4133D0D1">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0B31007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46855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2AF31A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564" w:type="pct"/>
                  <w:tcBorders>
                    <w:top w:val="nil"/>
                    <w:left w:val="nil"/>
                    <w:bottom w:val="single" w:color="000000" w:sz="4" w:space="0"/>
                    <w:right w:val="single" w:color="000000" w:sz="4" w:space="0"/>
                  </w:tcBorders>
                  <w:vAlign w:val="center"/>
                </w:tcPr>
                <w:p w14:paraId="537B0D8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QoS限速</w:t>
                  </w:r>
                </w:p>
              </w:tc>
              <w:tc>
                <w:tcPr>
                  <w:tcW w:w="2948" w:type="pct"/>
                  <w:tcBorders>
                    <w:top w:val="nil"/>
                    <w:left w:val="nil"/>
                    <w:bottom w:val="single" w:color="000000" w:sz="4" w:space="0"/>
                    <w:right w:val="single" w:color="000000" w:sz="4" w:space="0"/>
                  </w:tcBorders>
                  <w:vAlign w:val="center"/>
                </w:tcPr>
                <w:p w14:paraId="0528A6E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支持磁盘QoS限速，能对指定磁盘类型的IO性能进行限制，包括磁盘的IOPS上限、带宽、IO优先级，防止某些业务抢占存储性能资源，保障所有业务性能均衡。</w:t>
                  </w:r>
                </w:p>
              </w:tc>
              <w:tc>
                <w:tcPr>
                  <w:tcW w:w="519" w:type="pct"/>
                  <w:tcBorders>
                    <w:top w:val="nil"/>
                    <w:left w:val="nil"/>
                    <w:bottom w:val="single" w:color="000000" w:sz="4" w:space="0"/>
                    <w:right w:val="single" w:color="000000" w:sz="4" w:space="0"/>
                  </w:tcBorders>
                  <w:vAlign w:val="center"/>
                </w:tcPr>
                <w:p w14:paraId="077C358E">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360C69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B7103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93FD7D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564" w:type="pct"/>
                  <w:tcBorders>
                    <w:top w:val="nil"/>
                    <w:left w:val="nil"/>
                    <w:bottom w:val="single" w:color="000000" w:sz="4" w:space="0"/>
                    <w:right w:val="single" w:color="000000" w:sz="4" w:space="0"/>
                  </w:tcBorders>
                  <w:vAlign w:val="center"/>
                </w:tcPr>
                <w:p w14:paraId="0EC2220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磁盘快照</w:t>
                  </w:r>
                </w:p>
              </w:tc>
              <w:tc>
                <w:tcPr>
                  <w:tcW w:w="2948" w:type="pct"/>
                  <w:tcBorders>
                    <w:top w:val="nil"/>
                    <w:left w:val="nil"/>
                    <w:bottom w:val="single" w:color="000000" w:sz="4" w:space="0"/>
                    <w:right w:val="single" w:color="000000" w:sz="4" w:space="0"/>
                  </w:tcBorders>
                  <w:vAlign w:val="center"/>
                </w:tcPr>
                <w:p w14:paraId="68218E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支持快照服务，用户可以通过管理平台为自己的虚拟机/虚拟机磁盘/裸机磁盘创建快照，单磁盘支持最多128个快照，支持自助完成快照恢复。</w:t>
                  </w:r>
                </w:p>
              </w:tc>
              <w:tc>
                <w:tcPr>
                  <w:tcW w:w="519" w:type="pct"/>
                  <w:tcBorders>
                    <w:top w:val="nil"/>
                    <w:left w:val="nil"/>
                    <w:bottom w:val="single" w:color="000000" w:sz="4" w:space="0"/>
                    <w:right w:val="single" w:color="000000" w:sz="4" w:space="0"/>
                  </w:tcBorders>
                  <w:vAlign w:val="center"/>
                </w:tcPr>
                <w:p w14:paraId="0F6A4B80">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14A0EA3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2015F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D4AA4A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564" w:type="pct"/>
                  <w:tcBorders>
                    <w:top w:val="nil"/>
                    <w:left w:val="nil"/>
                    <w:bottom w:val="single" w:color="000000" w:sz="4" w:space="0"/>
                    <w:right w:val="single" w:color="000000" w:sz="4" w:space="0"/>
                  </w:tcBorders>
                  <w:vAlign w:val="center"/>
                </w:tcPr>
                <w:p w14:paraId="416A1CE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共享盘</w:t>
                  </w:r>
                </w:p>
              </w:tc>
              <w:tc>
                <w:tcPr>
                  <w:tcW w:w="2948" w:type="pct"/>
                  <w:tcBorders>
                    <w:top w:val="nil"/>
                    <w:left w:val="nil"/>
                    <w:bottom w:val="single" w:color="000000" w:sz="4" w:space="0"/>
                    <w:right w:val="single" w:color="000000" w:sz="4" w:space="0"/>
                  </w:tcBorders>
                  <w:vAlign w:val="center"/>
                </w:tcPr>
                <w:p w14:paraId="4634950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支持创建共享盘，满足集群系统共享存储诉求，单个共享盘最大支持挂载到16台云主机。</w:t>
                  </w:r>
                </w:p>
              </w:tc>
              <w:tc>
                <w:tcPr>
                  <w:tcW w:w="519" w:type="pct"/>
                  <w:tcBorders>
                    <w:top w:val="nil"/>
                    <w:left w:val="nil"/>
                    <w:bottom w:val="single" w:color="000000" w:sz="4" w:space="0"/>
                    <w:right w:val="single" w:color="000000" w:sz="4" w:space="0"/>
                  </w:tcBorders>
                  <w:vAlign w:val="center"/>
                </w:tcPr>
                <w:p w14:paraId="796AF455">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6A02F9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4494A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FF8D91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564" w:type="pct"/>
                  <w:tcBorders>
                    <w:top w:val="nil"/>
                    <w:left w:val="nil"/>
                    <w:bottom w:val="single" w:color="000000" w:sz="4" w:space="0"/>
                    <w:right w:val="single" w:color="000000" w:sz="4" w:space="0"/>
                  </w:tcBorders>
                  <w:vAlign w:val="center"/>
                </w:tcPr>
                <w:p w14:paraId="1B76EDC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安全性</w:t>
                  </w:r>
                </w:p>
              </w:tc>
              <w:tc>
                <w:tcPr>
                  <w:tcW w:w="2948" w:type="pct"/>
                  <w:tcBorders>
                    <w:top w:val="nil"/>
                    <w:left w:val="nil"/>
                    <w:bottom w:val="single" w:color="000000" w:sz="4" w:space="0"/>
                    <w:right w:val="single" w:color="000000" w:sz="4" w:space="0"/>
                  </w:tcBorders>
                  <w:vAlign w:val="center"/>
                </w:tcPr>
                <w:p w14:paraId="3B0F73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支持云磁盘加密，申请云磁盘时可以指定是否加密。</w:t>
                  </w:r>
                </w:p>
              </w:tc>
              <w:tc>
                <w:tcPr>
                  <w:tcW w:w="519" w:type="pct"/>
                  <w:tcBorders>
                    <w:top w:val="nil"/>
                    <w:left w:val="nil"/>
                    <w:bottom w:val="single" w:color="000000" w:sz="4" w:space="0"/>
                    <w:right w:val="single" w:color="000000" w:sz="4" w:space="0"/>
                  </w:tcBorders>
                  <w:vAlign w:val="center"/>
                </w:tcPr>
                <w:p w14:paraId="15BB8F41">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70708EA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A9EAB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5244D5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564" w:type="pct"/>
                  <w:tcBorders>
                    <w:top w:val="nil"/>
                    <w:left w:val="nil"/>
                    <w:bottom w:val="single" w:color="000000" w:sz="4" w:space="0"/>
                    <w:right w:val="single" w:color="000000" w:sz="4" w:space="0"/>
                  </w:tcBorders>
                  <w:vAlign w:val="center"/>
                </w:tcPr>
                <w:p w14:paraId="047FA72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平滑扩容</w:t>
                  </w:r>
                </w:p>
              </w:tc>
              <w:tc>
                <w:tcPr>
                  <w:tcW w:w="2948" w:type="pct"/>
                  <w:tcBorders>
                    <w:top w:val="nil"/>
                    <w:left w:val="nil"/>
                    <w:bottom w:val="single" w:color="000000" w:sz="4" w:space="0"/>
                    <w:right w:val="single" w:color="000000" w:sz="4" w:space="0"/>
                  </w:tcBorders>
                  <w:vAlign w:val="center"/>
                </w:tcPr>
                <w:p w14:paraId="69D75A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支持系统盘和数据盘在线扩容，扩容不中断业务。</w:t>
                  </w:r>
                </w:p>
              </w:tc>
              <w:tc>
                <w:tcPr>
                  <w:tcW w:w="519" w:type="pct"/>
                  <w:tcBorders>
                    <w:top w:val="nil"/>
                    <w:left w:val="nil"/>
                    <w:bottom w:val="single" w:color="000000" w:sz="4" w:space="0"/>
                    <w:right w:val="single" w:color="000000" w:sz="4" w:space="0"/>
                  </w:tcBorders>
                  <w:vAlign w:val="center"/>
                </w:tcPr>
                <w:p w14:paraId="27C6E961">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23A645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4D2EBE8E">
            <w:pPr>
              <w:jc w:val="both"/>
              <w:rPr>
                <w:rFonts w:hint="eastAsia" w:ascii="仿宋" w:hAnsi="仿宋" w:eastAsia="仿宋" w:cs="仿宋"/>
                <w:color w:val="auto"/>
                <w:highlight w:val="none"/>
              </w:rPr>
            </w:pPr>
          </w:p>
          <w:p w14:paraId="22BE7E8B">
            <w:pPr>
              <w:ind w:firstLine="422" w:firstLineChars="200"/>
              <w:jc w:val="both"/>
              <w:rPr>
                <w:rFonts w:hint="eastAsia" w:ascii="仿宋" w:hAnsi="仿宋" w:eastAsia="仿宋" w:cs="仿宋"/>
                <w:color w:val="auto"/>
                <w:highlight w:val="none"/>
                <w:lang w:eastAsia="zh-CN"/>
              </w:rPr>
            </w:pPr>
            <w:r>
              <w:rPr>
                <w:rFonts w:hint="eastAsia" w:ascii="仿宋" w:hAnsi="仿宋" w:eastAsia="仿宋" w:cs="仿宋"/>
                <w:b/>
                <w:color w:val="auto"/>
                <w:sz w:val="21"/>
                <w:highlight w:val="none"/>
              </w:rPr>
              <w:t>文件存储</w:t>
            </w:r>
            <w:r>
              <w:rPr>
                <w:rFonts w:hint="eastAsia" w:ascii="仿宋" w:hAnsi="仿宋" w:eastAsia="仿宋" w:cs="仿宋"/>
                <w:b/>
                <w:color w:val="auto"/>
                <w:sz w:val="21"/>
                <w:highlight w:val="none"/>
                <w:lang w:eastAsia="zh-CN"/>
              </w:rPr>
              <w:t>：</w:t>
            </w:r>
          </w:p>
          <w:p w14:paraId="5C0CC6BB">
            <w:pPr>
              <w:ind w:firstLine="420" w:firstLineChars="200"/>
              <w:jc w:val="both"/>
              <w:rPr>
                <w:rFonts w:hint="eastAsia" w:ascii="仿宋" w:hAnsi="仿宋" w:eastAsia="仿宋" w:cs="仿宋"/>
                <w:color w:val="auto"/>
                <w:highlight w:val="none"/>
              </w:rPr>
            </w:pPr>
            <w:r>
              <w:rPr>
                <w:rFonts w:hint="eastAsia" w:ascii="仿宋" w:hAnsi="仿宋" w:eastAsia="仿宋" w:cs="仿宋"/>
                <w:color w:val="auto"/>
                <w:sz w:val="21"/>
                <w:highlight w:val="none"/>
              </w:rPr>
              <w:t>文件存储提供按需扩展的高性能文件存储（NAS），可为云上多个弹性云服务器，容器、裸金属服务器提供共享访问。支持文件共享：同一区域跨多个可用区的云服务器可以访问同一文件系统，实现多台云服务器共同访问和分享文件。支持弹性扩展：弹性文件服务可以使用需求，在不中断应用的情况下，增加或者缩减文件系统的容量。一键式操作，轻松完成容量定制。具备高性能、高可靠性：性能随容量增加而提升，同时保障数据的高持久度，满足业务增长需求。支持无缝集成：文件存储同时支持NFS和CIFS协议。通过标准协议访问数据，无缝适配主流应用程序进行数据读写。同时兼容SMB2.0/2.1/3.0版本，Windows客户端可轻松访问共享空间。</w:t>
            </w:r>
          </w:p>
          <w:tbl>
            <w:tblPr>
              <w:tblStyle w:val="19"/>
              <w:tblW w:w="8154"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920"/>
              <w:gridCol w:w="4808"/>
              <w:gridCol w:w="848"/>
              <w:gridCol w:w="898"/>
            </w:tblGrid>
            <w:tr w14:paraId="00E629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416" w:type="pct"/>
                  <w:tcBorders>
                    <w:top w:val="single" w:color="000000" w:sz="4" w:space="0"/>
                    <w:left w:val="single" w:color="000000" w:sz="4" w:space="0"/>
                    <w:bottom w:val="single" w:color="000000" w:sz="4" w:space="0"/>
                    <w:right w:val="single" w:color="000000" w:sz="4" w:space="0"/>
                  </w:tcBorders>
                  <w:vAlign w:val="center"/>
                </w:tcPr>
                <w:p w14:paraId="62C1453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564" w:type="pct"/>
                  <w:tcBorders>
                    <w:top w:val="single" w:color="000000" w:sz="4" w:space="0"/>
                    <w:left w:val="nil"/>
                    <w:bottom w:val="single" w:color="000000" w:sz="4" w:space="0"/>
                    <w:right w:val="single" w:color="000000" w:sz="4" w:space="0"/>
                  </w:tcBorders>
                  <w:vAlign w:val="center"/>
                </w:tcPr>
                <w:p w14:paraId="41F53AA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2948" w:type="pct"/>
                  <w:tcBorders>
                    <w:top w:val="single" w:color="000000" w:sz="4" w:space="0"/>
                    <w:left w:val="nil"/>
                    <w:bottom w:val="single" w:color="000000" w:sz="4" w:space="0"/>
                    <w:right w:val="single" w:color="000000" w:sz="4" w:space="0"/>
                  </w:tcBorders>
                  <w:vAlign w:val="center"/>
                </w:tcPr>
                <w:p w14:paraId="0DF249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519" w:type="pct"/>
                  <w:tcBorders>
                    <w:top w:val="single" w:color="000000" w:sz="4" w:space="0"/>
                    <w:left w:val="nil"/>
                    <w:bottom w:val="single" w:color="000000" w:sz="4" w:space="0"/>
                    <w:right w:val="single" w:color="000000" w:sz="4" w:space="0"/>
                  </w:tcBorders>
                  <w:vAlign w:val="center"/>
                </w:tcPr>
                <w:p w14:paraId="5C29017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550" w:type="pct"/>
                  <w:tcBorders>
                    <w:top w:val="single" w:color="000000" w:sz="4" w:space="0"/>
                    <w:left w:val="nil"/>
                    <w:bottom w:val="single" w:color="000000" w:sz="4" w:space="0"/>
                    <w:right w:val="single" w:color="000000" w:sz="4" w:space="0"/>
                  </w:tcBorders>
                  <w:vAlign w:val="center"/>
                </w:tcPr>
                <w:p w14:paraId="6944BFB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04B974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BE8E78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564" w:type="pct"/>
                  <w:tcBorders>
                    <w:top w:val="nil"/>
                    <w:left w:val="nil"/>
                    <w:bottom w:val="single" w:color="000000" w:sz="4" w:space="0"/>
                    <w:right w:val="single" w:color="000000" w:sz="4" w:space="0"/>
                  </w:tcBorders>
                  <w:vAlign w:val="center"/>
                </w:tcPr>
                <w:p w14:paraId="106BC51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文件存储服务</w:t>
                  </w:r>
                </w:p>
              </w:tc>
              <w:tc>
                <w:tcPr>
                  <w:tcW w:w="2948" w:type="pct"/>
                  <w:tcBorders>
                    <w:top w:val="nil"/>
                    <w:left w:val="nil"/>
                    <w:bottom w:val="single" w:color="000000" w:sz="4" w:space="0"/>
                    <w:right w:val="single" w:color="000000" w:sz="4" w:space="0"/>
                  </w:tcBorders>
                  <w:vAlign w:val="center"/>
                </w:tcPr>
                <w:p w14:paraId="069898E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支持文件存储服务。用户可以通过管理平台申请文件存储空间，申请到文件存储空间后，用户可以自行配置文件存储的访问规则（例如限制文件存储的可访问IP）。</w:t>
                  </w:r>
                </w:p>
              </w:tc>
              <w:tc>
                <w:tcPr>
                  <w:tcW w:w="519" w:type="pct"/>
                  <w:tcBorders>
                    <w:top w:val="nil"/>
                    <w:left w:val="nil"/>
                    <w:bottom w:val="single" w:color="000000" w:sz="4" w:space="0"/>
                    <w:right w:val="single" w:color="000000" w:sz="4" w:space="0"/>
                  </w:tcBorders>
                  <w:vAlign w:val="center"/>
                </w:tcPr>
                <w:p w14:paraId="32EEC3B8">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4E3F88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E3D29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E3A988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564" w:type="pct"/>
                  <w:tcBorders>
                    <w:top w:val="nil"/>
                    <w:left w:val="nil"/>
                    <w:bottom w:val="single" w:color="000000" w:sz="4" w:space="0"/>
                    <w:right w:val="single" w:color="000000" w:sz="4" w:space="0"/>
                  </w:tcBorders>
                  <w:vAlign w:val="center"/>
                </w:tcPr>
                <w:p w14:paraId="4DDF0B2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自助管理</w:t>
                  </w:r>
                </w:p>
              </w:tc>
              <w:tc>
                <w:tcPr>
                  <w:tcW w:w="2948" w:type="pct"/>
                  <w:tcBorders>
                    <w:top w:val="nil"/>
                    <w:left w:val="nil"/>
                    <w:bottom w:val="single" w:color="000000" w:sz="4" w:space="0"/>
                    <w:right w:val="single" w:color="000000" w:sz="4" w:space="0"/>
                  </w:tcBorders>
                  <w:vAlign w:val="center"/>
                </w:tcPr>
                <w:p w14:paraId="1A9756D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支持对已申请的文件存储进行容量调整/删除、添加授权，支持批量自动挂载给多个虚拟机。</w:t>
                  </w:r>
                </w:p>
                <w:p w14:paraId="1E721E8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19" w:type="pct"/>
                  <w:tcBorders>
                    <w:top w:val="nil"/>
                    <w:left w:val="nil"/>
                    <w:bottom w:val="single" w:color="000000" w:sz="4" w:space="0"/>
                    <w:right w:val="single" w:color="000000" w:sz="4" w:space="0"/>
                  </w:tcBorders>
                  <w:vAlign w:val="center"/>
                </w:tcPr>
                <w:p w14:paraId="45480E4B">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61FBDE95">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032167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4482BF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564" w:type="pct"/>
                  <w:tcBorders>
                    <w:top w:val="nil"/>
                    <w:left w:val="nil"/>
                    <w:bottom w:val="single" w:color="000000" w:sz="4" w:space="0"/>
                    <w:right w:val="single" w:color="000000" w:sz="4" w:space="0"/>
                  </w:tcBorders>
                  <w:vAlign w:val="center"/>
                </w:tcPr>
                <w:p w14:paraId="7B5F58E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回收站</w:t>
                  </w:r>
                </w:p>
              </w:tc>
              <w:tc>
                <w:tcPr>
                  <w:tcW w:w="2948" w:type="pct"/>
                  <w:tcBorders>
                    <w:top w:val="nil"/>
                    <w:left w:val="nil"/>
                    <w:bottom w:val="single" w:color="000000" w:sz="4" w:space="0"/>
                    <w:right w:val="single" w:color="000000" w:sz="4" w:space="0"/>
                  </w:tcBorders>
                  <w:vAlign w:val="center"/>
                </w:tcPr>
                <w:p w14:paraId="421E742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支持删除文件系统后放到回收站，避免误删导致数据无法恢复。</w:t>
                  </w:r>
                </w:p>
              </w:tc>
              <w:tc>
                <w:tcPr>
                  <w:tcW w:w="519" w:type="pct"/>
                  <w:tcBorders>
                    <w:top w:val="nil"/>
                    <w:left w:val="nil"/>
                    <w:bottom w:val="single" w:color="000000" w:sz="4" w:space="0"/>
                    <w:right w:val="single" w:color="000000" w:sz="4" w:space="0"/>
                  </w:tcBorders>
                  <w:vAlign w:val="center"/>
                </w:tcPr>
                <w:p w14:paraId="258C6883">
                  <w:pPr>
                    <w:jc w:val="both"/>
                    <w:rPr>
                      <w:rFonts w:hint="eastAsia" w:ascii="仿宋" w:hAnsi="仿宋" w:eastAsia="仿宋" w:cs="仿宋"/>
                      <w:color w:val="auto"/>
                      <w:highlight w:val="none"/>
                    </w:rPr>
                  </w:pPr>
                </w:p>
              </w:tc>
              <w:tc>
                <w:tcPr>
                  <w:tcW w:w="550" w:type="pct"/>
                  <w:tcBorders>
                    <w:top w:val="nil"/>
                    <w:left w:val="nil"/>
                    <w:bottom w:val="single" w:color="000000" w:sz="4" w:space="0"/>
                    <w:right w:val="single" w:color="000000" w:sz="4" w:space="0"/>
                  </w:tcBorders>
                  <w:vAlign w:val="center"/>
                </w:tcPr>
                <w:p w14:paraId="4ADA08F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3A66E766">
            <w:pPr>
              <w:jc w:val="both"/>
              <w:rPr>
                <w:rFonts w:hint="eastAsia" w:ascii="仿宋" w:hAnsi="仿宋" w:eastAsia="仿宋" w:cs="仿宋"/>
                <w:color w:val="auto"/>
                <w:highlight w:val="none"/>
              </w:rPr>
            </w:pPr>
          </w:p>
          <w:p w14:paraId="0413F399">
            <w:pPr>
              <w:jc w:val="both"/>
              <w:rPr>
                <w:rFonts w:hint="eastAsia" w:ascii="仿宋" w:hAnsi="仿宋" w:eastAsia="仿宋" w:cs="仿宋"/>
                <w:color w:val="auto"/>
                <w:highlight w:val="none"/>
              </w:rPr>
            </w:pPr>
          </w:p>
          <w:p w14:paraId="6305B039">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3、网络服务</w:t>
            </w:r>
          </w:p>
          <w:p w14:paraId="79CE02B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传统网络架构下，增加新业务需要手动配置多种设备，各厂商设备配置命令千差万别，协议繁复，配置极其复杂；没有统一的配置管理工具，维护成本高；本项目要求采用软SDN方案部署，技术可实现：网络自动化部署，借助软SDN方案实现网络业务的自动化部署，提升业务上线效率；灵活弹性，通过VxLAN Overlay大二层网络满足资源和位置无关的灵活部署；业务动态变化，借助SDN自动化实现网络（安全策略等）动态随行满足业务资源频繁变化（迁移、上下线）；多租户网络隔离，基于VxLAN网络实现大规模的租户网络隔离，互不干扰，各租户支持提供独立的虚拟私有云（VPC）/安全组（SG）/弹性IP（EIP）/虚拟防火墙（网络ACL）/弹性负载均衡（ELB）等各种网络云服务。</w:t>
            </w:r>
          </w:p>
          <w:tbl>
            <w:tblPr>
              <w:tblStyle w:val="19"/>
              <w:tblW w:w="8168"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1119"/>
              <w:gridCol w:w="4674"/>
              <w:gridCol w:w="824"/>
              <w:gridCol w:w="871"/>
            </w:tblGrid>
            <w:tr w14:paraId="6514847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416" w:type="pct"/>
                  <w:tcBorders>
                    <w:top w:val="single" w:color="000000" w:sz="4" w:space="0"/>
                    <w:left w:val="single" w:color="000000" w:sz="4" w:space="0"/>
                    <w:bottom w:val="single" w:color="000000" w:sz="4" w:space="0"/>
                    <w:right w:val="single" w:color="000000" w:sz="4" w:space="0"/>
                  </w:tcBorders>
                  <w:vAlign w:val="center"/>
                </w:tcPr>
                <w:p w14:paraId="7187985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684" w:type="pct"/>
                  <w:tcBorders>
                    <w:top w:val="single" w:color="000000" w:sz="4" w:space="0"/>
                    <w:left w:val="nil"/>
                    <w:bottom w:val="single" w:color="000000" w:sz="4" w:space="0"/>
                    <w:right w:val="single" w:color="000000" w:sz="4" w:space="0"/>
                  </w:tcBorders>
                  <w:vAlign w:val="center"/>
                </w:tcPr>
                <w:p w14:paraId="1CC8A43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2861" w:type="pct"/>
                  <w:tcBorders>
                    <w:top w:val="single" w:color="000000" w:sz="4" w:space="0"/>
                    <w:left w:val="nil"/>
                    <w:bottom w:val="single" w:color="000000" w:sz="4" w:space="0"/>
                    <w:right w:val="single" w:color="000000" w:sz="4" w:space="0"/>
                  </w:tcBorders>
                  <w:vAlign w:val="center"/>
                </w:tcPr>
                <w:p w14:paraId="466198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504" w:type="pct"/>
                  <w:tcBorders>
                    <w:top w:val="single" w:color="000000" w:sz="4" w:space="0"/>
                    <w:left w:val="nil"/>
                    <w:bottom w:val="single" w:color="000000" w:sz="4" w:space="0"/>
                    <w:right w:val="single" w:color="000000" w:sz="4" w:space="0"/>
                  </w:tcBorders>
                  <w:vAlign w:val="center"/>
                </w:tcPr>
                <w:p w14:paraId="5646BB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533" w:type="pct"/>
                  <w:tcBorders>
                    <w:top w:val="single" w:color="000000" w:sz="4" w:space="0"/>
                    <w:left w:val="nil"/>
                    <w:bottom w:val="single" w:color="000000" w:sz="4" w:space="0"/>
                    <w:right w:val="single" w:color="000000" w:sz="4" w:space="0"/>
                  </w:tcBorders>
                  <w:vAlign w:val="center"/>
                </w:tcPr>
                <w:p w14:paraId="0D5C5B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0DBD3E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4DFD369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684" w:type="pct"/>
                  <w:tcBorders>
                    <w:top w:val="nil"/>
                    <w:left w:val="nil"/>
                    <w:bottom w:val="single" w:color="000000" w:sz="4" w:space="0"/>
                    <w:right w:val="single" w:color="000000" w:sz="4" w:space="0"/>
                  </w:tcBorders>
                  <w:vAlign w:val="center"/>
                </w:tcPr>
                <w:p w14:paraId="4B4E9E2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兼容性</w:t>
                  </w:r>
                </w:p>
              </w:tc>
              <w:tc>
                <w:tcPr>
                  <w:tcW w:w="2861" w:type="pct"/>
                  <w:tcBorders>
                    <w:top w:val="nil"/>
                    <w:left w:val="nil"/>
                    <w:bottom w:val="single" w:color="000000" w:sz="4" w:space="0"/>
                    <w:right w:val="single" w:color="000000" w:sz="4" w:space="0"/>
                  </w:tcBorders>
                  <w:vAlign w:val="center"/>
                </w:tcPr>
                <w:p w14:paraId="512D8E51">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云网络服务对应的软件支持适配能力和兼容性，须支持国产主流技术架构。</w:t>
                  </w:r>
                </w:p>
                <w:p w14:paraId="238FAA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04" w:type="pct"/>
                  <w:tcBorders>
                    <w:top w:val="nil"/>
                    <w:left w:val="nil"/>
                    <w:bottom w:val="single" w:color="000000" w:sz="4" w:space="0"/>
                    <w:right w:val="single" w:color="000000" w:sz="4" w:space="0"/>
                  </w:tcBorders>
                  <w:vAlign w:val="center"/>
                </w:tcPr>
                <w:p w14:paraId="2FF857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33" w:type="pct"/>
                  <w:tcBorders>
                    <w:top w:val="nil"/>
                    <w:left w:val="nil"/>
                    <w:bottom w:val="single" w:color="000000" w:sz="4" w:space="0"/>
                    <w:right w:val="single" w:color="000000" w:sz="4" w:space="0"/>
                  </w:tcBorders>
                  <w:vAlign w:val="center"/>
                </w:tcPr>
                <w:p w14:paraId="43CE60E5">
                  <w:pPr>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是</w:t>
                  </w:r>
                </w:p>
              </w:tc>
            </w:tr>
            <w:tr w14:paraId="40F61F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ED298DC">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684" w:type="pct"/>
                  <w:vMerge w:val="restart"/>
                  <w:tcBorders>
                    <w:top w:val="nil"/>
                    <w:left w:val="nil"/>
                    <w:bottom w:val="single" w:color="000000" w:sz="4" w:space="0"/>
                    <w:right w:val="single" w:color="000000" w:sz="4" w:space="0"/>
                  </w:tcBorders>
                  <w:vAlign w:val="center"/>
                </w:tcPr>
                <w:p w14:paraId="3EFC4A1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VPC</w:t>
                  </w:r>
                </w:p>
              </w:tc>
              <w:tc>
                <w:tcPr>
                  <w:tcW w:w="2861" w:type="pct"/>
                  <w:tcBorders>
                    <w:top w:val="nil"/>
                    <w:left w:val="nil"/>
                    <w:bottom w:val="single" w:color="000000" w:sz="4" w:space="0"/>
                    <w:right w:val="single" w:color="000000" w:sz="4" w:space="0"/>
                  </w:tcBorders>
                  <w:vAlign w:val="center"/>
                </w:tcPr>
                <w:p w14:paraId="648364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w:t>
                  </w:r>
                  <w:r>
                    <w:rPr>
                      <w:rFonts w:hint="eastAsia" w:ascii="仿宋" w:hAnsi="仿宋" w:eastAsia="仿宋" w:cs="仿宋"/>
                      <w:color w:val="auto"/>
                      <w:sz w:val="21"/>
                      <w:highlight w:val="none"/>
                      <w:lang w:eastAsia="zh-CN"/>
                    </w:rPr>
                    <w:t>自主</w:t>
                  </w:r>
                  <w:r>
                    <w:rPr>
                      <w:rFonts w:hint="eastAsia" w:ascii="仿宋" w:hAnsi="仿宋" w:eastAsia="仿宋" w:cs="仿宋"/>
                      <w:color w:val="auto"/>
                      <w:sz w:val="21"/>
                      <w:highlight w:val="none"/>
                    </w:rPr>
                    <w:t>创建私有、隔离的虚拟网络环境，每个虚拟网络环境包含一套虚拟出口路由器、若干虚拟防火墙以及子网网络等。用户可以独立配置自己的网络环境，包括自助创建子网（IPV4、IPV4&amp;IPV6）、指定子网网段/网关/掩码、子网使用的DNS等参数，支持为子网中云服务器配置静态路由。</w:t>
                  </w:r>
                </w:p>
              </w:tc>
              <w:tc>
                <w:tcPr>
                  <w:tcW w:w="504" w:type="pct"/>
                  <w:tcBorders>
                    <w:top w:val="nil"/>
                    <w:left w:val="nil"/>
                    <w:bottom w:val="single" w:color="000000" w:sz="4" w:space="0"/>
                    <w:right w:val="single" w:color="000000" w:sz="4" w:space="0"/>
                  </w:tcBorders>
                  <w:vAlign w:val="center"/>
                </w:tcPr>
                <w:p w14:paraId="3A0D4D4C">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F12F8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8CCAE5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6FC4F2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684" w:type="pct"/>
                  <w:vMerge w:val="continue"/>
                  <w:tcBorders>
                    <w:top w:val="nil"/>
                    <w:left w:val="nil"/>
                    <w:bottom w:val="single" w:color="000000" w:sz="4" w:space="0"/>
                    <w:right w:val="single" w:color="000000" w:sz="4" w:space="0"/>
                  </w:tcBorders>
                  <w:vAlign w:val="center"/>
                </w:tcPr>
                <w:p w14:paraId="327B5BF2">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2548143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VPC支持组播能力，支持通过图形化界面配置组播开启、关闭操作。</w:t>
                  </w:r>
                </w:p>
              </w:tc>
              <w:tc>
                <w:tcPr>
                  <w:tcW w:w="504" w:type="pct"/>
                  <w:tcBorders>
                    <w:top w:val="nil"/>
                    <w:left w:val="nil"/>
                    <w:bottom w:val="single" w:color="000000" w:sz="4" w:space="0"/>
                    <w:right w:val="single" w:color="000000" w:sz="4" w:space="0"/>
                  </w:tcBorders>
                  <w:vAlign w:val="center"/>
                </w:tcPr>
                <w:p w14:paraId="7E99E4F5">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6163D4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38229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2321ACF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684" w:type="pct"/>
                  <w:vMerge w:val="continue"/>
                  <w:tcBorders>
                    <w:top w:val="nil"/>
                    <w:left w:val="nil"/>
                    <w:bottom w:val="single" w:color="000000" w:sz="4" w:space="0"/>
                    <w:right w:val="single" w:color="000000" w:sz="4" w:space="0"/>
                  </w:tcBorders>
                  <w:vAlign w:val="center"/>
                </w:tcPr>
                <w:p w14:paraId="022226DA">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018B6F0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支持VPC流日志能力，能够提供VPC内网络安全日志查询能力：记录安全组/网络ACL流量日志，查询被允许/拒绝的策略匹配的日志情况。</w:t>
                  </w:r>
                </w:p>
              </w:tc>
              <w:tc>
                <w:tcPr>
                  <w:tcW w:w="504" w:type="pct"/>
                  <w:tcBorders>
                    <w:top w:val="nil"/>
                    <w:left w:val="nil"/>
                    <w:bottom w:val="single" w:color="000000" w:sz="4" w:space="0"/>
                    <w:right w:val="single" w:color="000000" w:sz="4" w:space="0"/>
                  </w:tcBorders>
                  <w:vAlign w:val="center"/>
                </w:tcPr>
                <w:p w14:paraId="3A1CE2B4">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43CEB0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1D62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0506998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684" w:type="pct"/>
                  <w:vMerge w:val="continue"/>
                  <w:tcBorders>
                    <w:top w:val="nil"/>
                    <w:left w:val="nil"/>
                    <w:bottom w:val="single" w:color="000000" w:sz="4" w:space="0"/>
                    <w:right w:val="single" w:color="000000" w:sz="4" w:space="0"/>
                  </w:tcBorders>
                  <w:vAlign w:val="center"/>
                </w:tcPr>
                <w:p w14:paraId="2041AA52">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286E1AA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支持项目级子网，项目级子网是管理云服务器网络平面的一个二层网络，可以提供IP地址管理、DNS服务，同一个项目级子网内的云服务器均可以进行二层通信。</w:t>
                  </w:r>
                </w:p>
              </w:tc>
              <w:tc>
                <w:tcPr>
                  <w:tcW w:w="504" w:type="pct"/>
                  <w:tcBorders>
                    <w:top w:val="nil"/>
                    <w:left w:val="nil"/>
                    <w:bottom w:val="single" w:color="000000" w:sz="4" w:space="0"/>
                    <w:right w:val="single" w:color="000000" w:sz="4" w:space="0"/>
                  </w:tcBorders>
                  <w:vAlign w:val="center"/>
                </w:tcPr>
                <w:p w14:paraId="70202140">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F64AB5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92E23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0565DD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684" w:type="pct"/>
                  <w:vMerge w:val="continue"/>
                  <w:tcBorders>
                    <w:top w:val="nil"/>
                    <w:left w:val="nil"/>
                    <w:bottom w:val="single" w:color="000000" w:sz="4" w:space="0"/>
                    <w:right w:val="single" w:color="000000" w:sz="4" w:space="0"/>
                  </w:tcBorders>
                  <w:vAlign w:val="center"/>
                </w:tcPr>
                <w:p w14:paraId="33936FCA">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16F6600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VPC支持源子网路由引流能力，支持主机东西向引流至安全虚机（VPC间），经过安全虚机检测后，通过VPC子网路由引流至专线/VPN等路径。</w:t>
                  </w:r>
                </w:p>
              </w:tc>
              <w:tc>
                <w:tcPr>
                  <w:tcW w:w="504" w:type="pct"/>
                  <w:tcBorders>
                    <w:top w:val="nil"/>
                    <w:left w:val="nil"/>
                    <w:bottom w:val="single" w:color="000000" w:sz="4" w:space="0"/>
                    <w:right w:val="single" w:color="000000" w:sz="4" w:space="0"/>
                  </w:tcBorders>
                  <w:vAlign w:val="center"/>
                </w:tcPr>
                <w:p w14:paraId="517F7DD2">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47B837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36E4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242703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684" w:type="pct"/>
                  <w:vMerge w:val="continue"/>
                  <w:tcBorders>
                    <w:top w:val="nil"/>
                    <w:left w:val="nil"/>
                    <w:bottom w:val="single" w:color="000000" w:sz="4" w:space="0"/>
                    <w:right w:val="single" w:color="000000" w:sz="4" w:space="0"/>
                  </w:tcBorders>
                  <w:vAlign w:val="center"/>
                </w:tcPr>
                <w:p w14:paraId="125450A4">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70B25F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支持虚拟机网卡QoS限速，避免虚拟机网络风暴或负载过高影响其他业务。</w:t>
                  </w:r>
                </w:p>
                <w:p w14:paraId="0B8E3CF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支持将QoS限速规则批量设置到多个网卡和云主机。</w:t>
                  </w:r>
                </w:p>
              </w:tc>
              <w:tc>
                <w:tcPr>
                  <w:tcW w:w="504" w:type="pct"/>
                  <w:tcBorders>
                    <w:top w:val="nil"/>
                    <w:left w:val="nil"/>
                    <w:bottom w:val="single" w:color="000000" w:sz="4" w:space="0"/>
                    <w:right w:val="single" w:color="000000" w:sz="4" w:space="0"/>
                  </w:tcBorders>
                  <w:vAlign w:val="center"/>
                </w:tcPr>
                <w:p w14:paraId="32E09934">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4B4011C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CDDAB9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16525E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684" w:type="pct"/>
                  <w:vMerge w:val="continue"/>
                  <w:tcBorders>
                    <w:top w:val="nil"/>
                    <w:left w:val="nil"/>
                    <w:bottom w:val="single" w:color="000000" w:sz="4" w:space="0"/>
                    <w:right w:val="single" w:color="000000" w:sz="4" w:space="0"/>
                  </w:tcBorders>
                  <w:vAlign w:val="center"/>
                </w:tcPr>
                <w:p w14:paraId="17F21E3E">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06DE37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支持不同租户子网设置不同NTP服务源、DNS服务源，方便不同租户应采用不同的NTP和DNS配置。</w:t>
                  </w:r>
                </w:p>
                <w:p w14:paraId="02F29E7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04" w:type="pct"/>
                  <w:tcBorders>
                    <w:top w:val="nil"/>
                    <w:left w:val="nil"/>
                    <w:bottom w:val="single" w:color="000000" w:sz="4" w:space="0"/>
                    <w:right w:val="single" w:color="000000" w:sz="4" w:space="0"/>
                  </w:tcBorders>
                  <w:vAlign w:val="center"/>
                </w:tcPr>
                <w:p w14:paraId="750AC96B">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B55EFBE">
                  <w:pPr>
                    <w:jc w:val="both"/>
                    <w:rPr>
                      <w:rFonts w:hint="eastAsia" w:ascii="仿宋" w:hAnsi="仿宋" w:eastAsia="仿宋" w:cs="仿宋"/>
                      <w:color w:val="auto"/>
                      <w:highlight w:val="none"/>
                      <w:lang w:eastAsia="zh-CN"/>
                    </w:rPr>
                  </w:pPr>
                  <w:r>
                    <w:rPr>
                      <w:rFonts w:hint="eastAsia" w:ascii="仿宋" w:hAnsi="仿宋" w:eastAsia="仿宋" w:cs="仿宋"/>
                      <w:color w:val="auto"/>
                      <w:sz w:val="21"/>
                      <w:highlight w:val="none"/>
                      <w:lang w:val="en-US" w:eastAsia="zh-CN"/>
                    </w:rPr>
                    <w:t>否</w:t>
                  </w:r>
                </w:p>
              </w:tc>
            </w:tr>
            <w:tr w14:paraId="6CB59CD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C1D996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684" w:type="pct"/>
                  <w:vMerge w:val="continue"/>
                  <w:tcBorders>
                    <w:top w:val="nil"/>
                    <w:left w:val="nil"/>
                    <w:bottom w:val="single" w:color="000000" w:sz="4" w:space="0"/>
                    <w:right w:val="single" w:color="000000" w:sz="4" w:space="0"/>
                  </w:tcBorders>
                  <w:vAlign w:val="center"/>
                </w:tcPr>
                <w:p w14:paraId="38E6AC4D">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59BEB1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支持VPC拓扑，支持图形化拓扑展示当前VPC的子网信息，以及使用该子网的云服务信息。</w:t>
                  </w:r>
                </w:p>
              </w:tc>
              <w:tc>
                <w:tcPr>
                  <w:tcW w:w="504" w:type="pct"/>
                  <w:tcBorders>
                    <w:top w:val="nil"/>
                    <w:left w:val="nil"/>
                    <w:bottom w:val="single" w:color="000000" w:sz="4" w:space="0"/>
                    <w:right w:val="single" w:color="000000" w:sz="4" w:space="0"/>
                  </w:tcBorders>
                  <w:vAlign w:val="center"/>
                </w:tcPr>
                <w:p w14:paraId="43A5BE07">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BF593E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AB4FD6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3F70CC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684" w:type="pct"/>
                  <w:vMerge w:val="restart"/>
                  <w:tcBorders>
                    <w:top w:val="nil"/>
                    <w:left w:val="nil"/>
                    <w:bottom w:val="single" w:color="000000" w:sz="4" w:space="0"/>
                    <w:right w:val="single" w:color="000000" w:sz="4" w:space="0"/>
                  </w:tcBorders>
                  <w:vAlign w:val="center"/>
                </w:tcPr>
                <w:p w14:paraId="444D3D5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安全组</w:t>
                  </w:r>
                </w:p>
              </w:tc>
              <w:tc>
                <w:tcPr>
                  <w:tcW w:w="2861" w:type="pct"/>
                  <w:tcBorders>
                    <w:top w:val="nil"/>
                    <w:left w:val="nil"/>
                    <w:bottom w:val="single" w:color="000000" w:sz="4" w:space="0"/>
                    <w:right w:val="single" w:color="000000" w:sz="4" w:space="0"/>
                  </w:tcBorders>
                  <w:vAlign w:val="center"/>
                </w:tcPr>
                <w:p w14:paraId="6D69A46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支持安全组服务，可以对进出虚拟机端口的网络报文进行安全过滤规则设置。虚拟机端口与安全组关联后，安全组规则可对进出虚拟机端口的网络报文进行过滤，只有规则允许的报文可通过。</w:t>
                  </w:r>
                </w:p>
              </w:tc>
              <w:tc>
                <w:tcPr>
                  <w:tcW w:w="504" w:type="pct"/>
                  <w:tcBorders>
                    <w:top w:val="nil"/>
                    <w:left w:val="nil"/>
                    <w:bottom w:val="single" w:color="000000" w:sz="4" w:space="0"/>
                    <w:right w:val="single" w:color="000000" w:sz="4" w:space="0"/>
                  </w:tcBorders>
                  <w:vAlign w:val="center"/>
                </w:tcPr>
                <w:p w14:paraId="04EBDC87">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CD8BA0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BFEB2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30265A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684" w:type="pct"/>
                  <w:vMerge w:val="continue"/>
                  <w:tcBorders>
                    <w:top w:val="nil"/>
                    <w:left w:val="nil"/>
                    <w:bottom w:val="single" w:color="000000" w:sz="4" w:space="0"/>
                    <w:right w:val="single" w:color="000000" w:sz="4" w:space="0"/>
                  </w:tcBorders>
                  <w:vAlign w:val="center"/>
                </w:tcPr>
                <w:p w14:paraId="5C0F931B">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2C7C06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安全组内支持对TCP、UDP、ICMP等协议进行自定义配置。支持指定安全组出/入方向过滤的对象，过滤对象可以为IP段（可以指定TCP/UDP的源/目的IP及端口）、其它安全组等。</w:t>
                  </w:r>
                </w:p>
                <w:p w14:paraId="0169FE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支持安全组规则的导出/导入操作。</w:t>
                  </w:r>
                </w:p>
              </w:tc>
              <w:tc>
                <w:tcPr>
                  <w:tcW w:w="504" w:type="pct"/>
                  <w:tcBorders>
                    <w:top w:val="nil"/>
                    <w:left w:val="nil"/>
                    <w:bottom w:val="single" w:color="000000" w:sz="4" w:space="0"/>
                    <w:right w:val="single" w:color="000000" w:sz="4" w:space="0"/>
                  </w:tcBorders>
                  <w:vAlign w:val="center"/>
                </w:tcPr>
                <w:p w14:paraId="29234DA3">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555E2E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439B0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550660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684" w:type="pct"/>
                  <w:vMerge w:val="restart"/>
                  <w:tcBorders>
                    <w:top w:val="nil"/>
                    <w:left w:val="nil"/>
                    <w:bottom w:val="single" w:color="000000" w:sz="4" w:space="0"/>
                    <w:right w:val="single" w:color="000000" w:sz="4" w:space="0"/>
                  </w:tcBorders>
                  <w:vAlign w:val="center"/>
                </w:tcPr>
                <w:p w14:paraId="5E682B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云专线</w:t>
                  </w:r>
                </w:p>
              </w:tc>
              <w:tc>
                <w:tcPr>
                  <w:tcW w:w="2861" w:type="pct"/>
                  <w:tcBorders>
                    <w:top w:val="nil"/>
                    <w:left w:val="nil"/>
                    <w:bottom w:val="single" w:color="000000" w:sz="4" w:space="0"/>
                    <w:right w:val="single" w:color="000000" w:sz="4" w:space="0"/>
                  </w:tcBorders>
                  <w:vAlign w:val="center"/>
                </w:tcPr>
                <w:p w14:paraId="183952A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支持用户申请专线服务，实现VPC中子网和云外网络互通，支持指定网络打通使用的物理专线、虚拟网关、远端子网等信息。</w:t>
                  </w:r>
                </w:p>
                <w:p w14:paraId="455C0F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支持基于硬件交换机的物理云专线和基于软件的基础云专线服务能力。</w:t>
                  </w:r>
                </w:p>
              </w:tc>
              <w:tc>
                <w:tcPr>
                  <w:tcW w:w="504" w:type="pct"/>
                  <w:tcBorders>
                    <w:top w:val="nil"/>
                    <w:left w:val="nil"/>
                    <w:bottom w:val="single" w:color="000000" w:sz="4" w:space="0"/>
                    <w:right w:val="single" w:color="000000" w:sz="4" w:space="0"/>
                  </w:tcBorders>
                  <w:vAlign w:val="center"/>
                </w:tcPr>
                <w:p w14:paraId="347C36B8">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3A973FC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88EAC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4B4564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684" w:type="pct"/>
                  <w:vMerge w:val="continue"/>
                  <w:tcBorders>
                    <w:top w:val="nil"/>
                    <w:left w:val="nil"/>
                    <w:bottom w:val="single" w:color="000000" w:sz="4" w:space="0"/>
                    <w:right w:val="single" w:color="000000" w:sz="4" w:space="0"/>
                  </w:tcBorders>
                  <w:vAlign w:val="center"/>
                </w:tcPr>
                <w:p w14:paraId="18CC5F47">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4F93F1C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为保证业务平滑上云，要求支持云平台VPC内部的虚拟机能够与云平台外部数据中心的物理机实现二层和三层互通，双方都使用真实IP，不能使用NAT转换。提供功能截图或官方文档证明。</w:t>
                  </w:r>
                </w:p>
              </w:tc>
              <w:tc>
                <w:tcPr>
                  <w:tcW w:w="504" w:type="pct"/>
                  <w:tcBorders>
                    <w:top w:val="nil"/>
                    <w:left w:val="nil"/>
                    <w:bottom w:val="single" w:color="000000" w:sz="4" w:space="0"/>
                    <w:right w:val="single" w:color="000000" w:sz="4" w:space="0"/>
                  </w:tcBorders>
                  <w:vAlign w:val="center"/>
                </w:tcPr>
                <w:p w14:paraId="4387BB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33" w:type="pct"/>
                  <w:tcBorders>
                    <w:top w:val="nil"/>
                    <w:left w:val="nil"/>
                    <w:bottom w:val="single" w:color="000000" w:sz="4" w:space="0"/>
                    <w:right w:val="single" w:color="000000" w:sz="4" w:space="0"/>
                  </w:tcBorders>
                  <w:vAlign w:val="center"/>
                </w:tcPr>
                <w:p w14:paraId="52FEE7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53C452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5B2ADB8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684" w:type="pct"/>
                  <w:vMerge w:val="restart"/>
                  <w:tcBorders>
                    <w:top w:val="nil"/>
                    <w:left w:val="nil"/>
                    <w:bottom w:val="single" w:color="000000" w:sz="4" w:space="0"/>
                    <w:right w:val="single" w:color="000000" w:sz="4" w:space="0"/>
                  </w:tcBorders>
                  <w:vAlign w:val="center"/>
                </w:tcPr>
                <w:p w14:paraId="187FDA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NAT网关</w:t>
                  </w:r>
                </w:p>
              </w:tc>
              <w:tc>
                <w:tcPr>
                  <w:tcW w:w="2861" w:type="pct"/>
                  <w:tcBorders>
                    <w:top w:val="nil"/>
                    <w:left w:val="nil"/>
                    <w:bottom w:val="single" w:color="000000" w:sz="4" w:space="0"/>
                    <w:right w:val="single" w:color="000000" w:sz="4" w:space="0"/>
                  </w:tcBorders>
                  <w:vAlign w:val="center"/>
                </w:tcPr>
                <w:p w14:paraId="4126D20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支持在管理界面上进行NAT网关实例创建、修改和删除，每个NAT网关实例可配置SNAT规则和DNAT规则。</w:t>
                  </w:r>
                </w:p>
              </w:tc>
              <w:tc>
                <w:tcPr>
                  <w:tcW w:w="504" w:type="pct"/>
                  <w:tcBorders>
                    <w:top w:val="nil"/>
                    <w:left w:val="nil"/>
                    <w:bottom w:val="single" w:color="000000" w:sz="4" w:space="0"/>
                    <w:right w:val="single" w:color="000000" w:sz="4" w:space="0"/>
                  </w:tcBorders>
                  <w:vAlign w:val="center"/>
                </w:tcPr>
                <w:p w14:paraId="06414B5B">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765C3A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14832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0FF29D3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684" w:type="pct"/>
                  <w:vMerge w:val="continue"/>
                  <w:tcBorders>
                    <w:top w:val="nil"/>
                    <w:left w:val="nil"/>
                    <w:bottom w:val="single" w:color="000000" w:sz="4" w:space="0"/>
                    <w:right w:val="single" w:color="000000" w:sz="4" w:space="0"/>
                  </w:tcBorders>
                  <w:vAlign w:val="center"/>
                </w:tcPr>
                <w:p w14:paraId="41A4B259">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608DB4B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支持自定义SNAT规则使用的公网IP和子网，可以增加，修改和删除规则。</w:t>
                  </w:r>
                </w:p>
              </w:tc>
              <w:tc>
                <w:tcPr>
                  <w:tcW w:w="504" w:type="pct"/>
                  <w:tcBorders>
                    <w:top w:val="nil"/>
                    <w:left w:val="nil"/>
                    <w:bottom w:val="single" w:color="000000" w:sz="4" w:space="0"/>
                    <w:right w:val="single" w:color="000000" w:sz="4" w:space="0"/>
                  </w:tcBorders>
                  <w:vAlign w:val="center"/>
                </w:tcPr>
                <w:p w14:paraId="60AE10C5">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F11A3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A72B2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F5E366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684" w:type="pct"/>
                  <w:vMerge w:val="continue"/>
                  <w:tcBorders>
                    <w:top w:val="nil"/>
                    <w:left w:val="nil"/>
                    <w:bottom w:val="single" w:color="000000" w:sz="4" w:space="0"/>
                    <w:right w:val="single" w:color="000000" w:sz="4" w:space="0"/>
                  </w:tcBorders>
                  <w:vAlign w:val="center"/>
                </w:tcPr>
                <w:p w14:paraId="3A4D1252">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2D6C9B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支持自定义DNAT规则使用的公网IP和服务端口，私网IP和服务端口，端口</w:t>
                  </w:r>
                  <w:r>
                    <w:rPr>
                      <w:rFonts w:hint="eastAsia" w:ascii="仿宋" w:hAnsi="仿宋" w:eastAsia="仿宋" w:cs="仿宋"/>
                      <w:color w:val="auto"/>
                      <w:sz w:val="21"/>
                      <w:highlight w:val="none"/>
                      <w:lang w:eastAsia="zh-CN"/>
                    </w:rPr>
                    <w:t>可以</w:t>
                  </w:r>
                  <w:r>
                    <w:rPr>
                      <w:rFonts w:hint="eastAsia" w:ascii="仿宋" w:hAnsi="仿宋" w:eastAsia="仿宋" w:cs="仿宋"/>
                      <w:color w:val="auto"/>
                      <w:sz w:val="21"/>
                      <w:highlight w:val="none"/>
                    </w:rPr>
                    <w:t>指定单个，也可以指定范围，支持增加、修改和删除单个规则，支持批量删除规则。</w:t>
                  </w:r>
                </w:p>
              </w:tc>
              <w:tc>
                <w:tcPr>
                  <w:tcW w:w="504" w:type="pct"/>
                  <w:tcBorders>
                    <w:top w:val="nil"/>
                    <w:left w:val="nil"/>
                    <w:bottom w:val="single" w:color="000000" w:sz="4" w:space="0"/>
                    <w:right w:val="single" w:color="000000" w:sz="4" w:space="0"/>
                  </w:tcBorders>
                  <w:vAlign w:val="center"/>
                </w:tcPr>
                <w:p w14:paraId="1C9C1839">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1502C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DF29A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7B534C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684" w:type="pct"/>
                  <w:vMerge w:val="restart"/>
                  <w:tcBorders>
                    <w:top w:val="nil"/>
                    <w:left w:val="nil"/>
                    <w:bottom w:val="single" w:color="000000" w:sz="4" w:space="0"/>
                    <w:right w:val="single" w:color="000000" w:sz="4" w:space="0"/>
                  </w:tcBorders>
                  <w:vAlign w:val="center"/>
                </w:tcPr>
                <w:p w14:paraId="4D788C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EIP</w:t>
                  </w:r>
                </w:p>
              </w:tc>
              <w:tc>
                <w:tcPr>
                  <w:tcW w:w="2861" w:type="pct"/>
                  <w:tcBorders>
                    <w:top w:val="nil"/>
                    <w:left w:val="nil"/>
                    <w:bottom w:val="single" w:color="000000" w:sz="4" w:space="0"/>
                    <w:right w:val="single" w:color="000000" w:sz="4" w:space="0"/>
                  </w:tcBorders>
                  <w:vAlign w:val="center"/>
                </w:tcPr>
                <w:p w14:paraId="7B5669D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支持将EIP与弹性云服务器、裸金属服务器、弹性负载均衡、虚拟IP等对象进行绑定。</w:t>
                  </w:r>
                </w:p>
                <w:p w14:paraId="4ED2C3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支持弹性IP地址的绑定、解绑定以及释放功能。</w:t>
                  </w:r>
                </w:p>
              </w:tc>
              <w:tc>
                <w:tcPr>
                  <w:tcW w:w="504" w:type="pct"/>
                  <w:tcBorders>
                    <w:top w:val="nil"/>
                    <w:left w:val="nil"/>
                    <w:bottom w:val="single" w:color="000000" w:sz="4" w:space="0"/>
                    <w:right w:val="single" w:color="000000" w:sz="4" w:space="0"/>
                  </w:tcBorders>
                  <w:vAlign w:val="center"/>
                </w:tcPr>
                <w:p w14:paraId="2755BB73">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8C6CE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A45B8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E0329E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684" w:type="pct"/>
                  <w:vMerge w:val="continue"/>
                  <w:tcBorders>
                    <w:top w:val="nil"/>
                    <w:left w:val="nil"/>
                    <w:bottom w:val="single" w:color="000000" w:sz="4" w:space="0"/>
                    <w:right w:val="single" w:color="000000" w:sz="4" w:space="0"/>
                  </w:tcBorders>
                  <w:vAlign w:val="center"/>
                </w:tcPr>
                <w:p w14:paraId="33457555">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5F532D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支持租户界面批量申请弹性IP地址，可以自行选择弹性IP地址所属的地址池、分配方式（自动分配或者手动分配）等策略。</w:t>
                  </w:r>
                </w:p>
                <w:p w14:paraId="678EF6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支持一次申请多个弹性IP地址，并支持申请时指定EIP QoS限制弹性IP所能使用的最大带宽。申请EIP时，可根据业务要求灵活设置EIP的有效时长，最小单位是天，也可以不限时长。</w:t>
                  </w:r>
                </w:p>
              </w:tc>
              <w:tc>
                <w:tcPr>
                  <w:tcW w:w="504" w:type="pct"/>
                  <w:tcBorders>
                    <w:top w:val="nil"/>
                    <w:left w:val="nil"/>
                    <w:bottom w:val="single" w:color="000000" w:sz="4" w:space="0"/>
                    <w:right w:val="single" w:color="000000" w:sz="4" w:space="0"/>
                  </w:tcBorders>
                  <w:vAlign w:val="center"/>
                </w:tcPr>
                <w:p w14:paraId="685CFFAF">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0F14A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B724EA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036361F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684" w:type="pct"/>
                  <w:tcBorders>
                    <w:top w:val="nil"/>
                    <w:left w:val="nil"/>
                    <w:bottom w:val="single" w:color="000000" w:sz="4" w:space="0"/>
                    <w:right w:val="single" w:color="000000" w:sz="4" w:space="0"/>
                  </w:tcBorders>
                  <w:vAlign w:val="center"/>
                </w:tcPr>
                <w:p w14:paraId="3828B95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VPN</w:t>
                  </w:r>
                </w:p>
              </w:tc>
              <w:tc>
                <w:tcPr>
                  <w:tcW w:w="2861" w:type="pct"/>
                  <w:tcBorders>
                    <w:top w:val="nil"/>
                    <w:left w:val="nil"/>
                    <w:bottom w:val="single" w:color="000000" w:sz="4" w:space="0"/>
                    <w:right w:val="single" w:color="000000" w:sz="4" w:space="0"/>
                  </w:tcBorders>
                  <w:vAlign w:val="center"/>
                </w:tcPr>
                <w:p w14:paraId="57D715ED">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VPN服务，用户可设置VPN服务的配置参数。支持用户选择VPN互通的本端网络、远端网络，用户申请时可选择IKE策略和IPSEC策略。IKE策略中支持SHA1、SHA2-256及以上认证算法，支持aes-128及以上加密算法。IPSEC策略支持SHA1、SHA2-256以上认证算法。</w:t>
                  </w:r>
                </w:p>
                <w:p w14:paraId="39CE3477">
                  <w:pPr>
                    <w:jc w:val="both"/>
                    <w:rPr>
                      <w:rFonts w:hint="eastAsia"/>
                      <w:color w:val="auto"/>
                      <w:highlight w:val="none"/>
                    </w:rPr>
                  </w:pPr>
                  <w:r>
                    <w:rPr>
                      <w:rFonts w:hint="eastAsia" w:ascii="仿宋" w:hAnsi="仿宋" w:eastAsia="仿宋" w:cs="仿宋"/>
                      <w:color w:val="auto"/>
                      <w:sz w:val="21"/>
                      <w:highlight w:val="none"/>
                    </w:rPr>
                    <w:t>提供功能截图或官方文档证明。</w:t>
                  </w:r>
                </w:p>
              </w:tc>
              <w:tc>
                <w:tcPr>
                  <w:tcW w:w="504" w:type="pct"/>
                  <w:tcBorders>
                    <w:top w:val="nil"/>
                    <w:left w:val="nil"/>
                    <w:bottom w:val="single" w:color="000000" w:sz="4" w:space="0"/>
                    <w:right w:val="single" w:color="000000" w:sz="4" w:space="0"/>
                  </w:tcBorders>
                  <w:vAlign w:val="center"/>
                </w:tcPr>
                <w:p w14:paraId="791277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33" w:type="pct"/>
                  <w:tcBorders>
                    <w:top w:val="nil"/>
                    <w:left w:val="nil"/>
                    <w:bottom w:val="single" w:color="000000" w:sz="4" w:space="0"/>
                    <w:right w:val="single" w:color="000000" w:sz="4" w:space="0"/>
                  </w:tcBorders>
                  <w:vAlign w:val="center"/>
                </w:tcPr>
                <w:p w14:paraId="5DCEBBC1">
                  <w:pPr>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是</w:t>
                  </w:r>
                </w:p>
              </w:tc>
            </w:tr>
            <w:tr w14:paraId="1652C9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0633B06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684" w:type="pct"/>
                  <w:vMerge w:val="restart"/>
                  <w:tcBorders>
                    <w:top w:val="nil"/>
                    <w:left w:val="nil"/>
                    <w:bottom w:val="single" w:color="000000" w:sz="4" w:space="0"/>
                    <w:right w:val="single" w:color="000000" w:sz="4" w:space="0"/>
                  </w:tcBorders>
                  <w:vAlign w:val="center"/>
                </w:tcPr>
                <w:p w14:paraId="222845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ELB（弹性负载均衡）</w:t>
                  </w:r>
                </w:p>
              </w:tc>
              <w:tc>
                <w:tcPr>
                  <w:tcW w:w="2861" w:type="pct"/>
                  <w:tcBorders>
                    <w:top w:val="nil"/>
                    <w:left w:val="nil"/>
                    <w:bottom w:val="single" w:color="000000" w:sz="4" w:space="0"/>
                    <w:right w:val="single" w:color="000000" w:sz="4" w:space="0"/>
                  </w:tcBorders>
                  <w:vAlign w:val="center"/>
                </w:tcPr>
                <w:p w14:paraId="6D70702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支持负载均衡服务，负载均衡服务基于软件方式实现，不依赖于特殊硬件设备。可以将用户业务访问流量自动分发到多台云服务器，扩展应用系统对外服务能力。</w:t>
                  </w:r>
                </w:p>
              </w:tc>
              <w:tc>
                <w:tcPr>
                  <w:tcW w:w="504" w:type="pct"/>
                  <w:tcBorders>
                    <w:top w:val="nil"/>
                    <w:left w:val="nil"/>
                    <w:bottom w:val="single" w:color="000000" w:sz="4" w:space="0"/>
                    <w:right w:val="single" w:color="000000" w:sz="4" w:space="0"/>
                  </w:tcBorders>
                  <w:vAlign w:val="center"/>
                </w:tcPr>
                <w:p w14:paraId="26427742">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494737D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529059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012B89B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684" w:type="pct"/>
                  <w:vMerge w:val="continue"/>
                  <w:tcBorders>
                    <w:top w:val="nil"/>
                    <w:left w:val="nil"/>
                    <w:bottom w:val="single" w:color="000000" w:sz="4" w:space="0"/>
                    <w:right w:val="single" w:color="000000" w:sz="4" w:space="0"/>
                  </w:tcBorders>
                  <w:vAlign w:val="center"/>
                </w:tcPr>
                <w:p w14:paraId="53F59B2E">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29D5619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通过云平台在已有的负载均衡上创建监听器，支持四层、七层的监听策略。支持配置监听器的监听协议/端口，支持四层以及七层协议；支持负载的加权轮询算法、加权最少连接、源IP算法等分配策略；支持IP地址等会话保持策略。</w:t>
                  </w:r>
                </w:p>
              </w:tc>
              <w:tc>
                <w:tcPr>
                  <w:tcW w:w="504" w:type="pct"/>
                  <w:tcBorders>
                    <w:top w:val="nil"/>
                    <w:left w:val="nil"/>
                    <w:bottom w:val="single" w:color="000000" w:sz="4" w:space="0"/>
                    <w:right w:val="single" w:color="000000" w:sz="4" w:space="0"/>
                  </w:tcBorders>
                  <w:vAlign w:val="center"/>
                </w:tcPr>
                <w:p w14:paraId="11C84DEF">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1801517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3796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2E957B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684" w:type="pct"/>
                  <w:vMerge w:val="continue"/>
                  <w:tcBorders>
                    <w:top w:val="nil"/>
                    <w:left w:val="nil"/>
                    <w:bottom w:val="single" w:color="000000" w:sz="4" w:space="0"/>
                    <w:right w:val="single" w:color="000000" w:sz="4" w:space="0"/>
                  </w:tcBorders>
                  <w:vAlign w:val="center"/>
                </w:tcPr>
                <w:p w14:paraId="5A77EE8A">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65082E9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支持用户为监听器配置健康检查策略，用于检查后端服务器的状态，支持四层以及七层检测方式，并可以设置检查周期、检查超时时间、重试次数等。</w:t>
                  </w:r>
                </w:p>
                <w:p w14:paraId="3829A5C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对于七层HTTP/HTTPS协议，支持设置协议与后端服务器交互的方法、服务器响应的状态码以及URL。</w:t>
                  </w:r>
                </w:p>
              </w:tc>
              <w:tc>
                <w:tcPr>
                  <w:tcW w:w="504" w:type="pct"/>
                  <w:tcBorders>
                    <w:top w:val="nil"/>
                    <w:left w:val="nil"/>
                    <w:bottom w:val="single" w:color="000000" w:sz="4" w:space="0"/>
                    <w:right w:val="single" w:color="000000" w:sz="4" w:space="0"/>
                  </w:tcBorders>
                  <w:vAlign w:val="center"/>
                </w:tcPr>
                <w:p w14:paraId="3EF28BF2">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620AB5A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0F1F2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4B24D22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684" w:type="pct"/>
                  <w:vMerge w:val="continue"/>
                  <w:tcBorders>
                    <w:top w:val="nil"/>
                    <w:left w:val="nil"/>
                    <w:bottom w:val="single" w:color="000000" w:sz="4" w:space="0"/>
                    <w:right w:val="single" w:color="000000" w:sz="4" w:space="0"/>
                  </w:tcBorders>
                  <w:vAlign w:val="center"/>
                </w:tcPr>
                <w:p w14:paraId="45229AC9">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5BAB05F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支持对访问负载均衡的客户端IP进行白名单安全控制，如果使用访问控制能力，则只有被允许的IP能通过ELB访问后端云服务器/物理机；如果不使用，则任何IP都可以访问该负载均衡。</w:t>
                  </w:r>
                </w:p>
              </w:tc>
              <w:tc>
                <w:tcPr>
                  <w:tcW w:w="504" w:type="pct"/>
                  <w:tcBorders>
                    <w:top w:val="nil"/>
                    <w:left w:val="nil"/>
                    <w:bottom w:val="single" w:color="000000" w:sz="4" w:space="0"/>
                    <w:right w:val="single" w:color="000000" w:sz="4" w:space="0"/>
                  </w:tcBorders>
                  <w:vAlign w:val="center"/>
                </w:tcPr>
                <w:p w14:paraId="3ACCC1A9">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78ADEC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0BC72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326D42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684" w:type="pct"/>
                  <w:vMerge w:val="continue"/>
                  <w:tcBorders>
                    <w:top w:val="nil"/>
                    <w:left w:val="nil"/>
                    <w:bottom w:val="single" w:color="000000" w:sz="4" w:space="0"/>
                    <w:right w:val="single" w:color="000000" w:sz="4" w:space="0"/>
                  </w:tcBorders>
                  <w:vAlign w:val="center"/>
                </w:tcPr>
                <w:p w14:paraId="4F0365EE">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752A6B3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支持QoS功能，支持TCP/UDP、HTTP/HTTPS协议进行限速，支持针对不同的业务类型配置不同的规格，其中规格涉及并发连接数、每秒新建连接数、每秒查询请求数、吞吐带宽等指标。</w:t>
                  </w:r>
                </w:p>
                <w:p w14:paraId="03ECDF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04" w:type="pct"/>
                  <w:tcBorders>
                    <w:top w:val="nil"/>
                    <w:left w:val="nil"/>
                    <w:bottom w:val="single" w:color="000000" w:sz="4" w:space="0"/>
                    <w:right w:val="single" w:color="000000" w:sz="4" w:space="0"/>
                  </w:tcBorders>
                  <w:vAlign w:val="center"/>
                </w:tcPr>
                <w:p w14:paraId="63111B8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33" w:type="pct"/>
                  <w:tcBorders>
                    <w:top w:val="nil"/>
                    <w:left w:val="nil"/>
                    <w:bottom w:val="single" w:color="000000" w:sz="4" w:space="0"/>
                    <w:right w:val="single" w:color="000000" w:sz="4" w:space="0"/>
                  </w:tcBorders>
                  <w:vAlign w:val="center"/>
                </w:tcPr>
                <w:p w14:paraId="347A23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753425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844D1A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684" w:type="pct"/>
                  <w:vMerge w:val="continue"/>
                  <w:tcBorders>
                    <w:top w:val="nil"/>
                    <w:left w:val="nil"/>
                    <w:bottom w:val="single" w:color="000000" w:sz="4" w:space="0"/>
                    <w:right w:val="single" w:color="000000" w:sz="4" w:space="0"/>
                  </w:tcBorders>
                  <w:vAlign w:val="center"/>
                </w:tcPr>
                <w:p w14:paraId="629DBFCE">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1718E8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支持跨VPC负载均衡能力，支持跨VPC添加后端服务器，支持通过专线添加云外后端服务器的能力。</w:t>
                  </w:r>
                </w:p>
                <w:p w14:paraId="6DFEEC3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504" w:type="pct"/>
                  <w:tcBorders>
                    <w:top w:val="nil"/>
                    <w:left w:val="nil"/>
                    <w:bottom w:val="single" w:color="000000" w:sz="4" w:space="0"/>
                    <w:right w:val="single" w:color="000000" w:sz="4" w:space="0"/>
                  </w:tcBorders>
                  <w:vAlign w:val="center"/>
                </w:tcPr>
                <w:p w14:paraId="43F40FA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33" w:type="pct"/>
                  <w:tcBorders>
                    <w:top w:val="nil"/>
                    <w:left w:val="nil"/>
                    <w:bottom w:val="single" w:color="000000" w:sz="4" w:space="0"/>
                    <w:right w:val="single" w:color="000000" w:sz="4" w:space="0"/>
                  </w:tcBorders>
                  <w:vAlign w:val="center"/>
                </w:tcPr>
                <w:p w14:paraId="72C3CC8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03E0602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1AF02BA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684" w:type="pct"/>
                  <w:vMerge w:val="continue"/>
                  <w:tcBorders>
                    <w:top w:val="nil"/>
                    <w:left w:val="nil"/>
                    <w:bottom w:val="single" w:color="000000" w:sz="4" w:space="0"/>
                    <w:right w:val="single" w:color="000000" w:sz="4" w:space="0"/>
                  </w:tcBorders>
                  <w:vAlign w:val="center"/>
                </w:tcPr>
                <w:p w14:paraId="6D3F5997">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61B2ED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支持深度健康检查：基于响应内容的深度健康检查。支持配置TCP Socket、HTTP响应字符串进行比较判断健康情况，支持响应字串的精确匹配和模糊匹配。</w:t>
                  </w:r>
                </w:p>
              </w:tc>
              <w:tc>
                <w:tcPr>
                  <w:tcW w:w="504" w:type="pct"/>
                  <w:tcBorders>
                    <w:top w:val="nil"/>
                    <w:left w:val="nil"/>
                    <w:bottom w:val="single" w:color="000000" w:sz="4" w:space="0"/>
                    <w:right w:val="single" w:color="000000" w:sz="4" w:space="0"/>
                  </w:tcBorders>
                  <w:vAlign w:val="center"/>
                </w:tcPr>
                <w:p w14:paraId="3898BB4B">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3B1B19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7F469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4474CF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684" w:type="pct"/>
                  <w:vMerge w:val="restart"/>
                  <w:tcBorders>
                    <w:top w:val="nil"/>
                    <w:left w:val="nil"/>
                    <w:bottom w:val="single" w:color="000000" w:sz="4" w:space="0"/>
                    <w:right w:val="single" w:color="000000" w:sz="4" w:space="0"/>
                  </w:tcBorders>
                  <w:vAlign w:val="center"/>
                </w:tcPr>
                <w:p w14:paraId="1AD8580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云解析DNS</w:t>
                  </w:r>
                </w:p>
              </w:tc>
              <w:tc>
                <w:tcPr>
                  <w:tcW w:w="2861" w:type="pct"/>
                  <w:tcBorders>
                    <w:top w:val="nil"/>
                    <w:left w:val="nil"/>
                    <w:bottom w:val="single" w:color="000000" w:sz="4" w:space="0"/>
                    <w:right w:val="single" w:color="000000" w:sz="4" w:space="0"/>
                  </w:tcBorders>
                  <w:vAlign w:val="center"/>
                </w:tcPr>
                <w:p w14:paraId="56EDBCD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支持内网域名解析功能，支持VPC内生效的内网域名与私网IP进行关联，为云上资源提供VPC内的域名解析服务。</w:t>
                  </w:r>
                </w:p>
                <w:p w14:paraId="6F1A832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用户可以自己在管理界面上进行记录集的创建，修改和删除。</w:t>
                  </w:r>
                </w:p>
                <w:p w14:paraId="7E2A94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支持A、CNAME、MX、TXT、SRV、PTR、NS、SOA类型的域名记录。</w:t>
                  </w:r>
                </w:p>
              </w:tc>
              <w:tc>
                <w:tcPr>
                  <w:tcW w:w="504" w:type="pct"/>
                  <w:tcBorders>
                    <w:top w:val="nil"/>
                    <w:left w:val="nil"/>
                    <w:bottom w:val="single" w:color="000000" w:sz="4" w:space="0"/>
                    <w:right w:val="single" w:color="000000" w:sz="4" w:space="0"/>
                  </w:tcBorders>
                  <w:vAlign w:val="center"/>
                </w:tcPr>
                <w:p w14:paraId="24D926AE">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4AD5815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9811C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22F62F0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28</w:t>
                  </w:r>
                </w:p>
              </w:tc>
              <w:tc>
                <w:tcPr>
                  <w:tcW w:w="684" w:type="pct"/>
                  <w:vMerge w:val="continue"/>
                  <w:tcBorders>
                    <w:top w:val="nil"/>
                    <w:left w:val="nil"/>
                    <w:bottom w:val="single" w:color="000000" w:sz="4" w:space="0"/>
                    <w:right w:val="single" w:color="000000" w:sz="4" w:space="0"/>
                  </w:tcBorders>
                  <w:vAlign w:val="center"/>
                </w:tcPr>
                <w:p w14:paraId="7CBDABC3">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2954BB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支持一个域名可以关联多个VPC，方便统一管理部署，减少管理员的配置工作。</w:t>
                  </w:r>
                </w:p>
              </w:tc>
              <w:tc>
                <w:tcPr>
                  <w:tcW w:w="504" w:type="pct"/>
                  <w:tcBorders>
                    <w:top w:val="nil"/>
                    <w:left w:val="nil"/>
                    <w:bottom w:val="single" w:color="000000" w:sz="4" w:space="0"/>
                    <w:right w:val="single" w:color="000000" w:sz="4" w:space="0"/>
                  </w:tcBorders>
                  <w:vAlign w:val="center"/>
                </w:tcPr>
                <w:p w14:paraId="72EA5D82">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8A615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6CE4E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64B8AFF0">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29</w:t>
                  </w:r>
                </w:p>
              </w:tc>
              <w:tc>
                <w:tcPr>
                  <w:tcW w:w="684" w:type="pct"/>
                  <w:vMerge w:val="restart"/>
                  <w:tcBorders>
                    <w:top w:val="nil"/>
                    <w:left w:val="nil"/>
                    <w:bottom w:val="single" w:color="000000" w:sz="4" w:space="0"/>
                    <w:right w:val="single" w:color="000000" w:sz="4" w:space="0"/>
                  </w:tcBorders>
                  <w:vAlign w:val="center"/>
                </w:tcPr>
                <w:p w14:paraId="2E4DF76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网络ACL(虚拟防火墙</w:t>
                  </w:r>
                  <w:r>
                    <w:rPr>
                      <w:rFonts w:hint="eastAsia" w:ascii="仿宋" w:hAnsi="仿宋" w:eastAsia="仿宋" w:cs="仿宋"/>
                      <w:color w:val="auto"/>
                      <w:sz w:val="21"/>
                      <w:highlight w:val="none"/>
                      <w:lang w:eastAsia="zh-CN"/>
                    </w:rPr>
                    <w:t>）</w:t>
                  </w:r>
                </w:p>
              </w:tc>
              <w:tc>
                <w:tcPr>
                  <w:tcW w:w="2861" w:type="pct"/>
                  <w:tcBorders>
                    <w:top w:val="nil"/>
                    <w:left w:val="nil"/>
                    <w:bottom w:val="single" w:color="000000" w:sz="4" w:space="0"/>
                    <w:right w:val="single" w:color="000000" w:sz="4" w:space="0"/>
                  </w:tcBorders>
                  <w:vAlign w:val="center"/>
                </w:tcPr>
                <w:p w14:paraId="2F6A9F2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支持网络ACL服务，用户可以在管理界面上进行网络ACL的申请、修改、删除操作，支持对规则创建、修改、删除操作。</w:t>
                  </w:r>
                </w:p>
                <w:p w14:paraId="335A84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用户可以在管理界面对规则进行禁用、启用等操作，无需管理员参与。</w:t>
                  </w:r>
                </w:p>
              </w:tc>
              <w:tc>
                <w:tcPr>
                  <w:tcW w:w="504" w:type="pct"/>
                  <w:tcBorders>
                    <w:top w:val="nil"/>
                    <w:left w:val="nil"/>
                    <w:bottom w:val="single" w:color="000000" w:sz="4" w:space="0"/>
                    <w:right w:val="single" w:color="000000" w:sz="4" w:space="0"/>
                  </w:tcBorders>
                  <w:vAlign w:val="center"/>
                </w:tcPr>
                <w:p w14:paraId="1B0496DA">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EB82E0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E614BE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E0684BC">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30</w:t>
                  </w:r>
                </w:p>
              </w:tc>
              <w:tc>
                <w:tcPr>
                  <w:tcW w:w="684" w:type="pct"/>
                  <w:vMerge w:val="continue"/>
                  <w:tcBorders>
                    <w:top w:val="nil"/>
                    <w:left w:val="nil"/>
                    <w:bottom w:val="single" w:color="000000" w:sz="4" w:space="0"/>
                    <w:right w:val="single" w:color="000000" w:sz="4" w:space="0"/>
                  </w:tcBorders>
                  <w:vAlign w:val="center"/>
                </w:tcPr>
                <w:p w14:paraId="2D90475C">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1FBCF4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自助创建安全规则，支持定义出、入方向的安全规则定义，支持TCP、UDP、ICMP、ANY等几种类型的规则定义，可以执行允许、拒绝以及驳回操作，源、目的地址支持单IP、IP段的定义策略，源、目的端口支持单端口和端口范围的定义，并支持安全规则的导入/导出操作。</w:t>
                  </w:r>
                </w:p>
              </w:tc>
              <w:tc>
                <w:tcPr>
                  <w:tcW w:w="504" w:type="pct"/>
                  <w:tcBorders>
                    <w:top w:val="nil"/>
                    <w:left w:val="nil"/>
                    <w:bottom w:val="single" w:color="000000" w:sz="4" w:space="0"/>
                    <w:right w:val="single" w:color="000000" w:sz="4" w:space="0"/>
                  </w:tcBorders>
                  <w:vAlign w:val="center"/>
                </w:tcPr>
                <w:p w14:paraId="73542937">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3C9DDE0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0C39A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020DDD8">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31</w:t>
                  </w:r>
                </w:p>
              </w:tc>
              <w:tc>
                <w:tcPr>
                  <w:tcW w:w="684" w:type="pct"/>
                  <w:vMerge w:val="continue"/>
                  <w:tcBorders>
                    <w:top w:val="nil"/>
                    <w:left w:val="nil"/>
                    <w:bottom w:val="single" w:color="000000" w:sz="4" w:space="0"/>
                    <w:right w:val="single" w:color="000000" w:sz="4" w:space="0"/>
                  </w:tcBorders>
                  <w:vAlign w:val="center"/>
                </w:tcPr>
                <w:p w14:paraId="137F8FD8">
                  <w:pPr>
                    <w:rPr>
                      <w:rFonts w:hint="eastAsia" w:ascii="仿宋" w:hAnsi="仿宋" w:eastAsia="仿宋" w:cs="仿宋"/>
                      <w:color w:val="auto"/>
                      <w:highlight w:val="none"/>
                    </w:rPr>
                  </w:pPr>
                </w:p>
              </w:tc>
              <w:tc>
                <w:tcPr>
                  <w:tcW w:w="2861" w:type="pct"/>
                  <w:tcBorders>
                    <w:top w:val="nil"/>
                    <w:left w:val="nil"/>
                    <w:bottom w:val="single" w:color="000000" w:sz="4" w:space="0"/>
                    <w:right w:val="single" w:color="000000" w:sz="4" w:space="0"/>
                  </w:tcBorders>
                  <w:vAlign w:val="center"/>
                </w:tcPr>
                <w:p w14:paraId="548D51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支持单条规则聚合功能，可在一条安全规则中支持多个网段/多个端口，并聚合为一条规则减少规则数量、提高运维效率。</w:t>
                  </w:r>
                </w:p>
              </w:tc>
              <w:tc>
                <w:tcPr>
                  <w:tcW w:w="504" w:type="pct"/>
                  <w:tcBorders>
                    <w:top w:val="nil"/>
                    <w:left w:val="nil"/>
                    <w:bottom w:val="single" w:color="000000" w:sz="4" w:space="0"/>
                    <w:right w:val="single" w:color="000000" w:sz="4" w:space="0"/>
                  </w:tcBorders>
                  <w:vAlign w:val="center"/>
                </w:tcPr>
                <w:p w14:paraId="0A55DAAB">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6FF779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ED14A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8C8B2E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32</w:t>
                  </w:r>
                </w:p>
              </w:tc>
              <w:tc>
                <w:tcPr>
                  <w:tcW w:w="684" w:type="pct"/>
                  <w:tcBorders>
                    <w:top w:val="nil"/>
                    <w:left w:val="nil"/>
                    <w:bottom w:val="single" w:color="000000" w:sz="4" w:space="0"/>
                    <w:right w:val="single" w:color="000000" w:sz="4" w:space="0"/>
                  </w:tcBorders>
                  <w:vAlign w:val="center"/>
                </w:tcPr>
                <w:p w14:paraId="37763F3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跨VPC私网通信</w:t>
                  </w:r>
                </w:p>
              </w:tc>
              <w:tc>
                <w:tcPr>
                  <w:tcW w:w="2861" w:type="pct"/>
                  <w:tcBorders>
                    <w:top w:val="nil"/>
                    <w:left w:val="nil"/>
                    <w:bottom w:val="single" w:color="000000" w:sz="4" w:space="0"/>
                    <w:right w:val="single" w:color="000000" w:sz="4" w:space="0"/>
                  </w:tcBorders>
                  <w:vAlign w:val="center"/>
                </w:tcPr>
                <w:p w14:paraId="149301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同区域下跨VPC间的资源通信。支持在VPC中创建应用程序，将其配置为终端节点，同一区域下其他VPC内创建的终端节点可以与该终端节点服务建立连接和进行通信。无需考虑地址重叠、访问限制等问题，无需配置EIP服务，占用公网IP。</w:t>
                  </w:r>
                </w:p>
                <w:p w14:paraId="03B1F2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支持用户在管理界面上进行终端节点/终端节点服务的创建，修改和删除。</w:t>
                  </w:r>
                </w:p>
              </w:tc>
              <w:tc>
                <w:tcPr>
                  <w:tcW w:w="504" w:type="pct"/>
                  <w:tcBorders>
                    <w:top w:val="nil"/>
                    <w:left w:val="nil"/>
                    <w:bottom w:val="single" w:color="000000" w:sz="4" w:space="0"/>
                    <w:right w:val="single" w:color="000000" w:sz="4" w:space="0"/>
                  </w:tcBorders>
                  <w:vAlign w:val="center"/>
                </w:tcPr>
                <w:p w14:paraId="1606848A">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343BA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D8D81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3BD7E3E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33</w:t>
                  </w:r>
                </w:p>
              </w:tc>
              <w:tc>
                <w:tcPr>
                  <w:tcW w:w="684" w:type="pct"/>
                  <w:tcBorders>
                    <w:top w:val="nil"/>
                    <w:left w:val="nil"/>
                    <w:bottom w:val="single" w:color="000000" w:sz="4" w:space="0"/>
                    <w:right w:val="single" w:color="000000" w:sz="4" w:space="0"/>
                  </w:tcBorders>
                  <w:vAlign w:val="center"/>
                </w:tcPr>
                <w:p w14:paraId="323F16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跨region互通</w:t>
                  </w:r>
                </w:p>
              </w:tc>
              <w:tc>
                <w:tcPr>
                  <w:tcW w:w="2861" w:type="pct"/>
                  <w:tcBorders>
                    <w:top w:val="nil"/>
                    <w:left w:val="nil"/>
                    <w:bottom w:val="single" w:color="000000" w:sz="4" w:space="0"/>
                    <w:right w:val="single" w:color="000000" w:sz="4" w:space="0"/>
                  </w:tcBorders>
                  <w:vAlign w:val="center"/>
                </w:tcPr>
                <w:p w14:paraId="38AB42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支持跨region网络互通能力，通过云连接服务可以实现多个region间VPC网络自动化互通能力。</w:t>
                  </w:r>
                </w:p>
                <w:p w14:paraId="6DA7E30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用户可在管理界面上进行跨云连接服务的创建，修改和删除。</w:t>
                  </w:r>
                </w:p>
              </w:tc>
              <w:tc>
                <w:tcPr>
                  <w:tcW w:w="504" w:type="pct"/>
                  <w:tcBorders>
                    <w:top w:val="nil"/>
                    <w:left w:val="nil"/>
                    <w:bottom w:val="single" w:color="000000" w:sz="4" w:space="0"/>
                    <w:right w:val="single" w:color="000000" w:sz="4" w:space="0"/>
                  </w:tcBorders>
                  <w:vAlign w:val="center"/>
                </w:tcPr>
                <w:p w14:paraId="0964EA5E">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F16D78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95256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nil"/>
                    <w:left w:val="single" w:color="000000" w:sz="4" w:space="0"/>
                    <w:bottom w:val="single" w:color="000000" w:sz="4" w:space="0"/>
                    <w:right w:val="single" w:color="000000" w:sz="4" w:space="0"/>
                  </w:tcBorders>
                  <w:vAlign w:val="center"/>
                </w:tcPr>
                <w:p w14:paraId="7AE4426A">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34</w:t>
                  </w:r>
                </w:p>
              </w:tc>
              <w:tc>
                <w:tcPr>
                  <w:tcW w:w="684" w:type="pct"/>
                  <w:tcBorders>
                    <w:top w:val="nil"/>
                    <w:left w:val="nil"/>
                    <w:bottom w:val="single" w:color="000000" w:sz="4" w:space="0"/>
                    <w:right w:val="single" w:color="000000" w:sz="4" w:space="0"/>
                  </w:tcBorders>
                  <w:vAlign w:val="center"/>
                </w:tcPr>
                <w:p w14:paraId="49D8CE6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IP地址</w:t>
                  </w:r>
                </w:p>
              </w:tc>
              <w:tc>
                <w:tcPr>
                  <w:tcW w:w="2861" w:type="pct"/>
                  <w:tcBorders>
                    <w:top w:val="nil"/>
                    <w:left w:val="nil"/>
                    <w:bottom w:val="single" w:color="000000" w:sz="4" w:space="0"/>
                    <w:right w:val="single" w:color="000000" w:sz="4" w:space="0"/>
                  </w:tcBorders>
                  <w:vAlign w:val="center"/>
                </w:tcPr>
                <w:p w14:paraId="017335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支持IPv6地址服务。</w:t>
                  </w:r>
                </w:p>
              </w:tc>
              <w:tc>
                <w:tcPr>
                  <w:tcW w:w="504" w:type="pct"/>
                  <w:tcBorders>
                    <w:top w:val="nil"/>
                    <w:left w:val="nil"/>
                    <w:bottom w:val="single" w:color="000000" w:sz="4" w:space="0"/>
                    <w:right w:val="single" w:color="000000" w:sz="4" w:space="0"/>
                  </w:tcBorders>
                  <w:vAlign w:val="center"/>
                </w:tcPr>
                <w:p w14:paraId="07C79028">
                  <w:pPr>
                    <w:jc w:val="both"/>
                    <w:rPr>
                      <w:rFonts w:hint="eastAsia" w:ascii="仿宋" w:hAnsi="仿宋" w:eastAsia="仿宋" w:cs="仿宋"/>
                      <w:color w:val="auto"/>
                      <w:highlight w:val="none"/>
                    </w:rPr>
                  </w:pPr>
                </w:p>
              </w:tc>
              <w:tc>
                <w:tcPr>
                  <w:tcW w:w="533" w:type="pct"/>
                  <w:tcBorders>
                    <w:top w:val="nil"/>
                    <w:left w:val="nil"/>
                    <w:bottom w:val="single" w:color="000000" w:sz="4" w:space="0"/>
                    <w:right w:val="single" w:color="000000" w:sz="4" w:space="0"/>
                  </w:tcBorders>
                  <w:vAlign w:val="center"/>
                </w:tcPr>
                <w:p w14:paraId="215556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720B7439">
            <w:pPr>
              <w:jc w:val="both"/>
              <w:rPr>
                <w:rFonts w:hint="eastAsia" w:ascii="仿宋" w:hAnsi="仿宋" w:eastAsia="仿宋" w:cs="仿宋"/>
                <w:color w:val="auto"/>
                <w:highlight w:val="none"/>
              </w:rPr>
            </w:pPr>
          </w:p>
          <w:p w14:paraId="577D1073">
            <w:pPr>
              <w:jc w:val="both"/>
              <w:rPr>
                <w:rFonts w:hint="eastAsia" w:ascii="仿宋" w:hAnsi="仿宋" w:eastAsia="仿宋" w:cs="仿宋"/>
                <w:color w:val="auto"/>
                <w:highlight w:val="none"/>
              </w:rPr>
            </w:pPr>
          </w:p>
          <w:p w14:paraId="20A278DD">
            <w:pPr>
              <w:numPr>
                <w:ilvl w:val="0"/>
                <w:numId w:val="5"/>
              </w:numPr>
              <w:jc w:val="both"/>
              <w:rPr>
                <w:rFonts w:hint="eastAsia" w:ascii="仿宋" w:hAnsi="仿宋" w:eastAsia="仿宋" w:cs="仿宋"/>
                <w:color w:val="auto"/>
                <w:highlight w:val="none"/>
                <w:lang w:eastAsia="zh-CN"/>
              </w:rPr>
            </w:pPr>
            <w:r>
              <w:rPr>
                <w:rFonts w:hint="eastAsia" w:ascii="仿宋" w:hAnsi="仿宋" w:eastAsia="仿宋" w:cs="仿宋"/>
                <w:b/>
                <w:color w:val="auto"/>
                <w:sz w:val="21"/>
                <w:highlight w:val="none"/>
              </w:rPr>
              <w:t>安全服务</w:t>
            </w:r>
          </w:p>
          <w:p w14:paraId="070929D3">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云安全服务要求</w:t>
            </w:r>
          </w:p>
          <w:tbl>
            <w:tblPr>
              <w:tblStyle w:val="19"/>
              <w:tblW w:w="8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80"/>
              <w:gridCol w:w="4695"/>
              <w:gridCol w:w="795"/>
              <w:gridCol w:w="900"/>
            </w:tblGrid>
            <w:tr w14:paraId="2AAA8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61D53B28">
                  <w:pPr>
                    <w:jc w:val="both"/>
                    <w:rPr>
                      <w:rFonts w:hint="eastAsia" w:ascii="仿宋" w:hAnsi="仿宋" w:eastAsia="仿宋" w:cs="仿宋"/>
                      <w:color w:val="auto"/>
                      <w:kern w:val="2"/>
                      <w:sz w:val="21"/>
                      <w:szCs w:val="24"/>
                      <w:highlight w:val="none"/>
                      <w:lang w:val="en-US" w:eastAsia="zh-CN" w:bidi="ar-SA"/>
                    </w:rPr>
                  </w:pPr>
                  <w:r>
                    <w:rPr>
                      <w:rFonts w:hint="eastAsia" w:ascii="仿宋" w:hAnsi="仿宋" w:eastAsia="仿宋" w:cs="仿宋"/>
                      <w:color w:val="auto"/>
                      <w:sz w:val="21"/>
                      <w:highlight w:val="none"/>
                    </w:rPr>
                    <w:t>序号</w:t>
                  </w:r>
                </w:p>
              </w:tc>
              <w:tc>
                <w:tcPr>
                  <w:tcW w:w="1080" w:type="dxa"/>
                  <w:vAlign w:val="center"/>
                </w:tcPr>
                <w:p w14:paraId="104330E3">
                  <w:pPr>
                    <w:jc w:val="both"/>
                    <w:rPr>
                      <w:rFonts w:hint="eastAsia" w:ascii="仿宋" w:hAnsi="仿宋" w:eastAsia="仿宋" w:cs="仿宋"/>
                      <w:color w:val="auto"/>
                      <w:kern w:val="2"/>
                      <w:sz w:val="21"/>
                      <w:szCs w:val="24"/>
                      <w:highlight w:val="none"/>
                      <w:lang w:val="en-US" w:eastAsia="zh-CN" w:bidi="ar-SA"/>
                    </w:rPr>
                  </w:pPr>
                  <w:r>
                    <w:rPr>
                      <w:rFonts w:hint="eastAsia" w:ascii="仿宋" w:hAnsi="仿宋" w:eastAsia="仿宋" w:cs="仿宋"/>
                      <w:color w:val="auto"/>
                      <w:sz w:val="21"/>
                      <w:highlight w:val="none"/>
                    </w:rPr>
                    <w:t>指标项</w:t>
                  </w:r>
                </w:p>
              </w:tc>
              <w:tc>
                <w:tcPr>
                  <w:tcW w:w="4695" w:type="dxa"/>
                  <w:vAlign w:val="center"/>
                </w:tcPr>
                <w:p w14:paraId="475CCB0F">
                  <w:pPr>
                    <w:jc w:val="both"/>
                    <w:rPr>
                      <w:rFonts w:hint="eastAsia" w:ascii="仿宋" w:hAnsi="仿宋" w:eastAsia="仿宋" w:cs="仿宋"/>
                      <w:color w:val="auto"/>
                      <w:kern w:val="2"/>
                      <w:sz w:val="21"/>
                      <w:szCs w:val="24"/>
                      <w:highlight w:val="none"/>
                      <w:lang w:val="en-US" w:eastAsia="zh-CN" w:bidi="ar-SA"/>
                    </w:rPr>
                  </w:pPr>
                  <w:r>
                    <w:rPr>
                      <w:rFonts w:hint="eastAsia" w:ascii="仿宋" w:hAnsi="仿宋" w:eastAsia="仿宋" w:cs="仿宋"/>
                      <w:color w:val="auto"/>
                      <w:sz w:val="21"/>
                      <w:highlight w:val="none"/>
                    </w:rPr>
                    <w:t>指标要求</w:t>
                  </w:r>
                </w:p>
              </w:tc>
              <w:tc>
                <w:tcPr>
                  <w:tcW w:w="795" w:type="dxa"/>
                  <w:vAlign w:val="center"/>
                </w:tcPr>
                <w:p w14:paraId="715498B5">
                  <w:pPr>
                    <w:jc w:val="both"/>
                    <w:rPr>
                      <w:rFonts w:hint="eastAsia" w:ascii="仿宋" w:hAnsi="仿宋" w:eastAsia="仿宋" w:cs="仿宋"/>
                      <w:color w:val="auto"/>
                      <w:kern w:val="2"/>
                      <w:sz w:val="21"/>
                      <w:szCs w:val="24"/>
                      <w:highlight w:val="none"/>
                      <w:lang w:val="en-US" w:eastAsia="zh-CN" w:bidi="ar-SA"/>
                    </w:rPr>
                  </w:pPr>
                  <w:r>
                    <w:rPr>
                      <w:rFonts w:hint="eastAsia" w:ascii="仿宋" w:hAnsi="仿宋" w:eastAsia="仿宋" w:cs="仿宋"/>
                      <w:color w:val="auto"/>
                      <w:sz w:val="21"/>
                      <w:highlight w:val="none"/>
                    </w:rPr>
                    <w:t>关键服务说明</w:t>
                  </w:r>
                </w:p>
              </w:tc>
              <w:tc>
                <w:tcPr>
                  <w:tcW w:w="900" w:type="dxa"/>
                  <w:vAlign w:val="center"/>
                </w:tcPr>
                <w:p w14:paraId="038393E6">
                  <w:pPr>
                    <w:jc w:val="both"/>
                    <w:rPr>
                      <w:rFonts w:hint="eastAsia" w:ascii="仿宋" w:hAnsi="仿宋" w:eastAsia="仿宋" w:cs="仿宋"/>
                      <w:color w:val="auto"/>
                      <w:kern w:val="2"/>
                      <w:sz w:val="21"/>
                      <w:szCs w:val="24"/>
                      <w:highlight w:val="none"/>
                      <w:lang w:val="en-US" w:eastAsia="zh-CN" w:bidi="ar-SA"/>
                    </w:rPr>
                  </w:pPr>
                  <w:r>
                    <w:rPr>
                      <w:rFonts w:hint="eastAsia" w:ascii="仿宋" w:hAnsi="仿宋" w:eastAsia="仿宋" w:cs="仿宋"/>
                      <w:color w:val="auto"/>
                      <w:sz w:val="21"/>
                      <w:highlight w:val="none"/>
                    </w:rPr>
                    <w:t>主要识别指标</w:t>
                  </w:r>
                </w:p>
              </w:tc>
            </w:tr>
            <w:tr w14:paraId="4A872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tcPr>
                <w:p w14:paraId="1157A770">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1</w:t>
                  </w:r>
                </w:p>
              </w:tc>
              <w:tc>
                <w:tcPr>
                  <w:tcW w:w="1080" w:type="dxa"/>
                  <w:vMerge w:val="restart"/>
                  <w:vAlign w:val="center"/>
                </w:tcPr>
                <w:p w14:paraId="03CE946D">
                  <w:r>
                    <w:rPr>
                      <w:rFonts w:hint="eastAsia" w:ascii="仿宋" w:hAnsi="仿宋" w:eastAsia="仿宋" w:cs="仿宋"/>
                      <w:color w:val="auto"/>
                      <w:kern w:val="0"/>
                      <w:sz w:val="19"/>
                      <w:szCs w:val="19"/>
                      <w:highlight w:val="none"/>
                      <w:lang w:val="en-US" w:eastAsia="zh-CN" w:bidi="ar"/>
                    </w:rPr>
                    <w:t>云安全服务要求</w:t>
                  </w:r>
                </w:p>
                <w:p w14:paraId="4CF79BCB">
                  <w:pPr>
                    <w:widowControl/>
                    <w:spacing w:after="120" w:afterLines="0" w:afterAutospacing="0"/>
                    <w:ind w:right="1470" w:rightChars="700"/>
                    <w:jc w:val="left"/>
                    <w:rPr>
                      <w:rFonts w:hint="eastAsia" w:ascii="仿宋" w:hAnsi="仿宋" w:eastAsia="仿宋" w:cs="仿宋"/>
                      <w:color w:val="auto"/>
                      <w:highlight w:val="none"/>
                      <w:vertAlign w:val="baseline"/>
                      <w:lang w:val="en-US" w:eastAsia="zh-CN"/>
                    </w:rPr>
                  </w:pPr>
                </w:p>
              </w:tc>
              <w:tc>
                <w:tcPr>
                  <w:tcW w:w="4695" w:type="dxa"/>
                </w:tcPr>
                <w:p w14:paraId="7FF29209">
                  <w:pPr>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为确保政务云的网络安全，供应商需具备网络安全管理能力，供应商在应标时需提供有效期内的网络空间安全管理体系认证证书。</w:t>
                  </w:r>
                </w:p>
              </w:tc>
              <w:tc>
                <w:tcPr>
                  <w:tcW w:w="795" w:type="dxa"/>
                </w:tcPr>
                <w:p w14:paraId="789B3BF5">
                  <w:r>
                    <w:rPr>
                      <w:rFonts w:hint="eastAsia" w:ascii="仿宋" w:hAnsi="仿宋" w:eastAsia="仿宋" w:cs="仿宋"/>
                      <w:color w:val="auto"/>
                      <w:kern w:val="0"/>
                      <w:sz w:val="19"/>
                      <w:szCs w:val="19"/>
                      <w:highlight w:val="none"/>
                      <w:lang w:val="en-US" w:eastAsia="zh-CN" w:bidi="ar"/>
                    </w:rPr>
                    <w:t>▲</w:t>
                  </w:r>
                </w:p>
                <w:p w14:paraId="2A08765B">
                  <w:pPr>
                    <w:widowControl/>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900" w:type="dxa"/>
                </w:tcPr>
                <w:p w14:paraId="7C2CA914">
                  <w:pPr>
                    <w:pStyle w:val="2"/>
                    <w:widowControl w:val="0"/>
                    <w:numPr>
                      <w:ilvl w:val="0"/>
                      <w:numId w:val="0"/>
                    </w:numPr>
                    <w:spacing w:after="120" w:afterLines="0" w:afterAutospacing="0"/>
                    <w:ind w:right="1470" w:rightChars="700"/>
                    <w:jc w:val="center"/>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是</w:t>
                  </w:r>
                </w:p>
              </w:tc>
            </w:tr>
            <w:tr w14:paraId="50097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tcPr>
                <w:p w14:paraId="5D78E14D">
                  <w:pPr>
                    <w:pStyle w:val="2"/>
                    <w:widowControl w:val="0"/>
                    <w:numPr>
                      <w:ilvl w:val="0"/>
                      <w:numId w:val="0"/>
                    </w:numPr>
                    <w:spacing w:after="120" w:afterLines="0" w:afterAutospacing="0"/>
                    <w:ind w:right="1470" w:rightChars="700"/>
                    <w:jc w:val="both"/>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2</w:t>
                  </w:r>
                </w:p>
              </w:tc>
              <w:tc>
                <w:tcPr>
                  <w:tcW w:w="1080" w:type="dxa"/>
                  <w:vMerge w:val="continue"/>
                </w:tcPr>
                <w:p w14:paraId="3380A9A8">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4695" w:type="dxa"/>
                </w:tcPr>
                <w:p w14:paraId="5D0F867D">
                  <w:pPr>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sz w:val="21"/>
                      <w:highlight w:val="none"/>
                      <w:lang w:val="en-US" w:eastAsia="zh-CN"/>
                    </w:rPr>
                    <w:t>为保障云租户统信息的安全性及机密性，充分做好用户隐私信息保护，供应商应具有较强的隐私信息管理能力，供应商在应标时需提供隐私信息管理体系认证证书。</w:t>
                  </w:r>
                </w:p>
              </w:tc>
              <w:tc>
                <w:tcPr>
                  <w:tcW w:w="795" w:type="dxa"/>
                </w:tcPr>
                <w:p w14:paraId="43CB2D79">
                  <w:r>
                    <w:rPr>
                      <w:rFonts w:hint="eastAsia" w:ascii="仿宋" w:hAnsi="仿宋" w:eastAsia="仿宋" w:cs="仿宋"/>
                      <w:color w:val="auto"/>
                      <w:kern w:val="0"/>
                      <w:sz w:val="19"/>
                      <w:szCs w:val="19"/>
                      <w:highlight w:val="none"/>
                      <w:lang w:val="en-US" w:eastAsia="zh-CN" w:bidi="ar"/>
                    </w:rPr>
                    <w:t>▲</w:t>
                  </w:r>
                </w:p>
                <w:p w14:paraId="42952C54">
                  <w:pPr>
                    <w:widowControl/>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900" w:type="dxa"/>
                </w:tcPr>
                <w:p w14:paraId="5DE16F55">
                  <w:pPr>
                    <w:pStyle w:val="2"/>
                    <w:widowControl w:val="0"/>
                    <w:numPr>
                      <w:ilvl w:val="0"/>
                      <w:numId w:val="0"/>
                    </w:numPr>
                    <w:spacing w:after="120" w:afterLines="0" w:afterAutospacing="0"/>
                    <w:ind w:right="1470" w:rightChars="700"/>
                    <w:jc w:val="center"/>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是</w:t>
                  </w:r>
                </w:p>
              </w:tc>
            </w:tr>
            <w:tr w14:paraId="2DEA1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tcPr>
                <w:p w14:paraId="1723982E">
                  <w:pPr>
                    <w:pStyle w:val="2"/>
                    <w:widowControl w:val="0"/>
                    <w:numPr>
                      <w:ilvl w:val="0"/>
                      <w:numId w:val="0"/>
                    </w:numPr>
                    <w:spacing w:after="120" w:afterLines="0" w:afterAutospacing="0"/>
                    <w:ind w:right="1470" w:rightChars="700"/>
                    <w:jc w:val="both"/>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3</w:t>
                  </w:r>
                </w:p>
              </w:tc>
              <w:tc>
                <w:tcPr>
                  <w:tcW w:w="1080" w:type="dxa"/>
                  <w:vMerge w:val="continue"/>
                </w:tcPr>
                <w:p w14:paraId="557A9A3A">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4695" w:type="dxa"/>
                </w:tcPr>
                <w:p w14:paraId="03EFF484">
                  <w:pPr>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sz w:val="21"/>
                      <w:highlight w:val="none"/>
                      <w:lang w:val="en-US" w:eastAsia="zh-CN"/>
                    </w:rPr>
                    <w:t>为保障数据存储的安全性，供应商需提供数据存储安全管理体系认证证书，供应商在应标时提供相关证书的证明材料复印件。</w:t>
                  </w:r>
                </w:p>
              </w:tc>
              <w:tc>
                <w:tcPr>
                  <w:tcW w:w="795" w:type="dxa"/>
                </w:tcPr>
                <w:p w14:paraId="2DA2154F">
                  <w:r>
                    <w:rPr>
                      <w:rFonts w:hint="eastAsia" w:ascii="仿宋" w:hAnsi="仿宋" w:eastAsia="仿宋" w:cs="仿宋"/>
                      <w:color w:val="auto"/>
                      <w:kern w:val="0"/>
                      <w:sz w:val="19"/>
                      <w:szCs w:val="19"/>
                      <w:highlight w:val="none"/>
                      <w:lang w:val="en-US" w:eastAsia="zh-CN" w:bidi="ar"/>
                    </w:rPr>
                    <w:t>▲</w:t>
                  </w:r>
                </w:p>
                <w:p w14:paraId="5AE1B19D">
                  <w:pPr>
                    <w:widowControl/>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900" w:type="dxa"/>
                </w:tcPr>
                <w:p w14:paraId="5F51F5A2">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是</w:t>
                  </w:r>
                </w:p>
              </w:tc>
            </w:tr>
            <w:tr w14:paraId="0BF69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tcPr>
                <w:p w14:paraId="20904CB0">
                  <w:pPr>
                    <w:pStyle w:val="2"/>
                    <w:widowControl w:val="0"/>
                    <w:numPr>
                      <w:ilvl w:val="0"/>
                      <w:numId w:val="0"/>
                    </w:numPr>
                    <w:spacing w:after="120" w:afterLines="0" w:afterAutospacing="0"/>
                    <w:ind w:right="1470" w:rightChars="700"/>
                    <w:jc w:val="both"/>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4</w:t>
                  </w:r>
                </w:p>
              </w:tc>
              <w:tc>
                <w:tcPr>
                  <w:tcW w:w="1080" w:type="dxa"/>
                  <w:vMerge w:val="continue"/>
                </w:tcPr>
                <w:p w14:paraId="08887B9F">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4695" w:type="dxa"/>
                </w:tcPr>
                <w:p w14:paraId="6A4B645D">
                  <w:pPr>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sz w:val="21"/>
                      <w:highlight w:val="none"/>
                      <w:lang w:val="en-US" w:eastAsia="zh-CN"/>
                    </w:rPr>
                    <w:t>为保障云租户系统信息在数据存储、传输和处理过程中的各个环节的安全性，供应商应具备较强的数据安全管理能力，供应商在应标时需提供数据治理管理体系认证证书。</w:t>
                  </w:r>
                </w:p>
              </w:tc>
              <w:tc>
                <w:tcPr>
                  <w:tcW w:w="795" w:type="dxa"/>
                </w:tcPr>
                <w:p w14:paraId="5C81ED09">
                  <w:pPr>
                    <w:keepNext w:val="0"/>
                    <w:keepLines w:val="0"/>
                    <w:widowControl/>
                    <w:suppressLineNumbers w:val="0"/>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kern w:val="0"/>
                      <w:sz w:val="19"/>
                      <w:szCs w:val="19"/>
                      <w:highlight w:val="none"/>
                      <w:lang w:val="en-US" w:eastAsia="zh-CN" w:bidi="ar"/>
                    </w:rPr>
                    <w:t>▲</w:t>
                  </w:r>
                </w:p>
              </w:tc>
              <w:tc>
                <w:tcPr>
                  <w:tcW w:w="900" w:type="dxa"/>
                </w:tcPr>
                <w:p w14:paraId="7875788A">
                  <w:pPr>
                    <w:pStyle w:val="2"/>
                    <w:widowControl w:val="0"/>
                    <w:numPr>
                      <w:ilvl w:val="0"/>
                      <w:numId w:val="0"/>
                    </w:numPr>
                    <w:spacing w:after="120" w:afterLines="0" w:afterAutospacing="0"/>
                    <w:ind w:right="1470" w:rightChars="700"/>
                    <w:jc w:val="center"/>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是</w:t>
                  </w:r>
                </w:p>
              </w:tc>
            </w:tr>
            <w:tr w14:paraId="46223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tcPr>
                <w:p w14:paraId="78C8675F">
                  <w:pPr>
                    <w:pStyle w:val="2"/>
                    <w:widowControl w:val="0"/>
                    <w:numPr>
                      <w:ilvl w:val="0"/>
                      <w:numId w:val="0"/>
                    </w:numPr>
                    <w:spacing w:after="120" w:afterLines="0" w:afterAutospacing="0"/>
                    <w:ind w:right="1470" w:rightChars="700"/>
                    <w:jc w:val="both"/>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5</w:t>
                  </w:r>
                </w:p>
              </w:tc>
              <w:tc>
                <w:tcPr>
                  <w:tcW w:w="1080" w:type="dxa"/>
                  <w:vMerge w:val="continue"/>
                </w:tcPr>
                <w:p w14:paraId="5235A269">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4695" w:type="dxa"/>
                </w:tcPr>
                <w:p w14:paraId="3B11DFE5">
                  <w:pPr>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sz w:val="21"/>
                      <w:highlight w:val="none"/>
                      <w:lang w:val="en-US" w:eastAsia="zh-CN"/>
                    </w:rPr>
                    <w:t>为保障云租户系统信息在数据存储、传输和处理过程中的各个环节的</w:t>
                  </w:r>
                  <w:r>
                    <w:rPr>
                      <w:rFonts w:hint="eastAsia" w:ascii="仿宋" w:hAnsi="仿宋" w:eastAsia="仿宋" w:cs="仿宋"/>
                      <w:color w:val="auto"/>
                      <w:kern w:val="2"/>
                      <w:sz w:val="21"/>
                      <w:szCs w:val="24"/>
                      <w:highlight w:val="none"/>
                      <w:lang w:val="en-US" w:eastAsia="zh-CN" w:bidi="ar-SA"/>
                    </w:rPr>
                    <w:t>隐私</w:t>
                  </w:r>
                  <w:r>
                    <w:rPr>
                      <w:rFonts w:hint="eastAsia" w:ascii="仿宋" w:hAnsi="仿宋" w:eastAsia="仿宋" w:cs="仿宋"/>
                      <w:color w:val="auto"/>
                      <w:sz w:val="21"/>
                      <w:highlight w:val="none"/>
                      <w:lang w:val="en-US" w:eastAsia="zh-CN"/>
                    </w:rPr>
                    <w:t>性，供应商应具备较强的数据隐私管理能力，供应商在应标时需提供</w:t>
                  </w:r>
                  <w:r>
                    <w:rPr>
                      <w:rFonts w:hint="eastAsia" w:ascii="仿宋" w:hAnsi="仿宋" w:eastAsia="仿宋" w:cs="仿宋"/>
                      <w:color w:val="auto"/>
                      <w:kern w:val="2"/>
                      <w:sz w:val="21"/>
                      <w:szCs w:val="24"/>
                      <w:highlight w:val="none"/>
                      <w:lang w:val="en-US" w:eastAsia="zh-CN" w:bidi="ar-SA"/>
                    </w:rPr>
                    <w:t>ISO 27018云隐私安全</w:t>
                  </w:r>
                  <w:r>
                    <w:rPr>
                      <w:rFonts w:hint="eastAsia" w:ascii="仿宋" w:hAnsi="仿宋" w:eastAsia="仿宋" w:cs="仿宋"/>
                      <w:color w:val="auto"/>
                      <w:sz w:val="21"/>
                      <w:highlight w:val="none"/>
                      <w:lang w:val="en-US" w:eastAsia="zh-CN"/>
                    </w:rPr>
                    <w:t>管理</w:t>
                  </w:r>
                  <w:r>
                    <w:rPr>
                      <w:rFonts w:hint="eastAsia" w:ascii="仿宋" w:hAnsi="仿宋" w:eastAsia="仿宋" w:cs="仿宋"/>
                      <w:color w:val="auto"/>
                      <w:kern w:val="2"/>
                      <w:sz w:val="21"/>
                      <w:szCs w:val="24"/>
                      <w:highlight w:val="none"/>
                      <w:lang w:val="en-US" w:eastAsia="zh-CN" w:bidi="ar-SA"/>
                    </w:rPr>
                    <w:t>体系认证。</w:t>
                  </w:r>
                </w:p>
              </w:tc>
              <w:tc>
                <w:tcPr>
                  <w:tcW w:w="795" w:type="dxa"/>
                </w:tcPr>
                <w:p w14:paraId="68F4B856">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kern w:val="0"/>
                      <w:sz w:val="19"/>
                      <w:szCs w:val="19"/>
                      <w:highlight w:val="none"/>
                      <w:lang w:val="en-US" w:eastAsia="zh-CN" w:bidi="ar"/>
                    </w:rPr>
                    <w:t>▲</w:t>
                  </w:r>
                </w:p>
              </w:tc>
              <w:tc>
                <w:tcPr>
                  <w:tcW w:w="900" w:type="dxa"/>
                </w:tcPr>
                <w:p w14:paraId="0057F01E">
                  <w:pPr>
                    <w:pStyle w:val="2"/>
                    <w:widowControl w:val="0"/>
                    <w:numPr>
                      <w:ilvl w:val="0"/>
                      <w:numId w:val="0"/>
                    </w:numPr>
                    <w:spacing w:after="120" w:afterLines="0" w:afterAutospacing="0"/>
                    <w:ind w:right="1470" w:rightChars="700"/>
                    <w:jc w:val="center"/>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是</w:t>
                  </w:r>
                </w:p>
              </w:tc>
            </w:tr>
            <w:tr w14:paraId="097DA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tcPr>
                <w:p w14:paraId="1966C816">
                  <w:pPr>
                    <w:pStyle w:val="2"/>
                    <w:widowControl w:val="0"/>
                    <w:numPr>
                      <w:ilvl w:val="0"/>
                      <w:numId w:val="0"/>
                    </w:numPr>
                    <w:spacing w:after="120" w:afterLines="0" w:afterAutospacing="0"/>
                    <w:ind w:right="1470" w:rightChars="700"/>
                    <w:jc w:val="both"/>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6</w:t>
                  </w:r>
                </w:p>
              </w:tc>
              <w:tc>
                <w:tcPr>
                  <w:tcW w:w="1080" w:type="dxa"/>
                  <w:vMerge w:val="continue"/>
                </w:tcPr>
                <w:p w14:paraId="623FDA95">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p>
              </w:tc>
              <w:tc>
                <w:tcPr>
                  <w:tcW w:w="4695" w:type="dxa"/>
                </w:tcPr>
                <w:p w14:paraId="2BEEEC69">
                  <w:pPr>
                    <w:jc w:val="both"/>
                    <w:rPr>
                      <w:rFonts w:hint="eastAsia" w:ascii="仿宋" w:hAnsi="仿宋" w:eastAsia="仿宋" w:cs="仿宋"/>
                      <w:color w:val="auto"/>
                      <w:sz w:val="21"/>
                      <w:highlight w:val="none"/>
                      <w:lang w:val="en-US" w:eastAsia="zh-CN"/>
                    </w:rPr>
                  </w:pPr>
                  <w:r>
                    <w:rPr>
                      <w:rFonts w:hint="eastAsia" w:ascii="仿宋" w:hAnsi="仿宋" w:eastAsia="仿宋" w:cs="仿宋"/>
                      <w:color w:val="auto"/>
                      <w:sz w:val="21"/>
                      <w:highlight w:val="none"/>
                      <w:lang w:val="en-US" w:eastAsia="zh-CN"/>
                    </w:rPr>
                    <w:t>为保障云租户使用过程中的服务响应水平，供应商应具备较强的服务管理能力，供应商在应标时需提供GB/T36733 服务质量评价认证。</w:t>
                  </w:r>
                </w:p>
              </w:tc>
              <w:tc>
                <w:tcPr>
                  <w:tcW w:w="795" w:type="dxa"/>
                </w:tcPr>
                <w:p w14:paraId="5359E880">
                  <w:pPr>
                    <w:pStyle w:val="2"/>
                    <w:widowControl w:val="0"/>
                    <w:numPr>
                      <w:ilvl w:val="0"/>
                      <w:numId w:val="0"/>
                    </w:numPr>
                    <w:spacing w:after="120" w:afterLines="0" w:afterAutospacing="0"/>
                    <w:ind w:right="1470" w:rightChars="700"/>
                    <w:jc w:val="both"/>
                    <w:rPr>
                      <w:rFonts w:hint="eastAsia" w:ascii="仿宋" w:hAnsi="仿宋" w:eastAsia="仿宋" w:cs="仿宋"/>
                      <w:color w:val="auto"/>
                      <w:highlight w:val="none"/>
                      <w:vertAlign w:val="baseline"/>
                      <w:lang w:val="en-US" w:eastAsia="zh-CN"/>
                    </w:rPr>
                  </w:pPr>
                  <w:r>
                    <w:rPr>
                      <w:rFonts w:hint="eastAsia" w:ascii="仿宋" w:hAnsi="仿宋" w:eastAsia="仿宋" w:cs="仿宋"/>
                      <w:color w:val="auto"/>
                      <w:kern w:val="0"/>
                      <w:sz w:val="19"/>
                      <w:szCs w:val="19"/>
                      <w:highlight w:val="none"/>
                      <w:lang w:val="en-US" w:eastAsia="zh-CN" w:bidi="ar"/>
                    </w:rPr>
                    <w:t>▲</w:t>
                  </w:r>
                </w:p>
              </w:tc>
              <w:tc>
                <w:tcPr>
                  <w:tcW w:w="900" w:type="dxa"/>
                </w:tcPr>
                <w:p w14:paraId="1F929D7E">
                  <w:pPr>
                    <w:pStyle w:val="2"/>
                    <w:widowControl w:val="0"/>
                    <w:numPr>
                      <w:ilvl w:val="0"/>
                      <w:numId w:val="0"/>
                    </w:numPr>
                    <w:spacing w:after="120" w:afterLines="0" w:afterAutospacing="0"/>
                    <w:ind w:right="1470" w:rightChars="700"/>
                    <w:jc w:val="center"/>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是</w:t>
                  </w:r>
                </w:p>
              </w:tc>
            </w:tr>
          </w:tbl>
          <w:p w14:paraId="5AF8D67B">
            <w:pPr>
              <w:pStyle w:val="2"/>
              <w:ind w:left="0" w:leftChars="0" w:firstLine="0" w:firstLineChars="0"/>
              <w:rPr>
                <w:rFonts w:hint="eastAsia"/>
              </w:rPr>
            </w:pPr>
          </w:p>
          <w:p w14:paraId="432BA58A">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国产化等保三级安全服务包</w:t>
            </w:r>
          </w:p>
          <w:tbl>
            <w:tblPr>
              <w:tblStyle w:val="19"/>
              <w:tblW w:w="8157"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931"/>
              <w:gridCol w:w="4805"/>
              <w:gridCol w:w="848"/>
              <w:gridCol w:w="893"/>
            </w:tblGrid>
            <w:tr w14:paraId="18C414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tcBorders>
                    <w:top w:val="single" w:color="000000" w:sz="4" w:space="0"/>
                    <w:left w:val="single" w:color="000000" w:sz="4" w:space="0"/>
                    <w:bottom w:val="single" w:color="000000" w:sz="4" w:space="0"/>
                    <w:right w:val="single" w:color="000000" w:sz="4" w:space="0"/>
                  </w:tcBorders>
                  <w:vAlign w:val="center"/>
                </w:tcPr>
                <w:p w14:paraId="29F82A3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570" w:type="pct"/>
                  <w:tcBorders>
                    <w:top w:val="single" w:color="000000" w:sz="4" w:space="0"/>
                    <w:left w:val="nil"/>
                    <w:bottom w:val="single" w:color="000000" w:sz="4" w:space="0"/>
                    <w:right w:val="single" w:color="000000" w:sz="4" w:space="0"/>
                  </w:tcBorders>
                  <w:vAlign w:val="center"/>
                </w:tcPr>
                <w:p w14:paraId="6BBBBB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2945" w:type="pct"/>
                  <w:tcBorders>
                    <w:top w:val="single" w:color="000000" w:sz="4" w:space="0"/>
                    <w:left w:val="nil"/>
                    <w:bottom w:val="single" w:color="000000" w:sz="4" w:space="0"/>
                    <w:right w:val="single" w:color="000000" w:sz="4" w:space="0"/>
                  </w:tcBorders>
                  <w:vAlign w:val="center"/>
                </w:tcPr>
                <w:p w14:paraId="530B14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519" w:type="pct"/>
                  <w:tcBorders>
                    <w:top w:val="single" w:color="000000" w:sz="4" w:space="0"/>
                    <w:left w:val="nil"/>
                    <w:bottom w:val="single" w:color="000000" w:sz="4" w:space="0"/>
                    <w:right w:val="single" w:color="000000" w:sz="4" w:space="0"/>
                  </w:tcBorders>
                  <w:vAlign w:val="center"/>
                </w:tcPr>
                <w:p w14:paraId="43FF2A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547" w:type="pct"/>
                  <w:tcBorders>
                    <w:top w:val="single" w:color="000000" w:sz="4" w:space="0"/>
                    <w:left w:val="nil"/>
                    <w:bottom w:val="single" w:color="000000" w:sz="4" w:space="0"/>
                    <w:right w:val="single" w:color="000000" w:sz="4" w:space="0"/>
                  </w:tcBorders>
                  <w:vAlign w:val="center"/>
                </w:tcPr>
                <w:p w14:paraId="22319D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主要识别指标</w:t>
                  </w:r>
                </w:p>
              </w:tc>
            </w:tr>
            <w:tr w14:paraId="78B5DE4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restart"/>
                  <w:tcBorders>
                    <w:top w:val="nil"/>
                    <w:left w:val="single" w:color="000000" w:sz="4" w:space="0"/>
                    <w:bottom w:val="single" w:color="000000" w:sz="4" w:space="0"/>
                    <w:right w:val="single" w:color="000000" w:sz="4" w:space="0"/>
                  </w:tcBorders>
                  <w:vAlign w:val="center"/>
                </w:tcPr>
                <w:p w14:paraId="734D36E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570" w:type="pct"/>
                  <w:vMerge w:val="restart"/>
                  <w:tcBorders>
                    <w:top w:val="nil"/>
                    <w:left w:val="nil"/>
                    <w:bottom w:val="single" w:color="000000" w:sz="4" w:space="0"/>
                    <w:right w:val="single" w:color="000000" w:sz="4" w:space="0"/>
                  </w:tcBorders>
                  <w:vAlign w:val="center"/>
                </w:tcPr>
                <w:p w14:paraId="3F1CB6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等保三级安全服务</w:t>
                  </w:r>
                </w:p>
              </w:tc>
              <w:tc>
                <w:tcPr>
                  <w:tcW w:w="2945" w:type="pct"/>
                  <w:tcBorders>
                    <w:top w:val="nil"/>
                    <w:left w:val="nil"/>
                    <w:bottom w:val="single" w:color="000000" w:sz="4" w:space="0"/>
                    <w:right w:val="single" w:color="000000" w:sz="4" w:space="0"/>
                  </w:tcBorders>
                  <w:vAlign w:val="center"/>
                </w:tcPr>
                <w:p w14:paraId="732942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为云租户提供不低于等级保护三级的安全服务包，包括智慧防火墙（含IPS、VPN）、堡垒机、统一服务器安全、虚拟化日志分析、数据库审计、漏洞扫描、web应用防火墙、web防篡改等安全防护能力。</w:t>
                  </w:r>
                </w:p>
              </w:tc>
              <w:tc>
                <w:tcPr>
                  <w:tcW w:w="519" w:type="pct"/>
                  <w:tcBorders>
                    <w:top w:val="nil"/>
                    <w:left w:val="nil"/>
                    <w:bottom w:val="single" w:color="000000" w:sz="4" w:space="0"/>
                    <w:right w:val="single" w:color="000000" w:sz="4" w:space="0"/>
                  </w:tcBorders>
                  <w:vAlign w:val="center"/>
                </w:tcPr>
                <w:p w14:paraId="10EC07B9">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088B8C0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1389AC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0D11053E">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248691BA">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253C31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支持安全组件批量开通，平台预置等保</w:t>
                  </w:r>
                  <w:r>
                    <w:rPr>
                      <w:rFonts w:hint="eastAsia" w:ascii="仿宋" w:hAnsi="仿宋" w:eastAsia="仿宋" w:cs="仿宋"/>
                      <w:color w:val="auto"/>
                      <w:sz w:val="21"/>
                      <w:highlight w:val="none"/>
                      <w:lang w:eastAsia="zh-CN"/>
                    </w:rPr>
                    <w:t>三级</w:t>
                  </w:r>
                  <w:r>
                    <w:rPr>
                      <w:rFonts w:hint="eastAsia" w:ascii="仿宋" w:hAnsi="仿宋" w:eastAsia="仿宋" w:cs="仿宋"/>
                      <w:color w:val="auto"/>
                      <w:sz w:val="21"/>
                      <w:highlight w:val="none"/>
                    </w:rPr>
                    <w:t>套餐，租户可按需选购对应的安全组件，并可以自助选择部署安全组件的区域，网络，时长等信息。支持1个授权起步开通、扩容或缩容Web防篡改、Web应用防火墙、堡垒机、虚拟化日志分析、统一服务器安全、数据库审计安全组件。</w:t>
                  </w:r>
                </w:p>
              </w:tc>
              <w:tc>
                <w:tcPr>
                  <w:tcW w:w="519" w:type="pct"/>
                  <w:tcBorders>
                    <w:top w:val="nil"/>
                    <w:left w:val="nil"/>
                    <w:bottom w:val="single" w:color="000000" w:sz="4" w:space="0"/>
                    <w:right w:val="single" w:color="000000" w:sz="4" w:space="0"/>
                  </w:tcBorders>
                  <w:vAlign w:val="center"/>
                </w:tcPr>
                <w:p w14:paraId="4FA2A172">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449CCA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3CC2A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254678FA">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7E3F2032">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41EF65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支持华为Cloudguard、华为ManageOne、华为MEC管理平台、金山云、易捷行云、OpenStack、浪潮云、曙光云、华三云、移动咪咕云、Kylin、京东云、腾讯云、阿里云、中国电子云、优钛私有云、青云等主流云平台的对接，与</w:t>
                  </w:r>
                  <w:r>
                    <w:rPr>
                      <w:rFonts w:hint="eastAsia" w:ascii="仿宋" w:hAnsi="仿宋" w:eastAsia="仿宋" w:cs="仿宋"/>
                      <w:color w:val="auto"/>
                      <w:sz w:val="21"/>
                      <w:highlight w:val="none"/>
                      <w:lang w:eastAsia="zh-CN"/>
                    </w:rPr>
                    <w:t>惠州市博罗县政务服务和数据管理局</w:t>
                  </w:r>
                  <w:r>
                    <w:rPr>
                      <w:rFonts w:hint="eastAsia" w:ascii="仿宋" w:hAnsi="仿宋" w:eastAsia="仿宋" w:cs="仿宋"/>
                      <w:color w:val="auto"/>
                      <w:sz w:val="21"/>
                      <w:highlight w:val="none"/>
                    </w:rPr>
                    <w:t>人现网内设备高度兼容。</w:t>
                  </w:r>
                </w:p>
              </w:tc>
              <w:tc>
                <w:tcPr>
                  <w:tcW w:w="519" w:type="pct"/>
                  <w:tcBorders>
                    <w:top w:val="nil"/>
                    <w:left w:val="nil"/>
                    <w:bottom w:val="single" w:color="000000" w:sz="4" w:space="0"/>
                    <w:right w:val="single" w:color="000000" w:sz="4" w:space="0"/>
                  </w:tcBorders>
                  <w:vAlign w:val="center"/>
                </w:tcPr>
                <w:p w14:paraId="768F91E7">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1CB7A3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5E28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E0EE206">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44EBA50D">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33EA68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云安全管理平台能够提供云安全日志审计服务，该组件支持在云安全管理平台侧实现统一的安全组件日志收集、展示、存储，支持在云安全管理平台的管理页面中显示、检索安全组件日志（非跳转</w:t>
                  </w:r>
                  <w:r>
                    <w:rPr>
                      <w:rFonts w:hint="eastAsia" w:ascii="仿宋" w:hAnsi="仿宋" w:eastAsia="仿宋" w:cs="仿宋"/>
                      <w:color w:val="auto"/>
                      <w:sz w:val="21"/>
                      <w:highlight w:val="none"/>
                      <w:lang w:eastAsia="zh-CN"/>
                    </w:rPr>
                    <w:t>到其他</w:t>
                  </w:r>
                  <w:r>
                    <w:rPr>
                      <w:rFonts w:hint="eastAsia" w:ascii="仿宋" w:hAnsi="仿宋" w:eastAsia="仿宋" w:cs="仿宋"/>
                      <w:color w:val="auto"/>
                      <w:sz w:val="21"/>
                      <w:highlight w:val="none"/>
                    </w:rPr>
                    <w:t>管理页面）用户能够选择云安全日志审计的规格、授权、时长，至少支持收集智慧防火墙、主机安全、堡垒机、数据库审计、统一服务器安全等安全组件的日志。</w:t>
                  </w:r>
                </w:p>
              </w:tc>
              <w:tc>
                <w:tcPr>
                  <w:tcW w:w="519" w:type="pct"/>
                  <w:tcBorders>
                    <w:top w:val="nil"/>
                    <w:left w:val="nil"/>
                    <w:bottom w:val="single" w:color="000000" w:sz="4" w:space="0"/>
                    <w:right w:val="single" w:color="000000" w:sz="4" w:space="0"/>
                  </w:tcBorders>
                  <w:vAlign w:val="center"/>
                </w:tcPr>
                <w:p w14:paraId="5E2894FD">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7FF6D7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101BA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02797F54">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4817265A">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0B4B376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独立资源池方式松耦合部署：云安全管理平台和虚拟化安全设备部署在安全资源池内，安全资源池采用服务器，与硬件设备的松耦合，无需专用硬件设备。虚拟化安全设备的容量可以随着服务器数量的扩容而横向扩容。</w:t>
                  </w:r>
                </w:p>
              </w:tc>
              <w:tc>
                <w:tcPr>
                  <w:tcW w:w="519" w:type="pct"/>
                  <w:tcBorders>
                    <w:top w:val="nil"/>
                    <w:left w:val="nil"/>
                    <w:bottom w:val="single" w:color="000000" w:sz="4" w:space="0"/>
                    <w:right w:val="single" w:color="000000" w:sz="4" w:space="0"/>
                  </w:tcBorders>
                  <w:vAlign w:val="center"/>
                </w:tcPr>
                <w:p w14:paraId="12727AAF">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7DF55C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3F6F7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11FE5FD6">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00AC31C1">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756D37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为云租户提供自助服务门户，租户可以自行登录自助服务门户，在线申请安全资源。</w:t>
                  </w:r>
                </w:p>
              </w:tc>
              <w:tc>
                <w:tcPr>
                  <w:tcW w:w="519" w:type="pct"/>
                  <w:tcBorders>
                    <w:top w:val="nil"/>
                    <w:left w:val="nil"/>
                    <w:bottom w:val="single" w:color="000000" w:sz="4" w:space="0"/>
                    <w:right w:val="single" w:color="000000" w:sz="4" w:space="0"/>
                  </w:tcBorders>
                  <w:vAlign w:val="center"/>
                </w:tcPr>
                <w:p w14:paraId="3DC63594">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2841B26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37880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E8915E2">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0BE659A7">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4F828ED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租户首页支持等保合规指引功能，可视化显示当前安全组件开通情况和等保要求的差异。</w:t>
                  </w:r>
                </w:p>
              </w:tc>
              <w:tc>
                <w:tcPr>
                  <w:tcW w:w="519" w:type="pct"/>
                  <w:tcBorders>
                    <w:top w:val="nil"/>
                    <w:left w:val="nil"/>
                    <w:bottom w:val="single" w:color="000000" w:sz="4" w:space="0"/>
                    <w:right w:val="single" w:color="000000" w:sz="4" w:space="0"/>
                  </w:tcBorders>
                  <w:vAlign w:val="center"/>
                </w:tcPr>
                <w:p w14:paraId="3FFE3EB0">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56D22B7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6DCBB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000C2564">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66860396">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0834B56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云安全管理平台支持方式实现服务链的编排，内置核心交换机引流交换机、智慧防火墙、服务器等内置模块，基于每个模块可以</w:t>
                  </w:r>
                  <w:r>
                    <w:rPr>
                      <w:rFonts w:hint="eastAsia" w:ascii="仿宋" w:hAnsi="仿宋" w:eastAsia="仿宋" w:cs="仿宋"/>
                      <w:color w:val="auto"/>
                      <w:sz w:val="21"/>
                      <w:highlight w:val="none"/>
                      <w:lang w:eastAsia="zh-CN"/>
                    </w:rPr>
                    <w:t>自动</w:t>
                  </w:r>
                  <w:r>
                    <w:rPr>
                      <w:rFonts w:hint="eastAsia" w:ascii="仿宋" w:hAnsi="仿宋" w:eastAsia="仿宋" w:cs="仿宋"/>
                      <w:color w:val="auto"/>
                      <w:sz w:val="21"/>
                      <w:highlight w:val="none"/>
                    </w:rPr>
                    <w:t>设置用户域、租户名称、可用区域、服务链管理网、服务链心跳线、服务链流量入口、服务链流量出口等配置。</w:t>
                  </w:r>
                </w:p>
                <w:p w14:paraId="64876D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支持至少3条链的拖拽功能，提高服务链的健壮性。</w:t>
                  </w:r>
                </w:p>
              </w:tc>
              <w:tc>
                <w:tcPr>
                  <w:tcW w:w="519" w:type="pct"/>
                  <w:tcBorders>
                    <w:top w:val="nil"/>
                    <w:left w:val="nil"/>
                    <w:bottom w:val="single" w:color="000000" w:sz="4" w:space="0"/>
                    <w:right w:val="single" w:color="000000" w:sz="4" w:space="0"/>
                  </w:tcBorders>
                  <w:vAlign w:val="center"/>
                </w:tcPr>
                <w:p w14:paraId="6A0DF547">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0043AC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EA689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28671A6F">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1C9BE270">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44A06F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为满足等保合规要求，支持双因子认证功能，用户在产品界面上可以自己设置双因子认证功能。</w:t>
                  </w:r>
                </w:p>
              </w:tc>
              <w:tc>
                <w:tcPr>
                  <w:tcW w:w="519" w:type="pct"/>
                  <w:tcBorders>
                    <w:top w:val="nil"/>
                    <w:left w:val="nil"/>
                    <w:bottom w:val="single" w:color="000000" w:sz="4" w:space="0"/>
                    <w:right w:val="single" w:color="000000" w:sz="4" w:space="0"/>
                  </w:tcBorders>
                  <w:vAlign w:val="center"/>
                </w:tcPr>
                <w:p w14:paraId="02285549">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313033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3E7F7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2EA4E0F">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11B5C813">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58E9C1E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提供标准的北向接口，并能提供安全组件的计量数据、安全组件管理（创建、删除等）、安全组件资源监控数据、安全事件等接口给第三方平台。</w:t>
                  </w:r>
                </w:p>
              </w:tc>
              <w:tc>
                <w:tcPr>
                  <w:tcW w:w="519" w:type="pct"/>
                  <w:tcBorders>
                    <w:top w:val="nil"/>
                    <w:left w:val="nil"/>
                    <w:bottom w:val="single" w:color="000000" w:sz="4" w:space="0"/>
                    <w:right w:val="single" w:color="000000" w:sz="4" w:space="0"/>
                  </w:tcBorders>
                  <w:vAlign w:val="center"/>
                </w:tcPr>
                <w:p w14:paraId="2F373655">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6309D7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156C2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393472B3">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54F0EEA6">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132859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云安全管理平台支持提供智慧防火墙服务，用户支持选择云智慧防火墙的规格、授权、使用时长，以及所属的区域、集群和网络。</w:t>
                  </w:r>
                </w:p>
              </w:tc>
              <w:tc>
                <w:tcPr>
                  <w:tcW w:w="519" w:type="pct"/>
                  <w:tcBorders>
                    <w:top w:val="nil"/>
                    <w:left w:val="nil"/>
                    <w:bottom w:val="single" w:color="000000" w:sz="4" w:space="0"/>
                    <w:right w:val="single" w:color="000000" w:sz="4" w:space="0"/>
                  </w:tcBorders>
                  <w:vAlign w:val="center"/>
                </w:tcPr>
                <w:p w14:paraId="4AE97D77">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102B03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022D46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0B83E85B">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00A18F8D">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19A010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防火墙服务支持入侵防御能力，安全规则库包含高危漏洞攻击特征，至少包括“永恒之蓝”、“震网三代”、“暗云3”、“Struts”、“Struts2”、“Xshell后门代码”以及对应的攻击的名称、CVEID、CNNVDID、严重性、影响的平台、类型、描述等详细信息。</w:t>
                  </w:r>
                </w:p>
              </w:tc>
              <w:tc>
                <w:tcPr>
                  <w:tcW w:w="519" w:type="pct"/>
                  <w:tcBorders>
                    <w:top w:val="nil"/>
                    <w:left w:val="nil"/>
                    <w:bottom w:val="single" w:color="000000" w:sz="4" w:space="0"/>
                    <w:right w:val="single" w:color="000000" w:sz="4" w:space="0"/>
                  </w:tcBorders>
                  <w:vAlign w:val="center"/>
                </w:tcPr>
                <w:p w14:paraId="13D8E5B9">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48C7AF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A6DF7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B340E1B">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11BB0371">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723626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支持基于不同安全区域防御SYN Flood、UDP  Flood、ICMP  Flood、IP  Flood、DNS Flood、HTTP Flood攻击，并支持警告、丢弃、普通防护（首包丢弃）、增强防护（TC反弹技术）、授权服务器防护（NS重定向）、普通防护（自动重定向）、增强防护（手工确认）等多种防护措施。</w:t>
                  </w:r>
                </w:p>
              </w:tc>
              <w:tc>
                <w:tcPr>
                  <w:tcW w:w="519" w:type="pct"/>
                  <w:tcBorders>
                    <w:top w:val="nil"/>
                    <w:left w:val="nil"/>
                    <w:bottom w:val="single" w:color="000000" w:sz="4" w:space="0"/>
                    <w:right w:val="single" w:color="000000" w:sz="4" w:space="0"/>
                  </w:tcBorders>
                  <w:vAlign w:val="center"/>
                </w:tcPr>
                <w:p w14:paraId="13D09DB2">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77D2A47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40A60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B623AC4">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715289C4">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0DF2D8D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防火墙服务支持统计网络内威胁事件的数量及对应的风险等级；支持一键跳转查看详情并自动显示关联日志；可基于网络连接、应用名称、威胁事件处置威胁事件；原厂商应具备不少于八个节点的内容分发增值电信业务及相关证书，以保障威胁情报服务质量及威胁事件发现能力。</w:t>
                  </w:r>
                </w:p>
                <w:p w14:paraId="1353AA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提供证书复印件加盖</w:t>
                  </w:r>
                  <w:r>
                    <w:rPr>
                      <w:rFonts w:hint="eastAsia" w:ascii="仿宋" w:hAnsi="仿宋" w:eastAsia="仿宋" w:cs="仿宋"/>
                      <w:color w:val="auto"/>
                      <w:sz w:val="21"/>
                      <w:highlight w:val="none"/>
                      <w:lang w:eastAsia="zh-CN"/>
                    </w:rPr>
                    <w:t>采购</w:t>
                  </w:r>
                  <w:r>
                    <w:rPr>
                      <w:rFonts w:hint="eastAsia" w:ascii="仿宋" w:hAnsi="仿宋" w:eastAsia="仿宋" w:cs="仿宋"/>
                      <w:color w:val="auto"/>
                      <w:sz w:val="21"/>
                      <w:highlight w:val="none"/>
                    </w:rPr>
                    <w:t>人公章证明。</w:t>
                  </w:r>
                </w:p>
              </w:tc>
              <w:tc>
                <w:tcPr>
                  <w:tcW w:w="519" w:type="pct"/>
                  <w:tcBorders>
                    <w:top w:val="nil"/>
                    <w:left w:val="nil"/>
                    <w:bottom w:val="single" w:color="000000" w:sz="4" w:space="0"/>
                    <w:right w:val="single" w:color="000000" w:sz="4" w:space="0"/>
                  </w:tcBorders>
                  <w:vAlign w:val="center"/>
                </w:tcPr>
                <w:p w14:paraId="7573155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47" w:type="pct"/>
                  <w:tcBorders>
                    <w:top w:val="nil"/>
                    <w:left w:val="nil"/>
                    <w:bottom w:val="single" w:color="000000" w:sz="4" w:space="0"/>
                    <w:right w:val="single" w:color="000000" w:sz="4" w:space="0"/>
                  </w:tcBorders>
                  <w:vAlign w:val="center"/>
                </w:tcPr>
                <w:p w14:paraId="3AF76B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691A8A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2272E026">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62A075F7">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5AF1D72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云安全管理平台能够提供堡垒机服务，提供运维安全管理与审计能力。支持离线回放运维人员对资源的操作过程，回放文件可下载到本地，使用专用的播放器进行播放，专用播放器需要在堡垒机web界面可供下载。</w:t>
                  </w:r>
                </w:p>
              </w:tc>
              <w:tc>
                <w:tcPr>
                  <w:tcW w:w="519" w:type="pct"/>
                  <w:tcBorders>
                    <w:top w:val="nil"/>
                    <w:left w:val="nil"/>
                    <w:bottom w:val="single" w:color="000000" w:sz="4" w:space="0"/>
                    <w:right w:val="single" w:color="000000" w:sz="4" w:space="0"/>
                  </w:tcBorders>
                  <w:vAlign w:val="center"/>
                </w:tcPr>
                <w:p w14:paraId="125B0110">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65C7ED9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CD20D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49B72E08">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053C6BE6">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1B2D61D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堡垒机组件服务支持申请工单支持文件管理、RDP剪切板、磁盘映射、键盘审计、剪切板审计（上行、下行）、显示水印、上传、下载权限、OCR识别申请。</w:t>
                  </w:r>
                </w:p>
              </w:tc>
              <w:tc>
                <w:tcPr>
                  <w:tcW w:w="519" w:type="pct"/>
                  <w:tcBorders>
                    <w:top w:val="nil"/>
                    <w:left w:val="nil"/>
                    <w:bottom w:val="single" w:color="000000" w:sz="4" w:space="0"/>
                    <w:right w:val="single" w:color="000000" w:sz="4" w:space="0"/>
                  </w:tcBorders>
                  <w:vAlign w:val="center"/>
                </w:tcPr>
                <w:p w14:paraId="257874C9">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438DFA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D0502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2AA3BC8E">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22583B5F">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5CAF88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云安全管理平台能够提供日志审计服务，提供日志收集分析能力。满足单位根据等级保护中关于网络安全、主机安全、风险管理等相关事件统计要求。</w:t>
                  </w:r>
                </w:p>
              </w:tc>
              <w:tc>
                <w:tcPr>
                  <w:tcW w:w="519" w:type="pct"/>
                  <w:tcBorders>
                    <w:top w:val="nil"/>
                    <w:left w:val="nil"/>
                    <w:bottom w:val="single" w:color="000000" w:sz="4" w:space="0"/>
                    <w:right w:val="single" w:color="000000" w:sz="4" w:space="0"/>
                  </w:tcBorders>
                  <w:vAlign w:val="center"/>
                </w:tcPr>
                <w:p w14:paraId="55874068">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07D6579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DA93C1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57A8341C">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58504EC2">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1D1EA4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支持所有日志事件按照通用模板进行多维日志类型、多设备类型日志进行因果性关联分析，支持三个因果关联，实现日志的多维异常分析（提供功能截图）</w:t>
                  </w:r>
                </w:p>
              </w:tc>
              <w:tc>
                <w:tcPr>
                  <w:tcW w:w="519" w:type="pct"/>
                  <w:tcBorders>
                    <w:top w:val="nil"/>
                    <w:left w:val="nil"/>
                    <w:bottom w:val="single" w:color="000000" w:sz="4" w:space="0"/>
                    <w:right w:val="single" w:color="000000" w:sz="4" w:space="0"/>
                  </w:tcBorders>
                  <w:vAlign w:val="center"/>
                </w:tcPr>
                <w:p w14:paraId="09ED4EFB">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5D34559A">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0823B83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5CD3199">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0FF7A79A">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03EFFCF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云安全管理平台能够提供云数据库审计服务，用户能够选择云数据库审计的规格、授权、支持1个资产授权数起步选择数据库实例数，能选择使用时长，以及所属的区域、集群和网络。</w:t>
                  </w:r>
                </w:p>
              </w:tc>
              <w:tc>
                <w:tcPr>
                  <w:tcW w:w="519" w:type="pct"/>
                  <w:tcBorders>
                    <w:top w:val="nil"/>
                    <w:left w:val="nil"/>
                    <w:bottom w:val="single" w:color="000000" w:sz="4" w:space="0"/>
                    <w:right w:val="single" w:color="000000" w:sz="4" w:space="0"/>
                  </w:tcBorders>
                  <w:vAlign w:val="center"/>
                </w:tcPr>
                <w:p w14:paraId="0F879713">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43CEC84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462BF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50228347">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35293CAD">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44B9980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云主机安全服务。支持主机入侵防御功能，可针对出入虚拟机的流量进行检测识别，防御网络攻击及入侵行为，产品预置入侵防御规则应不少于8000条次（不包含自定义规则），需覆盖系统、数据库、应用漏洞、防勒索、防挖矿等多种类型防御规则，防御规则支持严格、高、中三种预定义级别，需支持虚拟补丁功能。</w:t>
                  </w:r>
                  <w:r>
                    <w:rPr>
                      <w:rFonts w:hint="eastAsia" w:ascii="仿宋" w:hAnsi="仿宋" w:eastAsia="仿宋" w:cs="仿宋"/>
                      <w:color w:val="auto"/>
                      <w:sz w:val="21"/>
                      <w:highlight w:val="none"/>
                      <w:lang w:eastAsia="zh-CN"/>
                    </w:rPr>
                    <w:t>针对</w:t>
                  </w:r>
                  <w:r>
                    <w:rPr>
                      <w:rFonts w:hint="eastAsia" w:ascii="仿宋" w:hAnsi="仿宋" w:eastAsia="仿宋" w:cs="仿宋"/>
                      <w:color w:val="auto"/>
                      <w:sz w:val="21"/>
                      <w:highlight w:val="none"/>
                    </w:rPr>
                    <w:t>入侵威胁，提供检测和阻止模式，可以自动捕获违反规则的网络包，供验证和分析使用。为保障服务质量。</w:t>
                  </w:r>
                </w:p>
              </w:tc>
              <w:tc>
                <w:tcPr>
                  <w:tcW w:w="519" w:type="pct"/>
                  <w:tcBorders>
                    <w:top w:val="nil"/>
                    <w:left w:val="nil"/>
                    <w:bottom w:val="single" w:color="000000" w:sz="4" w:space="0"/>
                    <w:right w:val="single" w:color="000000" w:sz="4" w:space="0"/>
                  </w:tcBorders>
                  <w:vAlign w:val="center"/>
                </w:tcPr>
                <w:p w14:paraId="79DD3A93">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06B8CAE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F21015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4BD0F080">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4986AEF7">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2E8F8F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在云安全管理平台管理页面对Web应用防火墙添加防护策略，支持设置服务器名称、服务器IP、设定TCP/UDP/ICMP/任意协议类型、目的端口、Web主机、协议合规检测、Web攻击防护、Web业务控制、Web敏感信息防护、Web业务加固、DDOS攻击防护策略，支持在云安全管理平台删除该条下发策略。</w:t>
                  </w:r>
                </w:p>
              </w:tc>
              <w:tc>
                <w:tcPr>
                  <w:tcW w:w="519" w:type="pct"/>
                  <w:tcBorders>
                    <w:top w:val="nil"/>
                    <w:left w:val="nil"/>
                    <w:bottom w:val="single" w:color="000000" w:sz="4" w:space="0"/>
                    <w:right w:val="single" w:color="000000" w:sz="4" w:space="0"/>
                  </w:tcBorders>
                  <w:vAlign w:val="center"/>
                </w:tcPr>
                <w:p w14:paraId="36E9FC8B">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1FDB6BE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AAE2B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708E696C">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75AFBE24">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099CFA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云安全管理平台能够提供云网页防篡改服务，用户能够选择云网页防篡改的规格，支持1个资产授权数起步开通可管理的域名数、能够选择使用时长，以及所属的区域、集群和网络。</w:t>
                  </w:r>
                </w:p>
              </w:tc>
              <w:tc>
                <w:tcPr>
                  <w:tcW w:w="519" w:type="pct"/>
                  <w:tcBorders>
                    <w:top w:val="nil"/>
                    <w:left w:val="nil"/>
                    <w:bottom w:val="single" w:color="000000" w:sz="4" w:space="0"/>
                    <w:right w:val="single" w:color="000000" w:sz="4" w:space="0"/>
                  </w:tcBorders>
                  <w:vAlign w:val="center"/>
                </w:tcPr>
                <w:p w14:paraId="248EA6BC">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3D79E09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FB385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4FBB755B">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1466F2D0">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6A68FEB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管理平台能够提供漏洞扫描服务，支持系统漏扫、Web漏扫、数据库扫描、基线核查，用户能够选择漏洞扫描的规格、授权，支持1个资产授权数起步选择资产数、能够选择使用时长，以及所属的区域、集群和网络。</w:t>
                  </w:r>
                </w:p>
              </w:tc>
              <w:tc>
                <w:tcPr>
                  <w:tcW w:w="519" w:type="pct"/>
                  <w:tcBorders>
                    <w:top w:val="nil"/>
                    <w:left w:val="nil"/>
                    <w:bottom w:val="single" w:color="000000" w:sz="4" w:space="0"/>
                    <w:right w:val="single" w:color="000000" w:sz="4" w:space="0"/>
                  </w:tcBorders>
                  <w:vAlign w:val="center"/>
                </w:tcPr>
                <w:p w14:paraId="2A1E1642">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13B1794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A8AD2C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212AABD5">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761F9DF1">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0200A7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支持漏洞库按照漏洞类别及漏洞威胁程度进行分类；为保障服务质量，要求原厂商在国家信息安全漏洞共享平台(CINWD漏洞库公布的2023年6月1日-6月30日期间提供的漏洞信息数量(支撑单位工作贡献不少于3000条。</w:t>
                  </w:r>
                </w:p>
              </w:tc>
              <w:tc>
                <w:tcPr>
                  <w:tcW w:w="519" w:type="pct"/>
                  <w:tcBorders>
                    <w:top w:val="nil"/>
                    <w:left w:val="nil"/>
                    <w:bottom w:val="single" w:color="000000" w:sz="4" w:space="0"/>
                    <w:right w:val="single" w:color="000000" w:sz="4" w:space="0"/>
                  </w:tcBorders>
                  <w:vAlign w:val="center"/>
                </w:tcPr>
                <w:p w14:paraId="6139A620">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5A4D45A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C6E6F0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437C626C">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1FE3754B">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7898E15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漏洞扫描服务支持根据节点名称、设备名称、设备IP范围、设备操作系统、设备风险等级、漏洞名称、检测时段进行资产风险情况筛选查询并将查询结果导出。</w:t>
                  </w:r>
                </w:p>
              </w:tc>
              <w:tc>
                <w:tcPr>
                  <w:tcW w:w="519" w:type="pct"/>
                  <w:tcBorders>
                    <w:top w:val="nil"/>
                    <w:left w:val="nil"/>
                    <w:bottom w:val="single" w:color="000000" w:sz="4" w:space="0"/>
                    <w:right w:val="single" w:color="000000" w:sz="4" w:space="0"/>
                  </w:tcBorders>
                  <w:vAlign w:val="center"/>
                </w:tcPr>
                <w:p w14:paraId="04E3A90A">
                  <w:pPr>
                    <w:jc w:val="both"/>
                    <w:rPr>
                      <w:rFonts w:hint="eastAsia" w:ascii="仿宋" w:hAnsi="仿宋" w:eastAsia="仿宋" w:cs="仿宋"/>
                      <w:color w:val="auto"/>
                      <w:highlight w:val="none"/>
                    </w:rPr>
                  </w:pPr>
                </w:p>
              </w:tc>
              <w:tc>
                <w:tcPr>
                  <w:tcW w:w="547" w:type="pct"/>
                  <w:tcBorders>
                    <w:top w:val="nil"/>
                    <w:left w:val="nil"/>
                    <w:bottom w:val="single" w:color="000000" w:sz="4" w:space="0"/>
                    <w:right w:val="single" w:color="000000" w:sz="4" w:space="0"/>
                  </w:tcBorders>
                  <w:vAlign w:val="center"/>
                </w:tcPr>
                <w:p w14:paraId="4482535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5292E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270" w:hRule="atLeast"/>
              </w:trPr>
              <w:tc>
                <w:tcPr>
                  <w:tcW w:w="416" w:type="pct"/>
                  <w:vMerge w:val="continue"/>
                  <w:tcBorders>
                    <w:top w:val="nil"/>
                    <w:left w:val="single" w:color="000000" w:sz="4" w:space="0"/>
                    <w:bottom w:val="single" w:color="000000" w:sz="4" w:space="0"/>
                    <w:right w:val="single" w:color="000000" w:sz="4" w:space="0"/>
                  </w:tcBorders>
                  <w:vAlign w:val="center"/>
                </w:tcPr>
                <w:p w14:paraId="75B2C728">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25DE0200">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669740C2">
                  <w:pPr>
                    <w:rPr>
                      <w:rFonts w:hint="eastAsia" w:ascii="仿宋" w:hAnsi="仿宋" w:eastAsia="仿宋" w:cs="仿宋"/>
                      <w:color w:val="auto"/>
                      <w:highlight w:val="none"/>
                    </w:rPr>
                  </w:pPr>
                  <w:r>
                    <w:rPr>
                      <w:rFonts w:hint="eastAsia" w:ascii="仿宋" w:hAnsi="仿宋" w:eastAsia="仿宋" w:cs="仿宋"/>
                      <w:color w:val="auto"/>
                      <w:sz w:val="21"/>
                      <w:highlight w:val="none"/>
                    </w:rPr>
                    <w:t>支持识别出细颗粒度的资产指纹信息，包括进程、账号、软件、web服务、计划任务、环境变量、端口、网络连接、启动服务、内核模块、jar包 （提供功能截图）</w:t>
                  </w:r>
                </w:p>
              </w:tc>
              <w:tc>
                <w:tcPr>
                  <w:tcW w:w="519" w:type="pct"/>
                  <w:tcBorders>
                    <w:top w:val="nil"/>
                    <w:left w:val="nil"/>
                    <w:bottom w:val="single" w:color="000000" w:sz="4" w:space="0"/>
                    <w:right w:val="single" w:color="000000" w:sz="4" w:space="0"/>
                  </w:tcBorders>
                  <w:vAlign w:val="center"/>
                </w:tcPr>
                <w:p w14:paraId="681E9B9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47" w:type="pct"/>
                  <w:tcBorders>
                    <w:top w:val="nil"/>
                    <w:left w:val="nil"/>
                    <w:bottom w:val="single" w:color="000000" w:sz="4" w:space="0"/>
                    <w:right w:val="single" w:color="000000" w:sz="4" w:space="0"/>
                  </w:tcBorders>
                  <w:vAlign w:val="center"/>
                </w:tcPr>
                <w:p w14:paraId="6FDDE4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66E9E7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6" w:type="pct"/>
                  <w:vMerge w:val="continue"/>
                  <w:tcBorders>
                    <w:top w:val="nil"/>
                    <w:left w:val="single" w:color="000000" w:sz="4" w:space="0"/>
                    <w:bottom w:val="single" w:color="000000" w:sz="4" w:space="0"/>
                    <w:right w:val="single" w:color="000000" w:sz="4" w:space="0"/>
                  </w:tcBorders>
                  <w:vAlign w:val="center"/>
                </w:tcPr>
                <w:p w14:paraId="6C1D6495">
                  <w:pPr>
                    <w:jc w:val="center"/>
                    <w:rPr>
                      <w:rFonts w:hint="eastAsia" w:ascii="仿宋" w:hAnsi="仿宋" w:eastAsia="仿宋" w:cs="仿宋"/>
                      <w:color w:val="auto"/>
                      <w:highlight w:val="none"/>
                    </w:rPr>
                  </w:pPr>
                </w:p>
              </w:tc>
              <w:tc>
                <w:tcPr>
                  <w:tcW w:w="570" w:type="pct"/>
                  <w:vMerge w:val="continue"/>
                  <w:tcBorders>
                    <w:top w:val="nil"/>
                    <w:left w:val="nil"/>
                    <w:bottom w:val="single" w:color="000000" w:sz="4" w:space="0"/>
                    <w:right w:val="single" w:color="000000" w:sz="4" w:space="0"/>
                  </w:tcBorders>
                  <w:vAlign w:val="center"/>
                </w:tcPr>
                <w:p w14:paraId="568A5319">
                  <w:pPr>
                    <w:rPr>
                      <w:rFonts w:hint="eastAsia" w:ascii="仿宋" w:hAnsi="仿宋" w:eastAsia="仿宋" w:cs="仿宋"/>
                      <w:color w:val="auto"/>
                      <w:highlight w:val="none"/>
                    </w:rPr>
                  </w:pPr>
                </w:p>
              </w:tc>
              <w:tc>
                <w:tcPr>
                  <w:tcW w:w="2945" w:type="pct"/>
                  <w:tcBorders>
                    <w:top w:val="nil"/>
                    <w:left w:val="nil"/>
                    <w:bottom w:val="single" w:color="000000" w:sz="4" w:space="0"/>
                    <w:right w:val="single" w:color="000000" w:sz="4" w:space="0"/>
                  </w:tcBorders>
                  <w:vAlign w:val="center"/>
                </w:tcPr>
                <w:p w14:paraId="697FF6E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为保证服务质量，要求服务工具原厂商具备不少于十个节点的内容分发网络业务的《中华人民共和国增值电信业务经营许可证》，以保障云端威胁情报以及规则库更新服务质量，提供证书复印件证明。</w:t>
                  </w:r>
                </w:p>
              </w:tc>
              <w:tc>
                <w:tcPr>
                  <w:tcW w:w="519" w:type="pct"/>
                  <w:tcBorders>
                    <w:top w:val="nil"/>
                    <w:left w:val="nil"/>
                    <w:bottom w:val="single" w:color="000000" w:sz="4" w:space="0"/>
                    <w:right w:val="single" w:color="000000" w:sz="4" w:space="0"/>
                  </w:tcBorders>
                  <w:vAlign w:val="center"/>
                </w:tcPr>
                <w:p w14:paraId="1BC6A4A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547" w:type="pct"/>
                  <w:tcBorders>
                    <w:top w:val="nil"/>
                    <w:left w:val="nil"/>
                    <w:bottom w:val="single" w:color="000000" w:sz="4" w:space="0"/>
                    <w:right w:val="single" w:color="000000" w:sz="4" w:space="0"/>
                  </w:tcBorders>
                  <w:vAlign w:val="center"/>
                </w:tcPr>
                <w:p w14:paraId="166FBD1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bl>
          <w:p w14:paraId="505549E2">
            <w:pPr>
              <w:jc w:val="both"/>
              <w:rPr>
                <w:rFonts w:hint="eastAsia" w:ascii="仿宋" w:hAnsi="仿宋" w:eastAsia="仿宋" w:cs="仿宋"/>
                <w:b/>
                <w:color w:val="auto"/>
                <w:sz w:val="21"/>
                <w:highlight w:val="none"/>
              </w:rPr>
            </w:pPr>
          </w:p>
          <w:p w14:paraId="7E021232">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云管平台要求</w:t>
            </w:r>
          </w:p>
          <w:p w14:paraId="395993D3">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1、运营平台</w:t>
            </w:r>
          </w:p>
          <w:tbl>
            <w:tblPr>
              <w:tblStyle w:val="19"/>
              <w:tblW w:w="8180" w:type="dxa"/>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680"/>
              <w:gridCol w:w="960"/>
              <w:gridCol w:w="4800"/>
              <w:gridCol w:w="870"/>
              <w:gridCol w:w="870"/>
            </w:tblGrid>
            <w:tr w14:paraId="03DDAAE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3EA818">
                  <w:pPr>
                    <w:jc w:val="left"/>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960" w:type="dxa"/>
                  <w:tcBorders>
                    <w:top w:val="single" w:color="000000" w:sz="4" w:space="0"/>
                    <w:left w:val="nil"/>
                    <w:bottom w:val="single" w:color="000000" w:sz="4" w:space="0"/>
                    <w:right w:val="single" w:color="000000" w:sz="4" w:space="0"/>
                  </w:tcBorders>
                  <w:shd w:val="clear" w:color="auto" w:fill="FFFFFF" w:themeFill="background1"/>
                  <w:vAlign w:val="center"/>
                </w:tcPr>
                <w:p w14:paraId="0A51ADFA">
                  <w:pPr>
                    <w:jc w:val="left"/>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800" w:type="dxa"/>
                  <w:tcBorders>
                    <w:top w:val="single" w:color="000000" w:sz="4" w:space="0"/>
                    <w:left w:val="nil"/>
                    <w:bottom w:val="single" w:color="000000" w:sz="4" w:space="0"/>
                    <w:right w:val="single" w:color="000000" w:sz="4" w:space="0"/>
                  </w:tcBorders>
                  <w:shd w:val="clear" w:color="auto" w:fill="FFFFFF" w:themeFill="background1"/>
                  <w:vAlign w:val="center"/>
                </w:tcPr>
                <w:p w14:paraId="642806CA">
                  <w:pPr>
                    <w:jc w:val="left"/>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70" w:type="dxa"/>
                  <w:tcBorders>
                    <w:top w:val="single" w:color="000000" w:sz="4" w:space="0"/>
                    <w:left w:val="nil"/>
                    <w:bottom w:val="single" w:color="000000" w:sz="4" w:space="0"/>
                    <w:right w:val="single" w:color="000000" w:sz="4" w:space="0"/>
                  </w:tcBorders>
                  <w:shd w:val="clear" w:color="auto" w:fill="FFFFFF" w:themeFill="background1"/>
                  <w:vAlign w:val="center"/>
                </w:tcPr>
                <w:p w14:paraId="697ACA84">
                  <w:pPr>
                    <w:jc w:val="left"/>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70" w:type="dxa"/>
                  <w:tcBorders>
                    <w:top w:val="single" w:color="000000" w:sz="4" w:space="0"/>
                    <w:left w:val="nil"/>
                    <w:bottom w:val="single" w:color="000000" w:sz="4" w:space="0"/>
                    <w:right w:val="single" w:color="000000" w:sz="4" w:space="0"/>
                  </w:tcBorders>
                  <w:shd w:val="clear" w:color="auto" w:fill="FFFFFF" w:themeFill="background1"/>
                  <w:vAlign w:val="center"/>
                </w:tcPr>
                <w:p w14:paraId="2B9CE90E">
                  <w:pPr>
                    <w:jc w:val="left"/>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286F77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677290B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60" w:type="dxa"/>
                  <w:tcBorders>
                    <w:top w:val="nil"/>
                    <w:left w:val="nil"/>
                    <w:bottom w:val="single" w:color="000000" w:sz="4" w:space="0"/>
                    <w:right w:val="single" w:color="000000" w:sz="4" w:space="0"/>
                  </w:tcBorders>
                  <w:shd w:val="clear" w:color="auto" w:fill="FFFFFF" w:themeFill="background1"/>
                  <w:vAlign w:val="top"/>
                </w:tcPr>
                <w:p w14:paraId="67AEDF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一云多芯</w:t>
                  </w:r>
                </w:p>
              </w:tc>
              <w:tc>
                <w:tcPr>
                  <w:tcW w:w="4800" w:type="dxa"/>
                  <w:tcBorders>
                    <w:top w:val="nil"/>
                    <w:left w:val="nil"/>
                    <w:bottom w:val="single" w:color="000000" w:sz="4" w:space="0"/>
                    <w:right w:val="single" w:color="000000" w:sz="4" w:space="0"/>
                  </w:tcBorders>
                  <w:shd w:val="clear" w:color="auto" w:fill="FFFFFF" w:themeFill="background1"/>
                  <w:vAlign w:val="top"/>
                </w:tcPr>
                <w:p w14:paraId="73D8F0AA">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eastAsia="zh-CN"/>
                    </w:rPr>
                    <w:t>提供</w:t>
                  </w:r>
                  <w:r>
                    <w:rPr>
                      <w:rFonts w:hint="eastAsia" w:ascii="仿宋" w:hAnsi="仿宋" w:eastAsia="仿宋" w:cs="仿宋"/>
                      <w:color w:val="auto"/>
                      <w:sz w:val="21"/>
                      <w:highlight w:val="none"/>
                    </w:rPr>
                    <w:t>云平台支持一云多芯能力，支持X86资源池、国产化资源池（如鲲鹏、海光等）的统一管理，包括云主机、云硬盘等服务申请、开通等操作。</w:t>
                  </w:r>
                </w:p>
              </w:tc>
              <w:tc>
                <w:tcPr>
                  <w:tcW w:w="870" w:type="dxa"/>
                  <w:tcBorders>
                    <w:top w:val="nil"/>
                    <w:left w:val="nil"/>
                    <w:bottom w:val="single" w:color="000000" w:sz="4" w:space="0"/>
                    <w:right w:val="single" w:color="000000" w:sz="4" w:space="0"/>
                  </w:tcBorders>
                  <w:shd w:val="clear" w:color="auto" w:fill="FFFFFF" w:themeFill="background1"/>
                  <w:vAlign w:val="top"/>
                </w:tcPr>
                <w:p w14:paraId="5E36EB2A">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72E0CE4">
                  <w:pPr>
                    <w:jc w:val="both"/>
                    <w:rPr>
                      <w:rFonts w:hint="eastAsia" w:ascii="仿宋" w:hAnsi="仿宋" w:eastAsia="仿宋" w:cs="仿宋"/>
                      <w:color w:val="auto"/>
                      <w:highlight w:val="none"/>
                      <w:lang w:val="en-US" w:eastAsia="zh-CN"/>
                    </w:rPr>
                  </w:pPr>
                  <w:r>
                    <w:rPr>
                      <w:rFonts w:hint="default" w:ascii="仿宋" w:hAnsi="仿宋" w:eastAsia="仿宋" w:cs="仿宋"/>
                      <w:color w:val="auto"/>
                      <w:sz w:val="21"/>
                      <w:highlight w:val="none"/>
                      <w:lang w:val="en-US"/>
                    </w:rPr>
                    <w:t>否</w:t>
                  </w:r>
                </w:p>
              </w:tc>
            </w:tr>
            <w:tr w14:paraId="5FE76B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50C23558">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60" w:type="dxa"/>
                  <w:tcBorders>
                    <w:top w:val="nil"/>
                    <w:left w:val="nil"/>
                    <w:bottom w:val="single" w:color="000000" w:sz="4" w:space="0"/>
                    <w:right w:val="single" w:color="000000" w:sz="4" w:space="0"/>
                  </w:tcBorders>
                  <w:shd w:val="clear" w:color="auto" w:fill="FFFFFF" w:themeFill="background1"/>
                  <w:vAlign w:val="top"/>
                </w:tcPr>
                <w:p w14:paraId="37BE4E1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整体要求</w:t>
                  </w:r>
                </w:p>
              </w:tc>
              <w:tc>
                <w:tcPr>
                  <w:tcW w:w="4800" w:type="dxa"/>
                  <w:tcBorders>
                    <w:top w:val="nil"/>
                    <w:left w:val="nil"/>
                    <w:bottom w:val="single" w:color="000000" w:sz="4" w:space="0"/>
                    <w:right w:val="single" w:color="000000" w:sz="4" w:space="0"/>
                  </w:tcBorders>
                  <w:shd w:val="clear" w:color="auto" w:fill="FFFFFF" w:themeFill="background1"/>
                  <w:vAlign w:val="top"/>
                </w:tcPr>
                <w:p w14:paraId="3515FB8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支持向租户提供自服务Portal，租户登录时支持双因素认证保证安全性，租户可通过自服务Portal申请所需要的云服务。</w:t>
                  </w:r>
                </w:p>
                <w:p w14:paraId="324881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支持向管理员提供云运营管理和云运维能力。运营管理实现对云服务的管理功能；运维管理实现对云服务的监控功能。</w:t>
                  </w:r>
                </w:p>
              </w:tc>
              <w:tc>
                <w:tcPr>
                  <w:tcW w:w="870" w:type="dxa"/>
                  <w:tcBorders>
                    <w:top w:val="nil"/>
                    <w:left w:val="nil"/>
                    <w:bottom w:val="single" w:color="000000" w:sz="4" w:space="0"/>
                    <w:right w:val="single" w:color="000000" w:sz="4" w:space="0"/>
                  </w:tcBorders>
                  <w:shd w:val="clear" w:color="auto" w:fill="FFFFFF" w:themeFill="background1"/>
                  <w:vAlign w:val="top"/>
                </w:tcPr>
                <w:p w14:paraId="585344D4">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55AF7CC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F5E6E5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414C821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60" w:type="dxa"/>
                  <w:vMerge w:val="restart"/>
                  <w:tcBorders>
                    <w:top w:val="nil"/>
                    <w:left w:val="nil"/>
                    <w:bottom w:val="single" w:color="000000" w:sz="4" w:space="0"/>
                    <w:right w:val="single" w:color="000000" w:sz="4" w:space="0"/>
                  </w:tcBorders>
                  <w:shd w:val="clear" w:color="auto" w:fill="FFFFFF" w:themeFill="background1"/>
                  <w:vAlign w:val="top"/>
                </w:tcPr>
                <w:p w14:paraId="499E020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图形化编排</w:t>
                  </w:r>
                </w:p>
              </w:tc>
              <w:tc>
                <w:tcPr>
                  <w:tcW w:w="4800" w:type="dxa"/>
                  <w:tcBorders>
                    <w:top w:val="nil"/>
                    <w:left w:val="nil"/>
                    <w:bottom w:val="single" w:color="000000" w:sz="4" w:space="0"/>
                    <w:right w:val="single" w:color="000000" w:sz="4" w:space="0"/>
                  </w:tcBorders>
                  <w:shd w:val="clear" w:color="auto" w:fill="FFFFFF" w:themeFill="background1"/>
                  <w:vAlign w:val="top"/>
                </w:tcPr>
                <w:p w14:paraId="0A11C2D0">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支持通过图形化界面对云服务进行编排，支持导入编排模板、一键式应用部署、弹性伸缩的应用自动化部署服务。可视化编排界面支持任意拖拽图元，快速完成计算，存储，网络等资源的组合编排和自动化部署。</w:t>
                  </w:r>
                </w:p>
                <w:p w14:paraId="4C4A4BEB">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shd w:val="clear" w:color="auto" w:fill="FFFFFF" w:themeFill="background1"/>
                  <w:vAlign w:val="top"/>
                </w:tcPr>
                <w:p w14:paraId="3FCA1B09">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43D279C">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22696A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7566FCE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764272E1">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06A2749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通过API编排实现IT能力服务化，通过服务构建器的图形化API编排能力将企业现有IT系统的API组合编排，在线构建新的服务，解决政企现有IT能力服务化，上架云服务市场和目录问题，让政企原有IT能力实现云化共享，丰富IT能力服务化生态。</w:t>
                  </w:r>
                </w:p>
              </w:tc>
              <w:tc>
                <w:tcPr>
                  <w:tcW w:w="870" w:type="dxa"/>
                  <w:tcBorders>
                    <w:top w:val="nil"/>
                    <w:left w:val="nil"/>
                    <w:bottom w:val="single" w:color="000000" w:sz="4" w:space="0"/>
                    <w:right w:val="single" w:color="000000" w:sz="4" w:space="0"/>
                  </w:tcBorders>
                  <w:shd w:val="clear" w:color="auto" w:fill="FFFFFF" w:themeFill="background1"/>
                  <w:vAlign w:val="top"/>
                </w:tcPr>
                <w:p w14:paraId="0B353D97">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04EC327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D7A64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02164F1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60" w:type="dxa"/>
                  <w:vMerge w:val="restart"/>
                  <w:tcBorders>
                    <w:top w:val="nil"/>
                    <w:left w:val="nil"/>
                    <w:bottom w:val="single" w:color="000000" w:sz="4" w:space="0"/>
                    <w:right w:val="single" w:color="000000" w:sz="4" w:space="0"/>
                  </w:tcBorders>
                  <w:shd w:val="clear" w:color="auto" w:fill="FFFFFF" w:themeFill="background1"/>
                  <w:vAlign w:val="top"/>
                </w:tcPr>
                <w:p w14:paraId="7BDEB5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虚拟数据中心</w:t>
                  </w:r>
                </w:p>
              </w:tc>
              <w:tc>
                <w:tcPr>
                  <w:tcW w:w="4800" w:type="dxa"/>
                  <w:tcBorders>
                    <w:top w:val="nil"/>
                    <w:left w:val="nil"/>
                    <w:bottom w:val="single" w:color="000000" w:sz="4" w:space="0"/>
                    <w:right w:val="single" w:color="000000" w:sz="4" w:space="0"/>
                  </w:tcBorders>
                  <w:shd w:val="clear" w:color="auto" w:fill="FFFFFF" w:themeFill="background1"/>
                  <w:vAlign w:val="top"/>
                </w:tcPr>
                <w:p w14:paraId="1D4446DA">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提供虚拟数据中心（VDC）管理能力，支持5级VDC管理，匹配用户的组织架构。每个VDC有独立的资源访问权限，有独立的云服务管理权限。</w:t>
                  </w:r>
                </w:p>
                <w:p w14:paraId="4208FEFA">
                  <w:pPr>
                    <w:pStyle w:val="2"/>
                    <w:ind w:left="0" w:leftChars="0"/>
                    <w:rPr>
                      <w:rFonts w:hint="eastAsia"/>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shd w:val="clear" w:color="auto" w:fill="FFFFFF" w:themeFill="background1"/>
                  <w:vAlign w:val="top"/>
                </w:tcPr>
                <w:p w14:paraId="1A01CF36">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121A51D3">
                  <w:pPr>
                    <w:jc w:val="both"/>
                    <w:rPr>
                      <w:rFonts w:hint="eastAsia" w:ascii="仿宋" w:hAnsi="仿宋" w:eastAsia="仿宋" w:cs="仿宋"/>
                      <w:color w:val="auto"/>
                      <w:highlight w:val="none"/>
                      <w:lang w:val="en-US" w:eastAsia="zh-CN"/>
                    </w:rPr>
                  </w:pPr>
                  <w:r>
                    <w:rPr>
                      <w:rFonts w:hint="default" w:ascii="仿宋" w:hAnsi="仿宋" w:eastAsia="仿宋" w:cs="仿宋"/>
                      <w:color w:val="auto"/>
                      <w:sz w:val="21"/>
                      <w:highlight w:val="none"/>
                      <w:lang w:val="en-US"/>
                    </w:rPr>
                    <w:t>否</w:t>
                  </w:r>
                </w:p>
              </w:tc>
            </w:tr>
            <w:tr w14:paraId="6F5F69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47E4B27C">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210E4D62">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6AE68904">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支持VDC对接外部认证系统如LDAP AD或AD FS系统（统称AD），允许每个一级VDC对接一套AD 系统，最大支持对接300个AD系统。</w:t>
                  </w:r>
                </w:p>
                <w:p w14:paraId="4C6A65B4">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shd w:val="clear" w:color="auto" w:fill="FFFFFF" w:themeFill="background1"/>
                  <w:vAlign w:val="top"/>
                </w:tcPr>
                <w:p w14:paraId="72D7178D">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4892CD18">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1CE2C68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65A25F3C">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60" w:type="dxa"/>
                  <w:vMerge w:val="restart"/>
                  <w:tcBorders>
                    <w:top w:val="nil"/>
                    <w:left w:val="nil"/>
                    <w:bottom w:val="single" w:color="000000" w:sz="4" w:space="0"/>
                    <w:right w:val="single" w:color="000000" w:sz="4" w:space="0"/>
                  </w:tcBorders>
                  <w:shd w:val="clear" w:color="auto" w:fill="FFFFFF" w:themeFill="background1"/>
                  <w:vAlign w:val="top"/>
                </w:tcPr>
                <w:p w14:paraId="4A3FFB1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配额管理</w:t>
                  </w:r>
                </w:p>
              </w:tc>
              <w:tc>
                <w:tcPr>
                  <w:tcW w:w="4800" w:type="dxa"/>
                  <w:tcBorders>
                    <w:top w:val="nil"/>
                    <w:left w:val="nil"/>
                    <w:bottom w:val="single" w:color="000000" w:sz="4" w:space="0"/>
                    <w:right w:val="single" w:color="000000" w:sz="4" w:space="0"/>
                  </w:tcBorders>
                  <w:shd w:val="clear" w:color="auto" w:fill="FFFFFF" w:themeFill="background1"/>
                  <w:vAlign w:val="top"/>
                </w:tcPr>
                <w:p w14:paraId="368BDF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支持对VDC使用的资源做配额限制，包括但不限于虚拟机、裸金属、镜像、云硬盘、VPC、弹性IP、虚拟防火墙、VPN、虚拟负载均衡等服务。</w:t>
                  </w:r>
                </w:p>
              </w:tc>
              <w:tc>
                <w:tcPr>
                  <w:tcW w:w="870" w:type="dxa"/>
                  <w:tcBorders>
                    <w:top w:val="nil"/>
                    <w:left w:val="nil"/>
                    <w:bottom w:val="single" w:color="000000" w:sz="4" w:space="0"/>
                    <w:right w:val="single" w:color="000000" w:sz="4" w:space="0"/>
                  </w:tcBorders>
                  <w:shd w:val="clear" w:color="auto" w:fill="FFFFFF" w:themeFill="background1"/>
                  <w:vAlign w:val="top"/>
                </w:tcPr>
                <w:p w14:paraId="268E6C1B">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57470F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8E95A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6D9A1EE0">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061F8EB7">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1E8923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支持提供云服务配额明细统计，支持按照VDC、项目、云服务、区域维度的详细统计，支持基于区域、服务、资源池、可用分区的配额使用Top统计图表。</w:t>
                  </w:r>
                </w:p>
              </w:tc>
              <w:tc>
                <w:tcPr>
                  <w:tcW w:w="870" w:type="dxa"/>
                  <w:tcBorders>
                    <w:top w:val="nil"/>
                    <w:left w:val="nil"/>
                    <w:bottom w:val="single" w:color="000000" w:sz="4" w:space="0"/>
                    <w:right w:val="single" w:color="000000" w:sz="4" w:space="0"/>
                  </w:tcBorders>
                  <w:shd w:val="clear" w:color="auto" w:fill="FFFFFF" w:themeFill="background1"/>
                  <w:vAlign w:val="top"/>
                </w:tcPr>
                <w:p w14:paraId="6F0823B3">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66F00C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AF08E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5B794D6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60" w:type="dxa"/>
                  <w:tcBorders>
                    <w:top w:val="nil"/>
                    <w:left w:val="nil"/>
                    <w:bottom w:val="single" w:color="000000" w:sz="4" w:space="0"/>
                    <w:right w:val="single" w:color="000000" w:sz="4" w:space="0"/>
                  </w:tcBorders>
                  <w:shd w:val="clear" w:color="auto" w:fill="FFFFFF" w:themeFill="background1"/>
                  <w:vAlign w:val="top"/>
                </w:tcPr>
                <w:p w14:paraId="2477DB4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权限管理</w:t>
                  </w:r>
                </w:p>
              </w:tc>
              <w:tc>
                <w:tcPr>
                  <w:tcW w:w="4800" w:type="dxa"/>
                  <w:tcBorders>
                    <w:top w:val="nil"/>
                    <w:left w:val="nil"/>
                    <w:bottom w:val="single" w:color="000000" w:sz="4" w:space="0"/>
                    <w:right w:val="single" w:color="000000" w:sz="4" w:space="0"/>
                  </w:tcBorders>
                  <w:shd w:val="clear" w:color="auto" w:fill="FFFFFF" w:themeFill="background1"/>
                  <w:vAlign w:val="top"/>
                </w:tcPr>
                <w:p w14:paraId="2040CB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云管支持按操作授权，包括按组织、服务、应用、计量、审批等操作进行精细化授权控制。</w:t>
                  </w:r>
                </w:p>
              </w:tc>
              <w:tc>
                <w:tcPr>
                  <w:tcW w:w="870" w:type="dxa"/>
                  <w:tcBorders>
                    <w:top w:val="nil"/>
                    <w:left w:val="nil"/>
                    <w:bottom w:val="single" w:color="000000" w:sz="4" w:space="0"/>
                    <w:right w:val="single" w:color="000000" w:sz="4" w:space="0"/>
                  </w:tcBorders>
                  <w:shd w:val="clear" w:color="auto" w:fill="FFFFFF" w:themeFill="background1"/>
                  <w:vAlign w:val="top"/>
                </w:tcPr>
                <w:p w14:paraId="50E5D5AA">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129BB33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6754F8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7392BC7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60" w:type="dxa"/>
                  <w:tcBorders>
                    <w:top w:val="nil"/>
                    <w:left w:val="nil"/>
                    <w:bottom w:val="single" w:color="000000" w:sz="4" w:space="0"/>
                    <w:right w:val="single" w:color="000000" w:sz="4" w:space="0"/>
                  </w:tcBorders>
                  <w:shd w:val="clear" w:color="auto" w:fill="FFFFFF" w:themeFill="background1"/>
                  <w:vAlign w:val="top"/>
                </w:tcPr>
                <w:p w14:paraId="51C4F9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用户管理要求</w:t>
                  </w:r>
                </w:p>
              </w:tc>
              <w:tc>
                <w:tcPr>
                  <w:tcW w:w="4800" w:type="dxa"/>
                  <w:tcBorders>
                    <w:top w:val="nil"/>
                    <w:left w:val="nil"/>
                    <w:bottom w:val="single" w:color="000000" w:sz="4" w:space="0"/>
                    <w:right w:val="single" w:color="000000" w:sz="4" w:space="0"/>
                  </w:tcBorders>
                  <w:shd w:val="clear" w:color="auto" w:fill="FFFFFF" w:themeFill="background1"/>
                  <w:vAlign w:val="top"/>
                </w:tcPr>
                <w:p w14:paraId="458D07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支持用户的创建、删除、修改、查询、禁用、重置密码等操作，并可限定每个用户操作的资源范围；用户忘记密码后，可以通过邮箱、短信找回密码。</w:t>
                  </w:r>
                </w:p>
              </w:tc>
              <w:tc>
                <w:tcPr>
                  <w:tcW w:w="870" w:type="dxa"/>
                  <w:tcBorders>
                    <w:top w:val="nil"/>
                    <w:left w:val="nil"/>
                    <w:bottom w:val="single" w:color="000000" w:sz="4" w:space="0"/>
                    <w:right w:val="single" w:color="000000" w:sz="4" w:space="0"/>
                  </w:tcBorders>
                  <w:shd w:val="clear" w:color="auto" w:fill="FFFFFF" w:themeFill="background1"/>
                  <w:vAlign w:val="top"/>
                </w:tcPr>
                <w:p w14:paraId="20D306F6">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4D01D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DE09B8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24BCBA1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60" w:type="dxa"/>
                  <w:tcBorders>
                    <w:top w:val="nil"/>
                    <w:left w:val="nil"/>
                    <w:bottom w:val="single" w:color="000000" w:sz="4" w:space="0"/>
                    <w:right w:val="single" w:color="000000" w:sz="4" w:space="0"/>
                  </w:tcBorders>
                  <w:shd w:val="clear" w:color="auto" w:fill="FFFFFF" w:themeFill="background1"/>
                  <w:vAlign w:val="top"/>
                </w:tcPr>
                <w:p w14:paraId="152DDA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服务自定义要求</w:t>
                  </w:r>
                </w:p>
              </w:tc>
              <w:tc>
                <w:tcPr>
                  <w:tcW w:w="4800" w:type="dxa"/>
                  <w:tcBorders>
                    <w:top w:val="nil"/>
                    <w:left w:val="nil"/>
                    <w:bottom w:val="single" w:color="000000" w:sz="4" w:space="0"/>
                    <w:right w:val="single" w:color="000000" w:sz="4" w:space="0"/>
                  </w:tcBorders>
                  <w:shd w:val="clear" w:color="auto" w:fill="FFFFFF" w:themeFill="background1"/>
                  <w:vAlign w:val="top"/>
                </w:tcPr>
                <w:p w14:paraId="05343B20">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支持自定义服务目录，包括自定义基础云服务、自定义组合的应用服务，满足客户灵活的云服务扩展诉求。</w:t>
                  </w:r>
                </w:p>
                <w:p w14:paraId="41ADB49B">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支持自定义服务指定用户申请服务时需要输入的参数。</w:t>
                  </w:r>
                </w:p>
                <w:p w14:paraId="6EBA0CC2">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支持应用服务发布，支持指定是否需要审批和审批流程。</w:t>
                  </w:r>
                </w:p>
                <w:p w14:paraId="779C6DAE">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shd w:val="clear" w:color="auto" w:fill="FFFFFF" w:themeFill="background1"/>
                  <w:vAlign w:val="top"/>
                </w:tcPr>
                <w:p w14:paraId="03976B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70" w:type="dxa"/>
                  <w:tcBorders>
                    <w:top w:val="nil"/>
                    <w:left w:val="nil"/>
                    <w:bottom w:val="single" w:color="000000" w:sz="4" w:space="0"/>
                    <w:right w:val="single" w:color="000000" w:sz="4" w:space="0"/>
                  </w:tcBorders>
                  <w:shd w:val="clear" w:color="auto" w:fill="FFFFFF" w:themeFill="background1"/>
                  <w:vAlign w:val="top"/>
                </w:tcPr>
                <w:p w14:paraId="448A41C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55E80E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749DD73A">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960" w:type="dxa"/>
                  <w:vMerge w:val="restart"/>
                  <w:tcBorders>
                    <w:top w:val="nil"/>
                    <w:left w:val="nil"/>
                    <w:bottom w:val="single" w:color="000000" w:sz="4" w:space="0"/>
                    <w:right w:val="single" w:color="000000" w:sz="4" w:space="0"/>
                  </w:tcBorders>
                  <w:shd w:val="clear" w:color="auto" w:fill="FFFFFF" w:themeFill="background1"/>
                  <w:vAlign w:val="top"/>
                </w:tcPr>
                <w:p w14:paraId="76B8CF0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计量计费要求</w:t>
                  </w:r>
                </w:p>
              </w:tc>
              <w:tc>
                <w:tcPr>
                  <w:tcW w:w="4800" w:type="dxa"/>
                  <w:tcBorders>
                    <w:top w:val="nil"/>
                    <w:left w:val="nil"/>
                    <w:bottom w:val="single" w:color="000000" w:sz="4" w:space="0"/>
                    <w:right w:val="single" w:color="000000" w:sz="4" w:space="0"/>
                  </w:tcBorders>
                  <w:shd w:val="clear" w:color="auto" w:fill="FFFFFF" w:themeFill="background1"/>
                  <w:vAlign w:val="top"/>
                </w:tcPr>
                <w:p w14:paraId="606EDA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支持为不同服务配置不同费率，可查看各个组织的费用情况，支持配置定期将费用报告发送到用户邮箱的策略。</w:t>
                  </w:r>
                </w:p>
              </w:tc>
              <w:tc>
                <w:tcPr>
                  <w:tcW w:w="870" w:type="dxa"/>
                  <w:tcBorders>
                    <w:top w:val="nil"/>
                    <w:left w:val="nil"/>
                    <w:bottom w:val="single" w:color="000000" w:sz="4" w:space="0"/>
                    <w:right w:val="single" w:color="000000" w:sz="4" w:space="0"/>
                  </w:tcBorders>
                  <w:shd w:val="clear" w:color="auto" w:fill="FFFFFF" w:themeFill="background1"/>
                  <w:vAlign w:val="top"/>
                </w:tcPr>
                <w:p w14:paraId="74A36F6A">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0A61CB6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BCFB7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18A5B4F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0F6129E6">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6ACA48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支持计量报表，提供包括云资源明细、基于云服务维度的统计、基于租户维度的统计报表，支持订阅报表和自定义报表维度。</w:t>
                  </w:r>
                </w:p>
                <w:p w14:paraId="183F59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支持自定义计量计费报表，用户可</w:t>
                  </w:r>
                  <w:r>
                    <w:rPr>
                      <w:rFonts w:hint="eastAsia" w:ascii="仿宋" w:hAnsi="仿宋" w:eastAsia="仿宋" w:cs="仿宋"/>
                      <w:color w:val="auto"/>
                      <w:sz w:val="21"/>
                      <w:highlight w:val="none"/>
                      <w:lang w:eastAsia="zh-CN"/>
                    </w:rPr>
                    <w:t>指定</w:t>
                  </w:r>
                  <w:r>
                    <w:rPr>
                      <w:rFonts w:hint="eastAsia" w:ascii="仿宋" w:hAnsi="仿宋" w:eastAsia="仿宋" w:cs="仿宋"/>
                      <w:color w:val="auto"/>
                      <w:sz w:val="21"/>
                      <w:highlight w:val="none"/>
                    </w:rPr>
                    <w:t>特定VDC下特定区域内的对象生成表格、图表等计量计费报表。支持按周期性发送计量报表到用户指定邮箱。</w:t>
                  </w:r>
                </w:p>
              </w:tc>
              <w:tc>
                <w:tcPr>
                  <w:tcW w:w="870" w:type="dxa"/>
                  <w:tcBorders>
                    <w:top w:val="nil"/>
                    <w:left w:val="nil"/>
                    <w:bottom w:val="single" w:color="000000" w:sz="4" w:space="0"/>
                    <w:right w:val="single" w:color="000000" w:sz="4" w:space="0"/>
                  </w:tcBorders>
                  <w:shd w:val="clear" w:color="auto" w:fill="FFFFFF" w:themeFill="background1"/>
                  <w:vAlign w:val="top"/>
                </w:tcPr>
                <w:p w14:paraId="6EA8C151">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6FE0197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737A8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122C1C1C">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960" w:type="dxa"/>
                  <w:tcBorders>
                    <w:top w:val="nil"/>
                    <w:left w:val="nil"/>
                    <w:bottom w:val="single" w:color="000000" w:sz="4" w:space="0"/>
                    <w:right w:val="single" w:color="000000" w:sz="4" w:space="0"/>
                  </w:tcBorders>
                  <w:shd w:val="clear" w:color="auto" w:fill="FFFFFF" w:themeFill="background1"/>
                  <w:vAlign w:val="top"/>
                </w:tcPr>
                <w:p w14:paraId="2C6F68F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服务白名单要求</w:t>
                  </w:r>
                </w:p>
              </w:tc>
              <w:tc>
                <w:tcPr>
                  <w:tcW w:w="4800" w:type="dxa"/>
                  <w:tcBorders>
                    <w:top w:val="nil"/>
                    <w:left w:val="nil"/>
                    <w:bottom w:val="single" w:color="000000" w:sz="4" w:space="0"/>
                    <w:right w:val="single" w:color="000000" w:sz="4" w:space="0"/>
                  </w:tcBorders>
                  <w:shd w:val="clear" w:color="auto" w:fill="FFFFFF" w:themeFill="background1"/>
                  <w:vAlign w:val="top"/>
                </w:tcPr>
                <w:p w14:paraId="0AC15F67">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支持服务的白名单能力，可以指定服务对组织的可见度设置。</w:t>
                  </w:r>
                </w:p>
                <w:p w14:paraId="04116196">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shd w:val="clear" w:color="auto" w:fill="FFFFFF" w:themeFill="background1"/>
                  <w:vAlign w:val="top"/>
                </w:tcPr>
                <w:p w14:paraId="720A3673">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51D46017">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25B50D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5553332B">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960" w:type="dxa"/>
                  <w:tcBorders>
                    <w:top w:val="nil"/>
                    <w:left w:val="nil"/>
                    <w:bottom w:val="single" w:color="000000" w:sz="4" w:space="0"/>
                    <w:right w:val="single" w:color="000000" w:sz="4" w:space="0"/>
                  </w:tcBorders>
                  <w:shd w:val="clear" w:color="auto" w:fill="FFFFFF" w:themeFill="background1"/>
                  <w:vAlign w:val="top"/>
                </w:tcPr>
                <w:p w14:paraId="248A2C0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租户自运维</w:t>
                  </w:r>
                </w:p>
              </w:tc>
              <w:tc>
                <w:tcPr>
                  <w:tcW w:w="4800" w:type="dxa"/>
                  <w:tcBorders>
                    <w:top w:val="nil"/>
                    <w:left w:val="nil"/>
                    <w:bottom w:val="single" w:color="000000" w:sz="4" w:space="0"/>
                    <w:right w:val="single" w:color="000000" w:sz="4" w:space="0"/>
                  </w:tcBorders>
                  <w:shd w:val="clear" w:color="auto" w:fill="FFFFFF" w:themeFill="background1"/>
                  <w:vAlign w:val="top"/>
                </w:tcPr>
                <w:p w14:paraId="7E81182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支持用户自助查看资源性能统计情况、资源性能TOP分析报表。用户可针对组织设置配额阈值和性能阈值规则。</w:t>
                  </w:r>
                </w:p>
              </w:tc>
              <w:tc>
                <w:tcPr>
                  <w:tcW w:w="870" w:type="dxa"/>
                  <w:tcBorders>
                    <w:top w:val="nil"/>
                    <w:left w:val="nil"/>
                    <w:bottom w:val="single" w:color="000000" w:sz="4" w:space="0"/>
                    <w:right w:val="single" w:color="000000" w:sz="4" w:space="0"/>
                  </w:tcBorders>
                  <w:shd w:val="clear" w:color="auto" w:fill="FFFFFF" w:themeFill="background1"/>
                  <w:vAlign w:val="top"/>
                </w:tcPr>
                <w:p w14:paraId="5B91AAD2">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396E7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71472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327DAD8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960" w:type="dxa"/>
                  <w:vMerge w:val="restart"/>
                  <w:tcBorders>
                    <w:top w:val="nil"/>
                    <w:left w:val="nil"/>
                    <w:bottom w:val="single" w:color="000000" w:sz="4" w:space="0"/>
                    <w:right w:val="single" w:color="000000" w:sz="4" w:space="0"/>
                  </w:tcBorders>
                  <w:shd w:val="clear" w:color="auto" w:fill="FFFFFF" w:themeFill="background1"/>
                  <w:vAlign w:val="top"/>
                </w:tcPr>
                <w:p w14:paraId="22FCA6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应用管理能力</w:t>
                  </w:r>
                </w:p>
              </w:tc>
              <w:tc>
                <w:tcPr>
                  <w:tcW w:w="4800" w:type="dxa"/>
                  <w:tcBorders>
                    <w:top w:val="nil"/>
                    <w:left w:val="nil"/>
                    <w:bottom w:val="single" w:color="000000" w:sz="4" w:space="0"/>
                    <w:right w:val="single" w:color="000000" w:sz="4" w:space="0"/>
                  </w:tcBorders>
                  <w:shd w:val="clear" w:color="auto" w:fill="FFFFFF" w:themeFill="background1"/>
                  <w:vAlign w:val="top"/>
                </w:tcPr>
                <w:p w14:paraId="5273A4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支持为应用添加或删除云主机、裸金属等资源。应用管理所管理的对象是由一组云服务实例编排组合而成的，承担某种业务系统的业务单元。</w:t>
                  </w:r>
                </w:p>
              </w:tc>
              <w:tc>
                <w:tcPr>
                  <w:tcW w:w="870" w:type="dxa"/>
                  <w:tcBorders>
                    <w:top w:val="nil"/>
                    <w:left w:val="nil"/>
                    <w:bottom w:val="single" w:color="000000" w:sz="4" w:space="0"/>
                    <w:right w:val="single" w:color="000000" w:sz="4" w:space="0"/>
                  </w:tcBorders>
                  <w:shd w:val="clear" w:color="auto" w:fill="FFFFFF" w:themeFill="background1"/>
                  <w:vAlign w:val="top"/>
                </w:tcPr>
                <w:p w14:paraId="60AB47BF">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274697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91BDA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39CFAF0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4C4B0C1D">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1E77D4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支持自动生成应用拓扑，当应用中加入、删除资源后，应用拓扑支持自动刷新。</w:t>
                  </w:r>
                </w:p>
              </w:tc>
              <w:tc>
                <w:tcPr>
                  <w:tcW w:w="870" w:type="dxa"/>
                  <w:tcBorders>
                    <w:top w:val="nil"/>
                    <w:left w:val="nil"/>
                    <w:bottom w:val="single" w:color="000000" w:sz="4" w:space="0"/>
                    <w:right w:val="single" w:color="000000" w:sz="4" w:space="0"/>
                  </w:tcBorders>
                  <w:shd w:val="clear" w:color="auto" w:fill="FFFFFF" w:themeFill="background1"/>
                  <w:vAlign w:val="top"/>
                </w:tcPr>
                <w:p w14:paraId="5F21C6FC">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91ED76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50AC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37EEE1B0">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3F3308C6">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2BEFB0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支持应用繁忙度评估，可在拓扑图中对不同繁忙度等级的云服务资源进行着色，支持查看云服务资源的告警信息和性能监控。</w:t>
                  </w:r>
                </w:p>
              </w:tc>
              <w:tc>
                <w:tcPr>
                  <w:tcW w:w="870" w:type="dxa"/>
                  <w:tcBorders>
                    <w:top w:val="nil"/>
                    <w:left w:val="nil"/>
                    <w:bottom w:val="single" w:color="000000" w:sz="4" w:space="0"/>
                    <w:right w:val="single" w:color="000000" w:sz="4" w:space="0"/>
                  </w:tcBorders>
                  <w:shd w:val="clear" w:color="auto" w:fill="FFFFFF" w:themeFill="background1"/>
                  <w:vAlign w:val="top"/>
                </w:tcPr>
                <w:p w14:paraId="492DC76F">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2DC4C4E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68336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0E7BAB5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67C45410">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74F414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支持在云服务资源上部署软件、执行脚本，能够在界面上可视化编排软件部署流程。</w:t>
                  </w:r>
                </w:p>
              </w:tc>
              <w:tc>
                <w:tcPr>
                  <w:tcW w:w="870" w:type="dxa"/>
                  <w:tcBorders>
                    <w:top w:val="nil"/>
                    <w:left w:val="nil"/>
                    <w:bottom w:val="single" w:color="000000" w:sz="4" w:space="0"/>
                    <w:right w:val="single" w:color="000000" w:sz="4" w:space="0"/>
                  </w:tcBorders>
                  <w:shd w:val="clear" w:color="auto" w:fill="FFFFFF" w:themeFill="background1"/>
                  <w:vAlign w:val="top"/>
                </w:tcPr>
                <w:p w14:paraId="612817DC">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46C639D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164FA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2F5AEEDA">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66AAD959">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1A55C5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支持将若干个云服务资源上的业务系统进程组合成一个业务模块，支持对模块进行启动、停止、重启、进程运行状态采集等操作。</w:t>
                  </w:r>
                </w:p>
              </w:tc>
              <w:tc>
                <w:tcPr>
                  <w:tcW w:w="870" w:type="dxa"/>
                  <w:tcBorders>
                    <w:top w:val="nil"/>
                    <w:left w:val="nil"/>
                    <w:bottom w:val="single" w:color="000000" w:sz="4" w:space="0"/>
                    <w:right w:val="single" w:color="000000" w:sz="4" w:space="0"/>
                  </w:tcBorders>
                  <w:shd w:val="clear" w:color="auto" w:fill="FFFFFF" w:themeFill="background1"/>
                  <w:vAlign w:val="top"/>
                </w:tcPr>
                <w:p w14:paraId="00387442">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1B0607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5EBCE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7A47291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960" w:type="dxa"/>
                  <w:vMerge w:val="restart"/>
                  <w:tcBorders>
                    <w:top w:val="nil"/>
                    <w:left w:val="nil"/>
                    <w:bottom w:val="single" w:color="000000" w:sz="4" w:space="0"/>
                    <w:right w:val="single" w:color="000000" w:sz="4" w:space="0"/>
                  </w:tcBorders>
                  <w:shd w:val="clear" w:color="auto" w:fill="FFFFFF" w:themeFill="background1"/>
                  <w:vAlign w:val="top"/>
                </w:tcPr>
                <w:p w14:paraId="2492436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流程审批</w:t>
                  </w:r>
                </w:p>
              </w:tc>
              <w:tc>
                <w:tcPr>
                  <w:tcW w:w="4800" w:type="dxa"/>
                  <w:tcBorders>
                    <w:top w:val="nil"/>
                    <w:left w:val="nil"/>
                    <w:bottom w:val="single" w:color="000000" w:sz="4" w:space="0"/>
                    <w:right w:val="single" w:color="000000" w:sz="4" w:space="0"/>
                  </w:tcBorders>
                  <w:shd w:val="clear" w:color="auto" w:fill="FFFFFF" w:themeFill="background1"/>
                  <w:vAlign w:val="top"/>
                </w:tcPr>
                <w:p w14:paraId="38BBDE5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简易审批和图形化定义审批两种流程，简易审批最大支持5层；图形化审批中，运营管理员和VDC管理员可通过拖拉拽的方式定义审批流程，支持串行、并行、会签等流程，可自定义每个流程步骤的参数表单，指定每一级的审批人，还可以审批用户组的方式批量指定审批人，满足不同企业的不同业务审批流程诉求。</w:t>
                  </w:r>
                </w:p>
                <w:p w14:paraId="64215C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支持将产品或服务跟审批流程关联，关联后该产品或服务的订单需要按照该审批流程进行审批。</w:t>
                  </w:r>
                </w:p>
              </w:tc>
              <w:tc>
                <w:tcPr>
                  <w:tcW w:w="870" w:type="dxa"/>
                  <w:tcBorders>
                    <w:top w:val="nil"/>
                    <w:left w:val="nil"/>
                    <w:bottom w:val="single" w:color="000000" w:sz="4" w:space="0"/>
                    <w:right w:val="single" w:color="000000" w:sz="4" w:space="0"/>
                  </w:tcBorders>
                  <w:shd w:val="clear" w:color="auto" w:fill="FFFFFF" w:themeFill="background1"/>
                  <w:vAlign w:val="top"/>
                </w:tcPr>
                <w:p w14:paraId="52483FB3">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331E83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4A31A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4D6A699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960" w:type="dxa"/>
                  <w:vMerge w:val="continue"/>
                  <w:tcBorders>
                    <w:top w:val="nil"/>
                    <w:left w:val="nil"/>
                    <w:bottom w:val="single" w:color="000000" w:sz="4" w:space="0"/>
                    <w:right w:val="single" w:color="000000" w:sz="4" w:space="0"/>
                  </w:tcBorders>
                  <w:shd w:val="clear" w:color="auto" w:fill="FFFFFF" w:themeFill="background1"/>
                </w:tcPr>
                <w:p w14:paraId="67BC1EDE">
                  <w:pPr>
                    <w:rPr>
                      <w:rFonts w:hint="eastAsia" w:ascii="仿宋" w:hAnsi="仿宋" w:eastAsia="仿宋" w:cs="仿宋"/>
                      <w:color w:val="auto"/>
                      <w:highlight w:val="none"/>
                    </w:rPr>
                  </w:pPr>
                </w:p>
              </w:tc>
              <w:tc>
                <w:tcPr>
                  <w:tcW w:w="4800" w:type="dxa"/>
                  <w:tcBorders>
                    <w:top w:val="nil"/>
                    <w:left w:val="nil"/>
                    <w:bottom w:val="single" w:color="000000" w:sz="4" w:space="0"/>
                    <w:right w:val="single" w:color="000000" w:sz="4" w:space="0"/>
                  </w:tcBorders>
                  <w:shd w:val="clear" w:color="auto" w:fill="FFFFFF" w:themeFill="background1"/>
                  <w:vAlign w:val="top"/>
                </w:tcPr>
                <w:p w14:paraId="2825720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支持第三方流程审批系统对接，对接后订单审批流程将在客户的三方流程系统中被处理。</w:t>
                  </w:r>
                </w:p>
              </w:tc>
              <w:tc>
                <w:tcPr>
                  <w:tcW w:w="870" w:type="dxa"/>
                  <w:tcBorders>
                    <w:top w:val="nil"/>
                    <w:left w:val="nil"/>
                    <w:bottom w:val="single" w:color="000000" w:sz="4" w:space="0"/>
                    <w:right w:val="single" w:color="000000" w:sz="4" w:space="0"/>
                  </w:tcBorders>
                  <w:shd w:val="clear" w:color="auto" w:fill="FFFFFF" w:themeFill="background1"/>
                  <w:vAlign w:val="top"/>
                </w:tcPr>
                <w:p w14:paraId="22447842">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4F05D9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DB847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310AD0D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960" w:type="dxa"/>
                  <w:tcBorders>
                    <w:top w:val="nil"/>
                    <w:left w:val="nil"/>
                    <w:bottom w:val="single" w:color="000000" w:sz="4" w:space="0"/>
                    <w:right w:val="single" w:color="000000" w:sz="4" w:space="0"/>
                  </w:tcBorders>
                  <w:shd w:val="clear" w:color="auto" w:fill="FFFFFF" w:themeFill="background1"/>
                  <w:vAlign w:val="top"/>
                </w:tcPr>
                <w:p w14:paraId="50B6142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安全认证</w:t>
                  </w:r>
                </w:p>
              </w:tc>
              <w:tc>
                <w:tcPr>
                  <w:tcW w:w="4800" w:type="dxa"/>
                  <w:tcBorders>
                    <w:top w:val="nil"/>
                    <w:left w:val="nil"/>
                    <w:bottom w:val="single" w:color="000000" w:sz="4" w:space="0"/>
                    <w:right w:val="single" w:color="000000" w:sz="4" w:space="0"/>
                  </w:tcBorders>
                  <w:shd w:val="clear" w:color="auto" w:fill="FFFFFF" w:themeFill="background1"/>
                  <w:vAlign w:val="top"/>
                </w:tcPr>
                <w:p w14:paraId="46B976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支持密码认证和USB Key认证两种方式，支持管理访问策略，访问策略包括允许访问的时间、允许访问的IP地址范围和策略生效的用户范围。</w:t>
                  </w:r>
                </w:p>
              </w:tc>
              <w:tc>
                <w:tcPr>
                  <w:tcW w:w="870" w:type="dxa"/>
                  <w:tcBorders>
                    <w:top w:val="nil"/>
                    <w:left w:val="nil"/>
                    <w:bottom w:val="single" w:color="000000" w:sz="4" w:space="0"/>
                    <w:right w:val="single" w:color="000000" w:sz="4" w:space="0"/>
                  </w:tcBorders>
                  <w:shd w:val="clear" w:color="auto" w:fill="FFFFFF" w:themeFill="background1"/>
                  <w:vAlign w:val="top"/>
                </w:tcPr>
                <w:p w14:paraId="5D7F4A34">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78DEAF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A011E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637592E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960" w:type="dxa"/>
                  <w:tcBorders>
                    <w:top w:val="nil"/>
                    <w:left w:val="nil"/>
                    <w:bottom w:val="single" w:color="000000" w:sz="4" w:space="0"/>
                    <w:right w:val="single" w:color="000000" w:sz="4" w:space="0"/>
                  </w:tcBorders>
                  <w:shd w:val="clear" w:color="auto" w:fill="FFFFFF" w:themeFill="background1"/>
                  <w:vAlign w:val="top"/>
                </w:tcPr>
                <w:p w14:paraId="3FA7E0E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代维管理</w:t>
                  </w:r>
                </w:p>
              </w:tc>
              <w:tc>
                <w:tcPr>
                  <w:tcW w:w="4800" w:type="dxa"/>
                  <w:tcBorders>
                    <w:top w:val="nil"/>
                    <w:left w:val="nil"/>
                    <w:bottom w:val="single" w:color="000000" w:sz="4" w:space="0"/>
                    <w:right w:val="single" w:color="000000" w:sz="4" w:space="0"/>
                  </w:tcBorders>
                  <w:shd w:val="clear" w:color="auto" w:fill="FFFFFF" w:themeFill="background1"/>
                  <w:vAlign w:val="top"/>
                </w:tcPr>
                <w:p w14:paraId="4CAD550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为提升云资源运维效率，云管平台支持跨租户代维管理，支持跨一级VDC代维，代维账号可以进入被代维的多个一级VDC进行代维。</w:t>
                  </w:r>
                </w:p>
              </w:tc>
              <w:tc>
                <w:tcPr>
                  <w:tcW w:w="870" w:type="dxa"/>
                  <w:tcBorders>
                    <w:top w:val="nil"/>
                    <w:left w:val="nil"/>
                    <w:bottom w:val="single" w:color="000000" w:sz="4" w:space="0"/>
                    <w:right w:val="single" w:color="000000" w:sz="4" w:space="0"/>
                  </w:tcBorders>
                  <w:shd w:val="clear" w:color="auto" w:fill="FFFFFF" w:themeFill="background1"/>
                  <w:vAlign w:val="top"/>
                </w:tcPr>
                <w:p w14:paraId="24F028B5">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38C078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C8C06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74810500">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960" w:type="dxa"/>
                  <w:tcBorders>
                    <w:top w:val="nil"/>
                    <w:left w:val="nil"/>
                    <w:bottom w:val="single" w:color="000000" w:sz="4" w:space="0"/>
                    <w:right w:val="single" w:color="000000" w:sz="4" w:space="0"/>
                  </w:tcBorders>
                  <w:shd w:val="clear" w:color="auto" w:fill="FFFFFF" w:themeFill="background1"/>
                  <w:vAlign w:val="top"/>
                </w:tcPr>
                <w:p w14:paraId="477E61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公告栏</w:t>
                  </w:r>
                </w:p>
              </w:tc>
              <w:tc>
                <w:tcPr>
                  <w:tcW w:w="4800" w:type="dxa"/>
                  <w:tcBorders>
                    <w:top w:val="nil"/>
                    <w:left w:val="nil"/>
                    <w:bottom w:val="single" w:color="000000" w:sz="4" w:space="0"/>
                    <w:right w:val="single" w:color="000000" w:sz="4" w:space="0"/>
                  </w:tcBorders>
                  <w:shd w:val="clear" w:color="auto" w:fill="FFFFFF" w:themeFill="background1"/>
                  <w:vAlign w:val="top"/>
                </w:tcPr>
                <w:p w14:paraId="6C62A77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支持管理侧、租户侧、运维侧发布公告，租户面用户可以在首页查看管理员发布的公告。</w:t>
                  </w:r>
                </w:p>
              </w:tc>
              <w:tc>
                <w:tcPr>
                  <w:tcW w:w="870" w:type="dxa"/>
                  <w:tcBorders>
                    <w:top w:val="nil"/>
                    <w:left w:val="nil"/>
                    <w:bottom w:val="single" w:color="000000" w:sz="4" w:space="0"/>
                    <w:right w:val="single" w:color="000000" w:sz="4" w:space="0"/>
                  </w:tcBorders>
                  <w:shd w:val="clear" w:color="auto" w:fill="FFFFFF" w:themeFill="background1"/>
                  <w:vAlign w:val="top"/>
                </w:tcPr>
                <w:p w14:paraId="54EF273B">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01F762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6C29B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09C895E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960" w:type="dxa"/>
                  <w:tcBorders>
                    <w:top w:val="nil"/>
                    <w:left w:val="nil"/>
                    <w:bottom w:val="single" w:color="000000" w:sz="4" w:space="0"/>
                    <w:right w:val="single" w:color="000000" w:sz="4" w:space="0"/>
                  </w:tcBorders>
                  <w:shd w:val="clear" w:color="auto" w:fill="FFFFFF" w:themeFill="background1"/>
                  <w:vAlign w:val="top"/>
                </w:tcPr>
                <w:p w14:paraId="43847A4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购物车</w:t>
                  </w:r>
                </w:p>
              </w:tc>
              <w:tc>
                <w:tcPr>
                  <w:tcW w:w="4800" w:type="dxa"/>
                  <w:tcBorders>
                    <w:top w:val="nil"/>
                    <w:left w:val="nil"/>
                    <w:bottom w:val="single" w:color="000000" w:sz="4" w:space="0"/>
                    <w:right w:val="single" w:color="000000" w:sz="4" w:space="0"/>
                  </w:tcBorders>
                  <w:shd w:val="clear" w:color="auto" w:fill="FFFFFF" w:themeFill="background1"/>
                  <w:vAlign w:val="top"/>
                </w:tcPr>
                <w:p w14:paraId="36F85DC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为提升资源申请效率，支持用户将需要申请的多个云服务产品一次性放入购物车，从购物车直接提交批量申请。</w:t>
                  </w:r>
                </w:p>
              </w:tc>
              <w:tc>
                <w:tcPr>
                  <w:tcW w:w="870" w:type="dxa"/>
                  <w:tcBorders>
                    <w:top w:val="nil"/>
                    <w:left w:val="nil"/>
                    <w:bottom w:val="single" w:color="000000" w:sz="4" w:space="0"/>
                    <w:right w:val="single" w:color="000000" w:sz="4" w:space="0"/>
                  </w:tcBorders>
                  <w:shd w:val="clear" w:color="auto" w:fill="FFFFFF" w:themeFill="background1"/>
                  <w:vAlign w:val="top"/>
                </w:tcPr>
                <w:p w14:paraId="13FB84C3">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13B49F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A0257A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shd w:val="clear" w:color="auto" w:fill="FFFFFF" w:themeFill="background1"/>
                  <w:vAlign w:val="top"/>
                </w:tcPr>
                <w:p w14:paraId="008F041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960" w:type="dxa"/>
                  <w:tcBorders>
                    <w:top w:val="nil"/>
                    <w:left w:val="nil"/>
                    <w:bottom w:val="single" w:color="000000" w:sz="4" w:space="0"/>
                    <w:right w:val="single" w:color="000000" w:sz="4" w:space="0"/>
                  </w:tcBorders>
                  <w:shd w:val="clear" w:color="auto" w:fill="FFFFFF" w:themeFill="background1"/>
                  <w:vAlign w:val="top"/>
                </w:tcPr>
                <w:p w14:paraId="3C3517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回收站</w:t>
                  </w:r>
                </w:p>
              </w:tc>
              <w:tc>
                <w:tcPr>
                  <w:tcW w:w="4800" w:type="dxa"/>
                  <w:tcBorders>
                    <w:top w:val="nil"/>
                    <w:left w:val="nil"/>
                    <w:bottom w:val="single" w:color="000000" w:sz="4" w:space="0"/>
                    <w:right w:val="single" w:color="000000" w:sz="4" w:space="0"/>
                  </w:tcBorders>
                  <w:shd w:val="clear" w:color="auto" w:fill="FFFFFF" w:themeFill="background1"/>
                  <w:vAlign w:val="top"/>
                </w:tcPr>
                <w:p w14:paraId="7901C5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支持用户删除资源后保留到回收站，允许误删除后恢复资源，支持资源冻结期设置，在冻结期内不允许彻底删除。</w:t>
                  </w:r>
                </w:p>
                <w:p w14:paraId="673D9D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支持的回收站的资源包括云主机、云磁盘、RDS数据库等。</w:t>
                  </w:r>
                </w:p>
              </w:tc>
              <w:tc>
                <w:tcPr>
                  <w:tcW w:w="870" w:type="dxa"/>
                  <w:tcBorders>
                    <w:top w:val="nil"/>
                    <w:left w:val="nil"/>
                    <w:bottom w:val="single" w:color="000000" w:sz="4" w:space="0"/>
                    <w:right w:val="single" w:color="000000" w:sz="4" w:space="0"/>
                  </w:tcBorders>
                  <w:shd w:val="clear" w:color="auto" w:fill="FFFFFF" w:themeFill="background1"/>
                  <w:vAlign w:val="top"/>
                </w:tcPr>
                <w:p w14:paraId="65790CEC">
                  <w:pPr>
                    <w:jc w:val="both"/>
                    <w:rPr>
                      <w:rFonts w:hint="eastAsia" w:ascii="仿宋" w:hAnsi="仿宋" w:eastAsia="仿宋" w:cs="仿宋"/>
                      <w:color w:val="auto"/>
                      <w:highlight w:val="none"/>
                    </w:rPr>
                  </w:pPr>
                </w:p>
              </w:tc>
              <w:tc>
                <w:tcPr>
                  <w:tcW w:w="870" w:type="dxa"/>
                  <w:tcBorders>
                    <w:top w:val="nil"/>
                    <w:left w:val="nil"/>
                    <w:bottom w:val="single" w:color="000000" w:sz="4" w:space="0"/>
                    <w:right w:val="single" w:color="000000" w:sz="4" w:space="0"/>
                  </w:tcBorders>
                  <w:shd w:val="clear" w:color="auto" w:fill="FFFFFF" w:themeFill="background1"/>
                  <w:vAlign w:val="top"/>
                </w:tcPr>
                <w:p w14:paraId="5DB4BF1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1FF561F6">
            <w:pPr>
              <w:jc w:val="both"/>
              <w:rPr>
                <w:rFonts w:hint="eastAsia" w:ascii="仿宋" w:hAnsi="仿宋" w:eastAsia="仿宋" w:cs="仿宋"/>
                <w:color w:val="auto"/>
                <w:highlight w:val="none"/>
              </w:rPr>
            </w:pPr>
          </w:p>
          <w:p w14:paraId="33EDF691">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2、运维平台</w:t>
            </w:r>
          </w:p>
          <w:tbl>
            <w:tblPr>
              <w:tblStyle w:val="19"/>
              <w:tblW w:w="8155" w:type="dxa"/>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965"/>
              <w:gridCol w:w="4785"/>
              <w:gridCol w:w="870"/>
              <w:gridCol w:w="855"/>
            </w:tblGrid>
            <w:tr w14:paraId="1E31EE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single" w:color="000000" w:sz="4" w:space="0"/>
                    <w:left w:val="single" w:color="000000" w:sz="4" w:space="0"/>
                    <w:bottom w:val="single" w:color="000000" w:sz="4" w:space="0"/>
                    <w:right w:val="single" w:color="000000" w:sz="4" w:space="0"/>
                  </w:tcBorders>
                  <w:vAlign w:val="center"/>
                </w:tcPr>
                <w:p w14:paraId="07B8778C">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965" w:type="dxa"/>
                  <w:tcBorders>
                    <w:top w:val="single" w:color="000000" w:sz="4" w:space="0"/>
                    <w:left w:val="nil"/>
                    <w:bottom w:val="single" w:color="000000" w:sz="4" w:space="0"/>
                    <w:right w:val="single" w:color="000000" w:sz="4" w:space="0"/>
                  </w:tcBorders>
                  <w:vAlign w:val="center"/>
                </w:tcPr>
                <w:p w14:paraId="4C40A6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785" w:type="dxa"/>
                  <w:tcBorders>
                    <w:top w:val="single" w:color="000000" w:sz="4" w:space="0"/>
                    <w:left w:val="nil"/>
                    <w:bottom w:val="single" w:color="000000" w:sz="4" w:space="0"/>
                    <w:right w:val="single" w:color="000000" w:sz="4" w:space="0"/>
                  </w:tcBorders>
                  <w:vAlign w:val="center"/>
                </w:tcPr>
                <w:p w14:paraId="262234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70" w:type="dxa"/>
                  <w:tcBorders>
                    <w:top w:val="single" w:color="000000" w:sz="4" w:space="0"/>
                    <w:left w:val="nil"/>
                    <w:bottom w:val="single" w:color="000000" w:sz="4" w:space="0"/>
                    <w:right w:val="single" w:color="000000" w:sz="4" w:space="0"/>
                  </w:tcBorders>
                  <w:vAlign w:val="center"/>
                </w:tcPr>
                <w:p w14:paraId="03C7168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55" w:type="dxa"/>
                  <w:tcBorders>
                    <w:top w:val="single" w:color="000000" w:sz="4" w:space="0"/>
                    <w:left w:val="nil"/>
                    <w:bottom w:val="single" w:color="000000" w:sz="4" w:space="0"/>
                    <w:right w:val="single" w:color="000000" w:sz="4" w:space="0"/>
                  </w:tcBorders>
                  <w:vAlign w:val="center"/>
                </w:tcPr>
                <w:p w14:paraId="06AF4D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1BC74E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2BCF192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65" w:type="dxa"/>
                  <w:vMerge w:val="restart"/>
                  <w:tcBorders>
                    <w:top w:val="nil"/>
                    <w:left w:val="nil"/>
                    <w:bottom w:val="single" w:color="000000" w:sz="4" w:space="0"/>
                    <w:right w:val="single" w:color="000000" w:sz="4" w:space="0"/>
                  </w:tcBorders>
                  <w:vAlign w:val="top"/>
                </w:tcPr>
                <w:p w14:paraId="5F70F3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告警管理</w:t>
                  </w:r>
                </w:p>
              </w:tc>
              <w:tc>
                <w:tcPr>
                  <w:tcW w:w="4785" w:type="dxa"/>
                  <w:tcBorders>
                    <w:top w:val="nil"/>
                    <w:left w:val="nil"/>
                    <w:bottom w:val="single" w:color="000000" w:sz="4" w:space="0"/>
                    <w:right w:val="single" w:color="000000" w:sz="4" w:space="0"/>
                  </w:tcBorders>
                  <w:vAlign w:val="top"/>
                </w:tcPr>
                <w:p w14:paraId="03F3C3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统一管理系统中物理设备（服务器、存储、网络设备）和虚拟资源的告警信息，支持告警清除、指派、调整级别、设置告警提示音等功能。支持告警转发能力，系统可按照管理员指定的规则，将不同类型告警通过短信或者邮件发送给不同用户、用户组进行处理。</w:t>
                  </w:r>
                </w:p>
              </w:tc>
              <w:tc>
                <w:tcPr>
                  <w:tcW w:w="870" w:type="dxa"/>
                  <w:tcBorders>
                    <w:top w:val="nil"/>
                    <w:left w:val="nil"/>
                    <w:bottom w:val="single" w:color="000000" w:sz="4" w:space="0"/>
                    <w:right w:val="single" w:color="000000" w:sz="4" w:space="0"/>
                  </w:tcBorders>
                  <w:vAlign w:val="top"/>
                </w:tcPr>
                <w:p w14:paraId="7A86A89C">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7109D5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267A5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484B11A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65" w:type="dxa"/>
                  <w:vMerge w:val="continue"/>
                  <w:tcBorders>
                    <w:top w:val="nil"/>
                    <w:left w:val="nil"/>
                    <w:bottom w:val="single" w:color="000000" w:sz="4" w:space="0"/>
                    <w:right w:val="single" w:color="000000" w:sz="4" w:space="0"/>
                  </w:tcBorders>
                </w:tcPr>
                <w:p w14:paraId="02AD4C5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FD6EB09">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云平台下物理资源和虚拟资源的统一监控管理。物理资源管理包括监控服务器、网络设备（交换机、路由器、防火墙、负载均衡等）、存储设备的位置信息、告警信息以及性能信息等。虚拟资源管理包括可按VDC统计服务使用情况、按资源池统计资源总量、云内虚拟网元对象性能监控信息（包括虚拟负载均衡的连接数等监控）等。</w:t>
                  </w:r>
                </w:p>
              </w:tc>
              <w:tc>
                <w:tcPr>
                  <w:tcW w:w="870" w:type="dxa"/>
                  <w:tcBorders>
                    <w:top w:val="nil"/>
                    <w:left w:val="nil"/>
                    <w:bottom w:val="single" w:color="000000" w:sz="4" w:space="0"/>
                    <w:right w:val="single" w:color="000000" w:sz="4" w:space="0"/>
                  </w:tcBorders>
                  <w:vAlign w:val="top"/>
                </w:tcPr>
                <w:p w14:paraId="4F3C5CD6">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5AA8A2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DFFDD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54B730D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65" w:type="dxa"/>
                  <w:tcBorders>
                    <w:top w:val="nil"/>
                    <w:left w:val="nil"/>
                    <w:bottom w:val="single" w:color="000000" w:sz="4" w:space="0"/>
                    <w:right w:val="single" w:color="000000" w:sz="4" w:space="0"/>
                  </w:tcBorders>
                  <w:vAlign w:val="top"/>
                </w:tcPr>
                <w:p w14:paraId="61D3801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扩容升级</w:t>
                  </w:r>
                </w:p>
              </w:tc>
              <w:tc>
                <w:tcPr>
                  <w:tcW w:w="4785" w:type="dxa"/>
                  <w:tcBorders>
                    <w:top w:val="nil"/>
                    <w:left w:val="nil"/>
                    <w:bottom w:val="single" w:color="000000" w:sz="4" w:space="0"/>
                    <w:right w:val="single" w:color="000000" w:sz="4" w:space="0"/>
                  </w:tcBorders>
                  <w:vAlign w:val="top"/>
                </w:tcPr>
                <w:p w14:paraId="2A745782">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为支持未来业务发展，云平台支持不少于1000计算节点平滑扩容能力，提供平滑扩容方案，扩容不影响现有业务。</w:t>
                  </w:r>
                </w:p>
                <w:p w14:paraId="12AE6430">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提供第三方专业测试机构证明材料。</w:t>
                  </w:r>
                </w:p>
              </w:tc>
              <w:tc>
                <w:tcPr>
                  <w:tcW w:w="870" w:type="dxa"/>
                  <w:tcBorders>
                    <w:top w:val="nil"/>
                    <w:left w:val="nil"/>
                    <w:bottom w:val="single" w:color="000000" w:sz="4" w:space="0"/>
                    <w:right w:val="single" w:color="000000" w:sz="4" w:space="0"/>
                  </w:tcBorders>
                  <w:vAlign w:val="top"/>
                </w:tcPr>
                <w:p w14:paraId="3BF34D21">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26EFA664">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140921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6F6F697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65" w:type="dxa"/>
                  <w:tcBorders>
                    <w:top w:val="nil"/>
                    <w:left w:val="nil"/>
                    <w:bottom w:val="single" w:color="000000" w:sz="4" w:space="0"/>
                    <w:right w:val="single" w:color="000000" w:sz="4" w:space="0"/>
                  </w:tcBorders>
                  <w:vAlign w:val="top"/>
                </w:tcPr>
                <w:p w14:paraId="69FD362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运维统一</w:t>
                  </w:r>
                </w:p>
              </w:tc>
              <w:tc>
                <w:tcPr>
                  <w:tcW w:w="4785" w:type="dxa"/>
                  <w:tcBorders>
                    <w:top w:val="nil"/>
                    <w:left w:val="nil"/>
                    <w:bottom w:val="single" w:color="000000" w:sz="4" w:space="0"/>
                    <w:right w:val="single" w:color="000000" w:sz="4" w:space="0"/>
                  </w:tcBorders>
                  <w:vAlign w:val="top"/>
                </w:tcPr>
                <w:p w14:paraId="7CFA9A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为提升云平台运维规范性和一致性，支持统一密码管理、统一证书管理、统一巡检、统一许可、统一备份管理：</w:t>
                  </w:r>
                </w:p>
                <w:p w14:paraId="4537196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1、统一密码支持对云平台各服务的人机密码、机机密码进行统一管理。</w:t>
                  </w:r>
                </w:p>
                <w:p w14:paraId="5F33A9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2、统一证书，支持云平台各部件的证书管理能力，实现部件证书即将过期提示，证书批量更新，失败部件证书单独更新能力。</w:t>
                  </w:r>
                </w:p>
                <w:p w14:paraId="272252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3、统一巡检支持对云平台进行自动和批量巡检，巡检内容包括云平台公共组件健康状态、各云服务管理和业务面健康状态，支持输出巡检报告。</w:t>
                  </w:r>
                </w:p>
                <w:p w14:paraId="2BFBC4E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4、统一许可提供统一许可服务，对产品许可（License）和各个云服务许可的统一管理。</w:t>
                  </w:r>
                </w:p>
                <w:p w14:paraId="2D7C3D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5、统一备份支持在升级业务或重大业务调整前，通过备份管理，可以将各个云服务数据备份到备份服务器上。支持设置自动备份策略，支持手工触发进行立即备份。</w:t>
                  </w:r>
                </w:p>
              </w:tc>
              <w:tc>
                <w:tcPr>
                  <w:tcW w:w="870" w:type="dxa"/>
                  <w:tcBorders>
                    <w:top w:val="nil"/>
                    <w:left w:val="nil"/>
                    <w:bottom w:val="single" w:color="000000" w:sz="4" w:space="0"/>
                    <w:right w:val="single" w:color="000000" w:sz="4" w:space="0"/>
                  </w:tcBorders>
                  <w:vAlign w:val="top"/>
                </w:tcPr>
                <w:p w14:paraId="77C02E6C">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3CF6FC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070D46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0F921FA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65" w:type="dxa"/>
                  <w:tcBorders>
                    <w:top w:val="nil"/>
                    <w:left w:val="nil"/>
                    <w:bottom w:val="single" w:color="000000" w:sz="4" w:space="0"/>
                    <w:right w:val="single" w:color="000000" w:sz="4" w:space="0"/>
                  </w:tcBorders>
                  <w:vAlign w:val="top"/>
                </w:tcPr>
                <w:p w14:paraId="4C1B526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报表管理</w:t>
                  </w:r>
                </w:p>
              </w:tc>
              <w:tc>
                <w:tcPr>
                  <w:tcW w:w="4785" w:type="dxa"/>
                  <w:tcBorders>
                    <w:top w:val="nil"/>
                    <w:left w:val="nil"/>
                    <w:bottom w:val="single" w:color="000000" w:sz="4" w:space="0"/>
                    <w:right w:val="single" w:color="000000" w:sz="4" w:space="0"/>
                  </w:tcBorders>
                  <w:vAlign w:val="top"/>
                </w:tcPr>
                <w:p w14:paraId="263B12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容量、资源/设备统计、资源利用率、告警统计报表。支持报表自定义呈现，管理员可对已有指标进行重新组合、过滤以实现自助式业务分析。支持通过表格和图表的方式进行统计报表展示，支持定义以下展现数据：</w:t>
                  </w:r>
                </w:p>
                <w:p w14:paraId="04500C8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1、统计类数据，包括但不限于虚拟机、虚拟磁盘、IP地址、裸金属、服务器、存储设备、网络设备的数量统计。</w:t>
                  </w:r>
                </w:p>
                <w:p w14:paraId="6AEDABD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2、性能类数据，包括但不限于虚拟机/物理机的CPU使用率、内存使用率、网络IOPS、存储IOPS，服务器、存储、网络设备的性能指标。</w:t>
                  </w:r>
                </w:p>
                <w:p w14:paraId="6B6CB7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3、容量类数据，包括但不限于CPU、内存、存储的总量、使用/分配量、使用/分配率。</w:t>
                  </w:r>
                </w:p>
                <w:p w14:paraId="56D849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管理员支持配置定期生成指定报表并发送到指定邮箱。</w:t>
                  </w:r>
                </w:p>
              </w:tc>
              <w:tc>
                <w:tcPr>
                  <w:tcW w:w="870" w:type="dxa"/>
                  <w:tcBorders>
                    <w:top w:val="nil"/>
                    <w:left w:val="nil"/>
                    <w:bottom w:val="single" w:color="000000" w:sz="4" w:space="0"/>
                    <w:right w:val="single" w:color="000000" w:sz="4" w:space="0"/>
                  </w:tcBorders>
                  <w:vAlign w:val="top"/>
                </w:tcPr>
                <w:p w14:paraId="41FDBD80">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082758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E8B05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1BCBCC3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65" w:type="dxa"/>
                  <w:tcBorders>
                    <w:top w:val="nil"/>
                    <w:left w:val="nil"/>
                    <w:bottom w:val="single" w:color="000000" w:sz="4" w:space="0"/>
                    <w:right w:val="single" w:color="000000" w:sz="4" w:space="0"/>
                  </w:tcBorders>
                  <w:vAlign w:val="top"/>
                </w:tcPr>
                <w:p w14:paraId="3CCB305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容量管理能力</w:t>
                  </w:r>
                </w:p>
              </w:tc>
              <w:tc>
                <w:tcPr>
                  <w:tcW w:w="4785" w:type="dxa"/>
                  <w:tcBorders>
                    <w:top w:val="nil"/>
                    <w:left w:val="nil"/>
                    <w:bottom w:val="single" w:color="000000" w:sz="4" w:space="0"/>
                    <w:right w:val="single" w:color="000000" w:sz="4" w:space="0"/>
                  </w:tcBorders>
                  <w:vAlign w:val="top"/>
                </w:tcPr>
                <w:p w14:paraId="6669F5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管理员可按照不同维度（数据中心/区域、不同资源池、不同的可用分区、不同主机组/集群）查看计算、存储、网络资源的使用情况和分配情况。支持提供容量趋势预测，评估已有资源消耗进度和时间。</w:t>
                  </w:r>
                </w:p>
              </w:tc>
              <w:tc>
                <w:tcPr>
                  <w:tcW w:w="870" w:type="dxa"/>
                  <w:tcBorders>
                    <w:top w:val="nil"/>
                    <w:left w:val="nil"/>
                    <w:bottom w:val="single" w:color="000000" w:sz="4" w:space="0"/>
                    <w:right w:val="single" w:color="000000" w:sz="4" w:space="0"/>
                  </w:tcBorders>
                  <w:vAlign w:val="top"/>
                </w:tcPr>
                <w:p w14:paraId="47AD31F8">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5855191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F3E18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1987ACE8">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65" w:type="dxa"/>
                  <w:tcBorders>
                    <w:top w:val="nil"/>
                    <w:left w:val="nil"/>
                    <w:bottom w:val="single" w:color="000000" w:sz="4" w:space="0"/>
                    <w:right w:val="single" w:color="000000" w:sz="4" w:space="0"/>
                  </w:tcBorders>
                  <w:vAlign w:val="top"/>
                </w:tcPr>
                <w:p w14:paraId="79DB41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大屏能力</w:t>
                  </w:r>
                </w:p>
              </w:tc>
              <w:tc>
                <w:tcPr>
                  <w:tcW w:w="4785" w:type="dxa"/>
                  <w:tcBorders>
                    <w:top w:val="nil"/>
                    <w:left w:val="nil"/>
                    <w:bottom w:val="single" w:color="000000" w:sz="4" w:space="0"/>
                    <w:right w:val="single" w:color="000000" w:sz="4" w:space="0"/>
                  </w:tcBorders>
                  <w:vAlign w:val="top"/>
                </w:tcPr>
                <w:p w14:paraId="33BB9F6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支持自定义多种不同的大屏展示内容，自定义内容包括容量、性能、资源统计、告警等对象。可定义每个内容的不同呈现形式，包括柱状图、饼图、仪表盘等。</w:t>
                  </w:r>
                </w:p>
              </w:tc>
              <w:tc>
                <w:tcPr>
                  <w:tcW w:w="870" w:type="dxa"/>
                  <w:tcBorders>
                    <w:top w:val="nil"/>
                    <w:left w:val="nil"/>
                    <w:bottom w:val="single" w:color="000000" w:sz="4" w:space="0"/>
                    <w:right w:val="single" w:color="000000" w:sz="4" w:space="0"/>
                  </w:tcBorders>
                  <w:vAlign w:val="top"/>
                </w:tcPr>
                <w:p w14:paraId="401CAF31">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3A5494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FD00E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5A2D89C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65" w:type="dxa"/>
                  <w:tcBorders>
                    <w:top w:val="nil"/>
                    <w:left w:val="nil"/>
                    <w:bottom w:val="single" w:color="000000" w:sz="4" w:space="0"/>
                    <w:right w:val="single" w:color="000000" w:sz="4" w:space="0"/>
                  </w:tcBorders>
                  <w:vAlign w:val="top"/>
                </w:tcPr>
                <w:p w14:paraId="0CAE58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CMDB能力</w:t>
                  </w:r>
                </w:p>
              </w:tc>
              <w:tc>
                <w:tcPr>
                  <w:tcW w:w="4785" w:type="dxa"/>
                  <w:tcBorders>
                    <w:top w:val="nil"/>
                    <w:left w:val="nil"/>
                    <w:bottom w:val="single" w:color="000000" w:sz="4" w:space="0"/>
                    <w:right w:val="single" w:color="000000" w:sz="4" w:space="0"/>
                  </w:tcBorders>
                  <w:vAlign w:val="top"/>
                </w:tcPr>
                <w:p w14:paraId="3EF2782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云平台中物理设备（包括但不限于机柜、服务器、网络设备、存储设备）、虚拟资源的统一管理。支持关联关系查询、资源对象的变更记录管理，支持对资源库中的资源进行增、删、改、查、合并等常用操作，支持自定义资源管理对象类型。</w:t>
                  </w:r>
                </w:p>
              </w:tc>
              <w:tc>
                <w:tcPr>
                  <w:tcW w:w="870" w:type="dxa"/>
                  <w:tcBorders>
                    <w:top w:val="nil"/>
                    <w:left w:val="nil"/>
                    <w:bottom w:val="single" w:color="000000" w:sz="4" w:space="0"/>
                    <w:right w:val="single" w:color="000000" w:sz="4" w:space="0"/>
                  </w:tcBorders>
                  <w:vAlign w:val="top"/>
                </w:tcPr>
                <w:p w14:paraId="677F46A7">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11E18F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5B239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77A21AA5">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65" w:type="dxa"/>
                  <w:vMerge w:val="restart"/>
                  <w:tcBorders>
                    <w:top w:val="nil"/>
                    <w:left w:val="nil"/>
                    <w:bottom w:val="single" w:color="000000" w:sz="4" w:space="0"/>
                    <w:right w:val="single" w:color="000000" w:sz="4" w:space="0"/>
                  </w:tcBorders>
                  <w:vAlign w:val="top"/>
                </w:tcPr>
                <w:p w14:paraId="77909E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应用分析能力</w:t>
                  </w:r>
                </w:p>
              </w:tc>
              <w:tc>
                <w:tcPr>
                  <w:tcW w:w="4785" w:type="dxa"/>
                  <w:tcBorders>
                    <w:top w:val="nil"/>
                    <w:left w:val="nil"/>
                    <w:bottom w:val="single" w:color="000000" w:sz="4" w:space="0"/>
                    <w:right w:val="single" w:color="000000" w:sz="4" w:space="0"/>
                  </w:tcBorders>
                  <w:vAlign w:val="top"/>
                </w:tcPr>
                <w:p w14:paraId="4A23D6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支持健康繁忙度评估，从应用视角量化评估业务健康、繁忙状态。支持根据业务实际情况设置关键节点，可调整关键节点对系统健康繁忙度影响权重。</w:t>
                  </w:r>
                </w:p>
              </w:tc>
              <w:tc>
                <w:tcPr>
                  <w:tcW w:w="870" w:type="dxa"/>
                  <w:tcBorders>
                    <w:top w:val="nil"/>
                    <w:left w:val="nil"/>
                    <w:bottom w:val="single" w:color="000000" w:sz="4" w:space="0"/>
                    <w:right w:val="single" w:color="000000" w:sz="4" w:space="0"/>
                  </w:tcBorders>
                  <w:vAlign w:val="top"/>
                </w:tcPr>
                <w:p w14:paraId="488C96CF">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66FDFCF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8BCFA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463A481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65" w:type="dxa"/>
                  <w:vMerge w:val="continue"/>
                  <w:tcBorders>
                    <w:top w:val="nil"/>
                    <w:left w:val="nil"/>
                    <w:bottom w:val="single" w:color="000000" w:sz="4" w:space="0"/>
                    <w:right w:val="single" w:color="000000" w:sz="4" w:space="0"/>
                  </w:tcBorders>
                </w:tcPr>
                <w:p w14:paraId="36E91C9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82B14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支持从应用视角分析和发现闲置资源，可发现使用率低资源的资源并及时回收；支持分析和发现瓶颈资源，发现使用率过高的资源及时识别风险，采取应对措施。</w:t>
                  </w:r>
                </w:p>
              </w:tc>
              <w:tc>
                <w:tcPr>
                  <w:tcW w:w="870" w:type="dxa"/>
                  <w:tcBorders>
                    <w:top w:val="nil"/>
                    <w:left w:val="nil"/>
                    <w:bottom w:val="single" w:color="000000" w:sz="4" w:space="0"/>
                    <w:right w:val="single" w:color="000000" w:sz="4" w:space="0"/>
                  </w:tcBorders>
                  <w:vAlign w:val="top"/>
                </w:tcPr>
                <w:p w14:paraId="754B0586">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547A708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D558C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04C29FA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65" w:type="dxa"/>
                  <w:vMerge w:val="continue"/>
                  <w:tcBorders>
                    <w:top w:val="nil"/>
                    <w:left w:val="nil"/>
                    <w:bottom w:val="single" w:color="000000" w:sz="4" w:space="0"/>
                    <w:right w:val="single" w:color="000000" w:sz="4" w:space="0"/>
                  </w:tcBorders>
                </w:tcPr>
                <w:p w14:paraId="3B1DB8E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18162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支持应用分层拓扑功能，资源可自动划分到云资源层、物理设备层和网络设备层，实现拓扑关系自动生成。</w:t>
                  </w:r>
                </w:p>
              </w:tc>
              <w:tc>
                <w:tcPr>
                  <w:tcW w:w="870" w:type="dxa"/>
                  <w:tcBorders>
                    <w:top w:val="nil"/>
                    <w:left w:val="nil"/>
                    <w:bottom w:val="single" w:color="000000" w:sz="4" w:space="0"/>
                    <w:right w:val="single" w:color="000000" w:sz="4" w:space="0"/>
                  </w:tcBorders>
                  <w:vAlign w:val="top"/>
                </w:tcPr>
                <w:p w14:paraId="147F3469">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4F6B26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FF4E6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752CA02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965" w:type="dxa"/>
                  <w:vMerge w:val="restart"/>
                  <w:tcBorders>
                    <w:top w:val="nil"/>
                    <w:left w:val="nil"/>
                    <w:bottom w:val="single" w:color="000000" w:sz="4" w:space="0"/>
                    <w:right w:val="single" w:color="000000" w:sz="4" w:space="0"/>
                  </w:tcBorders>
                  <w:vAlign w:val="top"/>
                </w:tcPr>
                <w:p w14:paraId="5DD845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自动化运维</w:t>
                  </w:r>
                </w:p>
              </w:tc>
              <w:tc>
                <w:tcPr>
                  <w:tcW w:w="4785" w:type="dxa"/>
                  <w:tcBorders>
                    <w:top w:val="nil"/>
                    <w:left w:val="nil"/>
                    <w:bottom w:val="single" w:color="000000" w:sz="4" w:space="0"/>
                    <w:right w:val="single" w:color="000000" w:sz="4" w:space="0"/>
                  </w:tcBorders>
                  <w:vAlign w:val="top"/>
                </w:tcPr>
                <w:p w14:paraId="7854CD99">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支持用户自定义运维脚本，包括shell、python、bat等。支持将运维脚本批量下发到指定虚拟机、裸金属、计算/管理节点并执行，简化重复性大的运维管理工作。</w:t>
                  </w:r>
                </w:p>
                <w:p w14:paraId="4AB6EF82">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vAlign w:val="top"/>
                </w:tcPr>
                <w:p w14:paraId="40540D77">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715B6E99">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357DD4E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3511152A">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965" w:type="dxa"/>
                  <w:vMerge w:val="continue"/>
                  <w:tcBorders>
                    <w:top w:val="nil"/>
                    <w:left w:val="nil"/>
                    <w:bottom w:val="single" w:color="000000" w:sz="4" w:space="0"/>
                    <w:right w:val="single" w:color="000000" w:sz="4" w:space="0"/>
                  </w:tcBorders>
                </w:tcPr>
                <w:p w14:paraId="71BF916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55C2C99">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支持将不同脚本按照一定逻辑、流程编排成运维任务，管理员可以选择定时执行、周期执行、手动执行等多种方式调度运维任务，以完成更复杂的运维动作。</w:t>
                  </w:r>
                </w:p>
                <w:p w14:paraId="0300E675">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vAlign w:val="top"/>
                </w:tcPr>
                <w:p w14:paraId="6031B92B">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3F84CB5D">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0E8A35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25A9AD9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965" w:type="dxa"/>
                  <w:vMerge w:val="continue"/>
                  <w:tcBorders>
                    <w:top w:val="nil"/>
                    <w:left w:val="nil"/>
                    <w:bottom w:val="single" w:color="000000" w:sz="4" w:space="0"/>
                    <w:right w:val="single" w:color="000000" w:sz="4" w:space="0"/>
                  </w:tcBorders>
                </w:tcPr>
                <w:p w14:paraId="4366DA18">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2C4368A">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支持对用户定义的脚本进行合规性检查，并支持定义安全策略，避免高危操作导致故障风险。</w:t>
                  </w:r>
                </w:p>
                <w:p w14:paraId="36C7BEC5">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vAlign w:val="top"/>
                </w:tcPr>
                <w:p w14:paraId="00A0511F">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3B3F1FD1">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71A8A2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1EE93C2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965" w:type="dxa"/>
                  <w:vMerge w:val="continue"/>
                  <w:tcBorders>
                    <w:top w:val="nil"/>
                    <w:left w:val="nil"/>
                    <w:bottom w:val="single" w:color="000000" w:sz="4" w:space="0"/>
                    <w:right w:val="single" w:color="000000" w:sz="4" w:space="0"/>
                  </w:tcBorders>
                </w:tcPr>
                <w:p w14:paraId="2491205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285617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支持运维场景管理能力，可将不同运维任务分类管理，提升运维效率。</w:t>
                  </w:r>
                </w:p>
              </w:tc>
              <w:tc>
                <w:tcPr>
                  <w:tcW w:w="870" w:type="dxa"/>
                  <w:tcBorders>
                    <w:top w:val="nil"/>
                    <w:left w:val="nil"/>
                    <w:bottom w:val="single" w:color="000000" w:sz="4" w:space="0"/>
                    <w:right w:val="single" w:color="000000" w:sz="4" w:space="0"/>
                  </w:tcBorders>
                  <w:vAlign w:val="top"/>
                </w:tcPr>
                <w:p w14:paraId="7A1AAE36">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1C240D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C8BBB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08AE78A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965" w:type="dxa"/>
                  <w:tcBorders>
                    <w:top w:val="nil"/>
                    <w:left w:val="nil"/>
                    <w:bottom w:val="single" w:color="000000" w:sz="4" w:space="0"/>
                    <w:right w:val="single" w:color="000000" w:sz="4" w:space="0"/>
                  </w:tcBorders>
                  <w:vAlign w:val="top"/>
                </w:tcPr>
                <w:p w14:paraId="7271C5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URL拨测</w:t>
                  </w:r>
                </w:p>
              </w:tc>
              <w:tc>
                <w:tcPr>
                  <w:tcW w:w="4785" w:type="dxa"/>
                  <w:tcBorders>
                    <w:top w:val="nil"/>
                    <w:left w:val="nil"/>
                    <w:bottom w:val="single" w:color="000000" w:sz="4" w:space="0"/>
                    <w:right w:val="single" w:color="000000" w:sz="4" w:space="0"/>
                  </w:tcBorders>
                  <w:vAlign w:val="top"/>
                </w:tcPr>
                <w:p w14:paraId="116DF3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支持对租户侧业务和管理侧云服务进行可服务状态监控，从拨测点发送应用访问的拨测请求，对应用进行业务可用性探测，支撑运维人员主动发现当前应用是否处于故障状态。</w:t>
                  </w:r>
                </w:p>
                <w:p w14:paraId="784706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业务拨测支持HTTP(S</w:t>
                  </w:r>
                  <w:r>
                    <w:rPr>
                      <w:rFonts w:hint="eastAsia" w:ascii="仿宋" w:hAnsi="仿宋" w:eastAsia="仿宋" w:cs="仿宋"/>
                      <w:color w:val="auto"/>
                      <w:sz w:val="21"/>
                      <w:highlight w:val="none"/>
                      <w:lang w:eastAsia="zh-CN"/>
                    </w:rPr>
                    <w:t>）</w:t>
                  </w:r>
                  <w:r>
                    <w:rPr>
                      <w:rFonts w:hint="eastAsia" w:ascii="仿宋" w:hAnsi="仿宋" w:eastAsia="仿宋" w:cs="仿宋"/>
                      <w:color w:val="auto"/>
                      <w:sz w:val="21"/>
                      <w:highlight w:val="none"/>
                    </w:rPr>
                    <w:t>协议，支持对指定IP进行Ping拨测。</w:t>
                  </w:r>
                </w:p>
                <w:p w14:paraId="30E0D9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支持以小时为周期统计业务可用性。</w:t>
                  </w:r>
                </w:p>
              </w:tc>
              <w:tc>
                <w:tcPr>
                  <w:tcW w:w="870" w:type="dxa"/>
                  <w:tcBorders>
                    <w:top w:val="nil"/>
                    <w:left w:val="nil"/>
                    <w:bottom w:val="single" w:color="000000" w:sz="4" w:space="0"/>
                    <w:right w:val="single" w:color="000000" w:sz="4" w:space="0"/>
                  </w:tcBorders>
                  <w:vAlign w:val="top"/>
                </w:tcPr>
                <w:p w14:paraId="78F697AA">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4CD688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422BF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51AC00FB">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965" w:type="dxa"/>
                  <w:vMerge w:val="restart"/>
                  <w:tcBorders>
                    <w:top w:val="nil"/>
                    <w:left w:val="nil"/>
                    <w:bottom w:val="single" w:color="000000" w:sz="4" w:space="0"/>
                    <w:right w:val="single" w:color="000000" w:sz="4" w:space="0"/>
                  </w:tcBorders>
                  <w:vAlign w:val="top"/>
                </w:tcPr>
                <w:p w14:paraId="426D8CA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智能运维</w:t>
                  </w:r>
                </w:p>
              </w:tc>
              <w:tc>
                <w:tcPr>
                  <w:tcW w:w="4785" w:type="dxa"/>
                  <w:tcBorders>
                    <w:top w:val="nil"/>
                    <w:left w:val="nil"/>
                    <w:bottom w:val="single" w:color="000000" w:sz="4" w:space="0"/>
                    <w:right w:val="single" w:color="000000" w:sz="4" w:space="0"/>
                  </w:tcBorders>
                  <w:vAlign w:val="top"/>
                </w:tcPr>
                <w:p w14:paraId="262C8778">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支持基于动态阈值基线产生性能阈值告警，避免手工配置，避免告警误报漏报。</w:t>
                  </w:r>
                </w:p>
                <w:p w14:paraId="4E73280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vAlign w:val="top"/>
                </w:tcPr>
                <w:p w14:paraId="68E4BA9C">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1EF7E2DF">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3DA85C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0" w:type="dxa"/>
                  <w:tcBorders>
                    <w:top w:val="nil"/>
                    <w:left w:val="single" w:color="000000" w:sz="4" w:space="0"/>
                    <w:bottom w:val="single" w:color="000000" w:sz="4" w:space="0"/>
                    <w:right w:val="single" w:color="000000" w:sz="4" w:space="0"/>
                  </w:tcBorders>
                  <w:vAlign w:val="center"/>
                </w:tcPr>
                <w:p w14:paraId="01E881C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965" w:type="dxa"/>
                  <w:vMerge w:val="continue"/>
                  <w:tcBorders>
                    <w:top w:val="nil"/>
                    <w:left w:val="nil"/>
                    <w:bottom w:val="single" w:color="000000" w:sz="4" w:space="0"/>
                    <w:right w:val="single" w:color="000000" w:sz="4" w:space="0"/>
                  </w:tcBorders>
                </w:tcPr>
                <w:p w14:paraId="30D7E2E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30258C8">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支持故障根因定界，自动推断业务故障发生在哪些主机上，支撑运维人员规避故障，缩短MTTR。</w:t>
                  </w:r>
                </w:p>
                <w:p w14:paraId="0BB83CA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70" w:type="dxa"/>
                  <w:tcBorders>
                    <w:top w:val="nil"/>
                    <w:left w:val="nil"/>
                    <w:bottom w:val="single" w:color="000000" w:sz="4" w:space="0"/>
                    <w:right w:val="single" w:color="000000" w:sz="4" w:space="0"/>
                  </w:tcBorders>
                  <w:vAlign w:val="top"/>
                </w:tcPr>
                <w:p w14:paraId="1AE30169">
                  <w:pPr>
                    <w:jc w:val="both"/>
                    <w:rPr>
                      <w:rFonts w:hint="eastAsia" w:ascii="仿宋" w:hAnsi="仿宋" w:eastAsia="仿宋" w:cs="仿宋"/>
                      <w:color w:val="auto"/>
                      <w:highlight w:val="none"/>
                    </w:rPr>
                  </w:pPr>
                </w:p>
              </w:tc>
              <w:tc>
                <w:tcPr>
                  <w:tcW w:w="855" w:type="dxa"/>
                  <w:tcBorders>
                    <w:top w:val="nil"/>
                    <w:left w:val="nil"/>
                    <w:bottom w:val="single" w:color="000000" w:sz="4" w:space="0"/>
                    <w:right w:val="single" w:color="000000" w:sz="4" w:space="0"/>
                  </w:tcBorders>
                  <w:vAlign w:val="top"/>
                </w:tcPr>
                <w:p w14:paraId="49428EE8">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bl>
          <w:p w14:paraId="02962274">
            <w:pPr>
              <w:jc w:val="both"/>
              <w:rPr>
                <w:rFonts w:hint="eastAsia" w:ascii="仿宋" w:hAnsi="仿宋" w:eastAsia="仿宋" w:cs="仿宋"/>
                <w:color w:val="auto"/>
                <w:highlight w:val="none"/>
              </w:rPr>
            </w:pPr>
          </w:p>
          <w:p w14:paraId="17FB701D">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二、</w:t>
            </w:r>
            <w:r>
              <w:rPr>
                <w:rFonts w:hint="eastAsia" w:ascii="仿宋" w:hAnsi="仿宋" w:eastAsia="仿宋" w:cs="仿宋"/>
                <w:b/>
                <w:color w:val="auto"/>
                <w:sz w:val="21"/>
                <w:highlight w:val="none"/>
              </w:rPr>
              <w:t>硬件产品技术要求</w:t>
            </w:r>
          </w:p>
          <w:p w14:paraId="1B6BC5F8">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1</w:t>
            </w:r>
            <w:r>
              <w:rPr>
                <w:rFonts w:hint="eastAsia" w:ascii="仿宋" w:hAnsi="仿宋" w:eastAsia="仿宋" w:cs="仿宋"/>
                <w:b/>
                <w:color w:val="auto"/>
                <w:sz w:val="21"/>
                <w:highlight w:val="none"/>
              </w:rPr>
              <w:t>、服务器产品技术要求-国产化</w:t>
            </w:r>
          </w:p>
          <w:tbl>
            <w:tblPr>
              <w:tblStyle w:val="19"/>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456"/>
              <w:gridCol w:w="965"/>
              <w:gridCol w:w="4785"/>
              <w:gridCol w:w="870"/>
              <w:gridCol w:w="840"/>
            </w:tblGrid>
            <w:tr w14:paraId="03BBE4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single" w:color="000000" w:sz="4" w:space="0"/>
                    <w:left w:val="single" w:color="000000" w:sz="4" w:space="0"/>
                    <w:bottom w:val="single" w:color="000000" w:sz="4" w:space="0"/>
                    <w:right w:val="single" w:color="000000" w:sz="4" w:space="0"/>
                  </w:tcBorders>
                  <w:vAlign w:val="top"/>
                </w:tcPr>
                <w:p w14:paraId="150C43C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965" w:type="dxa"/>
                  <w:tcBorders>
                    <w:top w:val="single" w:color="000000" w:sz="4" w:space="0"/>
                    <w:left w:val="nil"/>
                    <w:bottom w:val="single" w:color="000000" w:sz="4" w:space="0"/>
                    <w:right w:val="single" w:color="000000" w:sz="4" w:space="0"/>
                  </w:tcBorders>
                  <w:vAlign w:val="top"/>
                </w:tcPr>
                <w:p w14:paraId="443F65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785" w:type="dxa"/>
                  <w:tcBorders>
                    <w:top w:val="single" w:color="000000" w:sz="4" w:space="0"/>
                    <w:left w:val="nil"/>
                    <w:bottom w:val="single" w:color="000000" w:sz="4" w:space="0"/>
                    <w:right w:val="single" w:color="000000" w:sz="4" w:space="0"/>
                  </w:tcBorders>
                  <w:vAlign w:val="top"/>
                </w:tcPr>
                <w:p w14:paraId="32207E7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70" w:type="dxa"/>
                  <w:tcBorders>
                    <w:top w:val="single" w:color="000000" w:sz="4" w:space="0"/>
                    <w:left w:val="nil"/>
                    <w:bottom w:val="single" w:color="000000" w:sz="4" w:space="0"/>
                    <w:right w:val="single" w:color="000000" w:sz="4" w:space="0"/>
                  </w:tcBorders>
                  <w:vAlign w:val="top"/>
                </w:tcPr>
                <w:p w14:paraId="0CB65C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40" w:type="dxa"/>
                  <w:tcBorders>
                    <w:top w:val="single" w:color="000000" w:sz="4" w:space="0"/>
                    <w:left w:val="nil"/>
                    <w:bottom w:val="single" w:color="000000" w:sz="4" w:space="0"/>
                    <w:right w:val="single" w:color="000000" w:sz="4" w:space="0"/>
                  </w:tcBorders>
                  <w:vAlign w:val="top"/>
                </w:tcPr>
                <w:p w14:paraId="17CAB3E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6964C0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2A10123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计算节点服务器</w:t>
                  </w:r>
                </w:p>
                <w:p w14:paraId="63C0A7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（支持各功能计算底座：虚拟化计算节点、管理节点、网络节点、大数据节点、数据仓库节点、中间件计算节点、容器计算节点、数据库计算节点、网关计算节点、对象服务器等相关功能</w:t>
                  </w:r>
                  <w:r>
                    <w:rPr>
                      <w:rFonts w:hint="eastAsia" w:ascii="仿宋" w:hAnsi="仿宋" w:eastAsia="仿宋" w:cs="仿宋"/>
                      <w:color w:val="auto"/>
                      <w:sz w:val="21"/>
                      <w:highlight w:val="none"/>
                      <w:lang w:eastAsia="zh-CN"/>
                    </w:rPr>
                    <w:t>底座</w:t>
                  </w:r>
                  <w:r>
                    <w:rPr>
                      <w:rFonts w:hint="eastAsia" w:ascii="仿宋" w:hAnsi="仿宋" w:eastAsia="仿宋" w:cs="仿宋"/>
                      <w:color w:val="auto"/>
                      <w:sz w:val="21"/>
                      <w:highlight w:val="none"/>
                    </w:rPr>
                    <w:t>，可在此配置要求基础上按需配置）</w:t>
                  </w:r>
                </w:p>
              </w:tc>
            </w:tr>
            <w:tr w14:paraId="486225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746131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65" w:type="dxa"/>
                  <w:tcBorders>
                    <w:top w:val="single" w:color="000000" w:sz="4" w:space="0"/>
                    <w:left w:val="nil"/>
                    <w:bottom w:val="single" w:color="000000" w:sz="4" w:space="0"/>
                    <w:right w:val="single" w:color="000000" w:sz="4" w:space="0"/>
                  </w:tcBorders>
                  <w:vAlign w:val="top"/>
                </w:tcPr>
                <w:p w14:paraId="428BC2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机型</w:t>
                  </w:r>
                </w:p>
              </w:tc>
              <w:tc>
                <w:tcPr>
                  <w:tcW w:w="4785" w:type="dxa"/>
                  <w:tcBorders>
                    <w:top w:val="single" w:color="000000" w:sz="4" w:space="0"/>
                    <w:left w:val="nil"/>
                    <w:bottom w:val="single" w:color="000000" w:sz="4" w:space="0"/>
                    <w:right w:val="single" w:color="000000" w:sz="4" w:space="0"/>
                  </w:tcBorders>
                  <w:vAlign w:val="top"/>
                </w:tcPr>
                <w:p w14:paraId="74AAF80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机架式服务器</w:t>
                  </w:r>
                </w:p>
              </w:tc>
              <w:tc>
                <w:tcPr>
                  <w:tcW w:w="870" w:type="dxa"/>
                  <w:tcBorders>
                    <w:top w:val="single" w:color="000000" w:sz="4" w:space="0"/>
                    <w:left w:val="nil"/>
                    <w:bottom w:val="single" w:color="000000" w:sz="4" w:space="0"/>
                    <w:right w:val="single" w:color="000000" w:sz="4" w:space="0"/>
                  </w:tcBorders>
                  <w:vAlign w:val="top"/>
                </w:tcPr>
                <w:p w14:paraId="429D3DF2">
                  <w:pPr>
                    <w:jc w:val="both"/>
                    <w:rPr>
                      <w:rFonts w:hint="eastAsia" w:ascii="仿宋" w:hAnsi="仿宋" w:eastAsia="仿宋" w:cs="仿宋"/>
                      <w:color w:val="auto"/>
                      <w:highlight w:val="none"/>
                    </w:rPr>
                  </w:pPr>
                </w:p>
              </w:tc>
              <w:tc>
                <w:tcPr>
                  <w:tcW w:w="840" w:type="dxa"/>
                  <w:tcBorders>
                    <w:top w:val="single" w:color="000000" w:sz="4" w:space="0"/>
                    <w:left w:val="nil"/>
                    <w:bottom w:val="single" w:color="000000" w:sz="4" w:space="0"/>
                    <w:right w:val="single" w:color="000000" w:sz="4" w:space="0"/>
                  </w:tcBorders>
                  <w:vAlign w:val="top"/>
                </w:tcPr>
                <w:p w14:paraId="2D881B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636E5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FF7268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65" w:type="dxa"/>
                  <w:tcBorders>
                    <w:top w:val="nil"/>
                    <w:left w:val="nil"/>
                    <w:bottom w:val="single" w:color="000000" w:sz="4" w:space="0"/>
                    <w:right w:val="single" w:color="000000" w:sz="4" w:space="0"/>
                  </w:tcBorders>
                  <w:vAlign w:val="top"/>
                </w:tcPr>
                <w:p w14:paraId="0A9291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CPU</w:t>
                  </w:r>
                </w:p>
              </w:tc>
              <w:tc>
                <w:tcPr>
                  <w:tcW w:w="4785" w:type="dxa"/>
                  <w:tcBorders>
                    <w:top w:val="nil"/>
                    <w:left w:val="nil"/>
                    <w:bottom w:val="single" w:color="000000" w:sz="4" w:space="0"/>
                    <w:right w:val="single" w:color="000000" w:sz="4" w:space="0"/>
                  </w:tcBorders>
                  <w:vAlign w:val="top"/>
                </w:tcPr>
                <w:p w14:paraId="1179D7F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配置≥2颗CPU，主频≥2.6GHz，每个处理器≥32核</w:t>
                  </w:r>
                </w:p>
              </w:tc>
              <w:tc>
                <w:tcPr>
                  <w:tcW w:w="870" w:type="dxa"/>
                  <w:tcBorders>
                    <w:top w:val="nil"/>
                    <w:left w:val="nil"/>
                    <w:bottom w:val="single" w:color="000000" w:sz="4" w:space="0"/>
                    <w:right w:val="single" w:color="000000" w:sz="4" w:space="0"/>
                  </w:tcBorders>
                  <w:vAlign w:val="top"/>
                </w:tcPr>
                <w:p w14:paraId="4CD9E9F6">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D8314A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CF220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F77516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65" w:type="dxa"/>
                  <w:tcBorders>
                    <w:top w:val="nil"/>
                    <w:left w:val="nil"/>
                    <w:bottom w:val="single" w:color="000000" w:sz="4" w:space="0"/>
                    <w:right w:val="single" w:color="000000" w:sz="4" w:space="0"/>
                  </w:tcBorders>
                  <w:vAlign w:val="top"/>
                </w:tcPr>
                <w:p w14:paraId="74AD74D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w:t>
                  </w:r>
                </w:p>
              </w:tc>
              <w:tc>
                <w:tcPr>
                  <w:tcW w:w="4785" w:type="dxa"/>
                  <w:tcBorders>
                    <w:top w:val="nil"/>
                    <w:left w:val="nil"/>
                    <w:bottom w:val="single" w:color="000000" w:sz="4" w:space="0"/>
                    <w:right w:val="single" w:color="000000" w:sz="4" w:space="0"/>
                  </w:tcBorders>
                  <w:vAlign w:val="top"/>
                </w:tcPr>
                <w:p w14:paraId="24CB99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内存类型：ECC DDR4 RDIMM /LRDIMM内存插槽</w:t>
                  </w:r>
                </w:p>
                <w:p w14:paraId="490B7BE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内存槽位：≥16个内存插槽</w:t>
                  </w:r>
                </w:p>
              </w:tc>
              <w:tc>
                <w:tcPr>
                  <w:tcW w:w="870" w:type="dxa"/>
                  <w:tcBorders>
                    <w:top w:val="nil"/>
                    <w:left w:val="nil"/>
                    <w:bottom w:val="single" w:color="000000" w:sz="4" w:space="0"/>
                    <w:right w:val="single" w:color="000000" w:sz="4" w:space="0"/>
                  </w:tcBorders>
                  <w:vAlign w:val="top"/>
                </w:tcPr>
                <w:p w14:paraId="5A99D057">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D485B2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299B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3C1045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65" w:type="dxa"/>
                  <w:tcBorders>
                    <w:top w:val="nil"/>
                    <w:left w:val="nil"/>
                    <w:bottom w:val="single" w:color="000000" w:sz="4" w:space="0"/>
                    <w:right w:val="single" w:color="000000" w:sz="4" w:space="0"/>
                  </w:tcBorders>
                  <w:vAlign w:val="top"/>
                </w:tcPr>
                <w:p w14:paraId="2CE310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硬盘</w:t>
                  </w:r>
                </w:p>
              </w:tc>
              <w:tc>
                <w:tcPr>
                  <w:tcW w:w="4785" w:type="dxa"/>
                  <w:tcBorders>
                    <w:top w:val="nil"/>
                    <w:left w:val="nil"/>
                    <w:bottom w:val="single" w:color="000000" w:sz="4" w:space="0"/>
                    <w:right w:val="single" w:color="000000" w:sz="4" w:space="0"/>
                  </w:tcBorders>
                  <w:vAlign w:val="top"/>
                </w:tcPr>
                <w:p w14:paraId="42CEB1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支持SATA/SAS/SSD硬盘，支持热插拔</w:t>
                  </w:r>
                </w:p>
              </w:tc>
              <w:tc>
                <w:tcPr>
                  <w:tcW w:w="870" w:type="dxa"/>
                  <w:tcBorders>
                    <w:top w:val="nil"/>
                    <w:left w:val="nil"/>
                    <w:bottom w:val="single" w:color="000000" w:sz="4" w:space="0"/>
                    <w:right w:val="single" w:color="000000" w:sz="4" w:space="0"/>
                  </w:tcBorders>
                  <w:vAlign w:val="top"/>
                </w:tcPr>
                <w:p w14:paraId="1871B49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3FD45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D5782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24CFF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65" w:type="dxa"/>
                  <w:tcBorders>
                    <w:top w:val="nil"/>
                    <w:left w:val="nil"/>
                    <w:bottom w:val="single" w:color="000000" w:sz="4" w:space="0"/>
                    <w:right w:val="single" w:color="000000" w:sz="4" w:space="0"/>
                  </w:tcBorders>
                  <w:vAlign w:val="top"/>
                </w:tcPr>
                <w:p w14:paraId="123AB3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RIAD卡</w:t>
                  </w:r>
                </w:p>
              </w:tc>
              <w:tc>
                <w:tcPr>
                  <w:tcW w:w="4785" w:type="dxa"/>
                  <w:tcBorders>
                    <w:top w:val="nil"/>
                    <w:left w:val="nil"/>
                    <w:bottom w:val="single" w:color="000000" w:sz="4" w:space="0"/>
                    <w:right w:val="single" w:color="000000" w:sz="4" w:space="0"/>
                  </w:tcBorders>
                  <w:vAlign w:val="top"/>
                </w:tcPr>
                <w:p w14:paraId="0CBDE53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支持RAID 0、1、10</w:t>
                  </w:r>
                </w:p>
              </w:tc>
              <w:tc>
                <w:tcPr>
                  <w:tcW w:w="870" w:type="dxa"/>
                  <w:tcBorders>
                    <w:top w:val="nil"/>
                    <w:left w:val="nil"/>
                    <w:bottom w:val="single" w:color="000000" w:sz="4" w:space="0"/>
                    <w:right w:val="single" w:color="000000" w:sz="4" w:space="0"/>
                  </w:tcBorders>
                  <w:vAlign w:val="top"/>
                </w:tcPr>
                <w:p w14:paraId="6B09C75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816784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EF17E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D73680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65" w:type="dxa"/>
                  <w:tcBorders>
                    <w:top w:val="nil"/>
                    <w:left w:val="nil"/>
                    <w:bottom w:val="single" w:color="000000" w:sz="4" w:space="0"/>
                    <w:right w:val="single" w:color="000000" w:sz="4" w:space="0"/>
                  </w:tcBorders>
                  <w:vAlign w:val="top"/>
                </w:tcPr>
                <w:p w14:paraId="2F99F3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网卡</w:t>
                  </w:r>
                </w:p>
              </w:tc>
              <w:tc>
                <w:tcPr>
                  <w:tcW w:w="4785" w:type="dxa"/>
                  <w:tcBorders>
                    <w:top w:val="nil"/>
                    <w:left w:val="nil"/>
                    <w:bottom w:val="single" w:color="000000" w:sz="4" w:space="0"/>
                    <w:right w:val="single" w:color="000000" w:sz="4" w:space="0"/>
                  </w:tcBorders>
                  <w:vAlign w:val="top"/>
                </w:tcPr>
                <w:p w14:paraId="473262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支持万兆网卡</w:t>
                  </w:r>
                </w:p>
              </w:tc>
              <w:tc>
                <w:tcPr>
                  <w:tcW w:w="870" w:type="dxa"/>
                  <w:tcBorders>
                    <w:top w:val="nil"/>
                    <w:left w:val="nil"/>
                    <w:bottom w:val="single" w:color="000000" w:sz="4" w:space="0"/>
                    <w:right w:val="single" w:color="000000" w:sz="4" w:space="0"/>
                  </w:tcBorders>
                  <w:vAlign w:val="top"/>
                </w:tcPr>
                <w:p w14:paraId="164CB0F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A33A2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7266C3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FD7E2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65" w:type="dxa"/>
                  <w:tcBorders>
                    <w:top w:val="nil"/>
                    <w:left w:val="nil"/>
                    <w:bottom w:val="single" w:color="000000" w:sz="4" w:space="0"/>
                    <w:right w:val="single" w:color="000000" w:sz="4" w:space="0"/>
                  </w:tcBorders>
                  <w:vAlign w:val="top"/>
                </w:tcPr>
                <w:p w14:paraId="37027A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w:t>
                  </w:r>
                </w:p>
              </w:tc>
              <w:tc>
                <w:tcPr>
                  <w:tcW w:w="4785" w:type="dxa"/>
                  <w:tcBorders>
                    <w:top w:val="nil"/>
                    <w:left w:val="nil"/>
                    <w:bottom w:val="single" w:color="000000" w:sz="4" w:space="0"/>
                    <w:right w:val="single" w:color="000000" w:sz="4" w:space="0"/>
                  </w:tcBorders>
                  <w:vAlign w:val="top"/>
                </w:tcPr>
                <w:p w14:paraId="2C3D80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电源模块≥2个，相互冗余</w:t>
                  </w:r>
                </w:p>
              </w:tc>
              <w:tc>
                <w:tcPr>
                  <w:tcW w:w="870" w:type="dxa"/>
                  <w:tcBorders>
                    <w:top w:val="nil"/>
                    <w:left w:val="nil"/>
                    <w:bottom w:val="single" w:color="000000" w:sz="4" w:space="0"/>
                    <w:right w:val="single" w:color="000000" w:sz="4" w:space="0"/>
                  </w:tcBorders>
                  <w:vAlign w:val="top"/>
                </w:tcPr>
                <w:p w14:paraId="47B1515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CCF49B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EF47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EE75E5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65" w:type="dxa"/>
                  <w:tcBorders>
                    <w:top w:val="nil"/>
                    <w:left w:val="nil"/>
                    <w:bottom w:val="single" w:color="000000" w:sz="4" w:space="0"/>
                    <w:right w:val="single" w:color="000000" w:sz="4" w:space="0"/>
                  </w:tcBorders>
                  <w:vAlign w:val="top"/>
                </w:tcPr>
                <w:p w14:paraId="4EB26CD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w:t>
                  </w:r>
                </w:p>
              </w:tc>
              <w:tc>
                <w:tcPr>
                  <w:tcW w:w="4785" w:type="dxa"/>
                  <w:tcBorders>
                    <w:top w:val="nil"/>
                    <w:left w:val="nil"/>
                    <w:bottom w:val="single" w:color="000000" w:sz="4" w:space="0"/>
                    <w:right w:val="single" w:color="000000" w:sz="4" w:space="0"/>
                  </w:tcBorders>
                  <w:vAlign w:val="top"/>
                </w:tcPr>
                <w:p w14:paraId="6691D4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属于《AKTD工程核心产品名录》（提供承诺函，格式自拟）</w:t>
                  </w:r>
                </w:p>
              </w:tc>
              <w:tc>
                <w:tcPr>
                  <w:tcW w:w="870" w:type="dxa"/>
                  <w:tcBorders>
                    <w:top w:val="nil"/>
                    <w:left w:val="nil"/>
                    <w:bottom w:val="single" w:color="000000" w:sz="4" w:space="0"/>
                    <w:right w:val="single" w:color="000000" w:sz="4" w:space="0"/>
                  </w:tcBorders>
                  <w:vAlign w:val="top"/>
                </w:tcPr>
                <w:p w14:paraId="5964C77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2E9223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5DEE0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6F76EB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物理主机服务器（可在此配置要求基础上按需配置）</w:t>
                  </w:r>
                </w:p>
              </w:tc>
            </w:tr>
            <w:tr w14:paraId="2B11FC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9695A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65" w:type="dxa"/>
                  <w:tcBorders>
                    <w:top w:val="single" w:color="000000" w:sz="4" w:space="0"/>
                    <w:left w:val="nil"/>
                    <w:bottom w:val="single" w:color="000000" w:sz="4" w:space="0"/>
                    <w:right w:val="single" w:color="000000" w:sz="4" w:space="0"/>
                  </w:tcBorders>
                  <w:vAlign w:val="top"/>
                </w:tcPr>
                <w:p w14:paraId="2A263E6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机型</w:t>
                  </w:r>
                </w:p>
              </w:tc>
              <w:tc>
                <w:tcPr>
                  <w:tcW w:w="4785" w:type="dxa"/>
                  <w:tcBorders>
                    <w:top w:val="single" w:color="000000" w:sz="4" w:space="0"/>
                    <w:left w:val="nil"/>
                    <w:bottom w:val="single" w:color="000000" w:sz="4" w:space="0"/>
                    <w:right w:val="single" w:color="000000" w:sz="4" w:space="0"/>
                  </w:tcBorders>
                  <w:vAlign w:val="top"/>
                </w:tcPr>
                <w:p w14:paraId="16D5FB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机架式服务器</w:t>
                  </w:r>
                </w:p>
              </w:tc>
              <w:tc>
                <w:tcPr>
                  <w:tcW w:w="870" w:type="dxa"/>
                  <w:tcBorders>
                    <w:top w:val="single" w:color="000000" w:sz="4" w:space="0"/>
                    <w:left w:val="nil"/>
                    <w:bottom w:val="single" w:color="000000" w:sz="4" w:space="0"/>
                    <w:right w:val="single" w:color="000000" w:sz="4" w:space="0"/>
                  </w:tcBorders>
                  <w:vAlign w:val="top"/>
                </w:tcPr>
                <w:p w14:paraId="539156AF">
                  <w:pPr>
                    <w:jc w:val="both"/>
                    <w:rPr>
                      <w:rFonts w:hint="eastAsia" w:ascii="仿宋" w:hAnsi="仿宋" w:eastAsia="仿宋" w:cs="仿宋"/>
                      <w:color w:val="auto"/>
                      <w:highlight w:val="none"/>
                    </w:rPr>
                  </w:pPr>
                </w:p>
              </w:tc>
              <w:tc>
                <w:tcPr>
                  <w:tcW w:w="840" w:type="dxa"/>
                  <w:tcBorders>
                    <w:top w:val="single" w:color="000000" w:sz="4" w:space="0"/>
                    <w:left w:val="nil"/>
                    <w:bottom w:val="single" w:color="000000" w:sz="4" w:space="0"/>
                    <w:right w:val="single" w:color="000000" w:sz="4" w:space="0"/>
                  </w:tcBorders>
                  <w:vAlign w:val="top"/>
                </w:tcPr>
                <w:p w14:paraId="6C6204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03F48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FF6D9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65" w:type="dxa"/>
                  <w:tcBorders>
                    <w:top w:val="nil"/>
                    <w:left w:val="nil"/>
                    <w:bottom w:val="single" w:color="000000" w:sz="4" w:space="0"/>
                    <w:right w:val="single" w:color="000000" w:sz="4" w:space="0"/>
                  </w:tcBorders>
                  <w:vAlign w:val="top"/>
                </w:tcPr>
                <w:p w14:paraId="5B809B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CPU</w:t>
                  </w:r>
                </w:p>
              </w:tc>
              <w:tc>
                <w:tcPr>
                  <w:tcW w:w="4785" w:type="dxa"/>
                  <w:tcBorders>
                    <w:top w:val="nil"/>
                    <w:left w:val="nil"/>
                    <w:bottom w:val="single" w:color="000000" w:sz="4" w:space="0"/>
                    <w:right w:val="single" w:color="000000" w:sz="4" w:space="0"/>
                  </w:tcBorders>
                  <w:vAlign w:val="top"/>
                </w:tcPr>
                <w:p w14:paraId="32EF698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配置≥2颗CPU，主频≥2.6GHz，每个处理器≥32核</w:t>
                  </w:r>
                </w:p>
              </w:tc>
              <w:tc>
                <w:tcPr>
                  <w:tcW w:w="870" w:type="dxa"/>
                  <w:tcBorders>
                    <w:top w:val="nil"/>
                    <w:left w:val="nil"/>
                    <w:bottom w:val="single" w:color="000000" w:sz="4" w:space="0"/>
                    <w:right w:val="single" w:color="000000" w:sz="4" w:space="0"/>
                  </w:tcBorders>
                  <w:vAlign w:val="top"/>
                </w:tcPr>
                <w:p w14:paraId="155AEDD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4D2665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BE961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32440C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65" w:type="dxa"/>
                  <w:tcBorders>
                    <w:top w:val="nil"/>
                    <w:left w:val="nil"/>
                    <w:bottom w:val="single" w:color="000000" w:sz="4" w:space="0"/>
                    <w:right w:val="single" w:color="000000" w:sz="4" w:space="0"/>
                  </w:tcBorders>
                  <w:vAlign w:val="top"/>
                </w:tcPr>
                <w:p w14:paraId="4E5329C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w:t>
                  </w:r>
                </w:p>
              </w:tc>
              <w:tc>
                <w:tcPr>
                  <w:tcW w:w="4785" w:type="dxa"/>
                  <w:tcBorders>
                    <w:top w:val="nil"/>
                    <w:left w:val="nil"/>
                    <w:bottom w:val="single" w:color="000000" w:sz="4" w:space="0"/>
                    <w:right w:val="single" w:color="000000" w:sz="4" w:space="0"/>
                  </w:tcBorders>
                  <w:vAlign w:val="top"/>
                </w:tcPr>
                <w:p w14:paraId="2770F0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内存类型：ECC DDR4  RDIMM /LRDIMM内存插槽</w:t>
                  </w:r>
                </w:p>
                <w:p w14:paraId="482E002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内存槽位：≥16个内存插槽</w:t>
                  </w:r>
                </w:p>
              </w:tc>
              <w:tc>
                <w:tcPr>
                  <w:tcW w:w="870" w:type="dxa"/>
                  <w:tcBorders>
                    <w:top w:val="nil"/>
                    <w:left w:val="nil"/>
                    <w:bottom w:val="single" w:color="000000" w:sz="4" w:space="0"/>
                    <w:right w:val="single" w:color="000000" w:sz="4" w:space="0"/>
                  </w:tcBorders>
                  <w:vAlign w:val="top"/>
                </w:tcPr>
                <w:p w14:paraId="1931A7B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014CD3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2F2DD8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593976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65" w:type="dxa"/>
                  <w:tcBorders>
                    <w:top w:val="nil"/>
                    <w:left w:val="nil"/>
                    <w:bottom w:val="single" w:color="000000" w:sz="4" w:space="0"/>
                    <w:right w:val="single" w:color="000000" w:sz="4" w:space="0"/>
                  </w:tcBorders>
                  <w:vAlign w:val="top"/>
                </w:tcPr>
                <w:p w14:paraId="10112B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硬盘</w:t>
                  </w:r>
                </w:p>
              </w:tc>
              <w:tc>
                <w:tcPr>
                  <w:tcW w:w="4785" w:type="dxa"/>
                  <w:tcBorders>
                    <w:top w:val="nil"/>
                    <w:left w:val="nil"/>
                    <w:bottom w:val="single" w:color="000000" w:sz="4" w:space="0"/>
                    <w:right w:val="single" w:color="000000" w:sz="4" w:space="0"/>
                  </w:tcBorders>
                  <w:vAlign w:val="top"/>
                </w:tcPr>
                <w:p w14:paraId="788CD4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支持SATA/SAS/SSD硬盘，支持热插拔</w:t>
                  </w:r>
                </w:p>
              </w:tc>
              <w:tc>
                <w:tcPr>
                  <w:tcW w:w="870" w:type="dxa"/>
                  <w:tcBorders>
                    <w:top w:val="nil"/>
                    <w:left w:val="nil"/>
                    <w:bottom w:val="single" w:color="000000" w:sz="4" w:space="0"/>
                    <w:right w:val="single" w:color="000000" w:sz="4" w:space="0"/>
                  </w:tcBorders>
                  <w:vAlign w:val="top"/>
                </w:tcPr>
                <w:p w14:paraId="7875A55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673E2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76B8D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3671EE0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65" w:type="dxa"/>
                  <w:tcBorders>
                    <w:top w:val="nil"/>
                    <w:left w:val="nil"/>
                    <w:bottom w:val="single" w:color="000000" w:sz="4" w:space="0"/>
                    <w:right w:val="single" w:color="000000" w:sz="4" w:space="0"/>
                  </w:tcBorders>
                  <w:vAlign w:val="top"/>
                </w:tcPr>
                <w:p w14:paraId="5DCE29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RIAD卡</w:t>
                  </w:r>
                </w:p>
              </w:tc>
              <w:tc>
                <w:tcPr>
                  <w:tcW w:w="4785" w:type="dxa"/>
                  <w:tcBorders>
                    <w:top w:val="nil"/>
                    <w:left w:val="nil"/>
                    <w:bottom w:val="single" w:color="000000" w:sz="4" w:space="0"/>
                    <w:right w:val="single" w:color="000000" w:sz="4" w:space="0"/>
                  </w:tcBorders>
                  <w:vAlign w:val="top"/>
                </w:tcPr>
                <w:p w14:paraId="529EDE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支持RAID 0、1、10</w:t>
                  </w:r>
                </w:p>
              </w:tc>
              <w:tc>
                <w:tcPr>
                  <w:tcW w:w="870" w:type="dxa"/>
                  <w:tcBorders>
                    <w:top w:val="nil"/>
                    <w:left w:val="nil"/>
                    <w:bottom w:val="single" w:color="000000" w:sz="4" w:space="0"/>
                    <w:right w:val="single" w:color="000000" w:sz="4" w:space="0"/>
                  </w:tcBorders>
                  <w:vAlign w:val="top"/>
                </w:tcPr>
                <w:p w14:paraId="304F745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8AD94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E6951F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3EFC28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65" w:type="dxa"/>
                  <w:tcBorders>
                    <w:top w:val="nil"/>
                    <w:left w:val="nil"/>
                    <w:bottom w:val="single" w:color="000000" w:sz="4" w:space="0"/>
                    <w:right w:val="single" w:color="000000" w:sz="4" w:space="0"/>
                  </w:tcBorders>
                  <w:vAlign w:val="top"/>
                </w:tcPr>
                <w:p w14:paraId="23BB31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网卡</w:t>
                  </w:r>
                </w:p>
              </w:tc>
              <w:tc>
                <w:tcPr>
                  <w:tcW w:w="4785" w:type="dxa"/>
                  <w:tcBorders>
                    <w:top w:val="nil"/>
                    <w:left w:val="nil"/>
                    <w:bottom w:val="single" w:color="000000" w:sz="4" w:space="0"/>
                    <w:right w:val="single" w:color="000000" w:sz="4" w:space="0"/>
                  </w:tcBorders>
                  <w:vAlign w:val="top"/>
                </w:tcPr>
                <w:p w14:paraId="22537F1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支持万兆网卡</w:t>
                  </w:r>
                </w:p>
              </w:tc>
              <w:tc>
                <w:tcPr>
                  <w:tcW w:w="870" w:type="dxa"/>
                  <w:tcBorders>
                    <w:top w:val="nil"/>
                    <w:left w:val="nil"/>
                    <w:bottom w:val="single" w:color="000000" w:sz="4" w:space="0"/>
                    <w:right w:val="single" w:color="000000" w:sz="4" w:space="0"/>
                  </w:tcBorders>
                  <w:vAlign w:val="top"/>
                </w:tcPr>
                <w:p w14:paraId="1CA0B36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CB9796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078C64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024BDF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65" w:type="dxa"/>
                  <w:tcBorders>
                    <w:top w:val="nil"/>
                    <w:left w:val="nil"/>
                    <w:bottom w:val="single" w:color="000000" w:sz="4" w:space="0"/>
                    <w:right w:val="single" w:color="000000" w:sz="4" w:space="0"/>
                  </w:tcBorders>
                  <w:vAlign w:val="top"/>
                </w:tcPr>
                <w:p w14:paraId="4DCD978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w:t>
                  </w:r>
                </w:p>
              </w:tc>
              <w:tc>
                <w:tcPr>
                  <w:tcW w:w="4785" w:type="dxa"/>
                  <w:tcBorders>
                    <w:top w:val="nil"/>
                    <w:left w:val="nil"/>
                    <w:bottom w:val="single" w:color="000000" w:sz="4" w:space="0"/>
                    <w:right w:val="single" w:color="000000" w:sz="4" w:space="0"/>
                  </w:tcBorders>
                  <w:vAlign w:val="top"/>
                </w:tcPr>
                <w:p w14:paraId="6BAF88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电源模块≥2个，相互冗余</w:t>
                  </w:r>
                </w:p>
              </w:tc>
              <w:tc>
                <w:tcPr>
                  <w:tcW w:w="870" w:type="dxa"/>
                  <w:tcBorders>
                    <w:top w:val="nil"/>
                    <w:left w:val="nil"/>
                    <w:bottom w:val="single" w:color="000000" w:sz="4" w:space="0"/>
                    <w:right w:val="single" w:color="000000" w:sz="4" w:space="0"/>
                  </w:tcBorders>
                  <w:vAlign w:val="top"/>
                </w:tcPr>
                <w:p w14:paraId="39A9C98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01C0FE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828BB1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D7B43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65" w:type="dxa"/>
                  <w:tcBorders>
                    <w:top w:val="nil"/>
                    <w:left w:val="nil"/>
                    <w:bottom w:val="single" w:color="000000" w:sz="4" w:space="0"/>
                    <w:right w:val="single" w:color="000000" w:sz="4" w:space="0"/>
                  </w:tcBorders>
                  <w:vAlign w:val="top"/>
                </w:tcPr>
                <w:p w14:paraId="5B5528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w:t>
                  </w:r>
                </w:p>
              </w:tc>
              <w:tc>
                <w:tcPr>
                  <w:tcW w:w="4785" w:type="dxa"/>
                  <w:tcBorders>
                    <w:top w:val="nil"/>
                    <w:left w:val="nil"/>
                    <w:bottom w:val="single" w:color="000000" w:sz="4" w:space="0"/>
                    <w:right w:val="single" w:color="000000" w:sz="4" w:space="0"/>
                  </w:tcBorders>
                  <w:vAlign w:val="top"/>
                </w:tcPr>
                <w:p w14:paraId="773835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属于《AKTD工程核心产品名录》（提供承诺函，格式自拟）</w:t>
                  </w:r>
                </w:p>
              </w:tc>
              <w:tc>
                <w:tcPr>
                  <w:tcW w:w="870" w:type="dxa"/>
                  <w:tcBorders>
                    <w:top w:val="nil"/>
                    <w:left w:val="nil"/>
                    <w:bottom w:val="single" w:color="000000" w:sz="4" w:space="0"/>
                    <w:right w:val="single" w:color="000000" w:sz="4" w:space="0"/>
                  </w:tcBorders>
                  <w:vAlign w:val="top"/>
                </w:tcPr>
                <w:p w14:paraId="55DECF47">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7B348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7F5D8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57A172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云安全资源计算节点服务器（可在此配置要求基础上按需配置）</w:t>
                  </w:r>
                </w:p>
              </w:tc>
            </w:tr>
            <w:tr w14:paraId="6C65A3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45C23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65" w:type="dxa"/>
                  <w:tcBorders>
                    <w:top w:val="single" w:color="000000" w:sz="4" w:space="0"/>
                    <w:left w:val="nil"/>
                    <w:bottom w:val="single" w:color="000000" w:sz="4" w:space="0"/>
                    <w:right w:val="single" w:color="000000" w:sz="4" w:space="0"/>
                  </w:tcBorders>
                  <w:vAlign w:val="top"/>
                </w:tcPr>
                <w:p w14:paraId="2294074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机型</w:t>
                  </w:r>
                </w:p>
              </w:tc>
              <w:tc>
                <w:tcPr>
                  <w:tcW w:w="4785" w:type="dxa"/>
                  <w:tcBorders>
                    <w:top w:val="single" w:color="000000" w:sz="4" w:space="0"/>
                    <w:left w:val="nil"/>
                    <w:bottom w:val="single" w:color="000000" w:sz="4" w:space="0"/>
                    <w:right w:val="single" w:color="000000" w:sz="4" w:space="0"/>
                  </w:tcBorders>
                  <w:vAlign w:val="top"/>
                </w:tcPr>
                <w:p w14:paraId="79FF03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机架式服务器</w:t>
                  </w:r>
                </w:p>
              </w:tc>
              <w:tc>
                <w:tcPr>
                  <w:tcW w:w="870" w:type="dxa"/>
                  <w:tcBorders>
                    <w:top w:val="single" w:color="000000" w:sz="4" w:space="0"/>
                    <w:left w:val="nil"/>
                    <w:bottom w:val="single" w:color="000000" w:sz="4" w:space="0"/>
                    <w:right w:val="single" w:color="000000" w:sz="4" w:space="0"/>
                  </w:tcBorders>
                  <w:vAlign w:val="top"/>
                </w:tcPr>
                <w:p w14:paraId="5EE9C456">
                  <w:pPr>
                    <w:jc w:val="both"/>
                    <w:rPr>
                      <w:rFonts w:hint="eastAsia" w:ascii="仿宋" w:hAnsi="仿宋" w:eastAsia="仿宋" w:cs="仿宋"/>
                      <w:color w:val="auto"/>
                      <w:highlight w:val="none"/>
                    </w:rPr>
                  </w:pPr>
                </w:p>
              </w:tc>
              <w:tc>
                <w:tcPr>
                  <w:tcW w:w="840" w:type="dxa"/>
                  <w:tcBorders>
                    <w:top w:val="single" w:color="000000" w:sz="4" w:space="0"/>
                    <w:left w:val="nil"/>
                    <w:bottom w:val="single" w:color="000000" w:sz="4" w:space="0"/>
                    <w:right w:val="single" w:color="000000" w:sz="4" w:space="0"/>
                  </w:tcBorders>
                  <w:vAlign w:val="top"/>
                </w:tcPr>
                <w:p w14:paraId="3B3A46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B7619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A9994E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65" w:type="dxa"/>
                  <w:tcBorders>
                    <w:top w:val="nil"/>
                    <w:left w:val="nil"/>
                    <w:bottom w:val="single" w:color="000000" w:sz="4" w:space="0"/>
                    <w:right w:val="single" w:color="000000" w:sz="4" w:space="0"/>
                  </w:tcBorders>
                  <w:vAlign w:val="top"/>
                </w:tcPr>
                <w:p w14:paraId="61B5B2F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CPU</w:t>
                  </w:r>
                </w:p>
              </w:tc>
              <w:tc>
                <w:tcPr>
                  <w:tcW w:w="4785" w:type="dxa"/>
                  <w:tcBorders>
                    <w:top w:val="nil"/>
                    <w:left w:val="nil"/>
                    <w:bottom w:val="single" w:color="000000" w:sz="4" w:space="0"/>
                    <w:right w:val="single" w:color="000000" w:sz="4" w:space="0"/>
                  </w:tcBorders>
                  <w:vAlign w:val="top"/>
                </w:tcPr>
                <w:p w14:paraId="4BC6D9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配置≥2颗CPU，主频≥2.1GHz，每个处理器≥64核</w:t>
                  </w:r>
                </w:p>
              </w:tc>
              <w:tc>
                <w:tcPr>
                  <w:tcW w:w="870" w:type="dxa"/>
                  <w:tcBorders>
                    <w:top w:val="nil"/>
                    <w:left w:val="nil"/>
                    <w:bottom w:val="single" w:color="000000" w:sz="4" w:space="0"/>
                    <w:right w:val="single" w:color="000000" w:sz="4" w:space="0"/>
                  </w:tcBorders>
                  <w:vAlign w:val="top"/>
                </w:tcPr>
                <w:p w14:paraId="778811B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48314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C58DB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861AB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65" w:type="dxa"/>
                  <w:tcBorders>
                    <w:top w:val="nil"/>
                    <w:left w:val="nil"/>
                    <w:bottom w:val="single" w:color="000000" w:sz="4" w:space="0"/>
                    <w:right w:val="single" w:color="000000" w:sz="4" w:space="0"/>
                  </w:tcBorders>
                  <w:vAlign w:val="top"/>
                </w:tcPr>
                <w:p w14:paraId="4F81A83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w:t>
                  </w:r>
                </w:p>
              </w:tc>
              <w:tc>
                <w:tcPr>
                  <w:tcW w:w="4785" w:type="dxa"/>
                  <w:tcBorders>
                    <w:top w:val="nil"/>
                    <w:left w:val="nil"/>
                    <w:bottom w:val="single" w:color="000000" w:sz="4" w:space="0"/>
                    <w:right w:val="single" w:color="000000" w:sz="4" w:space="0"/>
                  </w:tcBorders>
                  <w:vAlign w:val="top"/>
                </w:tcPr>
                <w:p w14:paraId="50155E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内存槽位：≥16个内存插槽</w:t>
                  </w:r>
                </w:p>
              </w:tc>
              <w:tc>
                <w:tcPr>
                  <w:tcW w:w="870" w:type="dxa"/>
                  <w:tcBorders>
                    <w:top w:val="nil"/>
                    <w:left w:val="nil"/>
                    <w:bottom w:val="single" w:color="000000" w:sz="4" w:space="0"/>
                    <w:right w:val="single" w:color="000000" w:sz="4" w:space="0"/>
                  </w:tcBorders>
                  <w:vAlign w:val="top"/>
                </w:tcPr>
                <w:p w14:paraId="2FA98B1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FF5BF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14D6EF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907265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65" w:type="dxa"/>
                  <w:tcBorders>
                    <w:top w:val="nil"/>
                    <w:left w:val="nil"/>
                    <w:bottom w:val="single" w:color="000000" w:sz="4" w:space="0"/>
                    <w:right w:val="single" w:color="000000" w:sz="4" w:space="0"/>
                  </w:tcBorders>
                  <w:vAlign w:val="top"/>
                </w:tcPr>
                <w:p w14:paraId="70B2C3F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硬盘</w:t>
                  </w:r>
                </w:p>
              </w:tc>
              <w:tc>
                <w:tcPr>
                  <w:tcW w:w="4785" w:type="dxa"/>
                  <w:tcBorders>
                    <w:top w:val="nil"/>
                    <w:left w:val="nil"/>
                    <w:bottom w:val="single" w:color="000000" w:sz="4" w:space="0"/>
                    <w:right w:val="single" w:color="000000" w:sz="4" w:space="0"/>
                  </w:tcBorders>
                  <w:vAlign w:val="top"/>
                </w:tcPr>
                <w:p w14:paraId="6948F31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支持SATA/SAS/SSD硬盘，支持热插拔</w:t>
                  </w:r>
                </w:p>
              </w:tc>
              <w:tc>
                <w:tcPr>
                  <w:tcW w:w="870" w:type="dxa"/>
                  <w:tcBorders>
                    <w:top w:val="nil"/>
                    <w:left w:val="nil"/>
                    <w:bottom w:val="single" w:color="000000" w:sz="4" w:space="0"/>
                    <w:right w:val="single" w:color="000000" w:sz="4" w:space="0"/>
                  </w:tcBorders>
                  <w:vAlign w:val="top"/>
                </w:tcPr>
                <w:p w14:paraId="49601B1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55F24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CD6F2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1E44CD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65" w:type="dxa"/>
                  <w:tcBorders>
                    <w:top w:val="nil"/>
                    <w:left w:val="nil"/>
                    <w:bottom w:val="single" w:color="000000" w:sz="4" w:space="0"/>
                    <w:right w:val="single" w:color="000000" w:sz="4" w:space="0"/>
                  </w:tcBorders>
                  <w:vAlign w:val="top"/>
                </w:tcPr>
                <w:p w14:paraId="5D01257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RIAD卡</w:t>
                  </w:r>
                </w:p>
              </w:tc>
              <w:tc>
                <w:tcPr>
                  <w:tcW w:w="4785" w:type="dxa"/>
                  <w:tcBorders>
                    <w:top w:val="nil"/>
                    <w:left w:val="nil"/>
                    <w:bottom w:val="single" w:color="000000" w:sz="4" w:space="0"/>
                    <w:right w:val="single" w:color="000000" w:sz="4" w:space="0"/>
                  </w:tcBorders>
                  <w:vAlign w:val="top"/>
                </w:tcPr>
                <w:p w14:paraId="267DA74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支持RAID 1</w:t>
                  </w:r>
                </w:p>
              </w:tc>
              <w:tc>
                <w:tcPr>
                  <w:tcW w:w="870" w:type="dxa"/>
                  <w:tcBorders>
                    <w:top w:val="nil"/>
                    <w:left w:val="nil"/>
                    <w:bottom w:val="single" w:color="000000" w:sz="4" w:space="0"/>
                    <w:right w:val="single" w:color="000000" w:sz="4" w:space="0"/>
                  </w:tcBorders>
                  <w:vAlign w:val="top"/>
                </w:tcPr>
                <w:p w14:paraId="172987A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2B009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8785D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3BEA42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65" w:type="dxa"/>
                  <w:tcBorders>
                    <w:top w:val="nil"/>
                    <w:left w:val="nil"/>
                    <w:bottom w:val="single" w:color="000000" w:sz="4" w:space="0"/>
                    <w:right w:val="single" w:color="000000" w:sz="4" w:space="0"/>
                  </w:tcBorders>
                  <w:vAlign w:val="top"/>
                </w:tcPr>
                <w:p w14:paraId="24A7C9E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网卡</w:t>
                  </w:r>
                </w:p>
              </w:tc>
              <w:tc>
                <w:tcPr>
                  <w:tcW w:w="4785" w:type="dxa"/>
                  <w:tcBorders>
                    <w:top w:val="nil"/>
                    <w:left w:val="nil"/>
                    <w:bottom w:val="single" w:color="000000" w:sz="4" w:space="0"/>
                    <w:right w:val="single" w:color="000000" w:sz="4" w:space="0"/>
                  </w:tcBorders>
                  <w:vAlign w:val="top"/>
                </w:tcPr>
                <w:p w14:paraId="308F759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支持万兆网卡</w:t>
                  </w:r>
                </w:p>
              </w:tc>
              <w:tc>
                <w:tcPr>
                  <w:tcW w:w="870" w:type="dxa"/>
                  <w:tcBorders>
                    <w:top w:val="nil"/>
                    <w:left w:val="nil"/>
                    <w:bottom w:val="single" w:color="000000" w:sz="4" w:space="0"/>
                    <w:right w:val="single" w:color="000000" w:sz="4" w:space="0"/>
                  </w:tcBorders>
                  <w:vAlign w:val="top"/>
                </w:tcPr>
                <w:p w14:paraId="4935D72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39C87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A11795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0C3ECF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65" w:type="dxa"/>
                  <w:tcBorders>
                    <w:top w:val="nil"/>
                    <w:left w:val="nil"/>
                    <w:bottom w:val="single" w:color="000000" w:sz="4" w:space="0"/>
                    <w:right w:val="single" w:color="000000" w:sz="4" w:space="0"/>
                  </w:tcBorders>
                  <w:vAlign w:val="top"/>
                </w:tcPr>
                <w:p w14:paraId="2B89CF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w:t>
                  </w:r>
                </w:p>
              </w:tc>
              <w:tc>
                <w:tcPr>
                  <w:tcW w:w="4785" w:type="dxa"/>
                  <w:tcBorders>
                    <w:top w:val="nil"/>
                    <w:left w:val="nil"/>
                    <w:bottom w:val="single" w:color="000000" w:sz="4" w:space="0"/>
                    <w:right w:val="single" w:color="000000" w:sz="4" w:space="0"/>
                  </w:tcBorders>
                  <w:vAlign w:val="top"/>
                </w:tcPr>
                <w:p w14:paraId="0E22EB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电源模块≥2个，相互冗余</w:t>
                  </w:r>
                </w:p>
              </w:tc>
              <w:tc>
                <w:tcPr>
                  <w:tcW w:w="870" w:type="dxa"/>
                  <w:tcBorders>
                    <w:top w:val="nil"/>
                    <w:left w:val="nil"/>
                    <w:bottom w:val="single" w:color="000000" w:sz="4" w:space="0"/>
                    <w:right w:val="single" w:color="000000" w:sz="4" w:space="0"/>
                  </w:tcBorders>
                  <w:vAlign w:val="top"/>
                </w:tcPr>
                <w:p w14:paraId="22F461F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F6855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DB51ED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C0B0A3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65" w:type="dxa"/>
                  <w:tcBorders>
                    <w:top w:val="nil"/>
                    <w:left w:val="nil"/>
                    <w:bottom w:val="single" w:color="000000" w:sz="4" w:space="0"/>
                    <w:right w:val="single" w:color="000000" w:sz="4" w:space="0"/>
                  </w:tcBorders>
                  <w:vAlign w:val="top"/>
                </w:tcPr>
                <w:p w14:paraId="4AB9671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w:t>
                  </w:r>
                </w:p>
              </w:tc>
              <w:tc>
                <w:tcPr>
                  <w:tcW w:w="4785" w:type="dxa"/>
                  <w:tcBorders>
                    <w:top w:val="nil"/>
                    <w:left w:val="nil"/>
                    <w:bottom w:val="single" w:color="000000" w:sz="4" w:space="0"/>
                    <w:right w:val="single" w:color="000000" w:sz="4" w:space="0"/>
                  </w:tcBorders>
                  <w:vAlign w:val="top"/>
                </w:tcPr>
                <w:p w14:paraId="2D46B0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属于《AKTD工程核心产品名录》（提供承诺函，格式自拟）</w:t>
                  </w:r>
                </w:p>
              </w:tc>
              <w:tc>
                <w:tcPr>
                  <w:tcW w:w="870" w:type="dxa"/>
                  <w:tcBorders>
                    <w:top w:val="nil"/>
                    <w:left w:val="nil"/>
                    <w:bottom w:val="single" w:color="000000" w:sz="4" w:space="0"/>
                    <w:right w:val="single" w:color="000000" w:sz="4" w:space="0"/>
                  </w:tcBorders>
                  <w:vAlign w:val="top"/>
                </w:tcPr>
                <w:p w14:paraId="6F170C7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FC9D31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2DF64234">
            <w:pPr>
              <w:jc w:val="both"/>
              <w:rPr>
                <w:rFonts w:hint="eastAsia" w:ascii="仿宋" w:hAnsi="仿宋" w:eastAsia="仿宋" w:cs="仿宋"/>
                <w:color w:val="auto"/>
                <w:highlight w:val="none"/>
              </w:rPr>
            </w:pPr>
          </w:p>
          <w:p w14:paraId="5EAA5585">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2</w:t>
            </w:r>
            <w:r>
              <w:rPr>
                <w:rFonts w:hint="eastAsia" w:ascii="仿宋" w:hAnsi="仿宋" w:eastAsia="仿宋" w:cs="仿宋"/>
                <w:b/>
                <w:color w:val="auto"/>
                <w:sz w:val="21"/>
                <w:highlight w:val="none"/>
              </w:rPr>
              <w:t>、存储产品技术要求</w:t>
            </w:r>
          </w:p>
          <w:tbl>
            <w:tblPr>
              <w:tblStyle w:val="19"/>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456"/>
              <w:gridCol w:w="980"/>
              <w:gridCol w:w="4755"/>
              <w:gridCol w:w="885"/>
              <w:gridCol w:w="825"/>
            </w:tblGrid>
            <w:tr w14:paraId="33A326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single" w:color="000000" w:sz="4" w:space="0"/>
                    <w:left w:val="single" w:color="000000" w:sz="4" w:space="0"/>
                    <w:bottom w:val="single" w:color="000000" w:sz="4" w:space="0"/>
                    <w:right w:val="single" w:color="000000" w:sz="4" w:space="0"/>
                  </w:tcBorders>
                  <w:vAlign w:val="top"/>
                </w:tcPr>
                <w:p w14:paraId="3479B2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980" w:type="dxa"/>
                  <w:tcBorders>
                    <w:top w:val="single" w:color="000000" w:sz="4" w:space="0"/>
                    <w:left w:val="nil"/>
                    <w:bottom w:val="single" w:color="000000" w:sz="4" w:space="0"/>
                    <w:right w:val="single" w:color="000000" w:sz="4" w:space="0"/>
                  </w:tcBorders>
                  <w:vAlign w:val="top"/>
                </w:tcPr>
                <w:p w14:paraId="46995FE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755" w:type="dxa"/>
                  <w:tcBorders>
                    <w:top w:val="single" w:color="000000" w:sz="4" w:space="0"/>
                    <w:left w:val="nil"/>
                    <w:bottom w:val="single" w:color="000000" w:sz="4" w:space="0"/>
                    <w:right w:val="single" w:color="000000" w:sz="4" w:space="0"/>
                  </w:tcBorders>
                  <w:vAlign w:val="top"/>
                </w:tcPr>
                <w:p w14:paraId="61814BC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85" w:type="dxa"/>
                  <w:tcBorders>
                    <w:top w:val="single" w:color="000000" w:sz="4" w:space="0"/>
                    <w:left w:val="nil"/>
                    <w:bottom w:val="single" w:color="000000" w:sz="4" w:space="0"/>
                    <w:right w:val="single" w:color="000000" w:sz="4" w:space="0"/>
                  </w:tcBorders>
                  <w:vAlign w:val="top"/>
                </w:tcPr>
                <w:p w14:paraId="6CDED8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25" w:type="dxa"/>
                  <w:tcBorders>
                    <w:top w:val="single" w:color="000000" w:sz="4" w:space="0"/>
                    <w:left w:val="nil"/>
                    <w:bottom w:val="single" w:color="000000" w:sz="4" w:space="0"/>
                    <w:right w:val="single" w:color="000000" w:sz="4" w:space="0"/>
                  </w:tcBorders>
                  <w:vAlign w:val="top"/>
                </w:tcPr>
                <w:p w14:paraId="6B163A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58EF6D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01" w:type="dxa"/>
                  <w:gridSpan w:val="5"/>
                  <w:tcBorders>
                    <w:top w:val="nil"/>
                    <w:left w:val="single" w:color="000000" w:sz="4" w:space="0"/>
                    <w:bottom w:val="single" w:color="000000" w:sz="4" w:space="0"/>
                    <w:right w:val="single" w:color="000000" w:sz="4" w:space="0"/>
                  </w:tcBorders>
                  <w:vAlign w:val="top"/>
                </w:tcPr>
                <w:p w14:paraId="680113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视频云存储</w:t>
                  </w:r>
                </w:p>
              </w:tc>
            </w:tr>
            <w:tr w14:paraId="205514B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EFDCBC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80" w:type="dxa"/>
                  <w:tcBorders>
                    <w:top w:val="single" w:color="000000" w:sz="4" w:space="0"/>
                    <w:left w:val="nil"/>
                    <w:bottom w:val="single" w:color="000000" w:sz="4" w:space="0"/>
                    <w:right w:val="single" w:color="000000" w:sz="4" w:space="0"/>
                  </w:tcBorders>
                  <w:vAlign w:val="top"/>
                </w:tcPr>
                <w:p w14:paraId="4758B13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分布式架构</w:t>
                  </w:r>
                </w:p>
              </w:tc>
              <w:tc>
                <w:tcPr>
                  <w:tcW w:w="4755" w:type="dxa"/>
                  <w:tcBorders>
                    <w:top w:val="single" w:color="000000" w:sz="4" w:space="0"/>
                    <w:left w:val="nil"/>
                    <w:bottom w:val="single" w:color="000000" w:sz="4" w:space="0"/>
                    <w:right w:val="single" w:color="000000" w:sz="4" w:space="0"/>
                  </w:tcBorders>
                  <w:vAlign w:val="top"/>
                </w:tcPr>
                <w:p w14:paraId="7335A1F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分布式架构，性能、容量随节点数增加而线性增加。</w:t>
                  </w:r>
                </w:p>
              </w:tc>
              <w:tc>
                <w:tcPr>
                  <w:tcW w:w="885" w:type="dxa"/>
                  <w:tcBorders>
                    <w:top w:val="single" w:color="000000" w:sz="4" w:space="0"/>
                    <w:left w:val="nil"/>
                    <w:bottom w:val="single" w:color="000000" w:sz="4" w:space="0"/>
                    <w:right w:val="single" w:color="000000" w:sz="4" w:space="0"/>
                  </w:tcBorders>
                  <w:vAlign w:val="top"/>
                </w:tcPr>
                <w:p w14:paraId="42B98CDF">
                  <w:pPr>
                    <w:jc w:val="both"/>
                    <w:rPr>
                      <w:rFonts w:hint="eastAsia" w:ascii="仿宋" w:hAnsi="仿宋" w:eastAsia="仿宋" w:cs="仿宋"/>
                      <w:color w:val="auto"/>
                      <w:highlight w:val="none"/>
                    </w:rPr>
                  </w:pPr>
                </w:p>
              </w:tc>
              <w:tc>
                <w:tcPr>
                  <w:tcW w:w="825" w:type="dxa"/>
                  <w:tcBorders>
                    <w:top w:val="single" w:color="000000" w:sz="4" w:space="0"/>
                    <w:left w:val="nil"/>
                    <w:bottom w:val="single" w:color="000000" w:sz="4" w:space="0"/>
                    <w:right w:val="single" w:color="000000" w:sz="4" w:space="0"/>
                  </w:tcBorders>
                  <w:vAlign w:val="top"/>
                </w:tcPr>
                <w:p w14:paraId="1397AB0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D306B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DB0EC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80" w:type="dxa"/>
                  <w:tcBorders>
                    <w:top w:val="nil"/>
                    <w:left w:val="nil"/>
                    <w:bottom w:val="single" w:color="000000" w:sz="4" w:space="0"/>
                    <w:right w:val="single" w:color="000000" w:sz="4" w:space="0"/>
                  </w:tcBorders>
                  <w:vAlign w:val="top"/>
                </w:tcPr>
                <w:p w14:paraId="48DDB30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系统扩展性</w:t>
                  </w:r>
                </w:p>
              </w:tc>
              <w:tc>
                <w:tcPr>
                  <w:tcW w:w="4755" w:type="dxa"/>
                  <w:tcBorders>
                    <w:top w:val="nil"/>
                    <w:left w:val="nil"/>
                    <w:bottom w:val="single" w:color="000000" w:sz="4" w:space="0"/>
                    <w:right w:val="single" w:color="000000" w:sz="4" w:space="0"/>
                  </w:tcBorders>
                  <w:vAlign w:val="top"/>
                </w:tcPr>
                <w:p w14:paraId="529F89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支持最少3 台存储节点即可构建云存储，系统支持≥288节点线性扩展。</w:t>
                  </w:r>
                </w:p>
              </w:tc>
              <w:tc>
                <w:tcPr>
                  <w:tcW w:w="885" w:type="dxa"/>
                  <w:tcBorders>
                    <w:top w:val="nil"/>
                    <w:left w:val="nil"/>
                    <w:bottom w:val="single" w:color="000000" w:sz="4" w:space="0"/>
                    <w:right w:val="single" w:color="000000" w:sz="4" w:space="0"/>
                  </w:tcBorders>
                  <w:vAlign w:val="top"/>
                </w:tcPr>
                <w:p w14:paraId="04B5D8B3">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FC550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4A4297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58D2F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80" w:type="dxa"/>
                  <w:tcBorders>
                    <w:top w:val="nil"/>
                    <w:left w:val="nil"/>
                    <w:bottom w:val="single" w:color="000000" w:sz="4" w:space="0"/>
                    <w:right w:val="single" w:color="000000" w:sz="4" w:space="0"/>
                  </w:tcBorders>
                  <w:vAlign w:val="top"/>
                </w:tcPr>
                <w:p w14:paraId="42C222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全局命名空间</w:t>
                  </w:r>
                </w:p>
              </w:tc>
              <w:tc>
                <w:tcPr>
                  <w:tcW w:w="4755" w:type="dxa"/>
                  <w:tcBorders>
                    <w:top w:val="nil"/>
                    <w:left w:val="nil"/>
                    <w:bottom w:val="single" w:color="000000" w:sz="4" w:space="0"/>
                    <w:right w:val="single" w:color="000000" w:sz="4" w:space="0"/>
                  </w:tcBorders>
                  <w:vAlign w:val="top"/>
                </w:tcPr>
                <w:p w14:paraId="3495DF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单一文件系统所有节点可整合成一个大的虚拟存储池，并向外提供统一的域名或IP地址访问。</w:t>
                  </w:r>
                </w:p>
              </w:tc>
              <w:tc>
                <w:tcPr>
                  <w:tcW w:w="885" w:type="dxa"/>
                  <w:tcBorders>
                    <w:top w:val="nil"/>
                    <w:left w:val="nil"/>
                    <w:bottom w:val="single" w:color="000000" w:sz="4" w:space="0"/>
                    <w:right w:val="single" w:color="000000" w:sz="4" w:space="0"/>
                  </w:tcBorders>
                  <w:vAlign w:val="top"/>
                </w:tcPr>
                <w:p w14:paraId="316FBBC7">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120FC5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9381D2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E96C4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80" w:type="dxa"/>
                  <w:tcBorders>
                    <w:top w:val="nil"/>
                    <w:left w:val="nil"/>
                    <w:bottom w:val="single" w:color="000000" w:sz="4" w:space="0"/>
                    <w:right w:val="single" w:color="000000" w:sz="4" w:space="0"/>
                  </w:tcBorders>
                  <w:vAlign w:val="top"/>
                </w:tcPr>
                <w:p w14:paraId="6A604F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存储容量</w:t>
                  </w:r>
                </w:p>
              </w:tc>
              <w:tc>
                <w:tcPr>
                  <w:tcW w:w="4755" w:type="dxa"/>
                  <w:tcBorders>
                    <w:top w:val="nil"/>
                    <w:left w:val="nil"/>
                    <w:bottom w:val="single" w:color="000000" w:sz="4" w:space="0"/>
                    <w:right w:val="single" w:color="000000" w:sz="4" w:space="0"/>
                  </w:tcBorders>
                  <w:vAlign w:val="top"/>
                </w:tcPr>
                <w:p w14:paraId="523CFC1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单一文件系统存储容量可扩展至≥140PB。</w:t>
                  </w:r>
                </w:p>
              </w:tc>
              <w:tc>
                <w:tcPr>
                  <w:tcW w:w="885" w:type="dxa"/>
                  <w:tcBorders>
                    <w:top w:val="nil"/>
                    <w:left w:val="nil"/>
                    <w:bottom w:val="single" w:color="000000" w:sz="4" w:space="0"/>
                    <w:right w:val="single" w:color="000000" w:sz="4" w:space="0"/>
                  </w:tcBorders>
                  <w:vAlign w:val="top"/>
                </w:tcPr>
                <w:p w14:paraId="7B0F082C">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C68C33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D3E3F9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E1F4D4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80" w:type="dxa"/>
                  <w:tcBorders>
                    <w:top w:val="nil"/>
                    <w:left w:val="nil"/>
                    <w:bottom w:val="single" w:color="000000" w:sz="4" w:space="0"/>
                    <w:right w:val="single" w:color="000000" w:sz="4" w:space="0"/>
                  </w:tcBorders>
                  <w:vAlign w:val="top"/>
                </w:tcPr>
                <w:p w14:paraId="404EB94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数据保护</w:t>
                  </w:r>
                </w:p>
              </w:tc>
              <w:tc>
                <w:tcPr>
                  <w:tcW w:w="4755" w:type="dxa"/>
                  <w:tcBorders>
                    <w:top w:val="nil"/>
                    <w:left w:val="nil"/>
                    <w:bottom w:val="single" w:color="000000" w:sz="4" w:space="0"/>
                    <w:right w:val="single" w:color="000000" w:sz="4" w:space="0"/>
                  </w:tcBorders>
                  <w:vAlign w:val="top"/>
                </w:tcPr>
                <w:p w14:paraId="23BD80B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支持N+M冗余模式，最多可接受4个节点同时失效而不丢失数据。可基于目录的冗余</w:t>
                  </w:r>
                  <w:r>
                    <w:rPr>
                      <w:rFonts w:hint="eastAsia" w:ascii="仿宋" w:hAnsi="仿宋" w:eastAsia="仿宋" w:cs="仿宋"/>
                      <w:color w:val="auto"/>
                      <w:sz w:val="21"/>
                      <w:highlight w:val="none"/>
                      <w:lang w:eastAsia="zh-CN"/>
                    </w:rPr>
                    <w:t>配置</w:t>
                  </w:r>
                  <w:r>
                    <w:rPr>
                      <w:rFonts w:hint="eastAsia" w:ascii="仿宋" w:hAnsi="仿宋" w:eastAsia="仿宋" w:cs="仿宋"/>
                      <w:color w:val="auto"/>
                      <w:sz w:val="21"/>
                      <w:highlight w:val="none"/>
                    </w:rPr>
                    <w:t>策略，为不同数据提供不同的保护级别。</w:t>
                  </w:r>
                </w:p>
              </w:tc>
              <w:tc>
                <w:tcPr>
                  <w:tcW w:w="885" w:type="dxa"/>
                  <w:tcBorders>
                    <w:top w:val="nil"/>
                    <w:left w:val="nil"/>
                    <w:bottom w:val="single" w:color="000000" w:sz="4" w:space="0"/>
                    <w:right w:val="single" w:color="000000" w:sz="4" w:space="0"/>
                  </w:tcBorders>
                  <w:vAlign w:val="top"/>
                </w:tcPr>
                <w:p w14:paraId="6970515E">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85986C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6BA25D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01EA25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80" w:type="dxa"/>
                  <w:tcBorders>
                    <w:top w:val="nil"/>
                    <w:left w:val="nil"/>
                    <w:bottom w:val="single" w:color="000000" w:sz="4" w:space="0"/>
                    <w:right w:val="single" w:color="000000" w:sz="4" w:space="0"/>
                  </w:tcBorders>
                  <w:vAlign w:val="top"/>
                </w:tcPr>
                <w:p w14:paraId="16117FD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冗余性</w:t>
                  </w:r>
                </w:p>
              </w:tc>
              <w:tc>
                <w:tcPr>
                  <w:tcW w:w="4755" w:type="dxa"/>
                  <w:tcBorders>
                    <w:top w:val="nil"/>
                    <w:left w:val="nil"/>
                    <w:bottom w:val="single" w:color="000000" w:sz="4" w:space="0"/>
                    <w:right w:val="single" w:color="000000" w:sz="4" w:space="0"/>
                  </w:tcBorders>
                  <w:vAlign w:val="top"/>
                </w:tcPr>
                <w:p w14:paraId="63CEA62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组网全冗余部署，无单点故障。</w:t>
                  </w:r>
                </w:p>
              </w:tc>
              <w:tc>
                <w:tcPr>
                  <w:tcW w:w="885" w:type="dxa"/>
                  <w:tcBorders>
                    <w:top w:val="nil"/>
                    <w:left w:val="nil"/>
                    <w:bottom w:val="single" w:color="000000" w:sz="4" w:space="0"/>
                    <w:right w:val="single" w:color="000000" w:sz="4" w:space="0"/>
                  </w:tcBorders>
                  <w:vAlign w:val="top"/>
                </w:tcPr>
                <w:p w14:paraId="52A1CA6F">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C695E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AF14D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21B23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80" w:type="dxa"/>
                  <w:tcBorders>
                    <w:top w:val="nil"/>
                    <w:left w:val="nil"/>
                    <w:bottom w:val="single" w:color="000000" w:sz="4" w:space="0"/>
                    <w:right w:val="single" w:color="000000" w:sz="4" w:space="0"/>
                  </w:tcBorders>
                  <w:vAlign w:val="top"/>
                </w:tcPr>
                <w:p w14:paraId="527F00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在线扩容</w:t>
                  </w:r>
                </w:p>
              </w:tc>
              <w:tc>
                <w:tcPr>
                  <w:tcW w:w="4755" w:type="dxa"/>
                  <w:tcBorders>
                    <w:top w:val="nil"/>
                    <w:left w:val="nil"/>
                    <w:bottom w:val="single" w:color="000000" w:sz="4" w:space="0"/>
                    <w:right w:val="single" w:color="000000" w:sz="4" w:space="0"/>
                  </w:tcBorders>
                  <w:vAlign w:val="top"/>
                </w:tcPr>
                <w:p w14:paraId="4753DA8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支持在线增加或缩减节点池的容量空间。扩容过程无需中断或者搬迁业务，增删节点后可自动启动节点间、磁盘间容量均衡。</w:t>
                  </w:r>
                </w:p>
              </w:tc>
              <w:tc>
                <w:tcPr>
                  <w:tcW w:w="885" w:type="dxa"/>
                  <w:tcBorders>
                    <w:top w:val="nil"/>
                    <w:left w:val="nil"/>
                    <w:bottom w:val="single" w:color="000000" w:sz="4" w:space="0"/>
                    <w:right w:val="single" w:color="000000" w:sz="4" w:space="0"/>
                  </w:tcBorders>
                  <w:vAlign w:val="top"/>
                </w:tcPr>
                <w:p w14:paraId="5455B388">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F839D0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FB6E9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BC313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80" w:type="dxa"/>
                  <w:tcBorders>
                    <w:top w:val="nil"/>
                    <w:left w:val="nil"/>
                    <w:bottom w:val="single" w:color="000000" w:sz="4" w:space="0"/>
                    <w:right w:val="single" w:color="000000" w:sz="4" w:space="0"/>
                  </w:tcBorders>
                  <w:vAlign w:val="top"/>
                </w:tcPr>
                <w:p w14:paraId="27847E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协议支持</w:t>
                  </w:r>
                </w:p>
              </w:tc>
              <w:tc>
                <w:tcPr>
                  <w:tcW w:w="4755" w:type="dxa"/>
                  <w:tcBorders>
                    <w:top w:val="nil"/>
                    <w:left w:val="nil"/>
                    <w:bottom w:val="single" w:color="000000" w:sz="4" w:space="0"/>
                    <w:right w:val="single" w:color="000000" w:sz="4" w:space="0"/>
                  </w:tcBorders>
                  <w:vAlign w:val="top"/>
                </w:tcPr>
                <w:p w14:paraId="54780C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支持NFS，CIFS，协议。</w:t>
                  </w:r>
                </w:p>
              </w:tc>
              <w:tc>
                <w:tcPr>
                  <w:tcW w:w="885" w:type="dxa"/>
                  <w:tcBorders>
                    <w:top w:val="nil"/>
                    <w:left w:val="nil"/>
                    <w:bottom w:val="single" w:color="000000" w:sz="4" w:space="0"/>
                    <w:right w:val="single" w:color="000000" w:sz="4" w:space="0"/>
                  </w:tcBorders>
                  <w:vAlign w:val="top"/>
                </w:tcPr>
                <w:p w14:paraId="0E19352F">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A891BB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C95A1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49426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80" w:type="dxa"/>
                  <w:tcBorders>
                    <w:top w:val="nil"/>
                    <w:left w:val="nil"/>
                    <w:bottom w:val="single" w:color="000000" w:sz="4" w:space="0"/>
                    <w:right w:val="single" w:color="000000" w:sz="4" w:space="0"/>
                  </w:tcBorders>
                  <w:vAlign w:val="top"/>
                </w:tcPr>
                <w:p w14:paraId="4C39A0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管理特性</w:t>
                  </w:r>
                </w:p>
              </w:tc>
              <w:tc>
                <w:tcPr>
                  <w:tcW w:w="4755" w:type="dxa"/>
                  <w:tcBorders>
                    <w:top w:val="nil"/>
                    <w:left w:val="nil"/>
                    <w:bottom w:val="single" w:color="000000" w:sz="4" w:space="0"/>
                    <w:right w:val="single" w:color="000000" w:sz="4" w:space="0"/>
                  </w:tcBorders>
                  <w:vAlign w:val="top"/>
                </w:tcPr>
                <w:p w14:paraId="227F57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支持清晰、简洁、友好的中文人机交互界面，操作应简便、灵活、易学易用，便于管理和维护。</w:t>
                  </w:r>
                </w:p>
              </w:tc>
              <w:tc>
                <w:tcPr>
                  <w:tcW w:w="885" w:type="dxa"/>
                  <w:tcBorders>
                    <w:top w:val="nil"/>
                    <w:left w:val="nil"/>
                    <w:bottom w:val="single" w:color="000000" w:sz="4" w:space="0"/>
                    <w:right w:val="single" w:color="000000" w:sz="4" w:space="0"/>
                  </w:tcBorders>
                  <w:vAlign w:val="top"/>
                </w:tcPr>
                <w:p w14:paraId="00A80CB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AC5B57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F5BE3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7570A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80" w:type="dxa"/>
                  <w:tcBorders>
                    <w:top w:val="nil"/>
                    <w:left w:val="nil"/>
                    <w:bottom w:val="single" w:color="000000" w:sz="4" w:space="0"/>
                    <w:right w:val="single" w:color="000000" w:sz="4" w:space="0"/>
                  </w:tcBorders>
                  <w:vAlign w:val="top"/>
                </w:tcPr>
                <w:p w14:paraId="2FC7FEA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报表特性</w:t>
                  </w:r>
                </w:p>
              </w:tc>
              <w:tc>
                <w:tcPr>
                  <w:tcW w:w="4755" w:type="dxa"/>
                  <w:tcBorders>
                    <w:top w:val="nil"/>
                    <w:left w:val="nil"/>
                    <w:bottom w:val="single" w:color="000000" w:sz="4" w:space="0"/>
                    <w:right w:val="single" w:color="000000" w:sz="4" w:space="0"/>
                  </w:tcBorders>
                  <w:vAlign w:val="top"/>
                </w:tcPr>
                <w:p w14:paraId="3651465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可以提供统计报表、监控分析、趋势预测、性能对比、诊断分析等。</w:t>
                  </w:r>
                </w:p>
              </w:tc>
              <w:tc>
                <w:tcPr>
                  <w:tcW w:w="885" w:type="dxa"/>
                  <w:tcBorders>
                    <w:top w:val="nil"/>
                    <w:left w:val="nil"/>
                    <w:bottom w:val="single" w:color="000000" w:sz="4" w:space="0"/>
                    <w:right w:val="single" w:color="000000" w:sz="4" w:space="0"/>
                  </w:tcBorders>
                  <w:vAlign w:val="top"/>
                </w:tcPr>
                <w:p w14:paraId="706A288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3309E4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BBC0C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A66A50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80" w:type="dxa"/>
                  <w:tcBorders>
                    <w:top w:val="nil"/>
                    <w:left w:val="nil"/>
                    <w:bottom w:val="single" w:color="000000" w:sz="4" w:space="0"/>
                    <w:right w:val="single" w:color="000000" w:sz="4" w:space="0"/>
                  </w:tcBorders>
                  <w:vAlign w:val="top"/>
                </w:tcPr>
                <w:p w14:paraId="64475BD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实时监控</w:t>
                  </w:r>
                </w:p>
              </w:tc>
              <w:tc>
                <w:tcPr>
                  <w:tcW w:w="4755" w:type="dxa"/>
                  <w:tcBorders>
                    <w:top w:val="nil"/>
                    <w:left w:val="nil"/>
                    <w:bottom w:val="single" w:color="000000" w:sz="4" w:space="0"/>
                    <w:right w:val="single" w:color="000000" w:sz="4" w:space="0"/>
                  </w:tcBorders>
                  <w:vAlign w:val="top"/>
                </w:tcPr>
                <w:p w14:paraId="31FF44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支持查看节点的硬件信息、服务软件版本、磁盘信息、系统容量、节点服务状态等信息。</w:t>
                  </w:r>
                </w:p>
              </w:tc>
              <w:tc>
                <w:tcPr>
                  <w:tcW w:w="885" w:type="dxa"/>
                  <w:tcBorders>
                    <w:top w:val="nil"/>
                    <w:left w:val="nil"/>
                    <w:bottom w:val="single" w:color="000000" w:sz="4" w:space="0"/>
                    <w:right w:val="single" w:color="000000" w:sz="4" w:space="0"/>
                  </w:tcBorders>
                  <w:vAlign w:val="top"/>
                </w:tcPr>
                <w:p w14:paraId="5B97BD20">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07E1BEB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E9C4ED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96F57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980" w:type="dxa"/>
                  <w:tcBorders>
                    <w:top w:val="nil"/>
                    <w:left w:val="nil"/>
                    <w:bottom w:val="single" w:color="000000" w:sz="4" w:space="0"/>
                    <w:right w:val="single" w:color="000000" w:sz="4" w:space="0"/>
                  </w:tcBorders>
                  <w:vAlign w:val="top"/>
                </w:tcPr>
                <w:p w14:paraId="79C5CF6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故障自动处理</w:t>
                  </w:r>
                </w:p>
              </w:tc>
              <w:tc>
                <w:tcPr>
                  <w:tcW w:w="4755" w:type="dxa"/>
                  <w:tcBorders>
                    <w:top w:val="nil"/>
                    <w:left w:val="nil"/>
                    <w:bottom w:val="single" w:color="000000" w:sz="4" w:space="0"/>
                    <w:right w:val="single" w:color="000000" w:sz="4" w:space="0"/>
                  </w:tcBorders>
                  <w:vAlign w:val="top"/>
                </w:tcPr>
                <w:p w14:paraId="73A7EE3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支持自检、故障诊断及故障弱化功能，在出现故障时，应能快速确定故障点，并及时恢复。</w:t>
                  </w:r>
                </w:p>
              </w:tc>
              <w:tc>
                <w:tcPr>
                  <w:tcW w:w="885" w:type="dxa"/>
                  <w:tcBorders>
                    <w:top w:val="nil"/>
                    <w:left w:val="nil"/>
                    <w:bottom w:val="single" w:color="000000" w:sz="4" w:space="0"/>
                    <w:right w:val="single" w:color="000000" w:sz="4" w:space="0"/>
                  </w:tcBorders>
                  <w:vAlign w:val="top"/>
                </w:tcPr>
                <w:p w14:paraId="2BA69614">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7182A8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3DC87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A3672A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980" w:type="dxa"/>
                  <w:tcBorders>
                    <w:top w:val="nil"/>
                    <w:left w:val="nil"/>
                    <w:bottom w:val="single" w:color="000000" w:sz="4" w:space="0"/>
                    <w:right w:val="single" w:color="000000" w:sz="4" w:space="0"/>
                  </w:tcBorders>
                  <w:vAlign w:val="top"/>
                </w:tcPr>
                <w:p w14:paraId="21804AA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系统日志</w:t>
                  </w:r>
                </w:p>
              </w:tc>
              <w:tc>
                <w:tcPr>
                  <w:tcW w:w="4755" w:type="dxa"/>
                  <w:tcBorders>
                    <w:top w:val="nil"/>
                    <w:left w:val="nil"/>
                    <w:bottom w:val="single" w:color="000000" w:sz="4" w:space="0"/>
                    <w:right w:val="single" w:color="000000" w:sz="4" w:space="0"/>
                  </w:tcBorders>
                  <w:vAlign w:val="top"/>
                </w:tcPr>
                <w:p w14:paraId="7B25E6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支持系统日志、报警日志、设备日志、操作日志。</w:t>
                  </w:r>
                </w:p>
              </w:tc>
              <w:tc>
                <w:tcPr>
                  <w:tcW w:w="885" w:type="dxa"/>
                  <w:tcBorders>
                    <w:top w:val="nil"/>
                    <w:left w:val="nil"/>
                    <w:bottom w:val="single" w:color="000000" w:sz="4" w:space="0"/>
                    <w:right w:val="single" w:color="000000" w:sz="4" w:space="0"/>
                  </w:tcBorders>
                  <w:vAlign w:val="top"/>
                </w:tcPr>
                <w:p w14:paraId="37435240">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4D068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AD060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3F8B2C3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980" w:type="dxa"/>
                  <w:tcBorders>
                    <w:top w:val="nil"/>
                    <w:left w:val="nil"/>
                    <w:bottom w:val="single" w:color="000000" w:sz="4" w:space="0"/>
                    <w:right w:val="single" w:color="000000" w:sz="4" w:space="0"/>
                  </w:tcBorders>
                  <w:vAlign w:val="top"/>
                </w:tcPr>
                <w:p w14:paraId="728C355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硬件规格要求</w:t>
                  </w:r>
                </w:p>
              </w:tc>
              <w:tc>
                <w:tcPr>
                  <w:tcW w:w="4755" w:type="dxa"/>
                  <w:tcBorders>
                    <w:top w:val="nil"/>
                    <w:left w:val="nil"/>
                    <w:bottom w:val="single" w:color="000000" w:sz="4" w:space="0"/>
                    <w:right w:val="single" w:color="000000" w:sz="4" w:space="0"/>
                  </w:tcBorders>
                  <w:vAlign w:val="top"/>
                </w:tcPr>
                <w:p w14:paraId="628512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对于本次发标后新建的政务云场景，核心处理器须使用国产化芯片，主频≥2.6GHz，每个处理器≥32核。</w:t>
                  </w:r>
                </w:p>
              </w:tc>
              <w:tc>
                <w:tcPr>
                  <w:tcW w:w="885" w:type="dxa"/>
                  <w:tcBorders>
                    <w:top w:val="nil"/>
                    <w:left w:val="nil"/>
                    <w:bottom w:val="single" w:color="000000" w:sz="4" w:space="0"/>
                    <w:right w:val="single" w:color="000000" w:sz="4" w:space="0"/>
                  </w:tcBorders>
                  <w:vAlign w:val="top"/>
                </w:tcPr>
                <w:p w14:paraId="66AB4668">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AD8F8C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C9DC6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01" w:type="dxa"/>
                  <w:gridSpan w:val="5"/>
                  <w:tcBorders>
                    <w:top w:val="nil"/>
                    <w:left w:val="single" w:color="000000" w:sz="4" w:space="0"/>
                    <w:bottom w:val="single" w:color="000000" w:sz="4" w:space="0"/>
                    <w:right w:val="single" w:color="000000" w:sz="4" w:space="0"/>
                  </w:tcBorders>
                  <w:vAlign w:val="top"/>
                </w:tcPr>
                <w:p w14:paraId="07F192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SAN存储</w:t>
                  </w:r>
                </w:p>
              </w:tc>
            </w:tr>
            <w:tr w14:paraId="10B5D2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576603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80" w:type="dxa"/>
                  <w:tcBorders>
                    <w:top w:val="single" w:color="000000" w:sz="4" w:space="0"/>
                    <w:left w:val="nil"/>
                    <w:bottom w:val="single" w:color="000000" w:sz="4" w:space="0"/>
                    <w:right w:val="single" w:color="000000" w:sz="4" w:space="0"/>
                  </w:tcBorders>
                  <w:vAlign w:val="top"/>
                </w:tcPr>
                <w:p w14:paraId="4888FFF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体系架构</w:t>
                  </w:r>
                </w:p>
              </w:tc>
              <w:tc>
                <w:tcPr>
                  <w:tcW w:w="4755" w:type="dxa"/>
                  <w:tcBorders>
                    <w:top w:val="single" w:color="000000" w:sz="4" w:space="0"/>
                    <w:left w:val="nil"/>
                    <w:bottom w:val="single" w:color="000000" w:sz="4" w:space="0"/>
                    <w:right w:val="single" w:color="000000" w:sz="4" w:space="0"/>
                  </w:tcBorders>
                  <w:vAlign w:val="top"/>
                </w:tcPr>
                <w:p w14:paraId="79B4AA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控制器采用Active-Active架构，LUN不归属于某一个控制器，单个LUN业务负载均衡到所有控制器。</w:t>
                  </w:r>
                </w:p>
              </w:tc>
              <w:tc>
                <w:tcPr>
                  <w:tcW w:w="885" w:type="dxa"/>
                  <w:tcBorders>
                    <w:top w:val="single" w:color="000000" w:sz="4" w:space="0"/>
                    <w:left w:val="nil"/>
                    <w:bottom w:val="single" w:color="000000" w:sz="4" w:space="0"/>
                    <w:right w:val="single" w:color="000000" w:sz="4" w:space="0"/>
                  </w:tcBorders>
                  <w:vAlign w:val="top"/>
                </w:tcPr>
                <w:p w14:paraId="4CB46DD1">
                  <w:pPr>
                    <w:jc w:val="both"/>
                    <w:rPr>
                      <w:rFonts w:hint="eastAsia" w:ascii="仿宋" w:hAnsi="仿宋" w:eastAsia="仿宋" w:cs="仿宋"/>
                      <w:color w:val="auto"/>
                      <w:highlight w:val="none"/>
                    </w:rPr>
                  </w:pPr>
                </w:p>
              </w:tc>
              <w:tc>
                <w:tcPr>
                  <w:tcW w:w="825" w:type="dxa"/>
                  <w:tcBorders>
                    <w:top w:val="single" w:color="000000" w:sz="4" w:space="0"/>
                    <w:left w:val="nil"/>
                    <w:bottom w:val="single" w:color="000000" w:sz="4" w:space="0"/>
                    <w:right w:val="single" w:color="000000" w:sz="4" w:space="0"/>
                  </w:tcBorders>
                  <w:vAlign w:val="top"/>
                </w:tcPr>
                <w:p w14:paraId="3A8DC7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8414C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E4A90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80" w:type="dxa"/>
                  <w:tcBorders>
                    <w:top w:val="nil"/>
                    <w:left w:val="nil"/>
                    <w:bottom w:val="single" w:color="000000" w:sz="4" w:space="0"/>
                    <w:right w:val="single" w:color="000000" w:sz="4" w:space="0"/>
                  </w:tcBorders>
                  <w:vAlign w:val="top"/>
                </w:tcPr>
                <w:p w14:paraId="0C725DE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控制器扩展能力</w:t>
                  </w:r>
                </w:p>
              </w:tc>
              <w:tc>
                <w:tcPr>
                  <w:tcW w:w="4755" w:type="dxa"/>
                  <w:tcBorders>
                    <w:top w:val="nil"/>
                    <w:left w:val="nil"/>
                    <w:bottom w:val="single" w:color="000000" w:sz="4" w:space="0"/>
                    <w:right w:val="single" w:color="000000" w:sz="4" w:space="0"/>
                  </w:tcBorders>
                  <w:vAlign w:val="top"/>
                </w:tcPr>
                <w:p w14:paraId="4AF872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支持控制器扩展，最大支持≥8控。</w:t>
                  </w:r>
                </w:p>
              </w:tc>
              <w:tc>
                <w:tcPr>
                  <w:tcW w:w="885" w:type="dxa"/>
                  <w:tcBorders>
                    <w:top w:val="nil"/>
                    <w:left w:val="nil"/>
                    <w:bottom w:val="single" w:color="000000" w:sz="4" w:space="0"/>
                    <w:right w:val="single" w:color="000000" w:sz="4" w:space="0"/>
                  </w:tcBorders>
                  <w:vAlign w:val="top"/>
                </w:tcPr>
                <w:p w14:paraId="507AD904">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017C556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992D9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787299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80" w:type="dxa"/>
                  <w:tcBorders>
                    <w:top w:val="nil"/>
                    <w:left w:val="nil"/>
                    <w:bottom w:val="single" w:color="000000" w:sz="4" w:space="0"/>
                    <w:right w:val="single" w:color="000000" w:sz="4" w:space="0"/>
                  </w:tcBorders>
                  <w:vAlign w:val="top"/>
                </w:tcPr>
                <w:p w14:paraId="15F6DD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控制器处理器</w:t>
                  </w:r>
                </w:p>
              </w:tc>
              <w:tc>
                <w:tcPr>
                  <w:tcW w:w="4755" w:type="dxa"/>
                  <w:tcBorders>
                    <w:top w:val="nil"/>
                    <w:left w:val="nil"/>
                    <w:bottom w:val="single" w:color="000000" w:sz="4" w:space="0"/>
                    <w:right w:val="single" w:color="000000" w:sz="4" w:space="0"/>
                  </w:tcBorders>
                  <w:vAlign w:val="top"/>
                </w:tcPr>
                <w:p w14:paraId="7F0BD2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配置≥4个控制器，控制器采用多核处理器，且控制器处理器总核心数≥96核。</w:t>
                  </w:r>
                </w:p>
              </w:tc>
              <w:tc>
                <w:tcPr>
                  <w:tcW w:w="885" w:type="dxa"/>
                  <w:tcBorders>
                    <w:top w:val="nil"/>
                    <w:left w:val="nil"/>
                    <w:bottom w:val="single" w:color="000000" w:sz="4" w:space="0"/>
                    <w:right w:val="single" w:color="000000" w:sz="4" w:space="0"/>
                  </w:tcBorders>
                  <w:vAlign w:val="top"/>
                </w:tcPr>
                <w:p w14:paraId="7B747028">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482B50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7FB10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70475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80" w:type="dxa"/>
                  <w:tcBorders>
                    <w:top w:val="nil"/>
                    <w:left w:val="nil"/>
                    <w:bottom w:val="single" w:color="000000" w:sz="4" w:space="0"/>
                    <w:right w:val="single" w:color="000000" w:sz="4" w:space="0"/>
                  </w:tcBorders>
                  <w:vAlign w:val="top"/>
                </w:tcPr>
                <w:p w14:paraId="18CCF9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主机接口</w:t>
                  </w:r>
                </w:p>
              </w:tc>
              <w:tc>
                <w:tcPr>
                  <w:tcW w:w="4755" w:type="dxa"/>
                  <w:tcBorders>
                    <w:top w:val="nil"/>
                    <w:left w:val="nil"/>
                    <w:bottom w:val="single" w:color="000000" w:sz="4" w:space="0"/>
                    <w:right w:val="single" w:color="000000" w:sz="4" w:space="0"/>
                  </w:tcBorders>
                  <w:vAlign w:val="top"/>
                </w:tcPr>
                <w:p w14:paraId="460A216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控制器在线运行时，能够对主机接口卡进行热插拔。</w:t>
                  </w:r>
                </w:p>
              </w:tc>
              <w:tc>
                <w:tcPr>
                  <w:tcW w:w="885" w:type="dxa"/>
                  <w:tcBorders>
                    <w:top w:val="nil"/>
                    <w:left w:val="nil"/>
                    <w:bottom w:val="single" w:color="000000" w:sz="4" w:space="0"/>
                    <w:right w:val="single" w:color="000000" w:sz="4" w:space="0"/>
                  </w:tcBorders>
                  <w:vAlign w:val="top"/>
                </w:tcPr>
                <w:p w14:paraId="71FB70E8">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1C6D40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44674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983A7A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80" w:type="dxa"/>
                  <w:tcBorders>
                    <w:top w:val="nil"/>
                    <w:left w:val="nil"/>
                    <w:bottom w:val="single" w:color="000000" w:sz="4" w:space="0"/>
                    <w:right w:val="single" w:color="000000" w:sz="4" w:space="0"/>
                  </w:tcBorders>
                  <w:vAlign w:val="top"/>
                </w:tcPr>
                <w:p w14:paraId="197603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存储缓存容量</w:t>
                  </w:r>
                </w:p>
              </w:tc>
              <w:tc>
                <w:tcPr>
                  <w:tcW w:w="4755" w:type="dxa"/>
                  <w:tcBorders>
                    <w:top w:val="nil"/>
                    <w:left w:val="nil"/>
                    <w:bottom w:val="single" w:color="000000" w:sz="4" w:space="0"/>
                    <w:right w:val="single" w:color="000000" w:sz="4" w:space="0"/>
                  </w:tcBorders>
                  <w:vAlign w:val="top"/>
                </w:tcPr>
                <w:p w14:paraId="3A1B9F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系统内总一级缓存容量配置≥2TB，且任意控制器一级缓存容量≥512GB（不含任何性能加速模块、FlashCache、PAM卡，SSD Cache、SCM等）。</w:t>
                  </w:r>
                </w:p>
              </w:tc>
              <w:tc>
                <w:tcPr>
                  <w:tcW w:w="885" w:type="dxa"/>
                  <w:tcBorders>
                    <w:top w:val="nil"/>
                    <w:left w:val="nil"/>
                    <w:bottom w:val="single" w:color="000000" w:sz="4" w:space="0"/>
                    <w:right w:val="single" w:color="000000" w:sz="4" w:space="0"/>
                  </w:tcBorders>
                  <w:vAlign w:val="top"/>
                </w:tcPr>
                <w:p w14:paraId="3CA77602">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1891F3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6A249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8231D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80" w:type="dxa"/>
                  <w:tcBorders>
                    <w:top w:val="nil"/>
                    <w:left w:val="nil"/>
                    <w:bottom w:val="single" w:color="000000" w:sz="4" w:space="0"/>
                    <w:right w:val="single" w:color="000000" w:sz="4" w:space="0"/>
                  </w:tcBorders>
                  <w:vAlign w:val="top"/>
                </w:tcPr>
                <w:p w14:paraId="3730674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支持硬盘类型</w:t>
                  </w:r>
                </w:p>
              </w:tc>
              <w:tc>
                <w:tcPr>
                  <w:tcW w:w="4755" w:type="dxa"/>
                  <w:tcBorders>
                    <w:top w:val="nil"/>
                    <w:left w:val="nil"/>
                    <w:bottom w:val="single" w:color="000000" w:sz="4" w:space="0"/>
                    <w:right w:val="single" w:color="000000" w:sz="4" w:space="0"/>
                  </w:tcBorders>
                  <w:vAlign w:val="top"/>
                </w:tcPr>
                <w:p w14:paraId="51332B7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支持SSD、SAS、NLSAS硬盘，并支持混插。</w:t>
                  </w:r>
                </w:p>
              </w:tc>
              <w:tc>
                <w:tcPr>
                  <w:tcW w:w="885" w:type="dxa"/>
                  <w:tcBorders>
                    <w:top w:val="nil"/>
                    <w:left w:val="nil"/>
                    <w:bottom w:val="single" w:color="000000" w:sz="4" w:space="0"/>
                    <w:right w:val="single" w:color="000000" w:sz="4" w:space="0"/>
                  </w:tcBorders>
                  <w:vAlign w:val="top"/>
                </w:tcPr>
                <w:p w14:paraId="3F4FA5E4">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4DBDB12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9256C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FC59B8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80" w:type="dxa"/>
                  <w:tcBorders>
                    <w:top w:val="nil"/>
                    <w:left w:val="nil"/>
                    <w:bottom w:val="single" w:color="000000" w:sz="4" w:space="0"/>
                    <w:right w:val="single" w:color="000000" w:sz="4" w:space="0"/>
                  </w:tcBorders>
                  <w:vAlign w:val="top"/>
                </w:tcPr>
                <w:p w14:paraId="25CBD2A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最大硬盘</w:t>
                  </w:r>
                  <w:r>
                    <w:rPr>
                      <w:rFonts w:hint="eastAsia" w:ascii="仿宋" w:hAnsi="仿宋" w:eastAsia="仿宋" w:cs="仿宋"/>
                      <w:color w:val="auto"/>
                      <w:sz w:val="21"/>
                      <w:highlight w:val="none"/>
                      <w:lang w:eastAsia="zh-CN"/>
                    </w:rPr>
                    <w:t>数量</w:t>
                  </w:r>
                </w:p>
              </w:tc>
              <w:tc>
                <w:tcPr>
                  <w:tcW w:w="4755" w:type="dxa"/>
                  <w:tcBorders>
                    <w:top w:val="nil"/>
                    <w:left w:val="nil"/>
                    <w:bottom w:val="single" w:color="000000" w:sz="4" w:space="0"/>
                    <w:right w:val="single" w:color="000000" w:sz="4" w:space="0"/>
                  </w:tcBorders>
                  <w:vAlign w:val="top"/>
                </w:tcPr>
                <w:p w14:paraId="1FD0151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最大支持磁盘插槽个数≥3200</w:t>
                  </w:r>
                </w:p>
              </w:tc>
              <w:tc>
                <w:tcPr>
                  <w:tcW w:w="885" w:type="dxa"/>
                  <w:tcBorders>
                    <w:top w:val="nil"/>
                    <w:left w:val="nil"/>
                    <w:bottom w:val="single" w:color="000000" w:sz="4" w:space="0"/>
                    <w:right w:val="single" w:color="000000" w:sz="4" w:space="0"/>
                  </w:tcBorders>
                  <w:vAlign w:val="top"/>
                </w:tcPr>
                <w:p w14:paraId="4945D73D">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0C57DB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A168C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91B2B6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80" w:type="dxa"/>
                  <w:tcBorders>
                    <w:top w:val="nil"/>
                    <w:left w:val="nil"/>
                    <w:bottom w:val="single" w:color="000000" w:sz="4" w:space="0"/>
                    <w:right w:val="single" w:color="000000" w:sz="4" w:space="0"/>
                  </w:tcBorders>
                  <w:vAlign w:val="top"/>
                </w:tcPr>
                <w:p w14:paraId="755F0D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快照</w:t>
                  </w:r>
                </w:p>
              </w:tc>
              <w:tc>
                <w:tcPr>
                  <w:tcW w:w="4755" w:type="dxa"/>
                  <w:tcBorders>
                    <w:top w:val="nil"/>
                    <w:left w:val="nil"/>
                    <w:bottom w:val="single" w:color="000000" w:sz="4" w:space="0"/>
                    <w:right w:val="single" w:color="000000" w:sz="4" w:space="0"/>
                  </w:tcBorders>
                  <w:vAlign w:val="top"/>
                </w:tcPr>
                <w:p w14:paraId="0F7922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支持ROW无损快照模式。</w:t>
                  </w:r>
                </w:p>
                <w:p w14:paraId="3FC9A0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支持单LUN ≥6万个快照，系统≥200万个快照。</w:t>
                  </w:r>
                </w:p>
                <w:p w14:paraId="3C2316D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系统提供每3秒做一次快照备份，提供可视化管理界面截图，恢复任意时间点快照，其他时间点快照不丢失。</w:t>
                  </w:r>
                </w:p>
                <w:p w14:paraId="182B1F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支持无损快照功能，系统性能不因快照数量增加而下降，同时开启快照功能时阵列时延能够稳定在＜1ms。</w:t>
                  </w:r>
                </w:p>
                <w:p w14:paraId="2F0C44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支持安全快照，支持创建安全快照或者将普通快照更改为安全快照，快照数据不被更改。</w:t>
                  </w:r>
                </w:p>
              </w:tc>
              <w:tc>
                <w:tcPr>
                  <w:tcW w:w="885" w:type="dxa"/>
                  <w:tcBorders>
                    <w:top w:val="nil"/>
                    <w:left w:val="nil"/>
                    <w:bottom w:val="single" w:color="000000" w:sz="4" w:space="0"/>
                    <w:right w:val="single" w:color="000000" w:sz="4" w:space="0"/>
                  </w:tcBorders>
                  <w:vAlign w:val="top"/>
                </w:tcPr>
                <w:p w14:paraId="77004C1D">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1AB4C9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F96B5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FD21B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80" w:type="dxa"/>
                  <w:tcBorders>
                    <w:top w:val="nil"/>
                    <w:left w:val="nil"/>
                    <w:bottom w:val="single" w:color="000000" w:sz="4" w:space="0"/>
                    <w:right w:val="single" w:color="000000" w:sz="4" w:space="0"/>
                  </w:tcBorders>
                  <w:vAlign w:val="top"/>
                </w:tcPr>
                <w:p w14:paraId="2915511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RAID</w:t>
                  </w:r>
                </w:p>
              </w:tc>
              <w:tc>
                <w:tcPr>
                  <w:tcW w:w="4755" w:type="dxa"/>
                  <w:tcBorders>
                    <w:top w:val="nil"/>
                    <w:left w:val="nil"/>
                    <w:bottom w:val="single" w:color="000000" w:sz="4" w:space="0"/>
                    <w:right w:val="single" w:color="000000" w:sz="4" w:space="0"/>
                  </w:tcBorders>
                  <w:vAlign w:val="top"/>
                </w:tcPr>
                <w:p w14:paraId="172D5AC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1、支持RAID5、RAID6和容忍三盘失效。</w:t>
                  </w:r>
                </w:p>
                <w:p w14:paraId="3D7DB5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2、在同一个RAID组内容忍任意3盘同时失效，数据不丢&amp;不中断业务。</w:t>
                  </w:r>
                </w:p>
                <w:p w14:paraId="418B71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3、重构1TB数据仅需15分钟。</w:t>
                  </w:r>
                </w:p>
                <w:p w14:paraId="7D1DD4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4、支持缩列重构技术，连续故障≥5块硬盘业务不停，数据不丢。</w:t>
                  </w:r>
                </w:p>
              </w:tc>
              <w:tc>
                <w:tcPr>
                  <w:tcW w:w="885" w:type="dxa"/>
                  <w:tcBorders>
                    <w:top w:val="nil"/>
                    <w:left w:val="nil"/>
                    <w:bottom w:val="single" w:color="000000" w:sz="4" w:space="0"/>
                    <w:right w:val="single" w:color="000000" w:sz="4" w:space="0"/>
                  </w:tcBorders>
                  <w:vAlign w:val="top"/>
                </w:tcPr>
                <w:p w14:paraId="60B3BDB9">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3BDF5C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14F6D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79907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80" w:type="dxa"/>
                  <w:tcBorders>
                    <w:top w:val="nil"/>
                    <w:left w:val="nil"/>
                    <w:bottom w:val="single" w:color="000000" w:sz="4" w:space="0"/>
                    <w:right w:val="single" w:color="000000" w:sz="4" w:space="0"/>
                  </w:tcBorders>
                  <w:vAlign w:val="top"/>
                </w:tcPr>
                <w:p w14:paraId="6F7CD86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克隆</w:t>
                  </w:r>
                </w:p>
              </w:tc>
              <w:tc>
                <w:tcPr>
                  <w:tcW w:w="4755" w:type="dxa"/>
                  <w:tcBorders>
                    <w:top w:val="nil"/>
                    <w:left w:val="nil"/>
                    <w:bottom w:val="single" w:color="000000" w:sz="4" w:space="0"/>
                    <w:right w:val="single" w:color="000000" w:sz="4" w:space="0"/>
                  </w:tcBorders>
                  <w:vAlign w:val="top"/>
                </w:tcPr>
                <w:p w14:paraId="68D0F4A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支持克隆功能，支持克隆创建成功后可立即被主机使用</w:t>
                  </w:r>
                </w:p>
              </w:tc>
              <w:tc>
                <w:tcPr>
                  <w:tcW w:w="885" w:type="dxa"/>
                  <w:tcBorders>
                    <w:top w:val="nil"/>
                    <w:left w:val="nil"/>
                    <w:bottom w:val="single" w:color="000000" w:sz="4" w:space="0"/>
                    <w:right w:val="single" w:color="000000" w:sz="4" w:space="0"/>
                  </w:tcBorders>
                  <w:vAlign w:val="top"/>
                </w:tcPr>
                <w:p w14:paraId="1E49E371">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462C43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0B5F5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B2BBFC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80" w:type="dxa"/>
                  <w:tcBorders>
                    <w:top w:val="nil"/>
                    <w:left w:val="nil"/>
                    <w:bottom w:val="single" w:color="000000" w:sz="4" w:space="0"/>
                    <w:right w:val="single" w:color="000000" w:sz="4" w:space="0"/>
                  </w:tcBorders>
                  <w:vAlign w:val="top"/>
                </w:tcPr>
                <w:p w14:paraId="5A20672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远程复制</w:t>
                  </w:r>
                </w:p>
              </w:tc>
              <w:tc>
                <w:tcPr>
                  <w:tcW w:w="4755" w:type="dxa"/>
                  <w:tcBorders>
                    <w:top w:val="nil"/>
                    <w:left w:val="nil"/>
                    <w:bottom w:val="single" w:color="000000" w:sz="4" w:space="0"/>
                    <w:right w:val="single" w:color="000000" w:sz="4" w:space="0"/>
                  </w:tcBorders>
                  <w:vAlign w:val="top"/>
                </w:tcPr>
                <w:p w14:paraId="79FF9A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支持数据复制功能，把主中心数据复制到另一个数据中心。</w:t>
                  </w:r>
                </w:p>
                <w:p w14:paraId="01F481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支持同步复制和异步复制，并支持根据链路进行同异步复制互转，支持自动转换和手工切换两种方式。</w:t>
                  </w:r>
                </w:p>
                <w:p w14:paraId="05D2531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支持FC和IP两种链路复制。</w:t>
                  </w:r>
                </w:p>
              </w:tc>
              <w:tc>
                <w:tcPr>
                  <w:tcW w:w="885" w:type="dxa"/>
                  <w:tcBorders>
                    <w:top w:val="nil"/>
                    <w:left w:val="nil"/>
                    <w:bottom w:val="single" w:color="000000" w:sz="4" w:space="0"/>
                    <w:right w:val="single" w:color="000000" w:sz="4" w:space="0"/>
                  </w:tcBorders>
                  <w:vAlign w:val="top"/>
                </w:tcPr>
                <w:p w14:paraId="76363561">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016BD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DE0B2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D4CD77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980" w:type="dxa"/>
                  <w:tcBorders>
                    <w:top w:val="nil"/>
                    <w:left w:val="nil"/>
                    <w:bottom w:val="single" w:color="000000" w:sz="4" w:space="0"/>
                    <w:right w:val="single" w:color="000000" w:sz="4" w:space="0"/>
                  </w:tcBorders>
                  <w:vAlign w:val="top"/>
                </w:tcPr>
                <w:p w14:paraId="15046F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SAN与NAS一体化免网关双活</w:t>
                  </w:r>
                </w:p>
              </w:tc>
              <w:tc>
                <w:tcPr>
                  <w:tcW w:w="4755" w:type="dxa"/>
                  <w:tcBorders>
                    <w:top w:val="nil"/>
                    <w:left w:val="nil"/>
                    <w:bottom w:val="single" w:color="000000" w:sz="4" w:space="0"/>
                    <w:right w:val="single" w:color="000000" w:sz="4" w:space="0"/>
                  </w:tcBorders>
                  <w:vAlign w:val="top"/>
                </w:tcPr>
                <w:p w14:paraId="1AFD41C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支持进行SAN与NAS的一体化免网关双活，任意一套设备宕机均不影响上层业务系统运行（业务不中断）。支持链路复制，双活支持流量分担，支持故障自动切换和回切。</w:t>
                  </w:r>
                </w:p>
              </w:tc>
              <w:tc>
                <w:tcPr>
                  <w:tcW w:w="885" w:type="dxa"/>
                  <w:tcBorders>
                    <w:top w:val="nil"/>
                    <w:left w:val="nil"/>
                    <w:bottom w:val="single" w:color="000000" w:sz="4" w:space="0"/>
                    <w:right w:val="single" w:color="000000" w:sz="4" w:space="0"/>
                  </w:tcBorders>
                  <w:vAlign w:val="top"/>
                </w:tcPr>
                <w:p w14:paraId="7E69743F">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E8D8E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40BC3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DDAB1F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980" w:type="dxa"/>
                  <w:tcBorders>
                    <w:top w:val="nil"/>
                    <w:left w:val="nil"/>
                    <w:bottom w:val="single" w:color="000000" w:sz="4" w:space="0"/>
                    <w:right w:val="single" w:color="000000" w:sz="4" w:space="0"/>
                  </w:tcBorders>
                  <w:vAlign w:val="top"/>
                </w:tcPr>
                <w:p w14:paraId="33B7E6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文件系统A-A架构</w:t>
                  </w:r>
                </w:p>
              </w:tc>
              <w:tc>
                <w:tcPr>
                  <w:tcW w:w="4755" w:type="dxa"/>
                  <w:tcBorders>
                    <w:top w:val="nil"/>
                    <w:left w:val="nil"/>
                    <w:bottom w:val="single" w:color="000000" w:sz="4" w:space="0"/>
                    <w:right w:val="single" w:color="000000" w:sz="4" w:space="0"/>
                  </w:tcBorders>
                  <w:vAlign w:val="top"/>
                </w:tcPr>
                <w:p w14:paraId="007203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支持分布式文件系统，单个文件系统支持负载均衡到所有控制器上，文件集群控制器节点数量最大支持16个。</w:t>
                  </w:r>
                </w:p>
              </w:tc>
              <w:tc>
                <w:tcPr>
                  <w:tcW w:w="885" w:type="dxa"/>
                  <w:tcBorders>
                    <w:top w:val="nil"/>
                    <w:left w:val="nil"/>
                    <w:bottom w:val="single" w:color="000000" w:sz="4" w:space="0"/>
                    <w:right w:val="single" w:color="000000" w:sz="4" w:space="0"/>
                  </w:tcBorders>
                  <w:vAlign w:val="top"/>
                </w:tcPr>
                <w:p w14:paraId="488C9E50">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C6002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FC18F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7B359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980" w:type="dxa"/>
                  <w:tcBorders>
                    <w:top w:val="nil"/>
                    <w:left w:val="nil"/>
                    <w:bottom w:val="single" w:color="000000" w:sz="4" w:space="0"/>
                    <w:right w:val="single" w:color="000000" w:sz="4" w:space="0"/>
                  </w:tcBorders>
                  <w:vAlign w:val="top"/>
                </w:tcPr>
                <w:p w14:paraId="3E8106D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Qos</w:t>
                  </w:r>
                </w:p>
              </w:tc>
              <w:tc>
                <w:tcPr>
                  <w:tcW w:w="4755" w:type="dxa"/>
                  <w:tcBorders>
                    <w:top w:val="nil"/>
                    <w:left w:val="nil"/>
                    <w:bottom w:val="single" w:color="000000" w:sz="4" w:space="0"/>
                    <w:right w:val="single" w:color="000000" w:sz="4" w:space="0"/>
                  </w:tcBorders>
                  <w:vAlign w:val="top"/>
                </w:tcPr>
                <w:p w14:paraId="79D2C9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支持QoS功能，提供图像化管理界面</w:t>
                  </w:r>
                  <w:r>
                    <w:rPr>
                      <w:rFonts w:hint="eastAsia" w:ascii="仿宋" w:hAnsi="仿宋" w:eastAsia="仿宋" w:cs="仿宋"/>
                      <w:color w:val="auto"/>
                      <w:sz w:val="21"/>
                      <w:highlight w:val="none"/>
                      <w:lang w:eastAsia="zh-CN"/>
                    </w:rPr>
                    <w:t>，</w:t>
                  </w:r>
                  <w:r>
                    <w:rPr>
                      <w:rFonts w:hint="eastAsia" w:ascii="仿宋" w:hAnsi="仿宋" w:eastAsia="仿宋" w:cs="仿宋"/>
                      <w:color w:val="auto"/>
                      <w:sz w:val="21"/>
                      <w:highlight w:val="none"/>
                    </w:rPr>
                    <w:t xml:space="preserve"> 能够按照IOPS、带宽进行上限或者按照IOPS、带宽、时延进行下限策略调整。</w:t>
                  </w:r>
                </w:p>
              </w:tc>
              <w:tc>
                <w:tcPr>
                  <w:tcW w:w="885" w:type="dxa"/>
                  <w:tcBorders>
                    <w:top w:val="nil"/>
                    <w:left w:val="nil"/>
                    <w:bottom w:val="single" w:color="000000" w:sz="4" w:space="0"/>
                    <w:right w:val="single" w:color="000000" w:sz="4" w:space="0"/>
                  </w:tcBorders>
                  <w:vAlign w:val="top"/>
                </w:tcPr>
                <w:p w14:paraId="2DE8D41F">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6D8F0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6C9FB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64F848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980" w:type="dxa"/>
                  <w:tcBorders>
                    <w:top w:val="nil"/>
                    <w:left w:val="nil"/>
                    <w:bottom w:val="single" w:color="000000" w:sz="4" w:space="0"/>
                    <w:right w:val="single" w:color="000000" w:sz="4" w:space="0"/>
                  </w:tcBorders>
                  <w:vAlign w:val="top"/>
                </w:tcPr>
                <w:p w14:paraId="6E8BAF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支持DNS负载均衡</w:t>
                  </w:r>
                </w:p>
              </w:tc>
              <w:tc>
                <w:tcPr>
                  <w:tcW w:w="4755" w:type="dxa"/>
                  <w:tcBorders>
                    <w:top w:val="nil"/>
                    <w:left w:val="nil"/>
                    <w:bottom w:val="single" w:color="000000" w:sz="4" w:space="0"/>
                    <w:right w:val="single" w:color="000000" w:sz="4" w:space="0"/>
                  </w:tcBorders>
                  <w:vAlign w:val="top"/>
                </w:tcPr>
                <w:p w14:paraId="39BE69F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支持DNS负载均衡，负载均衡策略有轮循方式、按节点CPU利用率、按节点连接数、按节点带宽利用率、按节点综合负载进行负载分担。</w:t>
                  </w:r>
                </w:p>
              </w:tc>
              <w:tc>
                <w:tcPr>
                  <w:tcW w:w="885" w:type="dxa"/>
                  <w:tcBorders>
                    <w:top w:val="nil"/>
                    <w:left w:val="nil"/>
                    <w:bottom w:val="single" w:color="000000" w:sz="4" w:space="0"/>
                    <w:right w:val="single" w:color="000000" w:sz="4" w:space="0"/>
                  </w:tcBorders>
                  <w:vAlign w:val="top"/>
                </w:tcPr>
                <w:p w14:paraId="547FC212">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575FF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F9C03D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F53E96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980" w:type="dxa"/>
                  <w:tcBorders>
                    <w:top w:val="nil"/>
                    <w:left w:val="nil"/>
                    <w:bottom w:val="single" w:color="000000" w:sz="4" w:space="0"/>
                    <w:right w:val="single" w:color="000000" w:sz="4" w:space="0"/>
                  </w:tcBorders>
                  <w:vAlign w:val="top"/>
                </w:tcPr>
                <w:p w14:paraId="0D399CC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性能监控</w:t>
                  </w:r>
                </w:p>
              </w:tc>
              <w:tc>
                <w:tcPr>
                  <w:tcW w:w="4755" w:type="dxa"/>
                  <w:tcBorders>
                    <w:top w:val="nil"/>
                    <w:left w:val="nil"/>
                    <w:bottom w:val="single" w:color="000000" w:sz="4" w:space="0"/>
                    <w:right w:val="single" w:color="000000" w:sz="4" w:space="0"/>
                  </w:tcBorders>
                  <w:vAlign w:val="top"/>
                </w:tcPr>
                <w:p w14:paraId="2D08C2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支持全自研的性能监控软件，图形化界面查看实时和历史性能数据。</w:t>
                  </w:r>
                </w:p>
              </w:tc>
              <w:tc>
                <w:tcPr>
                  <w:tcW w:w="885" w:type="dxa"/>
                  <w:tcBorders>
                    <w:top w:val="nil"/>
                    <w:left w:val="nil"/>
                    <w:bottom w:val="single" w:color="000000" w:sz="4" w:space="0"/>
                    <w:right w:val="single" w:color="000000" w:sz="4" w:space="0"/>
                  </w:tcBorders>
                  <w:vAlign w:val="top"/>
                </w:tcPr>
                <w:p w14:paraId="6E40F872">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FD2ECA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CE9B0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FAB31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980" w:type="dxa"/>
                  <w:tcBorders>
                    <w:top w:val="nil"/>
                    <w:left w:val="nil"/>
                    <w:bottom w:val="single" w:color="000000" w:sz="4" w:space="0"/>
                    <w:right w:val="single" w:color="000000" w:sz="4" w:space="0"/>
                  </w:tcBorders>
                  <w:vAlign w:val="top"/>
                </w:tcPr>
                <w:p w14:paraId="37A818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多路径软件</w:t>
                  </w:r>
                </w:p>
              </w:tc>
              <w:tc>
                <w:tcPr>
                  <w:tcW w:w="4755" w:type="dxa"/>
                  <w:tcBorders>
                    <w:top w:val="nil"/>
                    <w:left w:val="nil"/>
                    <w:bottom w:val="single" w:color="000000" w:sz="4" w:space="0"/>
                    <w:right w:val="single" w:color="000000" w:sz="4" w:space="0"/>
                  </w:tcBorders>
                  <w:vAlign w:val="top"/>
                </w:tcPr>
                <w:p w14:paraId="4014F09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存储厂商提供专有多路径（非操作系统自带多路径）软件，提供故障切换和负载均衡功能，支持Windows\Linux。</w:t>
                  </w:r>
                </w:p>
              </w:tc>
              <w:tc>
                <w:tcPr>
                  <w:tcW w:w="885" w:type="dxa"/>
                  <w:tcBorders>
                    <w:top w:val="nil"/>
                    <w:left w:val="nil"/>
                    <w:bottom w:val="single" w:color="000000" w:sz="4" w:space="0"/>
                    <w:right w:val="single" w:color="000000" w:sz="4" w:space="0"/>
                  </w:tcBorders>
                  <w:vAlign w:val="top"/>
                </w:tcPr>
                <w:p w14:paraId="42EB9C5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B5E65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37971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57F1CE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980" w:type="dxa"/>
                  <w:tcBorders>
                    <w:top w:val="nil"/>
                    <w:left w:val="nil"/>
                    <w:bottom w:val="single" w:color="000000" w:sz="4" w:space="0"/>
                    <w:right w:val="single" w:color="000000" w:sz="4" w:space="0"/>
                  </w:tcBorders>
                  <w:vAlign w:val="top"/>
                </w:tcPr>
                <w:p w14:paraId="28CB721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告警监控</w:t>
                  </w:r>
                </w:p>
              </w:tc>
              <w:tc>
                <w:tcPr>
                  <w:tcW w:w="4755" w:type="dxa"/>
                  <w:tcBorders>
                    <w:top w:val="nil"/>
                    <w:left w:val="nil"/>
                    <w:bottom w:val="single" w:color="000000" w:sz="4" w:space="0"/>
                    <w:right w:val="single" w:color="000000" w:sz="4" w:space="0"/>
                  </w:tcBorders>
                  <w:vAlign w:val="top"/>
                </w:tcPr>
                <w:p w14:paraId="001AB08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7*24小时告警远程监控，IT设备全覆盖，自动报障并建单，主动式问题处理，减少排障时间提高运行效率。</w:t>
                  </w:r>
                </w:p>
              </w:tc>
              <w:tc>
                <w:tcPr>
                  <w:tcW w:w="885" w:type="dxa"/>
                  <w:tcBorders>
                    <w:top w:val="nil"/>
                    <w:left w:val="nil"/>
                    <w:bottom w:val="single" w:color="000000" w:sz="4" w:space="0"/>
                    <w:right w:val="single" w:color="000000" w:sz="4" w:space="0"/>
                  </w:tcBorders>
                  <w:vAlign w:val="top"/>
                </w:tcPr>
                <w:p w14:paraId="79FFCCAD">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5FB214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978ED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01" w:type="dxa"/>
                  <w:gridSpan w:val="5"/>
                  <w:tcBorders>
                    <w:top w:val="nil"/>
                    <w:left w:val="single" w:color="000000" w:sz="4" w:space="0"/>
                    <w:bottom w:val="single" w:color="000000" w:sz="4" w:space="0"/>
                    <w:right w:val="single" w:color="000000" w:sz="4" w:space="0"/>
                  </w:tcBorders>
                  <w:vAlign w:val="top"/>
                </w:tcPr>
                <w:p w14:paraId="68416E9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备份一体机（也可用备份软件搭配服务器、存储模式实现备份）</w:t>
                  </w:r>
                </w:p>
              </w:tc>
            </w:tr>
            <w:tr w14:paraId="5E3AC7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8E6827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80" w:type="dxa"/>
                  <w:tcBorders>
                    <w:top w:val="single" w:color="000000" w:sz="4" w:space="0"/>
                    <w:left w:val="nil"/>
                    <w:bottom w:val="single" w:color="000000" w:sz="4" w:space="0"/>
                    <w:right w:val="single" w:color="000000" w:sz="4" w:space="0"/>
                  </w:tcBorders>
                  <w:vAlign w:val="top"/>
                </w:tcPr>
                <w:p w14:paraId="02CC06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整体架构</w:t>
                  </w:r>
                </w:p>
              </w:tc>
              <w:tc>
                <w:tcPr>
                  <w:tcW w:w="4755" w:type="dxa"/>
                  <w:tcBorders>
                    <w:top w:val="single" w:color="000000" w:sz="4" w:space="0"/>
                    <w:left w:val="nil"/>
                    <w:bottom w:val="single" w:color="000000" w:sz="4" w:space="0"/>
                    <w:right w:val="single" w:color="000000" w:sz="4" w:space="0"/>
                  </w:tcBorders>
                  <w:vAlign w:val="top"/>
                </w:tcPr>
                <w:p w14:paraId="7925C4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2U机箱，软硬件一体化架构，集备份管理软件，备份服务器和备份存储于一体，无需配置独立备份服务器，无需配置外置备份存储。</w:t>
                  </w:r>
                </w:p>
              </w:tc>
              <w:tc>
                <w:tcPr>
                  <w:tcW w:w="885" w:type="dxa"/>
                  <w:tcBorders>
                    <w:top w:val="single" w:color="000000" w:sz="4" w:space="0"/>
                    <w:left w:val="nil"/>
                    <w:bottom w:val="single" w:color="000000" w:sz="4" w:space="0"/>
                    <w:right w:val="single" w:color="000000" w:sz="4" w:space="0"/>
                  </w:tcBorders>
                  <w:vAlign w:val="top"/>
                </w:tcPr>
                <w:p w14:paraId="60EEEA16">
                  <w:pPr>
                    <w:jc w:val="both"/>
                    <w:rPr>
                      <w:rFonts w:hint="eastAsia" w:ascii="仿宋" w:hAnsi="仿宋" w:eastAsia="仿宋" w:cs="仿宋"/>
                      <w:color w:val="auto"/>
                      <w:highlight w:val="none"/>
                    </w:rPr>
                  </w:pPr>
                </w:p>
              </w:tc>
              <w:tc>
                <w:tcPr>
                  <w:tcW w:w="825" w:type="dxa"/>
                  <w:tcBorders>
                    <w:top w:val="single" w:color="000000" w:sz="4" w:space="0"/>
                    <w:left w:val="nil"/>
                    <w:bottom w:val="single" w:color="000000" w:sz="4" w:space="0"/>
                    <w:right w:val="single" w:color="000000" w:sz="4" w:space="0"/>
                  </w:tcBorders>
                  <w:vAlign w:val="top"/>
                </w:tcPr>
                <w:p w14:paraId="20BDC4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18B3B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064C1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80" w:type="dxa"/>
                  <w:tcBorders>
                    <w:top w:val="nil"/>
                    <w:left w:val="nil"/>
                    <w:bottom w:val="single" w:color="000000" w:sz="4" w:space="0"/>
                    <w:right w:val="single" w:color="000000" w:sz="4" w:space="0"/>
                  </w:tcBorders>
                  <w:vAlign w:val="top"/>
                </w:tcPr>
                <w:p w14:paraId="0D993B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内存</w:t>
                  </w:r>
                </w:p>
              </w:tc>
              <w:tc>
                <w:tcPr>
                  <w:tcW w:w="4755" w:type="dxa"/>
                  <w:tcBorders>
                    <w:top w:val="nil"/>
                    <w:left w:val="nil"/>
                    <w:bottom w:val="single" w:color="000000" w:sz="4" w:space="0"/>
                    <w:right w:val="single" w:color="000000" w:sz="4" w:space="0"/>
                  </w:tcBorders>
                  <w:vAlign w:val="top"/>
                </w:tcPr>
                <w:p w14:paraId="36C705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要求采用RDIMM或LRDIMM DDR4内存</w:t>
                  </w:r>
                </w:p>
              </w:tc>
              <w:tc>
                <w:tcPr>
                  <w:tcW w:w="885" w:type="dxa"/>
                  <w:tcBorders>
                    <w:top w:val="nil"/>
                    <w:left w:val="nil"/>
                    <w:bottom w:val="single" w:color="000000" w:sz="4" w:space="0"/>
                    <w:right w:val="single" w:color="000000" w:sz="4" w:space="0"/>
                  </w:tcBorders>
                  <w:vAlign w:val="top"/>
                </w:tcPr>
                <w:p w14:paraId="4B53937B">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18AA81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E07ADA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8CBECD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80" w:type="dxa"/>
                  <w:tcBorders>
                    <w:top w:val="nil"/>
                    <w:left w:val="nil"/>
                    <w:bottom w:val="single" w:color="000000" w:sz="4" w:space="0"/>
                    <w:right w:val="single" w:color="000000" w:sz="4" w:space="0"/>
                  </w:tcBorders>
                  <w:vAlign w:val="top"/>
                </w:tcPr>
                <w:p w14:paraId="2AD7C8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主存储介质</w:t>
                  </w:r>
                </w:p>
              </w:tc>
              <w:tc>
                <w:tcPr>
                  <w:tcW w:w="4755" w:type="dxa"/>
                  <w:tcBorders>
                    <w:top w:val="nil"/>
                    <w:left w:val="nil"/>
                    <w:bottom w:val="single" w:color="000000" w:sz="4" w:space="0"/>
                    <w:right w:val="single" w:color="000000" w:sz="4" w:space="0"/>
                  </w:tcBorders>
                  <w:vAlign w:val="top"/>
                </w:tcPr>
                <w:p w14:paraId="6F68130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要求配置7200转以上企业级HDD盘；同一典配的同类型节点只接受唯一一种同类型及同容量的HDD硬盘。</w:t>
                  </w:r>
                </w:p>
              </w:tc>
              <w:tc>
                <w:tcPr>
                  <w:tcW w:w="885" w:type="dxa"/>
                  <w:tcBorders>
                    <w:top w:val="nil"/>
                    <w:left w:val="nil"/>
                    <w:bottom w:val="single" w:color="000000" w:sz="4" w:space="0"/>
                    <w:right w:val="single" w:color="000000" w:sz="4" w:space="0"/>
                  </w:tcBorders>
                  <w:vAlign w:val="top"/>
                </w:tcPr>
                <w:p w14:paraId="2A4E3651">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DCB334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7869C0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6C00FB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80" w:type="dxa"/>
                  <w:tcBorders>
                    <w:top w:val="nil"/>
                    <w:left w:val="nil"/>
                    <w:bottom w:val="single" w:color="000000" w:sz="4" w:space="0"/>
                    <w:right w:val="single" w:color="000000" w:sz="4" w:space="0"/>
                  </w:tcBorders>
                  <w:vAlign w:val="top"/>
                </w:tcPr>
                <w:p w14:paraId="20C155A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电源配置</w:t>
                  </w:r>
                </w:p>
              </w:tc>
              <w:tc>
                <w:tcPr>
                  <w:tcW w:w="4755" w:type="dxa"/>
                  <w:tcBorders>
                    <w:top w:val="nil"/>
                    <w:left w:val="nil"/>
                    <w:bottom w:val="single" w:color="000000" w:sz="4" w:space="0"/>
                    <w:right w:val="single" w:color="000000" w:sz="4" w:space="0"/>
                  </w:tcBorders>
                  <w:vAlign w:val="top"/>
                </w:tcPr>
                <w:p w14:paraId="07ACFC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冗余电源。</w:t>
                  </w:r>
                </w:p>
              </w:tc>
              <w:tc>
                <w:tcPr>
                  <w:tcW w:w="885" w:type="dxa"/>
                  <w:tcBorders>
                    <w:top w:val="nil"/>
                    <w:left w:val="nil"/>
                    <w:bottom w:val="single" w:color="000000" w:sz="4" w:space="0"/>
                    <w:right w:val="single" w:color="000000" w:sz="4" w:space="0"/>
                  </w:tcBorders>
                  <w:vAlign w:val="top"/>
                </w:tcPr>
                <w:p w14:paraId="497B1FC4">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9EDDED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8ED48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352B95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80" w:type="dxa"/>
                  <w:tcBorders>
                    <w:top w:val="nil"/>
                    <w:left w:val="nil"/>
                    <w:bottom w:val="single" w:color="000000" w:sz="4" w:space="0"/>
                    <w:right w:val="single" w:color="000000" w:sz="4" w:space="0"/>
                  </w:tcBorders>
                  <w:vAlign w:val="top"/>
                </w:tcPr>
                <w:p w14:paraId="61C46E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数据库及应用保护</w:t>
                  </w:r>
                </w:p>
              </w:tc>
              <w:tc>
                <w:tcPr>
                  <w:tcW w:w="4755" w:type="dxa"/>
                  <w:tcBorders>
                    <w:top w:val="nil"/>
                    <w:left w:val="nil"/>
                    <w:bottom w:val="single" w:color="000000" w:sz="4" w:space="0"/>
                    <w:right w:val="single" w:color="000000" w:sz="4" w:space="0"/>
                  </w:tcBorders>
                  <w:vAlign w:val="top"/>
                </w:tcPr>
                <w:p w14:paraId="54418C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支持对Oracle、SQL Server、DB2、MySQL、SAP HANA、Gbase等数据库进行在线备份保护，备份任务配置过程全部图形化操作，无需编写脚本。</w:t>
                  </w:r>
                </w:p>
              </w:tc>
              <w:tc>
                <w:tcPr>
                  <w:tcW w:w="885" w:type="dxa"/>
                  <w:tcBorders>
                    <w:top w:val="nil"/>
                    <w:left w:val="nil"/>
                    <w:bottom w:val="single" w:color="000000" w:sz="4" w:space="0"/>
                    <w:right w:val="single" w:color="000000" w:sz="4" w:space="0"/>
                  </w:tcBorders>
                  <w:vAlign w:val="top"/>
                </w:tcPr>
                <w:p w14:paraId="618F0FA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6DF32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2BA76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A9F044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80" w:type="dxa"/>
                  <w:tcBorders>
                    <w:top w:val="nil"/>
                    <w:left w:val="nil"/>
                    <w:bottom w:val="single" w:color="000000" w:sz="4" w:space="0"/>
                    <w:right w:val="single" w:color="000000" w:sz="4" w:space="0"/>
                  </w:tcBorders>
                  <w:vAlign w:val="top"/>
                </w:tcPr>
                <w:p w14:paraId="10823D2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操作系统备份</w:t>
                  </w:r>
                </w:p>
              </w:tc>
              <w:tc>
                <w:tcPr>
                  <w:tcW w:w="4755" w:type="dxa"/>
                  <w:tcBorders>
                    <w:top w:val="nil"/>
                    <w:left w:val="nil"/>
                    <w:bottom w:val="single" w:color="000000" w:sz="4" w:space="0"/>
                    <w:right w:val="single" w:color="000000" w:sz="4" w:space="0"/>
                  </w:tcBorders>
                  <w:vAlign w:val="top"/>
                </w:tcPr>
                <w:p w14:paraId="71BC6B6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支持对Linux操作系统备份和恢复。</w:t>
                  </w:r>
                </w:p>
              </w:tc>
              <w:tc>
                <w:tcPr>
                  <w:tcW w:w="885" w:type="dxa"/>
                  <w:tcBorders>
                    <w:top w:val="nil"/>
                    <w:left w:val="nil"/>
                    <w:bottom w:val="single" w:color="000000" w:sz="4" w:space="0"/>
                    <w:right w:val="single" w:color="000000" w:sz="4" w:space="0"/>
                  </w:tcBorders>
                  <w:vAlign w:val="top"/>
                </w:tcPr>
                <w:p w14:paraId="4A029291">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614A94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FF100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FA8E96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80" w:type="dxa"/>
                  <w:tcBorders>
                    <w:top w:val="nil"/>
                    <w:left w:val="nil"/>
                    <w:bottom w:val="single" w:color="000000" w:sz="4" w:space="0"/>
                    <w:right w:val="single" w:color="000000" w:sz="4" w:space="0"/>
                  </w:tcBorders>
                  <w:vAlign w:val="top"/>
                </w:tcPr>
                <w:p w14:paraId="6D460DC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卷级备份</w:t>
                  </w:r>
                </w:p>
              </w:tc>
              <w:tc>
                <w:tcPr>
                  <w:tcW w:w="4755" w:type="dxa"/>
                  <w:tcBorders>
                    <w:top w:val="nil"/>
                    <w:left w:val="nil"/>
                    <w:bottom w:val="single" w:color="000000" w:sz="4" w:space="0"/>
                    <w:right w:val="single" w:color="000000" w:sz="4" w:space="0"/>
                  </w:tcBorders>
                  <w:vAlign w:val="top"/>
                </w:tcPr>
                <w:p w14:paraId="7523B9E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支持Windows和Linux平台下的文件系统的卷级备份功能，以整卷为单位进行数据备份，提升海量小文件环境下的备份效率。</w:t>
                  </w:r>
                </w:p>
              </w:tc>
              <w:tc>
                <w:tcPr>
                  <w:tcW w:w="885" w:type="dxa"/>
                  <w:tcBorders>
                    <w:top w:val="nil"/>
                    <w:left w:val="nil"/>
                    <w:bottom w:val="single" w:color="000000" w:sz="4" w:space="0"/>
                    <w:right w:val="single" w:color="000000" w:sz="4" w:space="0"/>
                  </w:tcBorders>
                  <w:vAlign w:val="top"/>
                </w:tcPr>
                <w:p w14:paraId="532FE809">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C7837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EA2F4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D7ABC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80" w:type="dxa"/>
                  <w:tcBorders>
                    <w:top w:val="nil"/>
                    <w:left w:val="nil"/>
                    <w:bottom w:val="single" w:color="000000" w:sz="4" w:space="0"/>
                    <w:right w:val="single" w:color="000000" w:sz="4" w:space="0"/>
                  </w:tcBorders>
                  <w:vAlign w:val="top"/>
                </w:tcPr>
                <w:p w14:paraId="386763C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虚拟化备份</w:t>
                  </w:r>
                </w:p>
              </w:tc>
              <w:tc>
                <w:tcPr>
                  <w:tcW w:w="4755" w:type="dxa"/>
                  <w:tcBorders>
                    <w:top w:val="nil"/>
                    <w:left w:val="nil"/>
                    <w:bottom w:val="single" w:color="000000" w:sz="4" w:space="0"/>
                    <w:right w:val="single" w:color="000000" w:sz="4" w:space="0"/>
                  </w:tcBorders>
                  <w:vAlign w:val="top"/>
                </w:tcPr>
                <w:p w14:paraId="47A8AD4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支持虚拟机自动发现，可自动将资源池或集群中新增的虚拟机</w:t>
                  </w:r>
                  <w:r>
                    <w:rPr>
                      <w:rFonts w:hint="eastAsia" w:ascii="仿宋" w:hAnsi="仿宋" w:eastAsia="仿宋" w:cs="仿宋"/>
                      <w:color w:val="auto"/>
                      <w:sz w:val="21"/>
                      <w:highlight w:val="none"/>
                      <w:lang w:eastAsia="zh-CN"/>
                    </w:rPr>
                    <w:t>纳入</w:t>
                  </w:r>
                  <w:r>
                    <w:rPr>
                      <w:rFonts w:hint="eastAsia" w:ascii="仿宋" w:hAnsi="仿宋" w:eastAsia="仿宋" w:cs="仿宋"/>
                      <w:color w:val="auto"/>
                      <w:sz w:val="21"/>
                      <w:highlight w:val="none"/>
                    </w:rPr>
                    <w:t>备份作业中，按照既有保护策略进行保护，无需人工干预。</w:t>
                  </w:r>
                </w:p>
              </w:tc>
              <w:tc>
                <w:tcPr>
                  <w:tcW w:w="885" w:type="dxa"/>
                  <w:tcBorders>
                    <w:top w:val="nil"/>
                    <w:left w:val="nil"/>
                    <w:bottom w:val="single" w:color="000000" w:sz="4" w:space="0"/>
                    <w:right w:val="single" w:color="000000" w:sz="4" w:space="0"/>
                  </w:tcBorders>
                  <w:vAlign w:val="top"/>
                </w:tcPr>
                <w:p w14:paraId="77AE66B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0702F7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422E4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B16C7F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80" w:type="dxa"/>
                  <w:tcBorders>
                    <w:top w:val="nil"/>
                    <w:left w:val="nil"/>
                    <w:bottom w:val="single" w:color="000000" w:sz="4" w:space="0"/>
                    <w:right w:val="single" w:color="000000" w:sz="4" w:space="0"/>
                  </w:tcBorders>
                  <w:vAlign w:val="top"/>
                </w:tcPr>
                <w:p w14:paraId="5F792F8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永久增量备份</w:t>
                  </w:r>
                </w:p>
              </w:tc>
              <w:tc>
                <w:tcPr>
                  <w:tcW w:w="4755" w:type="dxa"/>
                  <w:tcBorders>
                    <w:top w:val="nil"/>
                    <w:left w:val="nil"/>
                    <w:bottom w:val="single" w:color="000000" w:sz="4" w:space="0"/>
                    <w:right w:val="single" w:color="000000" w:sz="4" w:space="0"/>
                  </w:tcBorders>
                  <w:vAlign w:val="top"/>
                </w:tcPr>
                <w:p w14:paraId="1ADCA90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支持永久增量备份技术，初次备份对所有数据进行完全备份，之后只对新增加或修改的数据做增量备份；每个增量备份的数据副本自动合成为完全副本。</w:t>
                  </w:r>
                </w:p>
              </w:tc>
              <w:tc>
                <w:tcPr>
                  <w:tcW w:w="885" w:type="dxa"/>
                  <w:tcBorders>
                    <w:top w:val="nil"/>
                    <w:left w:val="nil"/>
                    <w:bottom w:val="single" w:color="000000" w:sz="4" w:space="0"/>
                    <w:right w:val="single" w:color="000000" w:sz="4" w:space="0"/>
                  </w:tcBorders>
                  <w:vAlign w:val="top"/>
                </w:tcPr>
                <w:p w14:paraId="1B0703A6">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F85E3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BF6B9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D7DA6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80" w:type="dxa"/>
                  <w:tcBorders>
                    <w:top w:val="nil"/>
                    <w:left w:val="nil"/>
                    <w:bottom w:val="single" w:color="000000" w:sz="4" w:space="0"/>
                    <w:right w:val="single" w:color="000000" w:sz="4" w:space="0"/>
                  </w:tcBorders>
                  <w:vAlign w:val="top"/>
                </w:tcPr>
                <w:p w14:paraId="29BC3F3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用户管理</w:t>
                  </w:r>
                </w:p>
              </w:tc>
              <w:tc>
                <w:tcPr>
                  <w:tcW w:w="4755" w:type="dxa"/>
                  <w:tcBorders>
                    <w:top w:val="nil"/>
                    <w:left w:val="nil"/>
                    <w:bottom w:val="single" w:color="000000" w:sz="4" w:space="0"/>
                    <w:right w:val="single" w:color="000000" w:sz="4" w:space="0"/>
                  </w:tcBorders>
                  <w:vAlign w:val="top"/>
                </w:tcPr>
                <w:p w14:paraId="35A30E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支持用户和权限管理，支持管理员/用户/租户权限分离，支持对不同操作用户分配不同的资源、策略和备份管理权限。</w:t>
                  </w:r>
                </w:p>
              </w:tc>
              <w:tc>
                <w:tcPr>
                  <w:tcW w:w="885" w:type="dxa"/>
                  <w:tcBorders>
                    <w:top w:val="nil"/>
                    <w:left w:val="nil"/>
                    <w:bottom w:val="single" w:color="000000" w:sz="4" w:space="0"/>
                    <w:right w:val="single" w:color="000000" w:sz="4" w:space="0"/>
                  </w:tcBorders>
                  <w:vAlign w:val="top"/>
                </w:tcPr>
                <w:p w14:paraId="68AE15A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B6B7B7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ECDF5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341906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80" w:type="dxa"/>
                  <w:tcBorders>
                    <w:top w:val="nil"/>
                    <w:left w:val="nil"/>
                    <w:bottom w:val="single" w:color="000000" w:sz="4" w:space="0"/>
                    <w:right w:val="single" w:color="000000" w:sz="4" w:space="0"/>
                  </w:tcBorders>
                  <w:vAlign w:val="top"/>
                </w:tcPr>
                <w:p w14:paraId="5CBD538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统一管理</w:t>
                  </w:r>
                </w:p>
              </w:tc>
              <w:tc>
                <w:tcPr>
                  <w:tcW w:w="4755" w:type="dxa"/>
                  <w:tcBorders>
                    <w:top w:val="nil"/>
                    <w:left w:val="nil"/>
                    <w:bottom w:val="single" w:color="000000" w:sz="4" w:space="0"/>
                    <w:right w:val="single" w:color="000000" w:sz="4" w:space="0"/>
                  </w:tcBorders>
                  <w:vAlign w:val="top"/>
                </w:tcPr>
                <w:p w14:paraId="585F5FF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支持数据备份的集中监控和统一管理，通过单一图形界面实现对备份任务、备份资源、告警信息等的统一管理。</w:t>
                  </w:r>
                </w:p>
              </w:tc>
              <w:tc>
                <w:tcPr>
                  <w:tcW w:w="885" w:type="dxa"/>
                  <w:tcBorders>
                    <w:top w:val="nil"/>
                    <w:left w:val="nil"/>
                    <w:bottom w:val="single" w:color="000000" w:sz="4" w:space="0"/>
                    <w:right w:val="single" w:color="000000" w:sz="4" w:space="0"/>
                  </w:tcBorders>
                  <w:vAlign w:val="top"/>
                </w:tcPr>
                <w:p w14:paraId="50014129">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4FB406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DAE1F4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14CBF7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980" w:type="dxa"/>
                  <w:tcBorders>
                    <w:top w:val="nil"/>
                    <w:left w:val="nil"/>
                    <w:bottom w:val="single" w:color="000000" w:sz="4" w:space="0"/>
                    <w:right w:val="single" w:color="000000" w:sz="4" w:space="0"/>
                  </w:tcBorders>
                  <w:vAlign w:val="top"/>
                </w:tcPr>
                <w:p w14:paraId="0DB82A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可靠性</w:t>
                  </w:r>
                </w:p>
              </w:tc>
              <w:tc>
                <w:tcPr>
                  <w:tcW w:w="4755" w:type="dxa"/>
                  <w:tcBorders>
                    <w:top w:val="nil"/>
                    <w:left w:val="nil"/>
                    <w:bottom w:val="single" w:color="000000" w:sz="4" w:space="0"/>
                    <w:right w:val="single" w:color="000000" w:sz="4" w:space="0"/>
                  </w:tcBorders>
                  <w:vAlign w:val="top"/>
                </w:tcPr>
                <w:p w14:paraId="0BBBDC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备份一体机支持自备份，通过自备份数据集可还原历史配置信息，确保备份数据的可恢复性。</w:t>
                  </w:r>
                </w:p>
              </w:tc>
              <w:tc>
                <w:tcPr>
                  <w:tcW w:w="885" w:type="dxa"/>
                  <w:tcBorders>
                    <w:top w:val="nil"/>
                    <w:left w:val="nil"/>
                    <w:bottom w:val="single" w:color="000000" w:sz="4" w:space="0"/>
                    <w:right w:val="single" w:color="000000" w:sz="4" w:space="0"/>
                  </w:tcBorders>
                  <w:vAlign w:val="top"/>
                </w:tcPr>
                <w:p w14:paraId="0A5964CC">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07132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4B473C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665BDC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980" w:type="dxa"/>
                  <w:tcBorders>
                    <w:top w:val="nil"/>
                    <w:left w:val="nil"/>
                    <w:bottom w:val="single" w:color="000000" w:sz="4" w:space="0"/>
                    <w:right w:val="single" w:color="000000" w:sz="4" w:space="0"/>
                  </w:tcBorders>
                  <w:vAlign w:val="top"/>
                </w:tcPr>
                <w:p w14:paraId="4B568ED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误操作</w:t>
                  </w:r>
                </w:p>
              </w:tc>
              <w:tc>
                <w:tcPr>
                  <w:tcW w:w="4755" w:type="dxa"/>
                  <w:tcBorders>
                    <w:top w:val="nil"/>
                    <w:left w:val="nil"/>
                    <w:bottom w:val="single" w:color="000000" w:sz="4" w:space="0"/>
                    <w:right w:val="single" w:color="000000" w:sz="4" w:space="0"/>
                  </w:tcBorders>
                  <w:vAlign w:val="top"/>
                </w:tcPr>
                <w:p w14:paraId="678827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防止误操作风险，所有数据恢复任务最后一步，均需要操作者在提示界面输入“YES”确认，避免误操作。</w:t>
                  </w:r>
                </w:p>
                <w:p w14:paraId="6F58B20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85" w:type="dxa"/>
                  <w:tcBorders>
                    <w:top w:val="nil"/>
                    <w:left w:val="nil"/>
                    <w:bottom w:val="single" w:color="000000" w:sz="4" w:space="0"/>
                    <w:right w:val="single" w:color="000000" w:sz="4" w:space="0"/>
                  </w:tcBorders>
                  <w:vAlign w:val="top"/>
                </w:tcPr>
                <w:p w14:paraId="11B1A598">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9927DB3">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59C589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36112B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980" w:type="dxa"/>
                  <w:tcBorders>
                    <w:top w:val="nil"/>
                    <w:left w:val="nil"/>
                    <w:bottom w:val="single" w:color="000000" w:sz="4" w:space="0"/>
                    <w:right w:val="single" w:color="000000" w:sz="4" w:space="0"/>
                  </w:tcBorders>
                  <w:vAlign w:val="top"/>
                </w:tcPr>
                <w:p w14:paraId="3DE5CD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断点续传</w:t>
                  </w:r>
                </w:p>
              </w:tc>
              <w:tc>
                <w:tcPr>
                  <w:tcW w:w="4755" w:type="dxa"/>
                  <w:tcBorders>
                    <w:top w:val="nil"/>
                    <w:left w:val="nil"/>
                    <w:bottom w:val="single" w:color="000000" w:sz="4" w:space="0"/>
                    <w:right w:val="single" w:color="000000" w:sz="4" w:space="0"/>
                  </w:tcBorders>
                  <w:vAlign w:val="top"/>
                </w:tcPr>
                <w:p w14:paraId="2EAC882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支持断点续传特性，当远程复制过程中出现中断时，恢复正常后可基于上一次断点处进行续传。</w:t>
                  </w:r>
                </w:p>
              </w:tc>
              <w:tc>
                <w:tcPr>
                  <w:tcW w:w="885" w:type="dxa"/>
                  <w:tcBorders>
                    <w:top w:val="nil"/>
                    <w:left w:val="nil"/>
                    <w:bottom w:val="single" w:color="000000" w:sz="4" w:space="0"/>
                    <w:right w:val="single" w:color="000000" w:sz="4" w:space="0"/>
                  </w:tcBorders>
                  <w:vAlign w:val="top"/>
                </w:tcPr>
                <w:p w14:paraId="574F67CD">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052337D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9D334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1EFB9F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980" w:type="dxa"/>
                  <w:tcBorders>
                    <w:top w:val="nil"/>
                    <w:left w:val="nil"/>
                    <w:bottom w:val="single" w:color="000000" w:sz="4" w:space="0"/>
                    <w:right w:val="single" w:color="000000" w:sz="4" w:space="0"/>
                  </w:tcBorders>
                  <w:vAlign w:val="top"/>
                </w:tcPr>
                <w:p w14:paraId="1E67D23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重复数据删除</w:t>
                  </w:r>
                </w:p>
              </w:tc>
              <w:tc>
                <w:tcPr>
                  <w:tcW w:w="4755" w:type="dxa"/>
                  <w:tcBorders>
                    <w:top w:val="nil"/>
                    <w:left w:val="nil"/>
                    <w:bottom w:val="single" w:color="000000" w:sz="4" w:space="0"/>
                    <w:right w:val="single" w:color="000000" w:sz="4" w:space="0"/>
                  </w:tcBorders>
                  <w:vAlign w:val="top"/>
                </w:tcPr>
                <w:p w14:paraId="5FDB73F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考虑备份系统架构及后续扩容，需支持并行重复数据删除，通过在多个不同的节点上构建指纹池，并将指纹并行分布于多个节点，有效解决单点性能和存储空间压力问题。</w:t>
                  </w:r>
                </w:p>
                <w:p w14:paraId="2213FA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提供功能截图或官方文档证明。</w:t>
                  </w:r>
                </w:p>
              </w:tc>
              <w:tc>
                <w:tcPr>
                  <w:tcW w:w="885" w:type="dxa"/>
                  <w:tcBorders>
                    <w:top w:val="nil"/>
                    <w:left w:val="nil"/>
                    <w:bottom w:val="single" w:color="000000" w:sz="4" w:space="0"/>
                    <w:right w:val="single" w:color="000000" w:sz="4" w:space="0"/>
                  </w:tcBorders>
                  <w:vAlign w:val="top"/>
                </w:tcPr>
                <w:p w14:paraId="35FA4E43">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1919891B">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val="en-US" w:eastAsia="zh-CN"/>
                    </w:rPr>
                    <w:t>否</w:t>
                  </w:r>
                </w:p>
              </w:tc>
            </w:tr>
            <w:tr w14:paraId="112434F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01" w:type="dxa"/>
                  <w:gridSpan w:val="5"/>
                  <w:tcBorders>
                    <w:top w:val="nil"/>
                    <w:left w:val="single" w:color="000000" w:sz="4" w:space="0"/>
                    <w:bottom w:val="single" w:color="000000" w:sz="4" w:space="0"/>
                    <w:right w:val="single" w:color="000000" w:sz="4" w:space="0"/>
                  </w:tcBorders>
                  <w:vAlign w:val="top"/>
                </w:tcPr>
                <w:p w14:paraId="038CB35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分布式存储</w:t>
                  </w:r>
                </w:p>
              </w:tc>
            </w:tr>
            <w:tr w14:paraId="32D7B9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E1FADC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80" w:type="dxa"/>
                  <w:tcBorders>
                    <w:top w:val="single" w:color="000000" w:sz="4" w:space="0"/>
                    <w:left w:val="nil"/>
                    <w:bottom w:val="single" w:color="000000" w:sz="4" w:space="0"/>
                    <w:right w:val="single" w:color="000000" w:sz="4" w:space="0"/>
                  </w:tcBorders>
                  <w:vAlign w:val="top"/>
                </w:tcPr>
                <w:p w14:paraId="4A8F2E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系统架构</w:t>
                  </w:r>
                </w:p>
              </w:tc>
              <w:tc>
                <w:tcPr>
                  <w:tcW w:w="4755" w:type="dxa"/>
                  <w:tcBorders>
                    <w:top w:val="single" w:color="000000" w:sz="4" w:space="0"/>
                    <w:left w:val="nil"/>
                    <w:bottom w:val="single" w:color="000000" w:sz="4" w:space="0"/>
                    <w:right w:val="single" w:color="000000" w:sz="4" w:space="0"/>
                  </w:tcBorders>
                  <w:vAlign w:val="top"/>
                </w:tcPr>
                <w:p w14:paraId="6B1584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随着存储节点数的增加，分布式存储性能和容量也随着线性增长</w:t>
                  </w:r>
                </w:p>
              </w:tc>
              <w:tc>
                <w:tcPr>
                  <w:tcW w:w="885" w:type="dxa"/>
                  <w:tcBorders>
                    <w:top w:val="single" w:color="000000" w:sz="4" w:space="0"/>
                    <w:left w:val="nil"/>
                    <w:bottom w:val="single" w:color="000000" w:sz="4" w:space="0"/>
                    <w:right w:val="single" w:color="000000" w:sz="4" w:space="0"/>
                  </w:tcBorders>
                  <w:vAlign w:val="top"/>
                </w:tcPr>
                <w:p w14:paraId="0A7CBFEE">
                  <w:pPr>
                    <w:jc w:val="both"/>
                    <w:rPr>
                      <w:rFonts w:hint="eastAsia" w:ascii="仿宋" w:hAnsi="仿宋" w:eastAsia="仿宋" w:cs="仿宋"/>
                      <w:color w:val="auto"/>
                      <w:highlight w:val="none"/>
                    </w:rPr>
                  </w:pPr>
                </w:p>
              </w:tc>
              <w:tc>
                <w:tcPr>
                  <w:tcW w:w="825" w:type="dxa"/>
                  <w:tcBorders>
                    <w:top w:val="single" w:color="000000" w:sz="4" w:space="0"/>
                    <w:left w:val="nil"/>
                    <w:bottom w:val="single" w:color="000000" w:sz="4" w:space="0"/>
                    <w:right w:val="single" w:color="000000" w:sz="4" w:space="0"/>
                  </w:tcBorders>
                  <w:vAlign w:val="top"/>
                </w:tcPr>
                <w:p w14:paraId="676D3D5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2B121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73895D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80" w:type="dxa"/>
                  <w:tcBorders>
                    <w:top w:val="nil"/>
                    <w:left w:val="nil"/>
                    <w:bottom w:val="single" w:color="000000" w:sz="4" w:space="0"/>
                    <w:right w:val="single" w:color="000000" w:sz="4" w:space="0"/>
                  </w:tcBorders>
                  <w:vAlign w:val="top"/>
                </w:tcPr>
                <w:p w14:paraId="652CAA7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数据冗余</w:t>
                  </w:r>
                </w:p>
              </w:tc>
              <w:tc>
                <w:tcPr>
                  <w:tcW w:w="4755" w:type="dxa"/>
                  <w:tcBorders>
                    <w:top w:val="nil"/>
                    <w:left w:val="nil"/>
                    <w:bottom w:val="single" w:color="000000" w:sz="4" w:space="0"/>
                    <w:right w:val="single" w:color="000000" w:sz="4" w:space="0"/>
                  </w:tcBorders>
                  <w:vAlign w:val="top"/>
                </w:tcPr>
                <w:p w14:paraId="2E54A96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支持数据高冗余模式，最多可容忍任意4个节点同时失效而不丢失数据。支持动态EC，当节点故障时，自动调整EC配比，确保新数据可靠性不降级。</w:t>
                  </w:r>
                </w:p>
              </w:tc>
              <w:tc>
                <w:tcPr>
                  <w:tcW w:w="885" w:type="dxa"/>
                  <w:tcBorders>
                    <w:top w:val="nil"/>
                    <w:left w:val="nil"/>
                    <w:bottom w:val="single" w:color="000000" w:sz="4" w:space="0"/>
                    <w:right w:val="single" w:color="000000" w:sz="4" w:space="0"/>
                  </w:tcBorders>
                  <w:vAlign w:val="top"/>
                </w:tcPr>
                <w:p w14:paraId="7C2EAFFE">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394C1D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5F10D0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952ED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80" w:type="dxa"/>
                  <w:tcBorders>
                    <w:top w:val="nil"/>
                    <w:left w:val="nil"/>
                    <w:bottom w:val="single" w:color="000000" w:sz="4" w:space="0"/>
                    <w:right w:val="single" w:color="000000" w:sz="4" w:space="0"/>
                  </w:tcBorders>
                  <w:vAlign w:val="top"/>
                </w:tcPr>
                <w:p w14:paraId="2430EA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扩展性</w:t>
                  </w:r>
                </w:p>
              </w:tc>
              <w:tc>
                <w:tcPr>
                  <w:tcW w:w="4755" w:type="dxa"/>
                  <w:tcBorders>
                    <w:top w:val="nil"/>
                    <w:left w:val="nil"/>
                    <w:bottom w:val="single" w:color="000000" w:sz="4" w:space="0"/>
                    <w:right w:val="single" w:color="000000" w:sz="4" w:space="0"/>
                  </w:tcBorders>
                  <w:vAlign w:val="top"/>
                </w:tcPr>
                <w:p w14:paraId="26160E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具备大规模横向扩展能力，单集群规模最大可扩展至≥4096节点。</w:t>
                  </w:r>
                </w:p>
              </w:tc>
              <w:tc>
                <w:tcPr>
                  <w:tcW w:w="885" w:type="dxa"/>
                  <w:tcBorders>
                    <w:top w:val="nil"/>
                    <w:left w:val="nil"/>
                    <w:bottom w:val="single" w:color="000000" w:sz="4" w:space="0"/>
                    <w:right w:val="single" w:color="000000" w:sz="4" w:space="0"/>
                  </w:tcBorders>
                  <w:vAlign w:val="top"/>
                </w:tcPr>
                <w:p w14:paraId="3CF00030">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24FD1B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492FE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51ED36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80" w:type="dxa"/>
                  <w:tcBorders>
                    <w:top w:val="nil"/>
                    <w:left w:val="nil"/>
                    <w:bottom w:val="single" w:color="000000" w:sz="4" w:space="0"/>
                    <w:right w:val="single" w:color="000000" w:sz="4" w:space="0"/>
                  </w:tcBorders>
                  <w:vAlign w:val="top"/>
                </w:tcPr>
                <w:p w14:paraId="222E6B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空间利用率</w:t>
                  </w:r>
                </w:p>
              </w:tc>
              <w:tc>
                <w:tcPr>
                  <w:tcW w:w="4755" w:type="dxa"/>
                  <w:tcBorders>
                    <w:top w:val="nil"/>
                    <w:left w:val="nil"/>
                    <w:bottom w:val="single" w:color="000000" w:sz="4" w:space="0"/>
                    <w:right w:val="single" w:color="000000" w:sz="4" w:space="0"/>
                  </w:tcBorders>
                  <w:vAlign w:val="top"/>
                </w:tcPr>
                <w:p w14:paraId="3F9E82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支持EC的数据保护模式，且支持+2/+3/+4灵活EC配比。支持22+2的大比例EC配比，91.6%硬盘空间利用率。</w:t>
                  </w:r>
                </w:p>
              </w:tc>
              <w:tc>
                <w:tcPr>
                  <w:tcW w:w="885" w:type="dxa"/>
                  <w:tcBorders>
                    <w:top w:val="nil"/>
                    <w:left w:val="nil"/>
                    <w:bottom w:val="single" w:color="000000" w:sz="4" w:space="0"/>
                    <w:right w:val="single" w:color="000000" w:sz="4" w:space="0"/>
                  </w:tcBorders>
                  <w:vAlign w:val="top"/>
                </w:tcPr>
                <w:p w14:paraId="504C23ED">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62B3752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D233A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A2216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80" w:type="dxa"/>
                  <w:tcBorders>
                    <w:top w:val="nil"/>
                    <w:left w:val="nil"/>
                    <w:bottom w:val="single" w:color="000000" w:sz="4" w:space="0"/>
                    <w:right w:val="single" w:color="000000" w:sz="4" w:space="0"/>
                  </w:tcBorders>
                  <w:vAlign w:val="top"/>
                </w:tcPr>
                <w:p w14:paraId="19182F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数据重构</w:t>
                  </w:r>
                </w:p>
              </w:tc>
              <w:tc>
                <w:tcPr>
                  <w:tcW w:w="4755" w:type="dxa"/>
                  <w:tcBorders>
                    <w:top w:val="nil"/>
                    <w:left w:val="nil"/>
                    <w:bottom w:val="single" w:color="000000" w:sz="4" w:space="0"/>
                    <w:right w:val="single" w:color="000000" w:sz="4" w:space="0"/>
                  </w:tcBorders>
                  <w:vAlign w:val="top"/>
                </w:tcPr>
                <w:p w14:paraId="4FF40B2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当磁盘或存储节点故障时，系统能自动进行数据重建，在无人工干预条件下，数据重建速度需能满足：每TB≤30分钟。</w:t>
                  </w:r>
                </w:p>
              </w:tc>
              <w:tc>
                <w:tcPr>
                  <w:tcW w:w="885" w:type="dxa"/>
                  <w:tcBorders>
                    <w:top w:val="nil"/>
                    <w:left w:val="nil"/>
                    <w:bottom w:val="single" w:color="000000" w:sz="4" w:space="0"/>
                    <w:right w:val="single" w:color="000000" w:sz="4" w:space="0"/>
                  </w:tcBorders>
                  <w:vAlign w:val="top"/>
                </w:tcPr>
                <w:p w14:paraId="05E56201">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A44A2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0AF44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0F90D16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80" w:type="dxa"/>
                  <w:tcBorders>
                    <w:top w:val="nil"/>
                    <w:left w:val="nil"/>
                    <w:bottom w:val="single" w:color="000000" w:sz="4" w:space="0"/>
                    <w:right w:val="single" w:color="000000" w:sz="4" w:space="0"/>
                  </w:tcBorders>
                  <w:vAlign w:val="top"/>
                </w:tcPr>
                <w:p w14:paraId="2F1DBE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端到端DIF</w:t>
                  </w:r>
                </w:p>
              </w:tc>
              <w:tc>
                <w:tcPr>
                  <w:tcW w:w="4755" w:type="dxa"/>
                  <w:tcBorders>
                    <w:top w:val="nil"/>
                    <w:left w:val="nil"/>
                    <w:bottom w:val="single" w:color="000000" w:sz="4" w:space="0"/>
                    <w:right w:val="single" w:color="000000" w:sz="4" w:space="0"/>
                  </w:tcBorders>
                  <w:vAlign w:val="top"/>
                </w:tcPr>
                <w:p w14:paraId="6DD8336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支持存储软件端到端数据完整性校验（DIF），字节跳变、读偏、写偏等数据静默错误，提升数据可靠性。</w:t>
                  </w:r>
                </w:p>
              </w:tc>
              <w:tc>
                <w:tcPr>
                  <w:tcW w:w="885" w:type="dxa"/>
                  <w:tcBorders>
                    <w:top w:val="nil"/>
                    <w:left w:val="nil"/>
                    <w:bottom w:val="single" w:color="000000" w:sz="4" w:space="0"/>
                    <w:right w:val="single" w:color="000000" w:sz="4" w:space="0"/>
                  </w:tcBorders>
                  <w:vAlign w:val="top"/>
                </w:tcPr>
                <w:p w14:paraId="2E6F2F1A">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3D9AD3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4DBCB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2D303C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80" w:type="dxa"/>
                  <w:tcBorders>
                    <w:top w:val="nil"/>
                    <w:left w:val="nil"/>
                    <w:bottom w:val="single" w:color="000000" w:sz="4" w:space="0"/>
                    <w:right w:val="single" w:color="000000" w:sz="4" w:space="0"/>
                  </w:tcBorders>
                  <w:vAlign w:val="top"/>
                </w:tcPr>
                <w:p w14:paraId="759B74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快照</w:t>
                  </w:r>
                </w:p>
              </w:tc>
              <w:tc>
                <w:tcPr>
                  <w:tcW w:w="4755" w:type="dxa"/>
                  <w:tcBorders>
                    <w:top w:val="nil"/>
                    <w:left w:val="nil"/>
                    <w:bottom w:val="single" w:color="000000" w:sz="4" w:space="0"/>
                    <w:right w:val="single" w:color="000000" w:sz="4" w:space="0"/>
                  </w:tcBorders>
                  <w:vAlign w:val="top"/>
                </w:tcPr>
                <w:p w14:paraId="5191E4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支持数据快照功能，恢复某个时间点的快照，其他时间点快照不丢失。</w:t>
                  </w:r>
                </w:p>
              </w:tc>
              <w:tc>
                <w:tcPr>
                  <w:tcW w:w="885" w:type="dxa"/>
                  <w:tcBorders>
                    <w:top w:val="nil"/>
                    <w:left w:val="nil"/>
                    <w:bottom w:val="single" w:color="000000" w:sz="4" w:space="0"/>
                    <w:right w:val="single" w:color="000000" w:sz="4" w:space="0"/>
                  </w:tcBorders>
                  <w:vAlign w:val="top"/>
                </w:tcPr>
                <w:p w14:paraId="518565F2">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0FD245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B8190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4785C7E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80" w:type="dxa"/>
                  <w:tcBorders>
                    <w:top w:val="nil"/>
                    <w:left w:val="nil"/>
                    <w:bottom w:val="single" w:color="000000" w:sz="4" w:space="0"/>
                    <w:right w:val="single" w:color="000000" w:sz="4" w:space="0"/>
                  </w:tcBorders>
                  <w:vAlign w:val="top"/>
                </w:tcPr>
                <w:p w14:paraId="16EB75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QoS</w:t>
                  </w:r>
                </w:p>
              </w:tc>
              <w:tc>
                <w:tcPr>
                  <w:tcW w:w="4755" w:type="dxa"/>
                  <w:tcBorders>
                    <w:top w:val="nil"/>
                    <w:left w:val="nil"/>
                    <w:bottom w:val="single" w:color="000000" w:sz="4" w:space="0"/>
                    <w:right w:val="single" w:color="000000" w:sz="4" w:space="0"/>
                  </w:tcBorders>
                  <w:vAlign w:val="top"/>
                </w:tcPr>
                <w:p w14:paraId="49BFEBF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支持Qos功能，多服务共享一份Qos资源，可限定带宽和IOPS上限。</w:t>
                  </w:r>
                </w:p>
              </w:tc>
              <w:tc>
                <w:tcPr>
                  <w:tcW w:w="885" w:type="dxa"/>
                  <w:tcBorders>
                    <w:top w:val="nil"/>
                    <w:left w:val="nil"/>
                    <w:bottom w:val="single" w:color="000000" w:sz="4" w:space="0"/>
                    <w:right w:val="single" w:color="000000" w:sz="4" w:space="0"/>
                  </w:tcBorders>
                  <w:vAlign w:val="top"/>
                </w:tcPr>
                <w:p w14:paraId="46772BC3">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50A8DC0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35ACA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6A72A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80" w:type="dxa"/>
                  <w:tcBorders>
                    <w:top w:val="nil"/>
                    <w:left w:val="nil"/>
                    <w:bottom w:val="single" w:color="000000" w:sz="4" w:space="0"/>
                    <w:right w:val="single" w:color="000000" w:sz="4" w:space="0"/>
                  </w:tcBorders>
                  <w:vAlign w:val="top"/>
                </w:tcPr>
                <w:p w14:paraId="44948EE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亚健康检测</w:t>
                  </w:r>
                </w:p>
              </w:tc>
              <w:tc>
                <w:tcPr>
                  <w:tcW w:w="4755" w:type="dxa"/>
                  <w:tcBorders>
                    <w:top w:val="nil"/>
                    <w:left w:val="nil"/>
                    <w:bottom w:val="single" w:color="000000" w:sz="4" w:space="0"/>
                    <w:right w:val="single" w:color="000000" w:sz="4" w:space="0"/>
                  </w:tcBorders>
                  <w:vAlign w:val="top"/>
                </w:tcPr>
                <w:p w14:paraId="0342DDD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支持磁盘亚健康管理功能：</w:t>
                  </w:r>
                </w:p>
                <w:p w14:paraId="76CA27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定期检查硬盘的SMART信息，判断磁盘亚健康情况。</w:t>
                  </w:r>
                </w:p>
                <w:p w14:paraId="0372422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w:t>
                  </w:r>
                  <w:r>
                    <w:rPr>
                      <w:rFonts w:hint="eastAsia" w:ascii="仿宋" w:hAnsi="仿宋" w:eastAsia="仿宋" w:cs="仿宋"/>
                      <w:color w:val="auto"/>
                      <w:sz w:val="21"/>
                      <w:highlight w:val="none"/>
                      <w:lang w:eastAsia="zh-CN"/>
                    </w:rPr>
                    <w:t>磁盘</w:t>
                  </w:r>
                  <w:r>
                    <w:rPr>
                      <w:rFonts w:hint="eastAsia" w:ascii="仿宋" w:hAnsi="仿宋" w:eastAsia="仿宋" w:cs="仿宋"/>
                      <w:color w:val="auto"/>
                      <w:sz w:val="21"/>
                      <w:highlight w:val="none"/>
                    </w:rPr>
                    <w:t>检测，并在磁盘损坏前进行隔离并告警。</w:t>
                  </w:r>
                </w:p>
              </w:tc>
              <w:tc>
                <w:tcPr>
                  <w:tcW w:w="885" w:type="dxa"/>
                  <w:tcBorders>
                    <w:top w:val="nil"/>
                    <w:left w:val="nil"/>
                    <w:bottom w:val="single" w:color="000000" w:sz="4" w:space="0"/>
                    <w:right w:val="single" w:color="000000" w:sz="4" w:space="0"/>
                  </w:tcBorders>
                  <w:vAlign w:val="top"/>
                </w:tcPr>
                <w:p w14:paraId="720DF83D">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49AB54D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71386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78766D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80" w:type="dxa"/>
                  <w:tcBorders>
                    <w:top w:val="nil"/>
                    <w:left w:val="nil"/>
                    <w:bottom w:val="single" w:color="000000" w:sz="4" w:space="0"/>
                    <w:right w:val="single" w:color="000000" w:sz="4" w:space="0"/>
                  </w:tcBorders>
                  <w:vAlign w:val="top"/>
                </w:tcPr>
                <w:p w14:paraId="7E22A5D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生态</w:t>
                  </w:r>
                </w:p>
              </w:tc>
              <w:tc>
                <w:tcPr>
                  <w:tcW w:w="4755" w:type="dxa"/>
                  <w:tcBorders>
                    <w:top w:val="nil"/>
                    <w:left w:val="nil"/>
                    <w:bottom w:val="single" w:color="000000" w:sz="4" w:space="0"/>
                    <w:right w:val="single" w:color="000000" w:sz="4" w:space="0"/>
                  </w:tcBorders>
                  <w:vAlign w:val="top"/>
                </w:tcPr>
                <w:p w14:paraId="2637CF8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支持VAAI、VASA、vVol 1.0，并通过VMware官方认证。</w:t>
                  </w:r>
                </w:p>
              </w:tc>
              <w:tc>
                <w:tcPr>
                  <w:tcW w:w="885" w:type="dxa"/>
                  <w:tcBorders>
                    <w:top w:val="nil"/>
                    <w:left w:val="nil"/>
                    <w:bottom w:val="single" w:color="000000" w:sz="4" w:space="0"/>
                    <w:right w:val="single" w:color="000000" w:sz="4" w:space="0"/>
                  </w:tcBorders>
                  <w:vAlign w:val="top"/>
                </w:tcPr>
                <w:p w14:paraId="2B76FCD0">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7FD8342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9CD47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56" w:type="dxa"/>
                  <w:tcBorders>
                    <w:top w:val="nil"/>
                    <w:left w:val="single" w:color="000000" w:sz="4" w:space="0"/>
                    <w:bottom w:val="single" w:color="000000" w:sz="4" w:space="0"/>
                    <w:right w:val="single" w:color="000000" w:sz="4" w:space="0"/>
                  </w:tcBorders>
                  <w:vAlign w:val="top"/>
                </w:tcPr>
                <w:p w14:paraId="1780E8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80" w:type="dxa"/>
                  <w:tcBorders>
                    <w:top w:val="nil"/>
                    <w:left w:val="nil"/>
                    <w:bottom w:val="single" w:color="000000" w:sz="4" w:space="0"/>
                    <w:right w:val="single" w:color="000000" w:sz="4" w:space="0"/>
                  </w:tcBorders>
                  <w:vAlign w:val="top"/>
                </w:tcPr>
                <w:p w14:paraId="3973845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w:t>
                  </w:r>
                </w:p>
              </w:tc>
              <w:tc>
                <w:tcPr>
                  <w:tcW w:w="4755" w:type="dxa"/>
                  <w:tcBorders>
                    <w:top w:val="nil"/>
                    <w:left w:val="nil"/>
                    <w:bottom w:val="single" w:color="000000" w:sz="4" w:space="0"/>
                    <w:right w:val="single" w:color="000000" w:sz="4" w:space="0"/>
                  </w:tcBorders>
                  <w:vAlign w:val="top"/>
                </w:tcPr>
                <w:p w14:paraId="585E7E6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对于本次发标后新建的政务云场景，核心处理器须使用国产化芯片，主频≥2.6GHz，每个处理器≥32核。</w:t>
                  </w:r>
                </w:p>
              </w:tc>
              <w:tc>
                <w:tcPr>
                  <w:tcW w:w="885" w:type="dxa"/>
                  <w:tcBorders>
                    <w:top w:val="nil"/>
                    <w:left w:val="nil"/>
                    <w:bottom w:val="single" w:color="000000" w:sz="4" w:space="0"/>
                    <w:right w:val="single" w:color="000000" w:sz="4" w:space="0"/>
                  </w:tcBorders>
                  <w:vAlign w:val="top"/>
                </w:tcPr>
                <w:p w14:paraId="5DBF2AF1">
                  <w:pPr>
                    <w:jc w:val="both"/>
                    <w:rPr>
                      <w:rFonts w:hint="eastAsia" w:ascii="仿宋" w:hAnsi="仿宋" w:eastAsia="仿宋" w:cs="仿宋"/>
                      <w:color w:val="auto"/>
                      <w:highlight w:val="none"/>
                    </w:rPr>
                  </w:pPr>
                </w:p>
              </w:tc>
              <w:tc>
                <w:tcPr>
                  <w:tcW w:w="825" w:type="dxa"/>
                  <w:tcBorders>
                    <w:top w:val="nil"/>
                    <w:left w:val="nil"/>
                    <w:bottom w:val="single" w:color="000000" w:sz="4" w:space="0"/>
                    <w:right w:val="single" w:color="000000" w:sz="4" w:space="0"/>
                  </w:tcBorders>
                  <w:vAlign w:val="top"/>
                </w:tcPr>
                <w:p w14:paraId="03F10A0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71FD06AC">
            <w:pPr>
              <w:jc w:val="both"/>
              <w:rPr>
                <w:rFonts w:hint="eastAsia" w:ascii="仿宋" w:hAnsi="仿宋" w:eastAsia="仿宋" w:cs="仿宋"/>
                <w:color w:val="auto"/>
                <w:highlight w:val="none"/>
              </w:rPr>
            </w:pPr>
          </w:p>
          <w:p w14:paraId="5ACF0C8B">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3</w:t>
            </w:r>
            <w:r>
              <w:rPr>
                <w:rFonts w:hint="eastAsia" w:ascii="仿宋" w:hAnsi="仿宋" w:eastAsia="仿宋" w:cs="仿宋"/>
                <w:b/>
                <w:color w:val="auto"/>
                <w:sz w:val="21"/>
                <w:highlight w:val="none"/>
              </w:rPr>
              <w:t>、网络产品技术要求</w:t>
            </w:r>
          </w:p>
          <w:tbl>
            <w:tblPr>
              <w:tblStyle w:val="19"/>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388"/>
              <w:gridCol w:w="1048"/>
              <w:gridCol w:w="4785"/>
              <w:gridCol w:w="855"/>
              <w:gridCol w:w="840"/>
            </w:tblGrid>
            <w:tr w14:paraId="5A56AB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single" w:color="000000" w:sz="4" w:space="0"/>
                    <w:left w:val="single" w:color="000000" w:sz="4" w:space="0"/>
                    <w:bottom w:val="single" w:color="000000" w:sz="4" w:space="0"/>
                    <w:right w:val="single" w:color="000000" w:sz="4" w:space="0"/>
                  </w:tcBorders>
                  <w:vAlign w:val="top"/>
                </w:tcPr>
                <w:p w14:paraId="3A7C43E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1048" w:type="dxa"/>
                  <w:tcBorders>
                    <w:top w:val="single" w:color="000000" w:sz="4" w:space="0"/>
                    <w:left w:val="nil"/>
                    <w:bottom w:val="single" w:color="000000" w:sz="4" w:space="0"/>
                    <w:right w:val="single" w:color="000000" w:sz="4" w:space="0"/>
                  </w:tcBorders>
                  <w:vAlign w:val="top"/>
                </w:tcPr>
                <w:p w14:paraId="314BA41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785" w:type="dxa"/>
                  <w:tcBorders>
                    <w:top w:val="single" w:color="000000" w:sz="4" w:space="0"/>
                    <w:left w:val="nil"/>
                    <w:bottom w:val="single" w:color="000000" w:sz="4" w:space="0"/>
                    <w:right w:val="single" w:color="000000" w:sz="4" w:space="0"/>
                  </w:tcBorders>
                  <w:vAlign w:val="top"/>
                </w:tcPr>
                <w:p w14:paraId="64D05F1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55" w:type="dxa"/>
                  <w:tcBorders>
                    <w:top w:val="single" w:color="000000" w:sz="4" w:space="0"/>
                    <w:left w:val="nil"/>
                    <w:bottom w:val="single" w:color="000000" w:sz="4" w:space="0"/>
                    <w:right w:val="single" w:color="000000" w:sz="4" w:space="0"/>
                  </w:tcBorders>
                  <w:vAlign w:val="top"/>
                </w:tcPr>
                <w:p w14:paraId="7A8A216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40" w:type="dxa"/>
                  <w:tcBorders>
                    <w:top w:val="single" w:color="000000" w:sz="4" w:space="0"/>
                    <w:left w:val="nil"/>
                    <w:bottom w:val="single" w:color="000000" w:sz="4" w:space="0"/>
                    <w:right w:val="single" w:color="000000" w:sz="4" w:space="0"/>
                  </w:tcBorders>
                  <w:vAlign w:val="top"/>
                </w:tcPr>
                <w:p w14:paraId="01E016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12B758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5D1E0A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业务核心交换机</w:t>
                  </w:r>
                </w:p>
              </w:tc>
            </w:tr>
            <w:tr w14:paraId="794EB43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7F429A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1048" w:type="dxa"/>
                  <w:vMerge w:val="restart"/>
                  <w:tcBorders>
                    <w:top w:val="nil"/>
                    <w:left w:val="nil"/>
                    <w:bottom w:val="single" w:color="000000" w:sz="4" w:space="0"/>
                    <w:right w:val="single" w:color="000000" w:sz="4" w:space="0"/>
                  </w:tcBorders>
                  <w:vAlign w:val="top"/>
                </w:tcPr>
                <w:p w14:paraId="2A742E5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转发性能</w:t>
                  </w:r>
                </w:p>
              </w:tc>
              <w:tc>
                <w:tcPr>
                  <w:tcW w:w="4785" w:type="dxa"/>
                  <w:tcBorders>
                    <w:top w:val="nil"/>
                    <w:left w:val="nil"/>
                    <w:bottom w:val="single" w:color="000000" w:sz="4" w:space="0"/>
                    <w:right w:val="single" w:color="000000" w:sz="4" w:space="0"/>
                  </w:tcBorders>
                  <w:vAlign w:val="top"/>
                </w:tcPr>
                <w:p w14:paraId="5B108A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交换容量≥387Tbps，以产品彩页所列最低参数为准。</w:t>
                  </w:r>
                </w:p>
              </w:tc>
              <w:tc>
                <w:tcPr>
                  <w:tcW w:w="855" w:type="dxa"/>
                  <w:tcBorders>
                    <w:top w:val="nil"/>
                    <w:left w:val="nil"/>
                    <w:bottom w:val="single" w:color="000000" w:sz="4" w:space="0"/>
                    <w:right w:val="single" w:color="000000" w:sz="4" w:space="0"/>
                  </w:tcBorders>
                  <w:vAlign w:val="top"/>
                </w:tcPr>
                <w:p w14:paraId="1374B93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747D7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441A1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EC26AC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1048" w:type="dxa"/>
                  <w:vMerge w:val="continue"/>
                  <w:tcBorders>
                    <w:top w:val="nil"/>
                    <w:left w:val="nil"/>
                    <w:bottom w:val="single" w:color="000000" w:sz="4" w:space="0"/>
                    <w:right w:val="single" w:color="000000" w:sz="4" w:space="0"/>
                  </w:tcBorders>
                </w:tcPr>
                <w:p w14:paraId="2E96F318">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6F4AD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包转发率≥115200Mpps，以产品彩页所列最低参数为准。</w:t>
                  </w:r>
                </w:p>
              </w:tc>
              <w:tc>
                <w:tcPr>
                  <w:tcW w:w="855" w:type="dxa"/>
                  <w:tcBorders>
                    <w:top w:val="nil"/>
                    <w:left w:val="nil"/>
                    <w:bottom w:val="single" w:color="000000" w:sz="4" w:space="0"/>
                    <w:right w:val="single" w:color="000000" w:sz="4" w:space="0"/>
                  </w:tcBorders>
                  <w:vAlign w:val="top"/>
                </w:tcPr>
                <w:p w14:paraId="080E90B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67009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39768D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05C09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1048" w:type="dxa"/>
                  <w:vMerge w:val="restart"/>
                  <w:tcBorders>
                    <w:top w:val="nil"/>
                    <w:left w:val="nil"/>
                    <w:bottom w:val="single" w:color="000000" w:sz="4" w:space="0"/>
                    <w:right w:val="single" w:color="000000" w:sz="4" w:space="0"/>
                  </w:tcBorders>
                  <w:vAlign w:val="top"/>
                </w:tcPr>
                <w:p w14:paraId="7E01C7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硬件规格</w:t>
                  </w:r>
                </w:p>
              </w:tc>
              <w:tc>
                <w:tcPr>
                  <w:tcW w:w="4785" w:type="dxa"/>
                  <w:tcBorders>
                    <w:top w:val="nil"/>
                    <w:left w:val="nil"/>
                    <w:bottom w:val="single" w:color="000000" w:sz="4" w:space="0"/>
                    <w:right w:val="single" w:color="000000" w:sz="4" w:space="0"/>
                  </w:tcBorders>
                  <w:vAlign w:val="top"/>
                </w:tcPr>
                <w:p w14:paraId="127333F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业务槽位数≥4</w:t>
                  </w:r>
                </w:p>
              </w:tc>
              <w:tc>
                <w:tcPr>
                  <w:tcW w:w="855" w:type="dxa"/>
                  <w:tcBorders>
                    <w:top w:val="nil"/>
                    <w:left w:val="nil"/>
                    <w:bottom w:val="single" w:color="000000" w:sz="4" w:space="0"/>
                    <w:right w:val="single" w:color="000000" w:sz="4" w:space="0"/>
                  </w:tcBorders>
                  <w:vAlign w:val="top"/>
                </w:tcPr>
                <w:p w14:paraId="089082A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CE9220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7AC03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1F6C7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1048" w:type="dxa"/>
                  <w:vMerge w:val="continue"/>
                  <w:tcBorders>
                    <w:top w:val="nil"/>
                    <w:left w:val="nil"/>
                    <w:bottom w:val="single" w:color="000000" w:sz="4" w:space="0"/>
                    <w:right w:val="single" w:color="000000" w:sz="4" w:space="0"/>
                  </w:tcBorders>
                </w:tcPr>
                <w:p w14:paraId="7E9B8A3C">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8BC20A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交换网板插槽数量≥6, 且支持网板N+M 冗余。</w:t>
                  </w:r>
                </w:p>
              </w:tc>
              <w:tc>
                <w:tcPr>
                  <w:tcW w:w="855" w:type="dxa"/>
                  <w:tcBorders>
                    <w:top w:val="nil"/>
                    <w:left w:val="nil"/>
                    <w:bottom w:val="single" w:color="000000" w:sz="4" w:space="0"/>
                    <w:right w:val="single" w:color="000000" w:sz="4" w:space="0"/>
                  </w:tcBorders>
                  <w:vAlign w:val="top"/>
                </w:tcPr>
                <w:p w14:paraId="691B2D3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93989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76020B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0F06D3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1048" w:type="dxa"/>
                  <w:vMerge w:val="continue"/>
                  <w:tcBorders>
                    <w:top w:val="nil"/>
                    <w:left w:val="nil"/>
                    <w:bottom w:val="single" w:color="000000" w:sz="4" w:space="0"/>
                    <w:right w:val="single" w:color="000000" w:sz="4" w:space="0"/>
                  </w:tcBorders>
                </w:tcPr>
                <w:p w14:paraId="00AAF93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A88789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风扇框冗余设计。</w:t>
                  </w:r>
                </w:p>
              </w:tc>
              <w:tc>
                <w:tcPr>
                  <w:tcW w:w="855" w:type="dxa"/>
                  <w:tcBorders>
                    <w:top w:val="nil"/>
                    <w:left w:val="nil"/>
                    <w:bottom w:val="single" w:color="000000" w:sz="4" w:space="0"/>
                    <w:right w:val="single" w:color="000000" w:sz="4" w:space="0"/>
                  </w:tcBorders>
                  <w:vAlign w:val="top"/>
                </w:tcPr>
                <w:p w14:paraId="6C4A12B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D2091C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01721B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388F8B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1048" w:type="dxa"/>
                  <w:vMerge w:val="continue"/>
                  <w:tcBorders>
                    <w:top w:val="nil"/>
                    <w:left w:val="nil"/>
                    <w:bottom w:val="single" w:color="000000" w:sz="4" w:space="0"/>
                    <w:right w:val="single" w:color="000000" w:sz="4" w:space="0"/>
                  </w:tcBorders>
                </w:tcPr>
                <w:p w14:paraId="012FE52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E5229F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基于正交CLOS架构设计，主控引擎与交换网板硬件分离</w:t>
                  </w:r>
                  <w:r>
                    <w:rPr>
                      <w:rFonts w:hint="eastAsia" w:ascii="仿宋" w:hAnsi="仿宋" w:eastAsia="仿宋" w:cs="仿宋"/>
                      <w:color w:val="auto"/>
                      <w:sz w:val="21"/>
                      <w:highlight w:val="none"/>
                      <w:lang w:eastAsia="zh-CN"/>
                    </w:rPr>
                    <w:t>，</w:t>
                  </w:r>
                  <w:r>
                    <w:rPr>
                      <w:rFonts w:hint="eastAsia" w:ascii="仿宋" w:hAnsi="仿宋" w:eastAsia="仿宋" w:cs="仿宋"/>
                      <w:color w:val="auto"/>
                      <w:sz w:val="21"/>
                      <w:highlight w:val="none"/>
                    </w:rPr>
                    <w:t>主控板故障或者更换不影响整机转发性能。</w:t>
                  </w:r>
                </w:p>
              </w:tc>
              <w:tc>
                <w:tcPr>
                  <w:tcW w:w="855" w:type="dxa"/>
                  <w:tcBorders>
                    <w:top w:val="nil"/>
                    <w:left w:val="nil"/>
                    <w:bottom w:val="single" w:color="000000" w:sz="4" w:space="0"/>
                    <w:right w:val="single" w:color="000000" w:sz="4" w:space="0"/>
                  </w:tcBorders>
                  <w:vAlign w:val="top"/>
                </w:tcPr>
                <w:p w14:paraId="374A0F4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117B76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B49613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D4E8A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1048" w:type="dxa"/>
                  <w:vMerge w:val="continue"/>
                  <w:tcBorders>
                    <w:top w:val="nil"/>
                    <w:left w:val="nil"/>
                    <w:bottom w:val="single" w:color="000000" w:sz="4" w:space="0"/>
                    <w:right w:val="single" w:color="000000" w:sz="4" w:space="0"/>
                  </w:tcBorders>
                </w:tcPr>
                <w:p w14:paraId="7368037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86CD4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支持VOQ虚拟输出队列控制，避免HOLB头阻塞。</w:t>
                  </w:r>
                </w:p>
              </w:tc>
              <w:tc>
                <w:tcPr>
                  <w:tcW w:w="855" w:type="dxa"/>
                  <w:tcBorders>
                    <w:top w:val="nil"/>
                    <w:left w:val="nil"/>
                    <w:bottom w:val="single" w:color="000000" w:sz="4" w:space="0"/>
                    <w:right w:val="single" w:color="000000" w:sz="4" w:space="0"/>
                  </w:tcBorders>
                  <w:vAlign w:val="top"/>
                </w:tcPr>
                <w:p w14:paraId="7E859D1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D7F6D5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F82DA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607D0D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1048" w:type="dxa"/>
                  <w:vMerge w:val="continue"/>
                  <w:tcBorders>
                    <w:top w:val="nil"/>
                    <w:left w:val="nil"/>
                    <w:bottom w:val="single" w:color="000000" w:sz="4" w:space="0"/>
                    <w:right w:val="single" w:color="000000" w:sz="4" w:space="0"/>
                  </w:tcBorders>
                </w:tcPr>
                <w:p w14:paraId="4389FB7C">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08481C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支持信元交换，跨板转发不丢包</w:t>
                  </w:r>
                </w:p>
              </w:tc>
              <w:tc>
                <w:tcPr>
                  <w:tcW w:w="855" w:type="dxa"/>
                  <w:tcBorders>
                    <w:top w:val="nil"/>
                    <w:left w:val="nil"/>
                    <w:bottom w:val="single" w:color="000000" w:sz="4" w:space="0"/>
                    <w:right w:val="single" w:color="000000" w:sz="4" w:space="0"/>
                  </w:tcBorders>
                  <w:vAlign w:val="top"/>
                </w:tcPr>
                <w:p w14:paraId="325F9F3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B13230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CDB34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37244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1048" w:type="dxa"/>
                  <w:vMerge w:val="continue"/>
                  <w:tcBorders>
                    <w:top w:val="nil"/>
                    <w:left w:val="nil"/>
                    <w:bottom w:val="single" w:color="000000" w:sz="4" w:space="0"/>
                    <w:right w:val="single" w:color="000000" w:sz="4" w:space="0"/>
                  </w:tcBorders>
                </w:tcPr>
                <w:p w14:paraId="1A20989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83D97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严格前后风道。</w:t>
                  </w:r>
                </w:p>
              </w:tc>
              <w:tc>
                <w:tcPr>
                  <w:tcW w:w="855" w:type="dxa"/>
                  <w:tcBorders>
                    <w:top w:val="nil"/>
                    <w:left w:val="nil"/>
                    <w:bottom w:val="single" w:color="000000" w:sz="4" w:space="0"/>
                    <w:right w:val="single" w:color="000000" w:sz="4" w:space="0"/>
                  </w:tcBorders>
                  <w:vAlign w:val="top"/>
                </w:tcPr>
                <w:p w14:paraId="3F3EA362">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63A986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06FC87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4CE75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1048" w:type="dxa"/>
                  <w:vMerge w:val="continue"/>
                  <w:tcBorders>
                    <w:top w:val="nil"/>
                    <w:left w:val="nil"/>
                    <w:bottom w:val="single" w:color="000000" w:sz="4" w:space="0"/>
                    <w:right w:val="single" w:color="000000" w:sz="4" w:space="0"/>
                  </w:tcBorders>
                </w:tcPr>
                <w:p w14:paraId="56C87A9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530B2CC">
                  <w:pPr>
                    <w:jc w:val="both"/>
                    <w:rPr>
                      <w:rFonts w:hint="eastAsia" w:ascii="仿宋" w:hAnsi="仿宋" w:eastAsia="仿宋" w:cs="仿宋"/>
                      <w:color w:val="auto"/>
                      <w:highlight w:val="none"/>
                    </w:rPr>
                  </w:pPr>
                  <w:r>
                    <w:rPr>
                      <w:rFonts w:hint="eastAsia" w:ascii="仿宋" w:hAnsi="仿宋" w:eastAsia="仿宋" w:cs="仿宋"/>
                      <w:color w:val="auto"/>
                      <w:sz w:val="21"/>
                      <w:highlight w:val="none"/>
                      <w:lang w:eastAsia="zh-CN"/>
                    </w:rPr>
                    <w:t>显卡</w:t>
                  </w:r>
                  <w:r>
                    <w:rPr>
                      <w:rFonts w:hint="eastAsia" w:ascii="仿宋" w:hAnsi="仿宋" w:eastAsia="仿宋" w:cs="仿宋"/>
                      <w:color w:val="auto"/>
                      <w:sz w:val="21"/>
                      <w:highlight w:val="none"/>
                    </w:rPr>
                    <w:t>前面板开孔进风，加快光模块散热，延长光模块寿命。</w:t>
                  </w:r>
                </w:p>
              </w:tc>
              <w:tc>
                <w:tcPr>
                  <w:tcW w:w="855" w:type="dxa"/>
                  <w:tcBorders>
                    <w:top w:val="nil"/>
                    <w:left w:val="nil"/>
                    <w:bottom w:val="single" w:color="000000" w:sz="4" w:space="0"/>
                    <w:right w:val="single" w:color="000000" w:sz="4" w:space="0"/>
                  </w:tcBorders>
                  <w:vAlign w:val="top"/>
                </w:tcPr>
                <w:p w14:paraId="0A16388C">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9A67A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028C5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1C470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1048" w:type="dxa"/>
                  <w:vMerge w:val="restart"/>
                  <w:tcBorders>
                    <w:top w:val="nil"/>
                    <w:left w:val="nil"/>
                    <w:bottom w:val="single" w:color="000000" w:sz="4" w:space="0"/>
                    <w:right w:val="single" w:color="000000" w:sz="4" w:space="0"/>
                  </w:tcBorders>
                  <w:vAlign w:val="top"/>
                </w:tcPr>
                <w:p w14:paraId="53B785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二层功能</w:t>
                  </w:r>
                </w:p>
              </w:tc>
              <w:tc>
                <w:tcPr>
                  <w:tcW w:w="4785" w:type="dxa"/>
                  <w:tcBorders>
                    <w:top w:val="nil"/>
                    <w:left w:val="nil"/>
                    <w:bottom w:val="single" w:color="000000" w:sz="4" w:space="0"/>
                    <w:right w:val="single" w:color="000000" w:sz="4" w:space="0"/>
                  </w:tcBorders>
                  <w:vAlign w:val="top"/>
                </w:tcPr>
                <w:p w14:paraId="77189E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支持GVRP，QinQ、default VLAN</w:t>
                  </w:r>
                </w:p>
              </w:tc>
              <w:tc>
                <w:tcPr>
                  <w:tcW w:w="855" w:type="dxa"/>
                  <w:tcBorders>
                    <w:top w:val="nil"/>
                    <w:left w:val="nil"/>
                    <w:bottom w:val="single" w:color="000000" w:sz="4" w:space="0"/>
                    <w:right w:val="single" w:color="000000" w:sz="4" w:space="0"/>
                  </w:tcBorders>
                  <w:vAlign w:val="top"/>
                </w:tcPr>
                <w:p w14:paraId="0E25F15E">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094E1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7480C8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3F8C85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1048" w:type="dxa"/>
                  <w:vMerge w:val="continue"/>
                  <w:tcBorders>
                    <w:top w:val="nil"/>
                    <w:left w:val="nil"/>
                    <w:bottom w:val="single" w:color="000000" w:sz="4" w:space="0"/>
                    <w:right w:val="single" w:color="000000" w:sz="4" w:space="0"/>
                  </w:tcBorders>
                </w:tcPr>
                <w:p w14:paraId="58E1F3E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DE904A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支持STP/RSTP/MSTP，可与PVST对接</w:t>
                  </w:r>
                </w:p>
              </w:tc>
              <w:tc>
                <w:tcPr>
                  <w:tcW w:w="855" w:type="dxa"/>
                  <w:tcBorders>
                    <w:top w:val="nil"/>
                    <w:left w:val="nil"/>
                    <w:bottom w:val="single" w:color="000000" w:sz="4" w:space="0"/>
                    <w:right w:val="single" w:color="000000" w:sz="4" w:space="0"/>
                  </w:tcBorders>
                  <w:vAlign w:val="top"/>
                </w:tcPr>
                <w:p w14:paraId="713D742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8C251A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7F2E73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428DB8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1048" w:type="dxa"/>
                  <w:vMerge w:val="continue"/>
                  <w:tcBorders>
                    <w:top w:val="nil"/>
                    <w:left w:val="nil"/>
                    <w:bottom w:val="single" w:color="000000" w:sz="4" w:space="0"/>
                    <w:right w:val="single" w:color="000000" w:sz="4" w:space="0"/>
                  </w:tcBorders>
                </w:tcPr>
                <w:p w14:paraId="78B81AE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D5265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支持端口聚合，802.3ad</w:t>
                  </w:r>
                </w:p>
              </w:tc>
              <w:tc>
                <w:tcPr>
                  <w:tcW w:w="855" w:type="dxa"/>
                  <w:tcBorders>
                    <w:top w:val="nil"/>
                    <w:left w:val="nil"/>
                    <w:bottom w:val="single" w:color="000000" w:sz="4" w:space="0"/>
                    <w:right w:val="single" w:color="000000" w:sz="4" w:space="0"/>
                  </w:tcBorders>
                  <w:vAlign w:val="top"/>
                </w:tcPr>
                <w:p w14:paraId="4ADE429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B729E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678BF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10115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1048" w:type="dxa"/>
                  <w:vMerge w:val="continue"/>
                  <w:tcBorders>
                    <w:top w:val="nil"/>
                    <w:left w:val="nil"/>
                    <w:bottom w:val="single" w:color="000000" w:sz="4" w:space="0"/>
                    <w:right w:val="single" w:color="000000" w:sz="4" w:space="0"/>
                  </w:tcBorders>
                </w:tcPr>
                <w:p w14:paraId="11DB588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EB7C14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支持M-LAG或vPC或DRNI等跨机箱链路捆绑技术</w:t>
                  </w:r>
                </w:p>
              </w:tc>
              <w:tc>
                <w:tcPr>
                  <w:tcW w:w="855" w:type="dxa"/>
                  <w:tcBorders>
                    <w:top w:val="nil"/>
                    <w:left w:val="nil"/>
                    <w:bottom w:val="single" w:color="000000" w:sz="4" w:space="0"/>
                    <w:right w:val="single" w:color="000000" w:sz="4" w:space="0"/>
                  </w:tcBorders>
                  <w:vAlign w:val="top"/>
                </w:tcPr>
                <w:p w14:paraId="3CD3BAB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8D502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13B77D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74457A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1048" w:type="dxa"/>
                  <w:vMerge w:val="continue"/>
                  <w:tcBorders>
                    <w:top w:val="nil"/>
                    <w:left w:val="nil"/>
                    <w:bottom w:val="single" w:color="000000" w:sz="4" w:space="0"/>
                    <w:right w:val="single" w:color="000000" w:sz="4" w:space="0"/>
                  </w:tcBorders>
                </w:tcPr>
                <w:p w14:paraId="7CC4295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13E3A4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支持N:1镜像、流镜像、远程端口镜像。</w:t>
                  </w:r>
                </w:p>
              </w:tc>
              <w:tc>
                <w:tcPr>
                  <w:tcW w:w="855" w:type="dxa"/>
                  <w:tcBorders>
                    <w:top w:val="nil"/>
                    <w:left w:val="nil"/>
                    <w:bottom w:val="single" w:color="000000" w:sz="4" w:space="0"/>
                    <w:right w:val="single" w:color="000000" w:sz="4" w:space="0"/>
                  </w:tcBorders>
                  <w:vAlign w:val="top"/>
                </w:tcPr>
                <w:p w14:paraId="23B1B83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18574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BF8EB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3D4B19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1048" w:type="dxa"/>
                  <w:vMerge w:val="continue"/>
                  <w:tcBorders>
                    <w:top w:val="nil"/>
                    <w:left w:val="nil"/>
                    <w:bottom w:val="single" w:color="000000" w:sz="4" w:space="0"/>
                    <w:right w:val="single" w:color="000000" w:sz="4" w:space="0"/>
                  </w:tcBorders>
                </w:tcPr>
                <w:p w14:paraId="723EEC5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B23880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支持ERPS以太环保护协议（G.8032）。</w:t>
                  </w:r>
                </w:p>
              </w:tc>
              <w:tc>
                <w:tcPr>
                  <w:tcW w:w="855" w:type="dxa"/>
                  <w:tcBorders>
                    <w:top w:val="nil"/>
                    <w:left w:val="nil"/>
                    <w:bottom w:val="single" w:color="000000" w:sz="4" w:space="0"/>
                    <w:right w:val="single" w:color="000000" w:sz="4" w:space="0"/>
                  </w:tcBorders>
                  <w:vAlign w:val="top"/>
                </w:tcPr>
                <w:p w14:paraId="1B2D193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FE328B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C7099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9BCE9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1048" w:type="dxa"/>
                  <w:vMerge w:val="restart"/>
                  <w:tcBorders>
                    <w:top w:val="nil"/>
                    <w:left w:val="nil"/>
                    <w:bottom w:val="single" w:color="000000" w:sz="4" w:space="0"/>
                    <w:right w:val="single" w:color="000000" w:sz="4" w:space="0"/>
                  </w:tcBorders>
                  <w:vAlign w:val="top"/>
                </w:tcPr>
                <w:p w14:paraId="489E00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三层功能</w:t>
                  </w:r>
                </w:p>
              </w:tc>
              <w:tc>
                <w:tcPr>
                  <w:tcW w:w="4785" w:type="dxa"/>
                  <w:tcBorders>
                    <w:top w:val="nil"/>
                    <w:left w:val="nil"/>
                    <w:bottom w:val="single" w:color="000000" w:sz="4" w:space="0"/>
                    <w:right w:val="single" w:color="000000" w:sz="4" w:space="0"/>
                  </w:tcBorders>
                  <w:vAlign w:val="top"/>
                </w:tcPr>
                <w:p w14:paraId="16CBED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支持RIP、OSPF、ISIS、BGP等IPv4动态路由协议。</w:t>
                  </w:r>
                </w:p>
              </w:tc>
              <w:tc>
                <w:tcPr>
                  <w:tcW w:w="855" w:type="dxa"/>
                  <w:tcBorders>
                    <w:top w:val="nil"/>
                    <w:left w:val="nil"/>
                    <w:bottom w:val="single" w:color="000000" w:sz="4" w:space="0"/>
                    <w:right w:val="single" w:color="000000" w:sz="4" w:space="0"/>
                  </w:tcBorders>
                  <w:vAlign w:val="top"/>
                </w:tcPr>
                <w:p w14:paraId="27EF1DF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B715A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2BFCF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4DF6E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1048" w:type="dxa"/>
                  <w:vMerge w:val="continue"/>
                  <w:tcBorders>
                    <w:top w:val="nil"/>
                    <w:left w:val="nil"/>
                    <w:bottom w:val="single" w:color="000000" w:sz="4" w:space="0"/>
                    <w:right w:val="single" w:color="000000" w:sz="4" w:space="0"/>
                  </w:tcBorders>
                </w:tcPr>
                <w:p w14:paraId="1B03836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3B030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支持RIPng、OSPFv3、ISISv6、BGP4+等IPv6动态路由协议。</w:t>
                  </w:r>
                </w:p>
              </w:tc>
              <w:tc>
                <w:tcPr>
                  <w:tcW w:w="855" w:type="dxa"/>
                  <w:tcBorders>
                    <w:top w:val="nil"/>
                    <w:left w:val="nil"/>
                    <w:bottom w:val="single" w:color="000000" w:sz="4" w:space="0"/>
                    <w:right w:val="single" w:color="000000" w:sz="4" w:space="0"/>
                  </w:tcBorders>
                  <w:vAlign w:val="top"/>
                </w:tcPr>
                <w:p w14:paraId="3EE4B5F7">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613426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4DF86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20A1C8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1048" w:type="dxa"/>
                  <w:vMerge w:val="continue"/>
                  <w:tcBorders>
                    <w:top w:val="nil"/>
                    <w:left w:val="nil"/>
                    <w:bottom w:val="single" w:color="000000" w:sz="4" w:space="0"/>
                    <w:right w:val="single" w:color="000000" w:sz="4" w:space="0"/>
                  </w:tcBorders>
                </w:tcPr>
                <w:p w14:paraId="33880E4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ECA06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支持路由协议多实例、策略路由。</w:t>
                  </w:r>
                </w:p>
              </w:tc>
              <w:tc>
                <w:tcPr>
                  <w:tcW w:w="855" w:type="dxa"/>
                  <w:tcBorders>
                    <w:top w:val="nil"/>
                    <w:left w:val="nil"/>
                    <w:bottom w:val="single" w:color="000000" w:sz="4" w:space="0"/>
                    <w:right w:val="single" w:color="000000" w:sz="4" w:space="0"/>
                  </w:tcBorders>
                  <w:vAlign w:val="top"/>
                </w:tcPr>
                <w:p w14:paraId="3AB6490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184D3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7B198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9D245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1048" w:type="dxa"/>
                  <w:vMerge w:val="continue"/>
                  <w:tcBorders>
                    <w:top w:val="nil"/>
                    <w:left w:val="nil"/>
                    <w:bottom w:val="single" w:color="000000" w:sz="4" w:space="0"/>
                    <w:right w:val="single" w:color="000000" w:sz="4" w:space="0"/>
                  </w:tcBorders>
                </w:tcPr>
                <w:p w14:paraId="180255EC">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4C8E4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支持IPv6 ND、PMTU发现</w:t>
                  </w:r>
                </w:p>
              </w:tc>
              <w:tc>
                <w:tcPr>
                  <w:tcW w:w="855" w:type="dxa"/>
                  <w:tcBorders>
                    <w:top w:val="nil"/>
                    <w:left w:val="nil"/>
                    <w:bottom w:val="single" w:color="000000" w:sz="4" w:space="0"/>
                    <w:right w:val="single" w:color="000000" w:sz="4" w:space="0"/>
                  </w:tcBorders>
                  <w:vAlign w:val="top"/>
                </w:tcPr>
                <w:p w14:paraId="3D181F46">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4E24F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66C40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CA451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1048" w:type="dxa"/>
                  <w:vMerge w:val="continue"/>
                  <w:tcBorders>
                    <w:top w:val="nil"/>
                    <w:left w:val="nil"/>
                    <w:bottom w:val="single" w:color="000000" w:sz="4" w:space="0"/>
                    <w:right w:val="single" w:color="000000" w:sz="4" w:space="0"/>
                  </w:tcBorders>
                </w:tcPr>
                <w:p w14:paraId="64F5C70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2C45C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支持VRRP</w:t>
                  </w:r>
                </w:p>
              </w:tc>
              <w:tc>
                <w:tcPr>
                  <w:tcW w:w="855" w:type="dxa"/>
                  <w:tcBorders>
                    <w:top w:val="nil"/>
                    <w:left w:val="nil"/>
                    <w:bottom w:val="single" w:color="000000" w:sz="4" w:space="0"/>
                    <w:right w:val="single" w:color="000000" w:sz="4" w:space="0"/>
                  </w:tcBorders>
                  <w:vAlign w:val="top"/>
                </w:tcPr>
                <w:p w14:paraId="7505A8E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09B67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B1521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8CB8F7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1048" w:type="dxa"/>
                  <w:tcBorders>
                    <w:top w:val="nil"/>
                    <w:left w:val="nil"/>
                    <w:bottom w:val="single" w:color="000000" w:sz="4" w:space="0"/>
                    <w:right w:val="single" w:color="000000" w:sz="4" w:space="0"/>
                  </w:tcBorders>
                  <w:vAlign w:val="top"/>
                </w:tcPr>
                <w:p w14:paraId="7FE989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MPLS</w:t>
                  </w:r>
                </w:p>
              </w:tc>
              <w:tc>
                <w:tcPr>
                  <w:tcW w:w="4785" w:type="dxa"/>
                  <w:tcBorders>
                    <w:top w:val="nil"/>
                    <w:left w:val="nil"/>
                    <w:bottom w:val="single" w:color="000000" w:sz="4" w:space="0"/>
                    <w:right w:val="single" w:color="000000" w:sz="4" w:space="0"/>
                  </w:tcBorders>
                  <w:vAlign w:val="top"/>
                </w:tcPr>
                <w:p w14:paraId="2C1126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支持MPLS基本功能、SR（Segment Routing）</w:t>
                  </w:r>
                </w:p>
              </w:tc>
              <w:tc>
                <w:tcPr>
                  <w:tcW w:w="855" w:type="dxa"/>
                  <w:tcBorders>
                    <w:top w:val="nil"/>
                    <w:left w:val="nil"/>
                    <w:bottom w:val="single" w:color="000000" w:sz="4" w:space="0"/>
                    <w:right w:val="single" w:color="000000" w:sz="4" w:space="0"/>
                  </w:tcBorders>
                  <w:vAlign w:val="top"/>
                </w:tcPr>
                <w:p w14:paraId="408628BC">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C2892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8DF626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DA03C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1048" w:type="dxa"/>
                  <w:vMerge w:val="restart"/>
                  <w:tcBorders>
                    <w:top w:val="nil"/>
                    <w:left w:val="nil"/>
                    <w:bottom w:val="single" w:color="000000" w:sz="4" w:space="0"/>
                    <w:right w:val="single" w:color="000000" w:sz="4" w:space="0"/>
                  </w:tcBorders>
                  <w:vAlign w:val="top"/>
                </w:tcPr>
                <w:p w14:paraId="6E221A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QoS</w:t>
                  </w:r>
                </w:p>
              </w:tc>
              <w:tc>
                <w:tcPr>
                  <w:tcW w:w="4785" w:type="dxa"/>
                  <w:tcBorders>
                    <w:top w:val="nil"/>
                    <w:left w:val="nil"/>
                    <w:bottom w:val="single" w:color="000000" w:sz="4" w:space="0"/>
                    <w:right w:val="single" w:color="000000" w:sz="4" w:space="0"/>
                  </w:tcBorders>
                  <w:vAlign w:val="top"/>
                </w:tcPr>
                <w:p w14:paraId="48D4F20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支持PQ、WFQ、PQ+WFQ等队列调度方式。</w:t>
                  </w:r>
                </w:p>
              </w:tc>
              <w:tc>
                <w:tcPr>
                  <w:tcW w:w="855" w:type="dxa"/>
                  <w:tcBorders>
                    <w:top w:val="nil"/>
                    <w:left w:val="nil"/>
                    <w:bottom w:val="single" w:color="000000" w:sz="4" w:space="0"/>
                    <w:right w:val="single" w:color="000000" w:sz="4" w:space="0"/>
                  </w:tcBorders>
                  <w:vAlign w:val="top"/>
                </w:tcPr>
                <w:p w14:paraId="5CA1FB0E">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C4EDC5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C78CC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25958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1048" w:type="dxa"/>
                  <w:vMerge w:val="continue"/>
                  <w:tcBorders>
                    <w:top w:val="nil"/>
                    <w:left w:val="nil"/>
                    <w:bottom w:val="single" w:color="000000" w:sz="4" w:space="0"/>
                    <w:right w:val="single" w:color="000000" w:sz="4" w:space="0"/>
                  </w:tcBorders>
                </w:tcPr>
                <w:p w14:paraId="1E927AE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FDE42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支持ACL、CAR、Remark等动作。</w:t>
                  </w:r>
                </w:p>
              </w:tc>
              <w:tc>
                <w:tcPr>
                  <w:tcW w:w="855" w:type="dxa"/>
                  <w:tcBorders>
                    <w:top w:val="nil"/>
                    <w:left w:val="nil"/>
                    <w:bottom w:val="single" w:color="000000" w:sz="4" w:space="0"/>
                    <w:right w:val="single" w:color="000000" w:sz="4" w:space="0"/>
                  </w:tcBorders>
                  <w:vAlign w:val="top"/>
                </w:tcPr>
                <w:p w14:paraId="6BE864C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78001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9BCB6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5BA07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1048" w:type="dxa"/>
                  <w:vMerge w:val="continue"/>
                  <w:tcBorders>
                    <w:top w:val="nil"/>
                    <w:left w:val="nil"/>
                    <w:bottom w:val="single" w:color="000000" w:sz="4" w:space="0"/>
                    <w:right w:val="single" w:color="000000" w:sz="4" w:space="0"/>
                  </w:tcBorders>
                </w:tcPr>
                <w:p w14:paraId="4AD6B3B2">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0EB647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支持WRED、尾丢弃等拥塞避免机制。</w:t>
                  </w:r>
                </w:p>
              </w:tc>
              <w:tc>
                <w:tcPr>
                  <w:tcW w:w="855" w:type="dxa"/>
                  <w:tcBorders>
                    <w:top w:val="nil"/>
                    <w:left w:val="nil"/>
                    <w:bottom w:val="single" w:color="000000" w:sz="4" w:space="0"/>
                    <w:right w:val="single" w:color="000000" w:sz="4" w:space="0"/>
                  </w:tcBorders>
                  <w:vAlign w:val="top"/>
                </w:tcPr>
                <w:p w14:paraId="78D7CCE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D23A4E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DA464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11ACE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1048" w:type="dxa"/>
                  <w:vMerge w:val="continue"/>
                  <w:tcBorders>
                    <w:top w:val="nil"/>
                    <w:left w:val="nil"/>
                    <w:bottom w:val="single" w:color="000000" w:sz="4" w:space="0"/>
                    <w:right w:val="single" w:color="000000" w:sz="4" w:space="0"/>
                  </w:tcBorders>
                </w:tcPr>
                <w:p w14:paraId="5B188817">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35C04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支持流量整形</w:t>
                  </w:r>
                </w:p>
              </w:tc>
              <w:tc>
                <w:tcPr>
                  <w:tcW w:w="855" w:type="dxa"/>
                  <w:tcBorders>
                    <w:top w:val="nil"/>
                    <w:left w:val="nil"/>
                    <w:bottom w:val="single" w:color="000000" w:sz="4" w:space="0"/>
                    <w:right w:val="single" w:color="000000" w:sz="4" w:space="0"/>
                  </w:tcBorders>
                  <w:vAlign w:val="top"/>
                </w:tcPr>
                <w:p w14:paraId="565977C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269CE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52404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3902845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1048" w:type="dxa"/>
                  <w:vMerge w:val="restart"/>
                  <w:tcBorders>
                    <w:top w:val="nil"/>
                    <w:left w:val="nil"/>
                    <w:bottom w:val="single" w:color="000000" w:sz="4" w:space="0"/>
                    <w:right w:val="single" w:color="000000" w:sz="4" w:space="0"/>
                  </w:tcBorders>
                  <w:vAlign w:val="top"/>
                </w:tcPr>
                <w:p w14:paraId="5616D9B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DC特性</w:t>
                  </w:r>
                </w:p>
              </w:tc>
              <w:tc>
                <w:tcPr>
                  <w:tcW w:w="4785" w:type="dxa"/>
                  <w:tcBorders>
                    <w:top w:val="nil"/>
                    <w:left w:val="nil"/>
                    <w:bottom w:val="single" w:color="000000" w:sz="4" w:space="0"/>
                    <w:right w:val="single" w:color="000000" w:sz="4" w:space="0"/>
                  </w:tcBorders>
                  <w:vAlign w:val="top"/>
                </w:tcPr>
                <w:p w14:paraId="560BA9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支持1虚多技术，最多能虚拟成16台逻辑交换机。</w:t>
                  </w:r>
                </w:p>
              </w:tc>
              <w:tc>
                <w:tcPr>
                  <w:tcW w:w="855" w:type="dxa"/>
                  <w:tcBorders>
                    <w:top w:val="nil"/>
                    <w:left w:val="nil"/>
                    <w:bottom w:val="single" w:color="000000" w:sz="4" w:space="0"/>
                    <w:right w:val="single" w:color="000000" w:sz="4" w:space="0"/>
                  </w:tcBorders>
                  <w:vAlign w:val="top"/>
                </w:tcPr>
                <w:p w14:paraId="211BD65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A3222D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C648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96B29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28</w:t>
                  </w:r>
                </w:p>
              </w:tc>
              <w:tc>
                <w:tcPr>
                  <w:tcW w:w="1048" w:type="dxa"/>
                  <w:vMerge w:val="continue"/>
                  <w:tcBorders>
                    <w:top w:val="nil"/>
                    <w:left w:val="nil"/>
                    <w:bottom w:val="single" w:color="000000" w:sz="4" w:space="0"/>
                    <w:right w:val="single" w:color="000000" w:sz="4" w:space="0"/>
                  </w:tcBorders>
                </w:tcPr>
                <w:p w14:paraId="0241653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5DCB02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支持Vxlan协议，且支持BGP EVPN协议。</w:t>
                  </w:r>
                </w:p>
              </w:tc>
              <w:tc>
                <w:tcPr>
                  <w:tcW w:w="855" w:type="dxa"/>
                  <w:tcBorders>
                    <w:top w:val="nil"/>
                    <w:left w:val="nil"/>
                    <w:bottom w:val="single" w:color="000000" w:sz="4" w:space="0"/>
                    <w:right w:val="single" w:color="000000" w:sz="4" w:space="0"/>
                  </w:tcBorders>
                  <w:vAlign w:val="top"/>
                </w:tcPr>
                <w:p w14:paraId="710D51C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69FA1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0C816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C0E245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29</w:t>
                  </w:r>
                </w:p>
              </w:tc>
              <w:tc>
                <w:tcPr>
                  <w:tcW w:w="1048" w:type="dxa"/>
                  <w:vMerge w:val="continue"/>
                  <w:tcBorders>
                    <w:top w:val="nil"/>
                    <w:left w:val="nil"/>
                    <w:bottom w:val="single" w:color="000000" w:sz="4" w:space="0"/>
                    <w:right w:val="single" w:color="000000" w:sz="4" w:space="0"/>
                  </w:tcBorders>
                </w:tcPr>
                <w:p w14:paraId="2B4EE94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1B5DA0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支持MAC Flapping</w:t>
                  </w:r>
                </w:p>
              </w:tc>
              <w:tc>
                <w:tcPr>
                  <w:tcW w:w="855" w:type="dxa"/>
                  <w:tcBorders>
                    <w:top w:val="nil"/>
                    <w:left w:val="nil"/>
                    <w:bottom w:val="single" w:color="000000" w:sz="4" w:space="0"/>
                    <w:right w:val="single" w:color="000000" w:sz="4" w:space="0"/>
                  </w:tcBorders>
                  <w:vAlign w:val="top"/>
                </w:tcPr>
                <w:p w14:paraId="7106B7D6">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BA23D6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FF51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E36F4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30</w:t>
                  </w:r>
                </w:p>
              </w:tc>
              <w:tc>
                <w:tcPr>
                  <w:tcW w:w="1048" w:type="dxa"/>
                  <w:vMerge w:val="continue"/>
                  <w:tcBorders>
                    <w:top w:val="nil"/>
                    <w:left w:val="nil"/>
                    <w:bottom w:val="single" w:color="000000" w:sz="4" w:space="0"/>
                    <w:right w:val="single" w:color="000000" w:sz="4" w:space="0"/>
                  </w:tcBorders>
                </w:tcPr>
                <w:p w14:paraId="37F1143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BA1290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支持VXLAN over IPv6，IPv6 VXLAN over IPv4</w:t>
                  </w:r>
                </w:p>
              </w:tc>
              <w:tc>
                <w:tcPr>
                  <w:tcW w:w="855" w:type="dxa"/>
                  <w:tcBorders>
                    <w:top w:val="nil"/>
                    <w:left w:val="nil"/>
                    <w:bottom w:val="single" w:color="000000" w:sz="4" w:space="0"/>
                    <w:right w:val="single" w:color="000000" w:sz="4" w:space="0"/>
                  </w:tcBorders>
                  <w:vAlign w:val="top"/>
                </w:tcPr>
                <w:p w14:paraId="25CF278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7B27FC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343A3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BE29BC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31</w:t>
                  </w:r>
                </w:p>
              </w:tc>
              <w:tc>
                <w:tcPr>
                  <w:tcW w:w="1048" w:type="dxa"/>
                  <w:vMerge w:val="restart"/>
                  <w:tcBorders>
                    <w:top w:val="nil"/>
                    <w:left w:val="nil"/>
                    <w:bottom w:val="single" w:color="000000" w:sz="4" w:space="0"/>
                    <w:right w:val="single" w:color="000000" w:sz="4" w:space="0"/>
                  </w:tcBorders>
                  <w:vAlign w:val="top"/>
                </w:tcPr>
                <w:p w14:paraId="283631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安全性</w:t>
                  </w:r>
                </w:p>
              </w:tc>
              <w:tc>
                <w:tcPr>
                  <w:tcW w:w="4785" w:type="dxa"/>
                  <w:tcBorders>
                    <w:top w:val="nil"/>
                    <w:left w:val="nil"/>
                    <w:bottom w:val="single" w:color="000000" w:sz="4" w:space="0"/>
                    <w:right w:val="single" w:color="000000" w:sz="4" w:space="0"/>
                  </w:tcBorders>
                  <w:vAlign w:val="top"/>
                </w:tcPr>
                <w:p w14:paraId="49EFAC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支持二层到四层的ACL</w:t>
                  </w:r>
                </w:p>
              </w:tc>
              <w:tc>
                <w:tcPr>
                  <w:tcW w:w="855" w:type="dxa"/>
                  <w:tcBorders>
                    <w:top w:val="nil"/>
                    <w:left w:val="nil"/>
                    <w:bottom w:val="single" w:color="000000" w:sz="4" w:space="0"/>
                    <w:right w:val="single" w:color="000000" w:sz="4" w:space="0"/>
                  </w:tcBorders>
                  <w:vAlign w:val="top"/>
                </w:tcPr>
                <w:p w14:paraId="59D5E24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513BF2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9577AB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83FD8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32</w:t>
                  </w:r>
                </w:p>
              </w:tc>
              <w:tc>
                <w:tcPr>
                  <w:tcW w:w="1048" w:type="dxa"/>
                  <w:vMerge w:val="continue"/>
                  <w:tcBorders>
                    <w:top w:val="nil"/>
                    <w:left w:val="nil"/>
                    <w:bottom w:val="single" w:color="000000" w:sz="4" w:space="0"/>
                    <w:right w:val="single" w:color="000000" w:sz="4" w:space="0"/>
                  </w:tcBorders>
                </w:tcPr>
                <w:p w14:paraId="3B18654E">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022C16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支持BPDU guard</w:t>
                  </w:r>
                </w:p>
              </w:tc>
              <w:tc>
                <w:tcPr>
                  <w:tcW w:w="855" w:type="dxa"/>
                  <w:tcBorders>
                    <w:top w:val="nil"/>
                    <w:left w:val="nil"/>
                    <w:bottom w:val="single" w:color="000000" w:sz="4" w:space="0"/>
                    <w:right w:val="single" w:color="000000" w:sz="4" w:space="0"/>
                  </w:tcBorders>
                  <w:vAlign w:val="top"/>
                </w:tcPr>
                <w:p w14:paraId="133F0DE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BC009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6320D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61B4A1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33</w:t>
                  </w:r>
                </w:p>
              </w:tc>
              <w:tc>
                <w:tcPr>
                  <w:tcW w:w="1048" w:type="dxa"/>
                  <w:vMerge w:val="continue"/>
                  <w:tcBorders>
                    <w:top w:val="nil"/>
                    <w:left w:val="nil"/>
                    <w:bottom w:val="single" w:color="000000" w:sz="4" w:space="0"/>
                    <w:right w:val="single" w:color="000000" w:sz="4" w:space="0"/>
                  </w:tcBorders>
                </w:tcPr>
                <w:p w14:paraId="693FC46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C9917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支持Vxlan ARP 广播抑制</w:t>
                  </w:r>
                </w:p>
              </w:tc>
              <w:tc>
                <w:tcPr>
                  <w:tcW w:w="855" w:type="dxa"/>
                  <w:tcBorders>
                    <w:top w:val="nil"/>
                    <w:left w:val="nil"/>
                    <w:bottom w:val="single" w:color="000000" w:sz="4" w:space="0"/>
                    <w:right w:val="single" w:color="000000" w:sz="4" w:space="0"/>
                  </w:tcBorders>
                  <w:vAlign w:val="top"/>
                </w:tcPr>
                <w:p w14:paraId="70C665A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840DD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A26556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2A94E1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34</w:t>
                  </w:r>
                </w:p>
              </w:tc>
              <w:tc>
                <w:tcPr>
                  <w:tcW w:w="1048" w:type="dxa"/>
                  <w:vMerge w:val="continue"/>
                  <w:tcBorders>
                    <w:top w:val="nil"/>
                    <w:left w:val="nil"/>
                    <w:bottom w:val="single" w:color="000000" w:sz="4" w:space="0"/>
                    <w:right w:val="single" w:color="000000" w:sz="4" w:space="0"/>
                  </w:tcBorders>
                </w:tcPr>
                <w:p w14:paraId="03B1680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5C40B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支持单播、组播和广播风暴控制</w:t>
                  </w:r>
                </w:p>
              </w:tc>
              <w:tc>
                <w:tcPr>
                  <w:tcW w:w="855" w:type="dxa"/>
                  <w:tcBorders>
                    <w:top w:val="nil"/>
                    <w:left w:val="nil"/>
                    <w:bottom w:val="single" w:color="000000" w:sz="4" w:space="0"/>
                    <w:right w:val="single" w:color="000000" w:sz="4" w:space="0"/>
                  </w:tcBorders>
                  <w:vAlign w:val="top"/>
                </w:tcPr>
                <w:p w14:paraId="3000739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9BCB8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CCC81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7D526D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35</w:t>
                  </w:r>
                </w:p>
              </w:tc>
              <w:tc>
                <w:tcPr>
                  <w:tcW w:w="1048" w:type="dxa"/>
                  <w:vMerge w:val="continue"/>
                  <w:tcBorders>
                    <w:top w:val="nil"/>
                    <w:left w:val="nil"/>
                    <w:bottom w:val="single" w:color="000000" w:sz="4" w:space="0"/>
                    <w:right w:val="single" w:color="000000" w:sz="4" w:space="0"/>
                  </w:tcBorders>
                </w:tcPr>
                <w:p w14:paraId="7DCDBE6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1E5B81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支持DHCPv4 Server、Relay和snooping</w:t>
                  </w:r>
                </w:p>
              </w:tc>
              <w:tc>
                <w:tcPr>
                  <w:tcW w:w="855" w:type="dxa"/>
                  <w:tcBorders>
                    <w:top w:val="nil"/>
                    <w:left w:val="nil"/>
                    <w:bottom w:val="single" w:color="000000" w:sz="4" w:space="0"/>
                    <w:right w:val="single" w:color="000000" w:sz="4" w:space="0"/>
                  </w:tcBorders>
                  <w:vAlign w:val="top"/>
                </w:tcPr>
                <w:p w14:paraId="5F7C502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74404C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C64A18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36E363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36</w:t>
                  </w:r>
                </w:p>
              </w:tc>
              <w:tc>
                <w:tcPr>
                  <w:tcW w:w="1048" w:type="dxa"/>
                  <w:vMerge w:val="continue"/>
                  <w:tcBorders>
                    <w:top w:val="nil"/>
                    <w:left w:val="nil"/>
                    <w:bottom w:val="single" w:color="000000" w:sz="4" w:space="0"/>
                    <w:right w:val="single" w:color="000000" w:sz="4" w:space="0"/>
                  </w:tcBorders>
                </w:tcPr>
                <w:p w14:paraId="2A48F4A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0C50C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支持802.1X认证</w:t>
                  </w:r>
                </w:p>
              </w:tc>
              <w:tc>
                <w:tcPr>
                  <w:tcW w:w="855" w:type="dxa"/>
                  <w:tcBorders>
                    <w:top w:val="nil"/>
                    <w:left w:val="nil"/>
                    <w:bottom w:val="single" w:color="000000" w:sz="4" w:space="0"/>
                    <w:right w:val="single" w:color="000000" w:sz="4" w:space="0"/>
                  </w:tcBorders>
                  <w:vAlign w:val="top"/>
                </w:tcPr>
                <w:p w14:paraId="3741858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66A5D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90D14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D3F453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37</w:t>
                  </w:r>
                </w:p>
              </w:tc>
              <w:tc>
                <w:tcPr>
                  <w:tcW w:w="1048" w:type="dxa"/>
                  <w:vMerge w:val="continue"/>
                  <w:tcBorders>
                    <w:top w:val="nil"/>
                    <w:left w:val="nil"/>
                    <w:bottom w:val="single" w:color="000000" w:sz="4" w:space="0"/>
                    <w:right w:val="single" w:color="000000" w:sz="4" w:space="0"/>
                  </w:tcBorders>
                </w:tcPr>
                <w:p w14:paraId="33FA9B7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9C596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支持IP/ARP/ICMP 安全</w:t>
                  </w:r>
                </w:p>
              </w:tc>
              <w:tc>
                <w:tcPr>
                  <w:tcW w:w="855" w:type="dxa"/>
                  <w:tcBorders>
                    <w:top w:val="nil"/>
                    <w:left w:val="nil"/>
                    <w:bottom w:val="single" w:color="000000" w:sz="4" w:space="0"/>
                    <w:right w:val="single" w:color="000000" w:sz="4" w:space="0"/>
                  </w:tcBorders>
                  <w:vAlign w:val="top"/>
                </w:tcPr>
                <w:p w14:paraId="2FC22D1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F9A8AD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59EED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3B01C51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38</w:t>
                  </w:r>
                </w:p>
              </w:tc>
              <w:tc>
                <w:tcPr>
                  <w:tcW w:w="1048" w:type="dxa"/>
                  <w:vMerge w:val="continue"/>
                  <w:tcBorders>
                    <w:top w:val="nil"/>
                    <w:left w:val="nil"/>
                    <w:bottom w:val="single" w:color="000000" w:sz="4" w:space="0"/>
                    <w:right w:val="single" w:color="000000" w:sz="4" w:space="0"/>
                  </w:tcBorders>
                </w:tcPr>
                <w:p w14:paraId="7123E08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DC336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支持IPSG/MFF/DAI</w:t>
                  </w:r>
                </w:p>
              </w:tc>
              <w:tc>
                <w:tcPr>
                  <w:tcW w:w="855" w:type="dxa"/>
                  <w:tcBorders>
                    <w:top w:val="nil"/>
                    <w:left w:val="nil"/>
                    <w:bottom w:val="single" w:color="000000" w:sz="4" w:space="0"/>
                    <w:right w:val="single" w:color="000000" w:sz="4" w:space="0"/>
                  </w:tcBorders>
                  <w:vAlign w:val="top"/>
                </w:tcPr>
                <w:p w14:paraId="2A76301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720A1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96996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D0BD0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39</w:t>
                  </w:r>
                </w:p>
              </w:tc>
              <w:tc>
                <w:tcPr>
                  <w:tcW w:w="1048" w:type="dxa"/>
                  <w:vMerge w:val="restart"/>
                  <w:tcBorders>
                    <w:top w:val="nil"/>
                    <w:left w:val="nil"/>
                    <w:bottom w:val="single" w:color="000000" w:sz="4" w:space="0"/>
                    <w:right w:val="single" w:color="000000" w:sz="4" w:space="0"/>
                  </w:tcBorders>
                  <w:vAlign w:val="top"/>
                </w:tcPr>
                <w:p w14:paraId="54A4C7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流量分析</w:t>
                  </w:r>
                </w:p>
              </w:tc>
              <w:tc>
                <w:tcPr>
                  <w:tcW w:w="4785" w:type="dxa"/>
                  <w:tcBorders>
                    <w:top w:val="nil"/>
                    <w:left w:val="nil"/>
                    <w:bottom w:val="single" w:color="000000" w:sz="4" w:space="0"/>
                    <w:right w:val="single" w:color="000000" w:sz="4" w:space="0"/>
                  </w:tcBorders>
                  <w:vAlign w:val="top"/>
                </w:tcPr>
                <w:p w14:paraId="24833F5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支持Netstream</w:t>
                  </w:r>
                </w:p>
              </w:tc>
              <w:tc>
                <w:tcPr>
                  <w:tcW w:w="855" w:type="dxa"/>
                  <w:tcBorders>
                    <w:top w:val="nil"/>
                    <w:left w:val="nil"/>
                    <w:bottom w:val="single" w:color="000000" w:sz="4" w:space="0"/>
                    <w:right w:val="single" w:color="000000" w:sz="4" w:space="0"/>
                  </w:tcBorders>
                  <w:vAlign w:val="top"/>
                </w:tcPr>
                <w:p w14:paraId="5A9B7D2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8AAEE2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D195B0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C84E1A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40</w:t>
                  </w:r>
                </w:p>
              </w:tc>
              <w:tc>
                <w:tcPr>
                  <w:tcW w:w="1048" w:type="dxa"/>
                  <w:vMerge w:val="continue"/>
                  <w:tcBorders>
                    <w:top w:val="nil"/>
                    <w:left w:val="nil"/>
                    <w:bottom w:val="single" w:color="000000" w:sz="4" w:space="0"/>
                    <w:right w:val="single" w:color="000000" w:sz="4" w:space="0"/>
                  </w:tcBorders>
                </w:tcPr>
                <w:p w14:paraId="5611BEB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F9435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支持sFlow</w:t>
                  </w:r>
                </w:p>
              </w:tc>
              <w:tc>
                <w:tcPr>
                  <w:tcW w:w="855" w:type="dxa"/>
                  <w:tcBorders>
                    <w:top w:val="nil"/>
                    <w:left w:val="nil"/>
                    <w:bottom w:val="single" w:color="000000" w:sz="4" w:space="0"/>
                    <w:right w:val="single" w:color="000000" w:sz="4" w:space="0"/>
                  </w:tcBorders>
                  <w:vAlign w:val="top"/>
                </w:tcPr>
                <w:p w14:paraId="44DDAC2C">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A3C009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81FD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40CAB0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接入交换机（业务区业务、存储、管理接入，管理区管理接入）</w:t>
                  </w:r>
                </w:p>
              </w:tc>
            </w:tr>
            <w:tr w14:paraId="1907935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E3F83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1048" w:type="dxa"/>
                  <w:vMerge w:val="restart"/>
                  <w:tcBorders>
                    <w:top w:val="nil"/>
                    <w:left w:val="nil"/>
                    <w:bottom w:val="single" w:color="000000" w:sz="4" w:space="0"/>
                    <w:right w:val="single" w:color="000000" w:sz="4" w:space="0"/>
                  </w:tcBorders>
                  <w:vAlign w:val="top"/>
                </w:tcPr>
                <w:p w14:paraId="5A3022F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转发性能</w:t>
                  </w:r>
                </w:p>
              </w:tc>
              <w:tc>
                <w:tcPr>
                  <w:tcW w:w="4785" w:type="dxa"/>
                  <w:tcBorders>
                    <w:top w:val="nil"/>
                    <w:left w:val="nil"/>
                    <w:bottom w:val="single" w:color="000000" w:sz="4" w:space="0"/>
                    <w:right w:val="single" w:color="000000" w:sz="4" w:space="0"/>
                  </w:tcBorders>
                  <w:vAlign w:val="top"/>
                </w:tcPr>
                <w:p w14:paraId="2C11CF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交换容量≥2Tbps，以产品彩页所列最低参数为准。</w:t>
                  </w:r>
                </w:p>
              </w:tc>
              <w:tc>
                <w:tcPr>
                  <w:tcW w:w="855" w:type="dxa"/>
                  <w:tcBorders>
                    <w:top w:val="nil"/>
                    <w:left w:val="nil"/>
                    <w:bottom w:val="single" w:color="000000" w:sz="4" w:space="0"/>
                    <w:right w:val="single" w:color="000000" w:sz="4" w:space="0"/>
                  </w:tcBorders>
                  <w:vAlign w:val="top"/>
                </w:tcPr>
                <w:p w14:paraId="2244386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EAC54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05AC82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D0543C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1048" w:type="dxa"/>
                  <w:vMerge w:val="continue"/>
                  <w:tcBorders>
                    <w:top w:val="nil"/>
                    <w:left w:val="nil"/>
                    <w:bottom w:val="single" w:color="000000" w:sz="4" w:space="0"/>
                    <w:right w:val="single" w:color="000000" w:sz="4" w:space="0"/>
                  </w:tcBorders>
                </w:tcPr>
                <w:p w14:paraId="05825B72">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2E2D9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包转发率≥900Mpps，以产品彩页所列最低参数为准。</w:t>
                  </w:r>
                </w:p>
              </w:tc>
              <w:tc>
                <w:tcPr>
                  <w:tcW w:w="855" w:type="dxa"/>
                  <w:tcBorders>
                    <w:top w:val="nil"/>
                    <w:left w:val="nil"/>
                    <w:bottom w:val="single" w:color="000000" w:sz="4" w:space="0"/>
                    <w:right w:val="single" w:color="000000" w:sz="4" w:space="0"/>
                  </w:tcBorders>
                  <w:vAlign w:val="top"/>
                </w:tcPr>
                <w:p w14:paraId="7F1E4CB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354EFC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3CF2F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1FFD2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1048" w:type="dxa"/>
                  <w:vMerge w:val="restart"/>
                  <w:tcBorders>
                    <w:top w:val="nil"/>
                    <w:left w:val="nil"/>
                    <w:bottom w:val="single" w:color="000000" w:sz="4" w:space="0"/>
                    <w:right w:val="single" w:color="000000" w:sz="4" w:space="0"/>
                  </w:tcBorders>
                  <w:vAlign w:val="top"/>
                </w:tcPr>
                <w:p w14:paraId="29865BA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硬件规格</w:t>
                  </w:r>
                </w:p>
              </w:tc>
              <w:tc>
                <w:tcPr>
                  <w:tcW w:w="4785" w:type="dxa"/>
                  <w:tcBorders>
                    <w:top w:val="nil"/>
                    <w:left w:val="nil"/>
                    <w:bottom w:val="single" w:color="000000" w:sz="4" w:space="0"/>
                    <w:right w:val="single" w:color="000000" w:sz="4" w:space="0"/>
                  </w:tcBorders>
                  <w:vAlign w:val="top"/>
                </w:tcPr>
                <w:p w14:paraId="38876B8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高度≤1U，固定接口交换机</w:t>
                  </w:r>
                </w:p>
              </w:tc>
              <w:tc>
                <w:tcPr>
                  <w:tcW w:w="855" w:type="dxa"/>
                  <w:tcBorders>
                    <w:top w:val="nil"/>
                    <w:left w:val="nil"/>
                    <w:bottom w:val="single" w:color="000000" w:sz="4" w:space="0"/>
                    <w:right w:val="single" w:color="000000" w:sz="4" w:space="0"/>
                  </w:tcBorders>
                  <w:vAlign w:val="top"/>
                </w:tcPr>
                <w:p w14:paraId="6F17437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338BB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9CC75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D3D50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1048" w:type="dxa"/>
                  <w:vMerge w:val="continue"/>
                  <w:tcBorders>
                    <w:top w:val="nil"/>
                    <w:left w:val="nil"/>
                    <w:bottom w:val="single" w:color="000000" w:sz="4" w:space="0"/>
                    <w:right w:val="single" w:color="000000" w:sz="4" w:space="0"/>
                  </w:tcBorders>
                </w:tcPr>
                <w:p w14:paraId="6C6F087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16F17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电源1+1备份</w:t>
                  </w:r>
                </w:p>
              </w:tc>
              <w:tc>
                <w:tcPr>
                  <w:tcW w:w="855" w:type="dxa"/>
                  <w:tcBorders>
                    <w:top w:val="nil"/>
                    <w:left w:val="nil"/>
                    <w:bottom w:val="single" w:color="000000" w:sz="4" w:space="0"/>
                    <w:right w:val="single" w:color="000000" w:sz="4" w:space="0"/>
                  </w:tcBorders>
                  <w:vAlign w:val="top"/>
                </w:tcPr>
                <w:p w14:paraId="39B98B7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FBEAF9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EBC2D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3D67B5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1048" w:type="dxa"/>
                  <w:vMerge w:val="continue"/>
                  <w:tcBorders>
                    <w:top w:val="nil"/>
                    <w:left w:val="nil"/>
                    <w:bottom w:val="single" w:color="000000" w:sz="4" w:space="0"/>
                    <w:right w:val="single" w:color="000000" w:sz="4" w:space="0"/>
                  </w:tcBorders>
                </w:tcPr>
                <w:p w14:paraId="32966CA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34D5D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支持前后、后前风道</w:t>
                  </w:r>
                </w:p>
              </w:tc>
              <w:tc>
                <w:tcPr>
                  <w:tcW w:w="855" w:type="dxa"/>
                  <w:tcBorders>
                    <w:top w:val="nil"/>
                    <w:left w:val="nil"/>
                    <w:bottom w:val="single" w:color="000000" w:sz="4" w:space="0"/>
                    <w:right w:val="single" w:color="000000" w:sz="4" w:space="0"/>
                  </w:tcBorders>
                  <w:vAlign w:val="top"/>
                </w:tcPr>
                <w:p w14:paraId="23EB2B5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18852C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A32B4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E4159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1048" w:type="dxa"/>
                  <w:vMerge w:val="restart"/>
                  <w:tcBorders>
                    <w:top w:val="nil"/>
                    <w:left w:val="nil"/>
                    <w:bottom w:val="single" w:color="000000" w:sz="4" w:space="0"/>
                    <w:right w:val="single" w:color="000000" w:sz="4" w:space="0"/>
                  </w:tcBorders>
                  <w:vAlign w:val="top"/>
                </w:tcPr>
                <w:p w14:paraId="78395A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端口配置要求</w:t>
                  </w:r>
                </w:p>
              </w:tc>
              <w:tc>
                <w:tcPr>
                  <w:tcW w:w="4785" w:type="dxa"/>
                  <w:tcBorders>
                    <w:top w:val="nil"/>
                    <w:left w:val="nil"/>
                    <w:bottom w:val="single" w:color="000000" w:sz="4" w:space="0"/>
                    <w:right w:val="single" w:color="000000" w:sz="4" w:space="0"/>
                  </w:tcBorders>
                  <w:vAlign w:val="top"/>
                </w:tcPr>
                <w:p w14:paraId="7F98B3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40/100 GE 光接口≥6个</w:t>
                  </w:r>
                </w:p>
              </w:tc>
              <w:tc>
                <w:tcPr>
                  <w:tcW w:w="855" w:type="dxa"/>
                  <w:tcBorders>
                    <w:top w:val="nil"/>
                    <w:left w:val="nil"/>
                    <w:bottom w:val="single" w:color="000000" w:sz="4" w:space="0"/>
                    <w:right w:val="single" w:color="000000" w:sz="4" w:space="0"/>
                  </w:tcBorders>
                  <w:vAlign w:val="top"/>
                </w:tcPr>
                <w:p w14:paraId="310CC67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CB00D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1CE92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5318BA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1048" w:type="dxa"/>
                  <w:vMerge w:val="continue"/>
                  <w:tcBorders>
                    <w:top w:val="nil"/>
                    <w:left w:val="nil"/>
                    <w:bottom w:val="single" w:color="000000" w:sz="4" w:space="0"/>
                    <w:right w:val="single" w:color="000000" w:sz="4" w:space="0"/>
                  </w:tcBorders>
                </w:tcPr>
                <w:p w14:paraId="48F09F5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ABA7C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10GE光端口数量≥48个</w:t>
                  </w:r>
                </w:p>
              </w:tc>
              <w:tc>
                <w:tcPr>
                  <w:tcW w:w="855" w:type="dxa"/>
                  <w:tcBorders>
                    <w:top w:val="nil"/>
                    <w:left w:val="nil"/>
                    <w:bottom w:val="single" w:color="000000" w:sz="4" w:space="0"/>
                    <w:right w:val="single" w:color="000000" w:sz="4" w:space="0"/>
                  </w:tcBorders>
                  <w:vAlign w:val="top"/>
                </w:tcPr>
                <w:p w14:paraId="710A6D7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BC30A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C31CA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128CB7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1048" w:type="dxa"/>
                  <w:vMerge w:val="restart"/>
                  <w:tcBorders>
                    <w:top w:val="nil"/>
                    <w:left w:val="nil"/>
                    <w:bottom w:val="single" w:color="000000" w:sz="4" w:space="0"/>
                    <w:right w:val="single" w:color="000000" w:sz="4" w:space="0"/>
                  </w:tcBorders>
                  <w:vAlign w:val="top"/>
                </w:tcPr>
                <w:p w14:paraId="10D3ABC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二层功能</w:t>
                  </w:r>
                </w:p>
              </w:tc>
              <w:tc>
                <w:tcPr>
                  <w:tcW w:w="4785" w:type="dxa"/>
                  <w:tcBorders>
                    <w:top w:val="nil"/>
                    <w:left w:val="nil"/>
                    <w:bottom w:val="single" w:color="000000" w:sz="4" w:space="0"/>
                    <w:right w:val="single" w:color="000000" w:sz="4" w:space="0"/>
                  </w:tcBorders>
                  <w:vAlign w:val="top"/>
                </w:tcPr>
                <w:p w14:paraId="315848A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支持Access、Trunk和Hybrid三种模式。</w:t>
                  </w:r>
                </w:p>
              </w:tc>
              <w:tc>
                <w:tcPr>
                  <w:tcW w:w="855" w:type="dxa"/>
                  <w:tcBorders>
                    <w:top w:val="nil"/>
                    <w:left w:val="nil"/>
                    <w:bottom w:val="single" w:color="000000" w:sz="4" w:space="0"/>
                    <w:right w:val="single" w:color="000000" w:sz="4" w:space="0"/>
                  </w:tcBorders>
                  <w:vAlign w:val="top"/>
                </w:tcPr>
                <w:p w14:paraId="4D3D4BBE">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7873B1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8724D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899AA0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1048" w:type="dxa"/>
                  <w:vMerge w:val="continue"/>
                  <w:tcBorders>
                    <w:top w:val="nil"/>
                    <w:left w:val="nil"/>
                    <w:bottom w:val="single" w:color="000000" w:sz="4" w:space="0"/>
                    <w:right w:val="single" w:color="000000" w:sz="4" w:space="0"/>
                  </w:tcBorders>
                </w:tcPr>
                <w:p w14:paraId="38E32C9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57735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支持QinQ</w:t>
                  </w:r>
                </w:p>
              </w:tc>
              <w:tc>
                <w:tcPr>
                  <w:tcW w:w="855" w:type="dxa"/>
                  <w:tcBorders>
                    <w:top w:val="nil"/>
                    <w:left w:val="nil"/>
                    <w:bottom w:val="single" w:color="000000" w:sz="4" w:space="0"/>
                    <w:right w:val="single" w:color="000000" w:sz="4" w:space="0"/>
                  </w:tcBorders>
                  <w:vAlign w:val="top"/>
                </w:tcPr>
                <w:p w14:paraId="42E5BEF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9353B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DF474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699E4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1048" w:type="dxa"/>
                  <w:vMerge w:val="continue"/>
                  <w:tcBorders>
                    <w:top w:val="nil"/>
                    <w:left w:val="nil"/>
                    <w:bottom w:val="single" w:color="000000" w:sz="4" w:space="0"/>
                    <w:right w:val="single" w:color="000000" w:sz="4" w:space="0"/>
                  </w:tcBorders>
                </w:tcPr>
                <w:p w14:paraId="686D55A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B8AE9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支持M-LAG或vPC或DRNI等跨机箱链路捆绑技术</w:t>
                  </w:r>
                </w:p>
              </w:tc>
              <w:tc>
                <w:tcPr>
                  <w:tcW w:w="855" w:type="dxa"/>
                  <w:tcBorders>
                    <w:top w:val="nil"/>
                    <w:left w:val="nil"/>
                    <w:bottom w:val="single" w:color="000000" w:sz="4" w:space="0"/>
                    <w:right w:val="single" w:color="000000" w:sz="4" w:space="0"/>
                  </w:tcBorders>
                  <w:vAlign w:val="top"/>
                </w:tcPr>
                <w:p w14:paraId="0B003872">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EC3360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95B85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0C3423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1048" w:type="dxa"/>
                  <w:vMerge w:val="continue"/>
                  <w:tcBorders>
                    <w:top w:val="nil"/>
                    <w:left w:val="nil"/>
                    <w:bottom w:val="single" w:color="000000" w:sz="4" w:space="0"/>
                    <w:right w:val="single" w:color="000000" w:sz="4" w:space="0"/>
                  </w:tcBorders>
                </w:tcPr>
                <w:p w14:paraId="4CFF724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7ACD3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支持DLDP</w:t>
                  </w:r>
                </w:p>
              </w:tc>
              <w:tc>
                <w:tcPr>
                  <w:tcW w:w="855" w:type="dxa"/>
                  <w:tcBorders>
                    <w:top w:val="nil"/>
                    <w:left w:val="nil"/>
                    <w:bottom w:val="single" w:color="000000" w:sz="4" w:space="0"/>
                    <w:right w:val="single" w:color="000000" w:sz="4" w:space="0"/>
                  </w:tcBorders>
                  <w:vAlign w:val="top"/>
                </w:tcPr>
                <w:p w14:paraId="31732AA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624170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637F5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CC639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1048" w:type="dxa"/>
                  <w:vMerge w:val="continue"/>
                  <w:tcBorders>
                    <w:top w:val="nil"/>
                    <w:left w:val="nil"/>
                    <w:bottom w:val="single" w:color="000000" w:sz="4" w:space="0"/>
                    <w:right w:val="single" w:color="000000" w:sz="4" w:space="0"/>
                  </w:tcBorders>
                </w:tcPr>
                <w:p w14:paraId="6ECEAE72">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68816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支持ERPS以太环保护协议（G.8032）</w:t>
                  </w:r>
                </w:p>
              </w:tc>
              <w:tc>
                <w:tcPr>
                  <w:tcW w:w="855" w:type="dxa"/>
                  <w:tcBorders>
                    <w:top w:val="nil"/>
                    <w:left w:val="nil"/>
                    <w:bottom w:val="single" w:color="000000" w:sz="4" w:space="0"/>
                    <w:right w:val="single" w:color="000000" w:sz="4" w:space="0"/>
                  </w:tcBorders>
                  <w:vAlign w:val="top"/>
                </w:tcPr>
                <w:p w14:paraId="708F907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59CE8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D71DC2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9450DD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1048" w:type="dxa"/>
                  <w:vMerge w:val="continue"/>
                  <w:tcBorders>
                    <w:top w:val="nil"/>
                    <w:left w:val="nil"/>
                    <w:bottom w:val="single" w:color="000000" w:sz="4" w:space="0"/>
                    <w:right w:val="single" w:color="000000" w:sz="4" w:space="0"/>
                  </w:tcBorders>
                </w:tcPr>
                <w:p w14:paraId="2CDA0C9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4CF9B2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支持动态MAC、静态MAC和黑洞MAC表项</w:t>
                  </w:r>
                </w:p>
              </w:tc>
              <w:tc>
                <w:tcPr>
                  <w:tcW w:w="855" w:type="dxa"/>
                  <w:tcBorders>
                    <w:top w:val="nil"/>
                    <w:left w:val="nil"/>
                    <w:bottom w:val="single" w:color="000000" w:sz="4" w:space="0"/>
                    <w:right w:val="single" w:color="000000" w:sz="4" w:space="0"/>
                  </w:tcBorders>
                  <w:vAlign w:val="top"/>
                </w:tcPr>
                <w:p w14:paraId="3A147CF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1AB029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2D12DE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20E84F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1048" w:type="dxa"/>
                  <w:vMerge w:val="restart"/>
                  <w:tcBorders>
                    <w:top w:val="nil"/>
                    <w:left w:val="nil"/>
                    <w:bottom w:val="single" w:color="000000" w:sz="4" w:space="0"/>
                    <w:right w:val="single" w:color="000000" w:sz="4" w:space="0"/>
                  </w:tcBorders>
                  <w:vAlign w:val="top"/>
                </w:tcPr>
                <w:p w14:paraId="35B8FD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三层功能</w:t>
                  </w:r>
                </w:p>
              </w:tc>
              <w:tc>
                <w:tcPr>
                  <w:tcW w:w="4785" w:type="dxa"/>
                  <w:tcBorders>
                    <w:top w:val="nil"/>
                    <w:left w:val="nil"/>
                    <w:bottom w:val="single" w:color="000000" w:sz="4" w:space="0"/>
                    <w:right w:val="single" w:color="000000" w:sz="4" w:space="0"/>
                  </w:tcBorders>
                  <w:vAlign w:val="top"/>
                </w:tcPr>
                <w:p w14:paraId="70ED5C2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支持RIP、OSPF、ISIS、BGP等IPv4动态路由协议</w:t>
                  </w:r>
                </w:p>
              </w:tc>
              <w:tc>
                <w:tcPr>
                  <w:tcW w:w="855" w:type="dxa"/>
                  <w:tcBorders>
                    <w:top w:val="nil"/>
                    <w:left w:val="nil"/>
                    <w:bottom w:val="single" w:color="000000" w:sz="4" w:space="0"/>
                    <w:right w:val="single" w:color="000000" w:sz="4" w:space="0"/>
                  </w:tcBorders>
                  <w:vAlign w:val="top"/>
                </w:tcPr>
                <w:p w14:paraId="32766CD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60BB0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8DF7F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0601C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1048" w:type="dxa"/>
                  <w:vMerge w:val="continue"/>
                  <w:tcBorders>
                    <w:top w:val="nil"/>
                    <w:left w:val="nil"/>
                    <w:bottom w:val="single" w:color="000000" w:sz="4" w:space="0"/>
                    <w:right w:val="single" w:color="000000" w:sz="4" w:space="0"/>
                  </w:tcBorders>
                </w:tcPr>
                <w:p w14:paraId="64AED457">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10295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支持RIPng、OSPFv3、ISISv6、BGP4+等IPv6动态路由协议</w:t>
                  </w:r>
                </w:p>
              </w:tc>
              <w:tc>
                <w:tcPr>
                  <w:tcW w:w="855" w:type="dxa"/>
                  <w:tcBorders>
                    <w:top w:val="nil"/>
                    <w:left w:val="nil"/>
                    <w:bottom w:val="single" w:color="000000" w:sz="4" w:space="0"/>
                    <w:right w:val="single" w:color="000000" w:sz="4" w:space="0"/>
                  </w:tcBorders>
                  <w:vAlign w:val="top"/>
                </w:tcPr>
                <w:p w14:paraId="73501C8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DB43F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561DE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CBD787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1048" w:type="dxa"/>
                  <w:tcBorders>
                    <w:top w:val="nil"/>
                    <w:left w:val="nil"/>
                    <w:bottom w:val="single" w:color="000000" w:sz="4" w:space="0"/>
                    <w:right w:val="single" w:color="000000" w:sz="4" w:space="0"/>
                  </w:tcBorders>
                  <w:vAlign w:val="top"/>
                </w:tcPr>
                <w:p w14:paraId="33B733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MPLS</w:t>
                  </w:r>
                </w:p>
              </w:tc>
              <w:tc>
                <w:tcPr>
                  <w:tcW w:w="4785" w:type="dxa"/>
                  <w:tcBorders>
                    <w:top w:val="nil"/>
                    <w:left w:val="nil"/>
                    <w:bottom w:val="single" w:color="000000" w:sz="4" w:space="0"/>
                    <w:right w:val="single" w:color="000000" w:sz="4" w:space="0"/>
                  </w:tcBorders>
                  <w:vAlign w:val="top"/>
                </w:tcPr>
                <w:p w14:paraId="07E99DB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支持MPLS</w:t>
                  </w:r>
                </w:p>
              </w:tc>
              <w:tc>
                <w:tcPr>
                  <w:tcW w:w="855" w:type="dxa"/>
                  <w:tcBorders>
                    <w:top w:val="nil"/>
                    <w:left w:val="nil"/>
                    <w:bottom w:val="single" w:color="000000" w:sz="4" w:space="0"/>
                    <w:right w:val="single" w:color="000000" w:sz="4" w:space="0"/>
                  </w:tcBorders>
                  <w:vAlign w:val="top"/>
                </w:tcPr>
                <w:p w14:paraId="6C423DBC">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DF2308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8E65BF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883278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1048" w:type="dxa"/>
                  <w:vMerge w:val="restart"/>
                  <w:tcBorders>
                    <w:top w:val="nil"/>
                    <w:left w:val="nil"/>
                    <w:bottom w:val="single" w:color="000000" w:sz="4" w:space="0"/>
                    <w:right w:val="single" w:color="000000" w:sz="4" w:space="0"/>
                  </w:tcBorders>
                  <w:vAlign w:val="top"/>
                </w:tcPr>
                <w:p w14:paraId="4221A0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QoS</w:t>
                  </w:r>
                </w:p>
              </w:tc>
              <w:tc>
                <w:tcPr>
                  <w:tcW w:w="4785" w:type="dxa"/>
                  <w:tcBorders>
                    <w:top w:val="nil"/>
                    <w:left w:val="nil"/>
                    <w:bottom w:val="single" w:color="000000" w:sz="4" w:space="0"/>
                    <w:right w:val="single" w:color="000000" w:sz="4" w:space="0"/>
                  </w:tcBorders>
                  <w:vAlign w:val="top"/>
                </w:tcPr>
                <w:p w14:paraId="445D245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支持PQ, WRR, DRR, PQ+WRR, PQ+DRR调度方式</w:t>
                  </w:r>
                </w:p>
              </w:tc>
              <w:tc>
                <w:tcPr>
                  <w:tcW w:w="855" w:type="dxa"/>
                  <w:tcBorders>
                    <w:top w:val="nil"/>
                    <w:left w:val="nil"/>
                    <w:bottom w:val="single" w:color="000000" w:sz="4" w:space="0"/>
                    <w:right w:val="single" w:color="000000" w:sz="4" w:space="0"/>
                  </w:tcBorders>
                  <w:vAlign w:val="top"/>
                </w:tcPr>
                <w:p w14:paraId="5DA1C0C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C8B13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79E0A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F714D8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1048" w:type="dxa"/>
                  <w:vMerge w:val="continue"/>
                  <w:tcBorders>
                    <w:top w:val="nil"/>
                    <w:left w:val="nil"/>
                    <w:bottom w:val="single" w:color="000000" w:sz="4" w:space="0"/>
                    <w:right w:val="single" w:color="000000" w:sz="4" w:space="0"/>
                  </w:tcBorders>
                </w:tcPr>
                <w:p w14:paraId="77DA15A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3E589C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支持双向端口限速</w:t>
                  </w:r>
                </w:p>
              </w:tc>
              <w:tc>
                <w:tcPr>
                  <w:tcW w:w="855" w:type="dxa"/>
                  <w:tcBorders>
                    <w:top w:val="nil"/>
                    <w:left w:val="nil"/>
                    <w:bottom w:val="single" w:color="000000" w:sz="4" w:space="0"/>
                    <w:right w:val="single" w:color="000000" w:sz="4" w:space="0"/>
                  </w:tcBorders>
                  <w:vAlign w:val="top"/>
                </w:tcPr>
                <w:p w14:paraId="01702EC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3C45D6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64FBC4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E9CAA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1048" w:type="dxa"/>
                  <w:vMerge w:val="continue"/>
                  <w:tcBorders>
                    <w:top w:val="nil"/>
                    <w:left w:val="nil"/>
                    <w:bottom w:val="single" w:color="000000" w:sz="4" w:space="0"/>
                    <w:right w:val="single" w:color="000000" w:sz="4" w:space="0"/>
                  </w:tcBorders>
                </w:tcPr>
                <w:p w14:paraId="21BBF202">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38054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提供广播风暴抑制功能</w:t>
                  </w:r>
                </w:p>
              </w:tc>
              <w:tc>
                <w:tcPr>
                  <w:tcW w:w="855" w:type="dxa"/>
                  <w:tcBorders>
                    <w:top w:val="nil"/>
                    <w:left w:val="nil"/>
                    <w:bottom w:val="single" w:color="000000" w:sz="4" w:space="0"/>
                    <w:right w:val="single" w:color="000000" w:sz="4" w:space="0"/>
                  </w:tcBorders>
                  <w:vAlign w:val="top"/>
                </w:tcPr>
                <w:p w14:paraId="4DC8EC3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F9D6D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FAF99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674750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1048" w:type="dxa"/>
                  <w:vMerge w:val="continue"/>
                  <w:tcBorders>
                    <w:top w:val="nil"/>
                    <w:left w:val="nil"/>
                    <w:bottom w:val="single" w:color="000000" w:sz="4" w:space="0"/>
                    <w:right w:val="single" w:color="000000" w:sz="4" w:space="0"/>
                  </w:tcBorders>
                </w:tcPr>
                <w:p w14:paraId="3CD94A2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5FDEF7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支持流量整形</w:t>
                  </w:r>
                </w:p>
              </w:tc>
              <w:tc>
                <w:tcPr>
                  <w:tcW w:w="855" w:type="dxa"/>
                  <w:tcBorders>
                    <w:top w:val="nil"/>
                    <w:left w:val="nil"/>
                    <w:bottom w:val="single" w:color="000000" w:sz="4" w:space="0"/>
                    <w:right w:val="single" w:color="000000" w:sz="4" w:space="0"/>
                  </w:tcBorders>
                  <w:vAlign w:val="top"/>
                </w:tcPr>
                <w:p w14:paraId="2120AA9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F25AD5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18062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00AF7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1048" w:type="dxa"/>
                  <w:vMerge w:val="restart"/>
                  <w:tcBorders>
                    <w:top w:val="nil"/>
                    <w:left w:val="nil"/>
                    <w:bottom w:val="single" w:color="000000" w:sz="4" w:space="0"/>
                    <w:right w:val="single" w:color="000000" w:sz="4" w:space="0"/>
                  </w:tcBorders>
                  <w:vAlign w:val="top"/>
                </w:tcPr>
                <w:p w14:paraId="0C737F4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可靠性</w:t>
                  </w:r>
                </w:p>
              </w:tc>
              <w:tc>
                <w:tcPr>
                  <w:tcW w:w="4785" w:type="dxa"/>
                  <w:tcBorders>
                    <w:top w:val="nil"/>
                    <w:left w:val="nil"/>
                    <w:bottom w:val="single" w:color="000000" w:sz="4" w:space="0"/>
                    <w:right w:val="single" w:color="000000" w:sz="4" w:space="0"/>
                  </w:tcBorders>
                  <w:vAlign w:val="top"/>
                </w:tcPr>
                <w:p w14:paraId="7C4E266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支持BFD（Bidirectional Forwarding Detection）3.3ms检测间隔</w:t>
                  </w:r>
                </w:p>
              </w:tc>
              <w:tc>
                <w:tcPr>
                  <w:tcW w:w="855" w:type="dxa"/>
                  <w:tcBorders>
                    <w:top w:val="nil"/>
                    <w:left w:val="nil"/>
                    <w:bottom w:val="single" w:color="000000" w:sz="4" w:space="0"/>
                    <w:right w:val="single" w:color="000000" w:sz="4" w:space="0"/>
                  </w:tcBorders>
                  <w:vAlign w:val="top"/>
                </w:tcPr>
                <w:p w14:paraId="5469040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3FAD8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9EB0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45A39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1048" w:type="dxa"/>
                  <w:vMerge w:val="continue"/>
                  <w:tcBorders>
                    <w:top w:val="nil"/>
                    <w:left w:val="nil"/>
                    <w:bottom w:val="single" w:color="000000" w:sz="4" w:space="0"/>
                    <w:right w:val="single" w:color="000000" w:sz="4" w:space="0"/>
                  </w:tcBorders>
                </w:tcPr>
                <w:p w14:paraId="31BB60C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639A5C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 xml:space="preserve">支持VRRP、VRRP负载分担、BFD for VRRP  </w:t>
                  </w:r>
                </w:p>
              </w:tc>
              <w:tc>
                <w:tcPr>
                  <w:tcW w:w="855" w:type="dxa"/>
                  <w:tcBorders>
                    <w:top w:val="nil"/>
                    <w:left w:val="nil"/>
                    <w:bottom w:val="single" w:color="000000" w:sz="4" w:space="0"/>
                    <w:right w:val="single" w:color="000000" w:sz="4" w:space="0"/>
                  </w:tcBorders>
                  <w:vAlign w:val="top"/>
                </w:tcPr>
                <w:p w14:paraId="0991B85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6538A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7B0390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88B564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1048" w:type="dxa"/>
                  <w:vMerge w:val="continue"/>
                  <w:tcBorders>
                    <w:top w:val="nil"/>
                    <w:left w:val="nil"/>
                    <w:bottom w:val="single" w:color="000000" w:sz="4" w:space="0"/>
                    <w:right w:val="single" w:color="000000" w:sz="4" w:space="0"/>
                  </w:tcBorders>
                </w:tcPr>
                <w:p w14:paraId="480A6F8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79B020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支持集群或堆叠多虚一技术，实现单一界面管理多台设备</w:t>
                  </w:r>
                </w:p>
              </w:tc>
              <w:tc>
                <w:tcPr>
                  <w:tcW w:w="855" w:type="dxa"/>
                  <w:tcBorders>
                    <w:top w:val="nil"/>
                    <w:left w:val="nil"/>
                    <w:bottom w:val="single" w:color="000000" w:sz="4" w:space="0"/>
                    <w:right w:val="single" w:color="000000" w:sz="4" w:space="0"/>
                  </w:tcBorders>
                  <w:vAlign w:val="top"/>
                </w:tcPr>
                <w:p w14:paraId="5AB1F89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3F9343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8FAE5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5CCB8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1048" w:type="dxa"/>
                  <w:vMerge w:val="restart"/>
                  <w:tcBorders>
                    <w:top w:val="nil"/>
                    <w:left w:val="nil"/>
                    <w:bottom w:val="single" w:color="000000" w:sz="4" w:space="0"/>
                    <w:right w:val="single" w:color="000000" w:sz="4" w:space="0"/>
                  </w:tcBorders>
                  <w:vAlign w:val="top"/>
                </w:tcPr>
                <w:p w14:paraId="750A17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组播</w:t>
                  </w:r>
                </w:p>
              </w:tc>
              <w:tc>
                <w:tcPr>
                  <w:tcW w:w="4785" w:type="dxa"/>
                  <w:tcBorders>
                    <w:top w:val="nil"/>
                    <w:left w:val="nil"/>
                    <w:bottom w:val="single" w:color="000000" w:sz="4" w:space="0"/>
                    <w:right w:val="single" w:color="000000" w:sz="4" w:space="0"/>
                  </w:tcBorders>
                  <w:vAlign w:val="top"/>
                </w:tcPr>
                <w:p w14:paraId="21405EF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支撑组播over VXLAN</w:t>
                  </w:r>
                </w:p>
              </w:tc>
              <w:tc>
                <w:tcPr>
                  <w:tcW w:w="855" w:type="dxa"/>
                  <w:tcBorders>
                    <w:top w:val="nil"/>
                    <w:left w:val="nil"/>
                    <w:bottom w:val="single" w:color="000000" w:sz="4" w:space="0"/>
                    <w:right w:val="single" w:color="000000" w:sz="4" w:space="0"/>
                  </w:tcBorders>
                  <w:vAlign w:val="top"/>
                </w:tcPr>
                <w:p w14:paraId="10C8DC7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A0D4FC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6F8B5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AA71A7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1048" w:type="dxa"/>
                  <w:vMerge w:val="continue"/>
                  <w:tcBorders>
                    <w:top w:val="nil"/>
                    <w:left w:val="nil"/>
                    <w:bottom w:val="single" w:color="000000" w:sz="4" w:space="0"/>
                    <w:right w:val="single" w:color="000000" w:sz="4" w:space="0"/>
                  </w:tcBorders>
                </w:tcPr>
                <w:p w14:paraId="3419BEC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07EFE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支持组播流量抑制</w:t>
                  </w:r>
                </w:p>
              </w:tc>
              <w:tc>
                <w:tcPr>
                  <w:tcW w:w="855" w:type="dxa"/>
                  <w:tcBorders>
                    <w:top w:val="nil"/>
                    <w:left w:val="nil"/>
                    <w:bottom w:val="single" w:color="000000" w:sz="4" w:space="0"/>
                    <w:right w:val="single" w:color="000000" w:sz="4" w:space="0"/>
                  </w:tcBorders>
                  <w:vAlign w:val="top"/>
                </w:tcPr>
                <w:p w14:paraId="71347BE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90258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CF4E4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A7E60E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1048" w:type="dxa"/>
                  <w:vMerge w:val="continue"/>
                  <w:tcBorders>
                    <w:top w:val="nil"/>
                    <w:left w:val="nil"/>
                    <w:bottom w:val="single" w:color="000000" w:sz="4" w:space="0"/>
                    <w:right w:val="single" w:color="000000" w:sz="4" w:space="0"/>
                  </w:tcBorders>
                </w:tcPr>
                <w:p w14:paraId="6734BD7E">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0BA2E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 xml:space="preserve">支持IGMP Snooping  </w:t>
                  </w:r>
                </w:p>
              </w:tc>
              <w:tc>
                <w:tcPr>
                  <w:tcW w:w="855" w:type="dxa"/>
                  <w:tcBorders>
                    <w:top w:val="nil"/>
                    <w:left w:val="nil"/>
                    <w:bottom w:val="single" w:color="000000" w:sz="4" w:space="0"/>
                    <w:right w:val="single" w:color="000000" w:sz="4" w:space="0"/>
                  </w:tcBorders>
                  <w:vAlign w:val="top"/>
                </w:tcPr>
                <w:p w14:paraId="10308D86">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F17C1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85B083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262707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1048" w:type="dxa"/>
                  <w:vMerge w:val="continue"/>
                  <w:tcBorders>
                    <w:top w:val="nil"/>
                    <w:left w:val="nil"/>
                    <w:bottom w:val="single" w:color="000000" w:sz="4" w:space="0"/>
                    <w:right w:val="single" w:color="000000" w:sz="4" w:space="0"/>
                  </w:tcBorders>
                </w:tcPr>
                <w:p w14:paraId="0368054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A0829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支持IGMP Proxy</w:t>
                  </w:r>
                </w:p>
              </w:tc>
              <w:tc>
                <w:tcPr>
                  <w:tcW w:w="855" w:type="dxa"/>
                  <w:tcBorders>
                    <w:top w:val="nil"/>
                    <w:left w:val="nil"/>
                    <w:bottom w:val="single" w:color="000000" w:sz="4" w:space="0"/>
                    <w:right w:val="single" w:color="000000" w:sz="4" w:space="0"/>
                  </w:tcBorders>
                  <w:vAlign w:val="top"/>
                </w:tcPr>
                <w:p w14:paraId="70AF870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D31A93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3E38E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126615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28</w:t>
                  </w:r>
                </w:p>
              </w:tc>
              <w:tc>
                <w:tcPr>
                  <w:tcW w:w="1048" w:type="dxa"/>
                  <w:vMerge w:val="continue"/>
                  <w:tcBorders>
                    <w:top w:val="nil"/>
                    <w:left w:val="nil"/>
                    <w:bottom w:val="single" w:color="000000" w:sz="4" w:space="0"/>
                    <w:right w:val="single" w:color="000000" w:sz="4" w:space="0"/>
                  </w:tcBorders>
                </w:tcPr>
                <w:p w14:paraId="36BB3448">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C2624A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支持PIM-SM,MSDP和MBGP等协议</w:t>
                  </w:r>
                </w:p>
              </w:tc>
              <w:tc>
                <w:tcPr>
                  <w:tcW w:w="855" w:type="dxa"/>
                  <w:tcBorders>
                    <w:top w:val="nil"/>
                    <w:left w:val="nil"/>
                    <w:bottom w:val="single" w:color="000000" w:sz="4" w:space="0"/>
                    <w:right w:val="single" w:color="000000" w:sz="4" w:space="0"/>
                  </w:tcBorders>
                  <w:vAlign w:val="top"/>
                </w:tcPr>
                <w:p w14:paraId="7392D60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C96DBA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31274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76343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29</w:t>
                  </w:r>
                </w:p>
              </w:tc>
              <w:tc>
                <w:tcPr>
                  <w:tcW w:w="1048" w:type="dxa"/>
                  <w:vMerge w:val="restart"/>
                  <w:tcBorders>
                    <w:top w:val="nil"/>
                    <w:left w:val="nil"/>
                    <w:bottom w:val="single" w:color="000000" w:sz="4" w:space="0"/>
                    <w:right w:val="single" w:color="000000" w:sz="4" w:space="0"/>
                  </w:tcBorders>
                  <w:vAlign w:val="top"/>
                </w:tcPr>
                <w:p w14:paraId="108D9C0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配置和维护</w:t>
                  </w:r>
                </w:p>
              </w:tc>
              <w:tc>
                <w:tcPr>
                  <w:tcW w:w="4785" w:type="dxa"/>
                  <w:tcBorders>
                    <w:top w:val="nil"/>
                    <w:left w:val="nil"/>
                    <w:bottom w:val="single" w:color="000000" w:sz="4" w:space="0"/>
                    <w:right w:val="single" w:color="000000" w:sz="4" w:space="0"/>
                  </w:tcBorders>
                  <w:vAlign w:val="top"/>
                </w:tcPr>
                <w:p w14:paraId="57BD78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支持Telemetry</w:t>
                  </w:r>
                </w:p>
              </w:tc>
              <w:tc>
                <w:tcPr>
                  <w:tcW w:w="855" w:type="dxa"/>
                  <w:tcBorders>
                    <w:top w:val="nil"/>
                    <w:left w:val="nil"/>
                    <w:bottom w:val="single" w:color="000000" w:sz="4" w:space="0"/>
                    <w:right w:val="single" w:color="000000" w:sz="4" w:space="0"/>
                  </w:tcBorders>
                  <w:vAlign w:val="top"/>
                </w:tcPr>
                <w:p w14:paraId="4476943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45EEFF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24AF0F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E1255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30</w:t>
                  </w:r>
                </w:p>
              </w:tc>
              <w:tc>
                <w:tcPr>
                  <w:tcW w:w="1048" w:type="dxa"/>
                  <w:vMerge w:val="continue"/>
                  <w:tcBorders>
                    <w:top w:val="nil"/>
                    <w:left w:val="nil"/>
                    <w:bottom w:val="single" w:color="000000" w:sz="4" w:space="0"/>
                    <w:right w:val="single" w:color="000000" w:sz="4" w:space="0"/>
                  </w:tcBorders>
                </w:tcPr>
                <w:p w14:paraId="30774CE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56D2F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支持VxLANOAM:VxLAN ping, VxLANtracert</w:t>
                  </w:r>
                </w:p>
              </w:tc>
              <w:tc>
                <w:tcPr>
                  <w:tcW w:w="855" w:type="dxa"/>
                  <w:tcBorders>
                    <w:top w:val="nil"/>
                    <w:left w:val="nil"/>
                    <w:bottom w:val="single" w:color="000000" w:sz="4" w:space="0"/>
                    <w:right w:val="single" w:color="000000" w:sz="4" w:space="0"/>
                  </w:tcBorders>
                  <w:vAlign w:val="top"/>
                </w:tcPr>
                <w:p w14:paraId="7868D5D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FF0A9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AD8F6D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3491BDD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31</w:t>
                  </w:r>
                </w:p>
              </w:tc>
              <w:tc>
                <w:tcPr>
                  <w:tcW w:w="1048" w:type="dxa"/>
                  <w:vMerge w:val="continue"/>
                  <w:tcBorders>
                    <w:top w:val="nil"/>
                    <w:left w:val="nil"/>
                    <w:bottom w:val="single" w:color="000000" w:sz="4" w:space="0"/>
                    <w:right w:val="single" w:color="000000" w:sz="4" w:space="0"/>
                  </w:tcBorders>
                </w:tcPr>
                <w:p w14:paraId="6543D26E">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745D0A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支持配置回滚</w:t>
                  </w:r>
                </w:p>
              </w:tc>
              <w:tc>
                <w:tcPr>
                  <w:tcW w:w="855" w:type="dxa"/>
                  <w:tcBorders>
                    <w:top w:val="nil"/>
                    <w:left w:val="nil"/>
                    <w:bottom w:val="single" w:color="000000" w:sz="4" w:space="0"/>
                    <w:right w:val="single" w:color="000000" w:sz="4" w:space="0"/>
                  </w:tcBorders>
                  <w:vAlign w:val="top"/>
                </w:tcPr>
                <w:p w14:paraId="72A3DCB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B802F8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F32CEA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FA410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32</w:t>
                  </w:r>
                </w:p>
              </w:tc>
              <w:tc>
                <w:tcPr>
                  <w:tcW w:w="1048" w:type="dxa"/>
                  <w:vMerge w:val="continue"/>
                  <w:tcBorders>
                    <w:top w:val="nil"/>
                    <w:left w:val="nil"/>
                    <w:bottom w:val="single" w:color="000000" w:sz="4" w:space="0"/>
                    <w:right w:val="single" w:color="000000" w:sz="4" w:space="0"/>
                  </w:tcBorders>
                </w:tcPr>
                <w:p w14:paraId="1DAD407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EABED6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支持全网路径探测</w:t>
                  </w:r>
                </w:p>
              </w:tc>
              <w:tc>
                <w:tcPr>
                  <w:tcW w:w="855" w:type="dxa"/>
                  <w:tcBorders>
                    <w:top w:val="nil"/>
                    <w:left w:val="nil"/>
                    <w:bottom w:val="single" w:color="000000" w:sz="4" w:space="0"/>
                    <w:right w:val="single" w:color="000000" w:sz="4" w:space="0"/>
                  </w:tcBorders>
                  <w:vAlign w:val="top"/>
                </w:tcPr>
                <w:p w14:paraId="555EAB6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339F86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A53E8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89CC34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33</w:t>
                  </w:r>
                </w:p>
              </w:tc>
              <w:tc>
                <w:tcPr>
                  <w:tcW w:w="1048" w:type="dxa"/>
                  <w:vMerge w:val="continue"/>
                  <w:tcBorders>
                    <w:top w:val="nil"/>
                    <w:left w:val="nil"/>
                    <w:bottom w:val="single" w:color="000000" w:sz="4" w:space="0"/>
                    <w:right w:val="single" w:color="000000" w:sz="4" w:space="0"/>
                  </w:tcBorders>
                </w:tcPr>
                <w:p w14:paraId="146E603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9258F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支持缓存的微突发状态统计</w:t>
                  </w:r>
                </w:p>
              </w:tc>
              <w:tc>
                <w:tcPr>
                  <w:tcW w:w="855" w:type="dxa"/>
                  <w:tcBorders>
                    <w:top w:val="nil"/>
                    <w:left w:val="nil"/>
                    <w:bottom w:val="single" w:color="000000" w:sz="4" w:space="0"/>
                    <w:right w:val="single" w:color="000000" w:sz="4" w:space="0"/>
                  </w:tcBorders>
                  <w:vAlign w:val="top"/>
                </w:tcPr>
                <w:p w14:paraId="69EFB1A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5C914E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90390A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14398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34</w:t>
                  </w:r>
                </w:p>
              </w:tc>
              <w:tc>
                <w:tcPr>
                  <w:tcW w:w="1048" w:type="dxa"/>
                  <w:vMerge w:val="continue"/>
                  <w:tcBorders>
                    <w:top w:val="nil"/>
                    <w:left w:val="nil"/>
                    <w:bottom w:val="single" w:color="000000" w:sz="4" w:space="0"/>
                    <w:right w:val="single" w:color="000000" w:sz="4" w:space="0"/>
                  </w:tcBorders>
                </w:tcPr>
                <w:p w14:paraId="50B8C94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2D8EE7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支持BootROM升级和远程在线升级。</w:t>
                  </w:r>
                </w:p>
              </w:tc>
              <w:tc>
                <w:tcPr>
                  <w:tcW w:w="855" w:type="dxa"/>
                  <w:tcBorders>
                    <w:top w:val="nil"/>
                    <w:left w:val="nil"/>
                    <w:bottom w:val="single" w:color="000000" w:sz="4" w:space="0"/>
                    <w:right w:val="single" w:color="000000" w:sz="4" w:space="0"/>
                  </w:tcBorders>
                  <w:vAlign w:val="top"/>
                </w:tcPr>
                <w:p w14:paraId="5C1A9B2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742814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324B7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AAE370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35</w:t>
                  </w:r>
                </w:p>
              </w:tc>
              <w:tc>
                <w:tcPr>
                  <w:tcW w:w="1048" w:type="dxa"/>
                  <w:vMerge w:val="continue"/>
                  <w:tcBorders>
                    <w:top w:val="nil"/>
                    <w:left w:val="nil"/>
                    <w:bottom w:val="single" w:color="000000" w:sz="4" w:space="0"/>
                    <w:right w:val="single" w:color="000000" w:sz="4" w:space="0"/>
                  </w:tcBorders>
                </w:tcPr>
                <w:p w14:paraId="36FDB43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E0A529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支持ZTP技术，配置自动下发</w:t>
                  </w:r>
                </w:p>
              </w:tc>
              <w:tc>
                <w:tcPr>
                  <w:tcW w:w="855" w:type="dxa"/>
                  <w:tcBorders>
                    <w:top w:val="nil"/>
                    <w:left w:val="nil"/>
                    <w:bottom w:val="single" w:color="000000" w:sz="4" w:space="0"/>
                    <w:right w:val="single" w:color="000000" w:sz="4" w:space="0"/>
                  </w:tcBorders>
                  <w:vAlign w:val="top"/>
                </w:tcPr>
                <w:p w14:paraId="4981E18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B7FA6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2830B6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207E58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36</w:t>
                  </w:r>
                </w:p>
              </w:tc>
              <w:tc>
                <w:tcPr>
                  <w:tcW w:w="1048" w:type="dxa"/>
                  <w:vMerge w:val="continue"/>
                  <w:tcBorders>
                    <w:top w:val="nil"/>
                    <w:left w:val="nil"/>
                    <w:bottom w:val="single" w:color="000000" w:sz="4" w:space="0"/>
                    <w:right w:val="single" w:color="000000" w:sz="4" w:space="0"/>
                  </w:tcBorders>
                </w:tcPr>
                <w:p w14:paraId="6D1FCE1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54200D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支持Ansible自动化配置，Module开源发布。</w:t>
                  </w:r>
                </w:p>
              </w:tc>
              <w:tc>
                <w:tcPr>
                  <w:tcW w:w="855" w:type="dxa"/>
                  <w:tcBorders>
                    <w:top w:val="nil"/>
                    <w:left w:val="nil"/>
                    <w:bottom w:val="single" w:color="000000" w:sz="4" w:space="0"/>
                    <w:right w:val="single" w:color="000000" w:sz="4" w:space="0"/>
                  </w:tcBorders>
                  <w:vAlign w:val="top"/>
                </w:tcPr>
                <w:p w14:paraId="167143B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74E014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D2224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6C306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37</w:t>
                  </w:r>
                </w:p>
              </w:tc>
              <w:tc>
                <w:tcPr>
                  <w:tcW w:w="1048" w:type="dxa"/>
                  <w:vMerge w:val="restart"/>
                  <w:tcBorders>
                    <w:top w:val="nil"/>
                    <w:left w:val="nil"/>
                    <w:bottom w:val="single" w:color="000000" w:sz="4" w:space="0"/>
                    <w:right w:val="single" w:color="000000" w:sz="4" w:space="0"/>
                  </w:tcBorders>
                  <w:vAlign w:val="top"/>
                </w:tcPr>
                <w:p w14:paraId="74E6024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流量分析</w:t>
                  </w:r>
                </w:p>
              </w:tc>
              <w:tc>
                <w:tcPr>
                  <w:tcW w:w="4785" w:type="dxa"/>
                  <w:tcBorders>
                    <w:top w:val="nil"/>
                    <w:left w:val="nil"/>
                    <w:bottom w:val="single" w:color="000000" w:sz="4" w:space="0"/>
                    <w:right w:val="single" w:color="000000" w:sz="4" w:space="0"/>
                  </w:tcBorders>
                  <w:vAlign w:val="top"/>
                </w:tcPr>
                <w:p w14:paraId="766B196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支持Netstream</w:t>
                  </w:r>
                </w:p>
              </w:tc>
              <w:tc>
                <w:tcPr>
                  <w:tcW w:w="855" w:type="dxa"/>
                  <w:tcBorders>
                    <w:top w:val="nil"/>
                    <w:left w:val="nil"/>
                    <w:bottom w:val="single" w:color="000000" w:sz="4" w:space="0"/>
                    <w:right w:val="single" w:color="000000" w:sz="4" w:space="0"/>
                  </w:tcBorders>
                  <w:vAlign w:val="top"/>
                </w:tcPr>
                <w:p w14:paraId="6F0B5B1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6F14C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C6638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F9CA8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38</w:t>
                  </w:r>
                </w:p>
              </w:tc>
              <w:tc>
                <w:tcPr>
                  <w:tcW w:w="1048" w:type="dxa"/>
                  <w:vMerge w:val="continue"/>
                  <w:tcBorders>
                    <w:top w:val="nil"/>
                    <w:left w:val="nil"/>
                    <w:bottom w:val="single" w:color="000000" w:sz="4" w:space="0"/>
                    <w:right w:val="single" w:color="000000" w:sz="4" w:space="0"/>
                  </w:tcBorders>
                </w:tcPr>
                <w:p w14:paraId="3B2D323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88C460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支持sFlow</w:t>
                  </w:r>
                </w:p>
              </w:tc>
              <w:tc>
                <w:tcPr>
                  <w:tcW w:w="855" w:type="dxa"/>
                  <w:tcBorders>
                    <w:top w:val="nil"/>
                    <w:left w:val="nil"/>
                    <w:bottom w:val="single" w:color="000000" w:sz="4" w:space="0"/>
                    <w:right w:val="single" w:color="000000" w:sz="4" w:space="0"/>
                  </w:tcBorders>
                  <w:vAlign w:val="top"/>
                </w:tcPr>
                <w:p w14:paraId="3984D5A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C20439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FB05F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1047B0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汇聚路由器</w:t>
                  </w:r>
                </w:p>
              </w:tc>
            </w:tr>
            <w:tr w14:paraId="1DF726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25E37A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1048" w:type="dxa"/>
                  <w:vMerge w:val="restart"/>
                  <w:tcBorders>
                    <w:top w:val="nil"/>
                    <w:left w:val="nil"/>
                    <w:bottom w:val="single" w:color="000000" w:sz="4" w:space="0"/>
                    <w:right w:val="single" w:color="000000" w:sz="4" w:space="0"/>
                  </w:tcBorders>
                  <w:vAlign w:val="top"/>
                </w:tcPr>
                <w:p w14:paraId="3DFCDBA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设备架构</w:t>
                  </w:r>
                </w:p>
              </w:tc>
              <w:tc>
                <w:tcPr>
                  <w:tcW w:w="4785" w:type="dxa"/>
                  <w:tcBorders>
                    <w:top w:val="nil"/>
                    <w:left w:val="nil"/>
                    <w:bottom w:val="single" w:color="000000" w:sz="4" w:space="0"/>
                    <w:right w:val="single" w:color="000000" w:sz="4" w:space="0"/>
                  </w:tcBorders>
                  <w:vAlign w:val="top"/>
                </w:tcPr>
                <w:p w14:paraId="2E2A22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交换容量要求≥130Tbps，转发性能≥25000Mpps</w:t>
                  </w:r>
                </w:p>
              </w:tc>
              <w:tc>
                <w:tcPr>
                  <w:tcW w:w="855" w:type="dxa"/>
                  <w:tcBorders>
                    <w:top w:val="nil"/>
                    <w:left w:val="nil"/>
                    <w:bottom w:val="single" w:color="000000" w:sz="4" w:space="0"/>
                    <w:right w:val="single" w:color="000000" w:sz="4" w:space="0"/>
                  </w:tcBorders>
                  <w:vAlign w:val="top"/>
                </w:tcPr>
                <w:p w14:paraId="1D129E8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0850CE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35B84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A8B39F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1048" w:type="dxa"/>
                  <w:vMerge w:val="continue"/>
                  <w:tcBorders>
                    <w:top w:val="nil"/>
                    <w:left w:val="nil"/>
                    <w:bottom w:val="single" w:color="000000" w:sz="4" w:space="0"/>
                    <w:right w:val="single" w:color="000000" w:sz="4" w:space="0"/>
                  </w:tcBorders>
                </w:tcPr>
                <w:p w14:paraId="38F4467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C5F82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整机业务载板插槽≥12个</w:t>
                  </w:r>
                </w:p>
              </w:tc>
              <w:tc>
                <w:tcPr>
                  <w:tcW w:w="855" w:type="dxa"/>
                  <w:tcBorders>
                    <w:top w:val="nil"/>
                    <w:left w:val="nil"/>
                    <w:bottom w:val="single" w:color="000000" w:sz="4" w:space="0"/>
                    <w:right w:val="single" w:color="000000" w:sz="4" w:space="0"/>
                  </w:tcBorders>
                  <w:vAlign w:val="top"/>
                </w:tcPr>
                <w:p w14:paraId="49285C2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09E7D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CFE1B6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619E2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1048" w:type="dxa"/>
                  <w:vMerge w:val="continue"/>
                  <w:tcBorders>
                    <w:top w:val="nil"/>
                    <w:left w:val="nil"/>
                    <w:bottom w:val="single" w:color="000000" w:sz="4" w:space="0"/>
                    <w:right w:val="single" w:color="000000" w:sz="4" w:space="0"/>
                  </w:tcBorders>
                </w:tcPr>
                <w:p w14:paraId="0A4A420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24ADA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设备支持非子卡槽位200G线速转发不丢包。</w:t>
                  </w:r>
                </w:p>
              </w:tc>
              <w:tc>
                <w:tcPr>
                  <w:tcW w:w="855" w:type="dxa"/>
                  <w:tcBorders>
                    <w:top w:val="nil"/>
                    <w:left w:val="nil"/>
                    <w:bottom w:val="single" w:color="000000" w:sz="4" w:space="0"/>
                    <w:right w:val="single" w:color="000000" w:sz="4" w:space="0"/>
                  </w:tcBorders>
                  <w:vAlign w:val="top"/>
                </w:tcPr>
                <w:p w14:paraId="074B6133">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AB3D93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6A4785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96561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1048" w:type="dxa"/>
                  <w:vMerge w:val="continue"/>
                  <w:tcBorders>
                    <w:top w:val="nil"/>
                    <w:left w:val="nil"/>
                    <w:bottom w:val="single" w:color="000000" w:sz="4" w:space="0"/>
                    <w:right w:val="single" w:color="000000" w:sz="4" w:space="0"/>
                  </w:tcBorders>
                </w:tcPr>
                <w:p w14:paraId="0DAE09F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E1A5D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整机高度≤8U</w:t>
                  </w:r>
                </w:p>
              </w:tc>
              <w:tc>
                <w:tcPr>
                  <w:tcW w:w="855" w:type="dxa"/>
                  <w:tcBorders>
                    <w:top w:val="nil"/>
                    <w:left w:val="nil"/>
                    <w:bottom w:val="single" w:color="000000" w:sz="4" w:space="0"/>
                    <w:right w:val="single" w:color="000000" w:sz="4" w:space="0"/>
                  </w:tcBorders>
                  <w:vAlign w:val="top"/>
                </w:tcPr>
                <w:p w14:paraId="7428EAC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527C06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E6FD4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2AA1D0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1048" w:type="dxa"/>
                  <w:vMerge w:val="restart"/>
                  <w:tcBorders>
                    <w:top w:val="nil"/>
                    <w:left w:val="nil"/>
                    <w:bottom w:val="single" w:color="000000" w:sz="4" w:space="0"/>
                    <w:right w:val="single" w:color="000000" w:sz="4" w:space="0"/>
                  </w:tcBorders>
                  <w:vAlign w:val="top"/>
                </w:tcPr>
                <w:p w14:paraId="762F1D3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接口类型</w:t>
                  </w:r>
                </w:p>
              </w:tc>
              <w:tc>
                <w:tcPr>
                  <w:tcW w:w="4785" w:type="dxa"/>
                  <w:tcBorders>
                    <w:top w:val="nil"/>
                    <w:left w:val="nil"/>
                    <w:bottom w:val="single" w:color="000000" w:sz="4" w:space="0"/>
                    <w:right w:val="single" w:color="000000" w:sz="4" w:space="0"/>
                  </w:tcBorders>
                  <w:vAlign w:val="top"/>
                </w:tcPr>
                <w:p w14:paraId="5BC9AD1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设备支持100GE、50GE、25GE、10GE、GE、FE、E1、POS、CPOS等接口类型</w:t>
                  </w:r>
                </w:p>
              </w:tc>
              <w:tc>
                <w:tcPr>
                  <w:tcW w:w="855" w:type="dxa"/>
                  <w:tcBorders>
                    <w:top w:val="nil"/>
                    <w:left w:val="nil"/>
                    <w:bottom w:val="single" w:color="000000" w:sz="4" w:space="0"/>
                    <w:right w:val="single" w:color="000000" w:sz="4" w:space="0"/>
                  </w:tcBorders>
                  <w:vAlign w:val="top"/>
                </w:tcPr>
                <w:p w14:paraId="5E9F1E2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778F8A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98EAB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9F729C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1048" w:type="dxa"/>
                  <w:vMerge w:val="continue"/>
                  <w:tcBorders>
                    <w:top w:val="nil"/>
                    <w:left w:val="nil"/>
                    <w:bottom w:val="single" w:color="000000" w:sz="4" w:space="0"/>
                    <w:right w:val="single" w:color="000000" w:sz="4" w:space="0"/>
                  </w:tcBorders>
                </w:tcPr>
                <w:p w14:paraId="07B4616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CF7B5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10GE端口支持FlexE</w:t>
                  </w:r>
                </w:p>
              </w:tc>
              <w:tc>
                <w:tcPr>
                  <w:tcW w:w="855" w:type="dxa"/>
                  <w:tcBorders>
                    <w:top w:val="nil"/>
                    <w:left w:val="nil"/>
                    <w:bottom w:val="single" w:color="000000" w:sz="4" w:space="0"/>
                    <w:right w:val="single" w:color="000000" w:sz="4" w:space="0"/>
                  </w:tcBorders>
                  <w:vAlign w:val="top"/>
                </w:tcPr>
                <w:p w14:paraId="052E44F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9879B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8240F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D22A38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1048" w:type="dxa"/>
                  <w:vMerge w:val="restart"/>
                  <w:tcBorders>
                    <w:top w:val="nil"/>
                    <w:left w:val="nil"/>
                    <w:bottom w:val="single" w:color="000000" w:sz="4" w:space="0"/>
                    <w:right w:val="single" w:color="000000" w:sz="4" w:space="0"/>
                  </w:tcBorders>
                  <w:vAlign w:val="top"/>
                </w:tcPr>
                <w:p w14:paraId="2CB8D5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协议与功能</w:t>
                  </w:r>
                </w:p>
              </w:tc>
              <w:tc>
                <w:tcPr>
                  <w:tcW w:w="4785" w:type="dxa"/>
                  <w:tcBorders>
                    <w:top w:val="nil"/>
                    <w:left w:val="nil"/>
                    <w:bottom w:val="single" w:color="000000" w:sz="4" w:space="0"/>
                    <w:right w:val="single" w:color="000000" w:sz="4" w:space="0"/>
                  </w:tcBorders>
                  <w:vAlign w:val="top"/>
                </w:tcPr>
                <w:p w14:paraId="403C5B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支持RIP、OSPF、IS-IS、BGP等路由协议。</w:t>
                  </w:r>
                </w:p>
              </w:tc>
              <w:tc>
                <w:tcPr>
                  <w:tcW w:w="855" w:type="dxa"/>
                  <w:tcBorders>
                    <w:top w:val="nil"/>
                    <w:left w:val="nil"/>
                    <w:bottom w:val="single" w:color="000000" w:sz="4" w:space="0"/>
                    <w:right w:val="single" w:color="000000" w:sz="4" w:space="0"/>
                  </w:tcBorders>
                  <w:vAlign w:val="top"/>
                </w:tcPr>
                <w:p w14:paraId="371ACB1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69323C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935A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B6E32A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1048" w:type="dxa"/>
                  <w:vMerge w:val="continue"/>
                  <w:tcBorders>
                    <w:top w:val="nil"/>
                    <w:left w:val="nil"/>
                    <w:bottom w:val="single" w:color="000000" w:sz="4" w:space="0"/>
                    <w:right w:val="single" w:color="000000" w:sz="4" w:space="0"/>
                  </w:tcBorders>
                </w:tcPr>
                <w:p w14:paraId="103F53B7">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83E29A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支持L2VPN、L3VPN、EVPN等VPN技术。</w:t>
                  </w:r>
                </w:p>
              </w:tc>
              <w:tc>
                <w:tcPr>
                  <w:tcW w:w="855" w:type="dxa"/>
                  <w:tcBorders>
                    <w:top w:val="nil"/>
                    <w:left w:val="nil"/>
                    <w:bottom w:val="single" w:color="000000" w:sz="4" w:space="0"/>
                    <w:right w:val="single" w:color="000000" w:sz="4" w:space="0"/>
                  </w:tcBorders>
                  <w:vAlign w:val="top"/>
                </w:tcPr>
                <w:p w14:paraId="2E1CD2F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03DD5E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0E8EC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5FAE6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1048" w:type="dxa"/>
                  <w:vMerge w:val="continue"/>
                  <w:tcBorders>
                    <w:top w:val="nil"/>
                    <w:left w:val="nil"/>
                    <w:bottom w:val="single" w:color="000000" w:sz="4" w:space="0"/>
                    <w:right w:val="single" w:color="000000" w:sz="4" w:space="0"/>
                  </w:tcBorders>
                </w:tcPr>
                <w:p w14:paraId="160FB15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D1ADE8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支持LDP LSP、RSVP-TE、SR-TE等MPLS技术。</w:t>
                  </w:r>
                </w:p>
              </w:tc>
              <w:tc>
                <w:tcPr>
                  <w:tcW w:w="855" w:type="dxa"/>
                  <w:tcBorders>
                    <w:top w:val="nil"/>
                    <w:left w:val="nil"/>
                    <w:bottom w:val="single" w:color="000000" w:sz="4" w:space="0"/>
                    <w:right w:val="single" w:color="000000" w:sz="4" w:space="0"/>
                  </w:tcBorders>
                  <w:vAlign w:val="top"/>
                </w:tcPr>
                <w:p w14:paraId="3AA69E9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13BA07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F2EBE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EF6E2D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1048" w:type="dxa"/>
                  <w:vMerge w:val="continue"/>
                  <w:tcBorders>
                    <w:top w:val="nil"/>
                    <w:left w:val="nil"/>
                    <w:bottom w:val="single" w:color="000000" w:sz="4" w:space="0"/>
                    <w:right w:val="single" w:color="000000" w:sz="4" w:space="0"/>
                  </w:tcBorders>
                </w:tcPr>
                <w:p w14:paraId="6B6E7D2E">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45BE57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支持VXLAN、GRE等隧道技术</w:t>
                  </w:r>
                </w:p>
              </w:tc>
              <w:tc>
                <w:tcPr>
                  <w:tcW w:w="855" w:type="dxa"/>
                  <w:tcBorders>
                    <w:top w:val="nil"/>
                    <w:left w:val="nil"/>
                    <w:bottom w:val="single" w:color="000000" w:sz="4" w:space="0"/>
                    <w:right w:val="single" w:color="000000" w:sz="4" w:space="0"/>
                  </w:tcBorders>
                  <w:vAlign w:val="top"/>
                </w:tcPr>
                <w:p w14:paraId="50FC3D44">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F4F4D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05C2A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36087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1048" w:type="dxa"/>
                  <w:vMerge w:val="continue"/>
                  <w:tcBorders>
                    <w:top w:val="nil"/>
                    <w:left w:val="nil"/>
                    <w:bottom w:val="single" w:color="000000" w:sz="4" w:space="0"/>
                    <w:right w:val="single" w:color="000000" w:sz="4" w:space="0"/>
                  </w:tcBorders>
                </w:tcPr>
                <w:p w14:paraId="3F356AC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29E1D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支持智能隧道CBTS功能</w:t>
                  </w:r>
                </w:p>
              </w:tc>
              <w:tc>
                <w:tcPr>
                  <w:tcW w:w="855" w:type="dxa"/>
                  <w:tcBorders>
                    <w:top w:val="nil"/>
                    <w:left w:val="nil"/>
                    <w:bottom w:val="single" w:color="000000" w:sz="4" w:space="0"/>
                    <w:right w:val="single" w:color="000000" w:sz="4" w:space="0"/>
                  </w:tcBorders>
                  <w:vAlign w:val="top"/>
                </w:tcPr>
                <w:p w14:paraId="22315E2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C4BEB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21E81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E1F80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1048" w:type="dxa"/>
                  <w:vMerge w:val="continue"/>
                  <w:tcBorders>
                    <w:top w:val="nil"/>
                    <w:left w:val="nil"/>
                    <w:bottom w:val="single" w:color="000000" w:sz="4" w:space="0"/>
                    <w:right w:val="single" w:color="000000" w:sz="4" w:space="0"/>
                  </w:tcBorders>
                </w:tcPr>
                <w:p w14:paraId="1FF06E7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233FB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支持IPv4路由表容量≥25M,IPv6路由表容量≥10M。</w:t>
                  </w:r>
                </w:p>
              </w:tc>
              <w:tc>
                <w:tcPr>
                  <w:tcW w:w="855" w:type="dxa"/>
                  <w:tcBorders>
                    <w:top w:val="nil"/>
                    <w:left w:val="nil"/>
                    <w:bottom w:val="single" w:color="000000" w:sz="4" w:space="0"/>
                    <w:right w:val="single" w:color="000000" w:sz="4" w:space="0"/>
                  </w:tcBorders>
                  <w:vAlign w:val="top"/>
                </w:tcPr>
                <w:p w14:paraId="6D9DD67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FC377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039938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6B1A0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1048" w:type="dxa"/>
                  <w:vMerge w:val="continue"/>
                  <w:tcBorders>
                    <w:top w:val="nil"/>
                    <w:left w:val="nil"/>
                    <w:bottom w:val="single" w:color="000000" w:sz="4" w:space="0"/>
                    <w:right w:val="single" w:color="000000" w:sz="4" w:space="0"/>
                  </w:tcBorders>
                </w:tcPr>
                <w:p w14:paraId="1FC257F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841BF6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支持IPv4转发表容量≥4M,IPv6转发表容量≥2M。</w:t>
                  </w:r>
                </w:p>
              </w:tc>
              <w:tc>
                <w:tcPr>
                  <w:tcW w:w="855" w:type="dxa"/>
                  <w:tcBorders>
                    <w:top w:val="nil"/>
                    <w:left w:val="nil"/>
                    <w:bottom w:val="single" w:color="000000" w:sz="4" w:space="0"/>
                    <w:right w:val="single" w:color="000000" w:sz="4" w:space="0"/>
                  </w:tcBorders>
                  <w:vAlign w:val="top"/>
                </w:tcPr>
                <w:p w14:paraId="70C33E4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C433AD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66A58F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BB6DC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1048" w:type="dxa"/>
                  <w:vMerge w:val="continue"/>
                  <w:tcBorders>
                    <w:top w:val="nil"/>
                    <w:left w:val="nil"/>
                    <w:bottom w:val="single" w:color="000000" w:sz="4" w:space="0"/>
                    <w:right w:val="single" w:color="000000" w:sz="4" w:space="0"/>
                  </w:tcBorders>
                </w:tcPr>
                <w:p w14:paraId="4AC5446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3AA0F9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具备网络分片能力，支持信道化子接口和FlexE 等功能方式</w:t>
                  </w:r>
                </w:p>
              </w:tc>
              <w:tc>
                <w:tcPr>
                  <w:tcW w:w="855" w:type="dxa"/>
                  <w:tcBorders>
                    <w:top w:val="nil"/>
                    <w:left w:val="nil"/>
                    <w:bottom w:val="single" w:color="000000" w:sz="4" w:space="0"/>
                    <w:right w:val="single" w:color="000000" w:sz="4" w:space="0"/>
                  </w:tcBorders>
                  <w:vAlign w:val="top"/>
                </w:tcPr>
                <w:p w14:paraId="7CDEFCC9">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C6027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50DBED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873C3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1048" w:type="dxa"/>
                  <w:vMerge w:val="continue"/>
                  <w:tcBorders>
                    <w:top w:val="nil"/>
                    <w:left w:val="nil"/>
                    <w:bottom w:val="single" w:color="000000" w:sz="4" w:space="0"/>
                    <w:right w:val="single" w:color="000000" w:sz="4" w:space="0"/>
                  </w:tcBorders>
                </w:tcPr>
                <w:p w14:paraId="318A97C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29313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支持5级H-QoS调度</w:t>
                  </w:r>
                </w:p>
              </w:tc>
              <w:tc>
                <w:tcPr>
                  <w:tcW w:w="855" w:type="dxa"/>
                  <w:tcBorders>
                    <w:top w:val="nil"/>
                    <w:left w:val="nil"/>
                    <w:bottom w:val="single" w:color="000000" w:sz="4" w:space="0"/>
                    <w:right w:val="single" w:color="000000" w:sz="4" w:space="0"/>
                  </w:tcBorders>
                  <w:vAlign w:val="top"/>
                </w:tcPr>
                <w:p w14:paraId="6E4C9DE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472364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05C221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65086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1048" w:type="dxa"/>
                  <w:vMerge w:val="restart"/>
                  <w:tcBorders>
                    <w:top w:val="nil"/>
                    <w:left w:val="nil"/>
                    <w:bottom w:val="single" w:color="000000" w:sz="4" w:space="0"/>
                    <w:right w:val="single" w:color="000000" w:sz="4" w:space="0"/>
                  </w:tcBorders>
                  <w:vAlign w:val="top"/>
                </w:tcPr>
                <w:p w14:paraId="52E612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IPv6演进</w:t>
                  </w:r>
                </w:p>
              </w:tc>
              <w:tc>
                <w:tcPr>
                  <w:tcW w:w="4785" w:type="dxa"/>
                  <w:tcBorders>
                    <w:top w:val="nil"/>
                    <w:left w:val="nil"/>
                    <w:bottom w:val="single" w:color="000000" w:sz="4" w:space="0"/>
                    <w:right w:val="single" w:color="000000" w:sz="4" w:space="0"/>
                  </w:tcBorders>
                  <w:vAlign w:val="top"/>
                </w:tcPr>
                <w:p w14:paraId="502FD63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支持SRv6 Policy多SID-LIST负载分担功能，且分担路数不低于8。</w:t>
                  </w:r>
                </w:p>
              </w:tc>
              <w:tc>
                <w:tcPr>
                  <w:tcW w:w="855" w:type="dxa"/>
                  <w:tcBorders>
                    <w:top w:val="nil"/>
                    <w:left w:val="nil"/>
                    <w:bottom w:val="single" w:color="000000" w:sz="4" w:space="0"/>
                    <w:right w:val="single" w:color="000000" w:sz="4" w:space="0"/>
                  </w:tcBorders>
                  <w:vAlign w:val="top"/>
                </w:tcPr>
                <w:p w14:paraId="1BE9DB6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9C248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DCD28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DD7D9E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1048" w:type="dxa"/>
                  <w:vMerge w:val="continue"/>
                  <w:tcBorders>
                    <w:top w:val="nil"/>
                    <w:left w:val="nil"/>
                    <w:bottom w:val="single" w:color="000000" w:sz="4" w:space="0"/>
                    <w:right w:val="single" w:color="000000" w:sz="4" w:space="0"/>
                  </w:tcBorders>
                </w:tcPr>
                <w:p w14:paraId="10F74B5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4F540B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支持SDN控制器批量下发SRv6 Policy隧道，且下发隧道数不少于8K。</w:t>
                  </w:r>
                </w:p>
              </w:tc>
              <w:tc>
                <w:tcPr>
                  <w:tcW w:w="855" w:type="dxa"/>
                  <w:tcBorders>
                    <w:top w:val="nil"/>
                    <w:left w:val="nil"/>
                    <w:bottom w:val="single" w:color="000000" w:sz="4" w:space="0"/>
                    <w:right w:val="single" w:color="000000" w:sz="4" w:space="0"/>
                  </w:tcBorders>
                  <w:vAlign w:val="top"/>
                </w:tcPr>
                <w:p w14:paraId="4D0EBEB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84528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83819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32CDF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1048" w:type="dxa"/>
                  <w:vMerge w:val="continue"/>
                  <w:tcBorders>
                    <w:top w:val="nil"/>
                    <w:left w:val="nil"/>
                    <w:bottom w:val="single" w:color="000000" w:sz="4" w:space="0"/>
                    <w:right w:val="single" w:color="000000" w:sz="4" w:space="0"/>
                  </w:tcBorders>
                </w:tcPr>
                <w:p w14:paraId="01F0B87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14037A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支持SRv6 Policy LIST自动分裂和收回功能。</w:t>
                  </w:r>
                </w:p>
              </w:tc>
              <w:tc>
                <w:tcPr>
                  <w:tcW w:w="855" w:type="dxa"/>
                  <w:tcBorders>
                    <w:top w:val="nil"/>
                    <w:left w:val="nil"/>
                    <w:bottom w:val="single" w:color="000000" w:sz="4" w:space="0"/>
                    <w:right w:val="single" w:color="000000" w:sz="4" w:space="0"/>
                  </w:tcBorders>
                  <w:vAlign w:val="top"/>
                </w:tcPr>
                <w:p w14:paraId="1C6EE13E">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69C83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64290C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792C32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1048" w:type="dxa"/>
                  <w:vMerge w:val="continue"/>
                  <w:tcBorders>
                    <w:top w:val="nil"/>
                    <w:left w:val="nil"/>
                    <w:bottom w:val="single" w:color="000000" w:sz="4" w:space="0"/>
                    <w:right w:val="single" w:color="000000" w:sz="4" w:space="0"/>
                  </w:tcBorders>
                </w:tcPr>
                <w:p w14:paraId="4F33750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8DEF16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支持SRv6 Policy双向隧道来回路径一致。</w:t>
                  </w:r>
                </w:p>
              </w:tc>
              <w:tc>
                <w:tcPr>
                  <w:tcW w:w="855" w:type="dxa"/>
                  <w:tcBorders>
                    <w:top w:val="nil"/>
                    <w:left w:val="nil"/>
                    <w:bottom w:val="single" w:color="000000" w:sz="4" w:space="0"/>
                    <w:right w:val="single" w:color="000000" w:sz="4" w:space="0"/>
                  </w:tcBorders>
                  <w:vAlign w:val="top"/>
                </w:tcPr>
                <w:p w14:paraId="2984FCB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81AA1E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621FC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1C98C5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1048" w:type="dxa"/>
                  <w:vMerge w:val="continue"/>
                  <w:tcBorders>
                    <w:top w:val="nil"/>
                    <w:left w:val="nil"/>
                    <w:bottom w:val="single" w:color="000000" w:sz="4" w:space="0"/>
                    <w:right w:val="single" w:color="000000" w:sz="4" w:space="0"/>
                  </w:tcBorders>
                </w:tcPr>
                <w:p w14:paraId="078C406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0C3B46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支持SRv6 Policy跨第三方IP专线动态算路调优功能。</w:t>
                  </w:r>
                </w:p>
              </w:tc>
              <w:tc>
                <w:tcPr>
                  <w:tcW w:w="855" w:type="dxa"/>
                  <w:tcBorders>
                    <w:top w:val="nil"/>
                    <w:left w:val="nil"/>
                    <w:bottom w:val="single" w:color="000000" w:sz="4" w:space="0"/>
                    <w:right w:val="single" w:color="000000" w:sz="4" w:space="0"/>
                  </w:tcBorders>
                  <w:vAlign w:val="top"/>
                </w:tcPr>
                <w:p w14:paraId="218403C2">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80093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FF4C5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66F579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1048" w:type="dxa"/>
                  <w:vMerge w:val="continue"/>
                  <w:tcBorders>
                    <w:top w:val="nil"/>
                    <w:left w:val="nil"/>
                    <w:bottom w:val="single" w:color="000000" w:sz="4" w:space="0"/>
                    <w:right w:val="single" w:color="000000" w:sz="4" w:space="0"/>
                  </w:tcBorders>
                </w:tcPr>
                <w:p w14:paraId="33CDB72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668C31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支持APN6</w:t>
                  </w:r>
                </w:p>
              </w:tc>
              <w:tc>
                <w:tcPr>
                  <w:tcW w:w="855" w:type="dxa"/>
                  <w:tcBorders>
                    <w:top w:val="nil"/>
                    <w:left w:val="nil"/>
                    <w:bottom w:val="single" w:color="000000" w:sz="4" w:space="0"/>
                    <w:right w:val="single" w:color="000000" w:sz="4" w:space="0"/>
                  </w:tcBorders>
                  <w:vAlign w:val="top"/>
                </w:tcPr>
                <w:p w14:paraId="66EB1236">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121D4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8067B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DDEC07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1048" w:type="dxa"/>
                  <w:vMerge w:val="continue"/>
                  <w:tcBorders>
                    <w:top w:val="nil"/>
                    <w:left w:val="nil"/>
                    <w:bottom w:val="single" w:color="000000" w:sz="4" w:space="0"/>
                    <w:right w:val="single" w:color="000000" w:sz="4" w:space="0"/>
                  </w:tcBorders>
                </w:tcPr>
                <w:p w14:paraId="42E2F61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E9EC1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支持SRv6 业务链</w:t>
                  </w:r>
                </w:p>
              </w:tc>
              <w:tc>
                <w:tcPr>
                  <w:tcW w:w="855" w:type="dxa"/>
                  <w:tcBorders>
                    <w:top w:val="nil"/>
                    <w:left w:val="nil"/>
                    <w:bottom w:val="single" w:color="000000" w:sz="4" w:space="0"/>
                    <w:right w:val="single" w:color="000000" w:sz="4" w:space="0"/>
                  </w:tcBorders>
                  <w:vAlign w:val="top"/>
                </w:tcPr>
                <w:p w14:paraId="066E312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D79DC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F64FA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2B660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1048" w:type="dxa"/>
                  <w:vMerge w:val="continue"/>
                  <w:tcBorders>
                    <w:top w:val="nil"/>
                    <w:left w:val="nil"/>
                    <w:bottom w:val="single" w:color="000000" w:sz="4" w:space="0"/>
                    <w:right w:val="single" w:color="000000" w:sz="4" w:space="0"/>
                  </w:tcBorders>
                </w:tcPr>
                <w:p w14:paraId="0A4170F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C6255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支持SRv6 Flex-algo</w:t>
                  </w:r>
                </w:p>
              </w:tc>
              <w:tc>
                <w:tcPr>
                  <w:tcW w:w="855" w:type="dxa"/>
                  <w:tcBorders>
                    <w:top w:val="nil"/>
                    <w:left w:val="nil"/>
                    <w:bottom w:val="single" w:color="000000" w:sz="4" w:space="0"/>
                    <w:right w:val="single" w:color="000000" w:sz="4" w:space="0"/>
                  </w:tcBorders>
                  <w:vAlign w:val="top"/>
                </w:tcPr>
                <w:p w14:paraId="67ABB80A">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66A1C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B09CC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3430C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1048" w:type="dxa"/>
                  <w:vMerge w:val="continue"/>
                  <w:tcBorders>
                    <w:top w:val="nil"/>
                    <w:left w:val="nil"/>
                    <w:bottom w:val="single" w:color="000000" w:sz="4" w:space="0"/>
                    <w:right w:val="single" w:color="000000" w:sz="4" w:space="0"/>
                  </w:tcBorders>
                </w:tcPr>
                <w:p w14:paraId="3F61AB1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7393D6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EVPN over SRv6支持AC口水平分割</w:t>
                  </w:r>
                </w:p>
              </w:tc>
              <w:tc>
                <w:tcPr>
                  <w:tcW w:w="855" w:type="dxa"/>
                  <w:tcBorders>
                    <w:top w:val="nil"/>
                    <w:left w:val="nil"/>
                    <w:bottom w:val="single" w:color="000000" w:sz="4" w:space="0"/>
                    <w:right w:val="single" w:color="000000" w:sz="4" w:space="0"/>
                  </w:tcBorders>
                  <w:vAlign w:val="top"/>
                </w:tcPr>
                <w:p w14:paraId="6D8F6AD7">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7759C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085C3F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49DB08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1048" w:type="dxa"/>
                  <w:vMerge w:val="continue"/>
                  <w:tcBorders>
                    <w:top w:val="nil"/>
                    <w:left w:val="nil"/>
                    <w:bottom w:val="single" w:color="000000" w:sz="4" w:space="0"/>
                    <w:right w:val="single" w:color="000000" w:sz="4" w:space="0"/>
                  </w:tcBorders>
                </w:tcPr>
                <w:p w14:paraId="761DF90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40ACF6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EVPN over SRv6支持BUM流抑制</w:t>
                  </w:r>
                </w:p>
              </w:tc>
              <w:tc>
                <w:tcPr>
                  <w:tcW w:w="855" w:type="dxa"/>
                  <w:tcBorders>
                    <w:top w:val="nil"/>
                    <w:left w:val="nil"/>
                    <w:bottom w:val="single" w:color="000000" w:sz="4" w:space="0"/>
                    <w:right w:val="single" w:color="000000" w:sz="4" w:space="0"/>
                  </w:tcBorders>
                  <w:vAlign w:val="top"/>
                </w:tcPr>
                <w:p w14:paraId="2B03907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B0E2E8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4A800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D3FB7E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1048" w:type="dxa"/>
                  <w:vMerge w:val="continue"/>
                  <w:tcBorders>
                    <w:top w:val="nil"/>
                    <w:left w:val="nil"/>
                    <w:bottom w:val="single" w:color="000000" w:sz="4" w:space="0"/>
                    <w:right w:val="single" w:color="000000" w:sz="4" w:space="0"/>
                  </w:tcBorders>
                </w:tcPr>
                <w:p w14:paraId="3F0C9AE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61A46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EVPN over SRv6支持多个VLAN rewrite映射成一个VLAN</w:t>
                  </w:r>
                </w:p>
              </w:tc>
              <w:tc>
                <w:tcPr>
                  <w:tcW w:w="855" w:type="dxa"/>
                  <w:tcBorders>
                    <w:top w:val="nil"/>
                    <w:left w:val="nil"/>
                    <w:bottom w:val="single" w:color="000000" w:sz="4" w:space="0"/>
                    <w:right w:val="single" w:color="000000" w:sz="4" w:space="0"/>
                  </w:tcBorders>
                  <w:vAlign w:val="top"/>
                </w:tcPr>
                <w:p w14:paraId="22B25328">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5BF69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F9658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040D53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1048" w:type="dxa"/>
                  <w:vMerge w:val="continue"/>
                  <w:tcBorders>
                    <w:top w:val="nil"/>
                    <w:left w:val="nil"/>
                    <w:bottom w:val="single" w:color="000000" w:sz="4" w:space="0"/>
                    <w:right w:val="single" w:color="000000" w:sz="4" w:space="0"/>
                  </w:tcBorders>
                </w:tcPr>
                <w:p w14:paraId="1F3CB238">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B1D79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支持基于单SRv6 Policy多应用的流量统计功能。</w:t>
                  </w:r>
                </w:p>
              </w:tc>
              <w:tc>
                <w:tcPr>
                  <w:tcW w:w="855" w:type="dxa"/>
                  <w:tcBorders>
                    <w:top w:val="nil"/>
                    <w:left w:val="nil"/>
                    <w:bottom w:val="single" w:color="000000" w:sz="4" w:space="0"/>
                    <w:right w:val="single" w:color="000000" w:sz="4" w:space="0"/>
                  </w:tcBorders>
                  <w:vAlign w:val="top"/>
                </w:tcPr>
                <w:p w14:paraId="17834BC1">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9C4E7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49641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1D0E195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28</w:t>
                  </w:r>
                </w:p>
              </w:tc>
              <w:tc>
                <w:tcPr>
                  <w:tcW w:w="1048" w:type="dxa"/>
                  <w:vMerge w:val="restart"/>
                  <w:tcBorders>
                    <w:top w:val="nil"/>
                    <w:left w:val="nil"/>
                    <w:bottom w:val="single" w:color="000000" w:sz="4" w:space="0"/>
                    <w:right w:val="single" w:color="000000" w:sz="4" w:space="0"/>
                  </w:tcBorders>
                  <w:vAlign w:val="top"/>
                </w:tcPr>
                <w:p w14:paraId="337B145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可靠性</w:t>
                  </w:r>
                </w:p>
              </w:tc>
              <w:tc>
                <w:tcPr>
                  <w:tcW w:w="4785" w:type="dxa"/>
                  <w:tcBorders>
                    <w:top w:val="nil"/>
                    <w:left w:val="nil"/>
                    <w:bottom w:val="single" w:color="000000" w:sz="4" w:space="0"/>
                    <w:right w:val="single" w:color="000000" w:sz="4" w:space="0"/>
                  </w:tcBorders>
                  <w:vAlign w:val="top"/>
                </w:tcPr>
                <w:p w14:paraId="40E4371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支持基于硬件的BFD故障探测技术，支持最小发包间隔5ms</w:t>
                  </w:r>
                </w:p>
              </w:tc>
              <w:tc>
                <w:tcPr>
                  <w:tcW w:w="855" w:type="dxa"/>
                  <w:tcBorders>
                    <w:top w:val="nil"/>
                    <w:left w:val="nil"/>
                    <w:bottom w:val="single" w:color="000000" w:sz="4" w:space="0"/>
                    <w:right w:val="single" w:color="000000" w:sz="4" w:space="0"/>
                  </w:tcBorders>
                  <w:vAlign w:val="top"/>
                </w:tcPr>
                <w:p w14:paraId="6FE8CE5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08B2C0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068A8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5BDA5F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29</w:t>
                  </w:r>
                </w:p>
              </w:tc>
              <w:tc>
                <w:tcPr>
                  <w:tcW w:w="1048" w:type="dxa"/>
                  <w:vMerge w:val="continue"/>
                  <w:tcBorders>
                    <w:top w:val="nil"/>
                    <w:left w:val="nil"/>
                    <w:bottom w:val="single" w:color="000000" w:sz="4" w:space="0"/>
                    <w:right w:val="single" w:color="000000" w:sz="4" w:space="0"/>
                  </w:tcBorders>
                </w:tcPr>
                <w:p w14:paraId="22F0DDD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332312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支持LDP, VRRP, OSPF, ISIS, BGP, VRRP6, OSPFv3, ISIS6, BGP4+,MPLS L3VPN, MPLS TE, PIM SM的NSR（不中断路由技术），主备倒换不丢包。</w:t>
                  </w:r>
                </w:p>
              </w:tc>
              <w:tc>
                <w:tcPr>
                  <w:tcW w:w="855" w:type="dxa"/>
                  <w:tcBorders>
                    <w:top w:val="nil"/>
                    <w:left w:val="nil"/>
                    <w:bottom w:val="single" w:color="000000" w:sz="4" w:space="0"/>
                    <w:right w:val="single" w:color="000000" w:sz="4" w:space="0"/>
                  </w:tcBorders>
                  <w:vAlign w:val="top"/>
                </w:tcPr>
                <w:p w14:paraId="08FE6FB5">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027E98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D9E80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EF9265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30</w:t>
                  </w:r>
                </w:p>
              </w:tc>
              <w:tc>
                <w:tcPr>
                  <w:tcW w:w="1048" w:type="dxa"/>
                  <w:vMerge w:val="continue"/>
                  <w:tcBorders>
                    <w:top w:val="nil"/>
                    <w:left w:val="nil"/>
                    <w:bottom w:val="single" w:color="000000" w:sz="4" w:space="0"/>
                    <w:right w:val="single" w:color="000000" w:sz="4" w:space="0"/>
                  </w:tcBorders>
                </w:tcPr>
                <w:p w14:paraId="2C30007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405C06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支持VRRP、Eth-Trunk、E-Trunk等可靠性技术。</w:t>
                  </w:r>
                </w:p>
              </w:tc>
              <w:tc>
                <w:tcPr>
                  <w:tcW w:w="855" w:type="dxa"/>
                  <w:tcBorders>
                    <w:top w:val="nil"/>
                    <w:left w:val="nil"/>
                    <w:bottom w:val="single" w:color="000000" w:sz="4" w:space="0"/>
                    <w:right w:val="single" w:color="000000" w:sz="4" w:space="0"/>
                  </w:tcBorders>
                  <w:vAlign w:val="top"/>
                </w:tcPr>
                <w:p w14:paraId="4D7505FB">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B64C7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4F589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F284A2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31</w:t>
                  </w:r>
                </w:p>
              </w:tc>
              <w:tc>
                <w:tcPr>
                  <w:tcW w:w="1048" w:type="dxa"/>
                  <w:vMerge w:val="restart"/>
                  <w:tcBorders>
                    <w:top w:val="nil"/>
                    <w:left w:val="nil"/>
                    <w:bottom w:val="single" w:color="000000" w:sz="4" w:space="0"/>
                    <w:right w:val="single" w:color="000000" w:sz="4" w:space="0"/>
                  </w:tcBorders>
                  <w:vAlign w:val="top"/>
                </w:tcPr>
                <w:p w14:paraId="3B60AAA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可维护性</w:t>
                  </w:r>
                </w:p>
              </w:tc>
              <w:tc>
                <w:tcPr>
                  <w:tcW w:w="4785" w:type="dxa"/>
                  <w:tcBorders>
                    <w:top w:val="nil"/>
                    <w:left w:val="nil"/>
                    <w:bottom w:val="single" w:color="000000" w:sz="4" w:space="0"/>
                    <w:right w:val="single" w:color="000000" w:sz="4" w:space="0"/>
                  </w:tcBorders>
                  <w:vAlign w:val="top"/>
                </w:tcPr>
                <w:p w14:paraId="1CE0EC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支持Telemetry 高速数据采集技术，可实现大数据分析对专线质量进行追踪。</w:t>
                  </w:r>
                </w:p>
              </w:tc>
              <w:tc>
                <w:tcPr>
                  <w:tcW w:w="855" w:type="dxa"/>
                  <w:tcBorders>
                    <w:top w:val="nil"/>
                    <w:left w:val="nil"/>
                    <w:bottom w:val="single" w:color="000000" w:sz="4" w:space="0"/>
                    <w:right w:val="single" w:color="000000" w:sz="4" w:space="0"/>
                  </w:tcBorders>
                  <w:vAlign w:val="top"/>
                </w:tcPr>
                <w:p w14:paraId="1A75471C">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30D540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FE4C77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0096FB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32</w:t>
                  </w:r>
                </w:p>
              </w:tc>
              <w:tc>
                <w:tcPr>
                  <w:tcW w:w="1048" w:type="dxa"/>
                  <w:vMerge w:val="continue"/>
                  <w:tcBorders>
                    <w:top w:val="nil"/>
                    <w:left w:val="nil"/>
                    <w:bottom w:val="single" w:color="000000" w:sz="4" w:space="0"/>
                    <w:right w:val="single" w:color="000000" w:sz="4" w:space="0"/>
                  </w:tcBorders>
                </w:tcPr>
                <w:p w14:paraId="1118491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364DA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设备需要被现网的网管设备管理。</w:t>
                  </w:r>
                </w:p>
              </w:tc>
              <w:tc>
                <w:tcPr>
                  <w:tcW w:w="855" w:type="dxa"/>
                  <w:tcBorders>
                    <w:top w:val="nil"/>
                    <w:left w:val="nil"/>
                    <w:bottom w:val="single" w:color="000000" w:sz="4" w:space="0"/>
                    <w:right w:val="single" w:color="000000" w:sz="4" w:space="0"/>
                  </w:tcBorders>
                  <w:vAlign w:val="top"/>
                </w:tcPr>
                <w:p w14:paraId="000E24DD">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D07560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00FD2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6912729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33</w:t>
                  </w:r>
                </w:p>
              </w:tc>
              <w:tc>
                <w:tcPr>
                  <w:tcW w:w="1048" w:type="dxa"/>
                  <w:vMerge w:val="restart"/>
                  <w:tcBorders>
                    <w:top w:val="nil"/>
                    <w:left w:val="nil"/>
                    <w:bottom w:val="single" w:color="000000" w:sz="4" w:space="0"/>
                    <w:right w:val="single" w:color="000000" w:sz="4" w:space="0"/>
                  </w:tcBorders>
                  <w:vAlign w:val="top"/>
                </w:tcPr>
                <w:p w14:paraId="7B1AA61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系统安全</w:t>
                  </w:r>
                </w:p>
              </w:tc>
              <w:tc>
                <w:tcPr>
                  <w:tcW w:w="4785" w:type="dxa"/>
                  <w:tcBorders>
                    <w:top w:val="nil"/>
                    <w:left w:val="nil"/>
                    <w:bottom w:val="single" w:color="000000" w:sz="4" w:space="0"/>
                    <w:right w:val="single" w:color="000000" w:sz="4" w:space="0"/>
                  </w:tcBorders>
                  <w:vAlign w:val="top"/>
                </w:tcPr>
                <w:p w14:paraId="187BE8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支持BGP Flow Specification及BGPv6 Flow Specification技术</w:t>
                  </w:r>
                </w:p>
              </w:tc>
              <w:tc>
                <w:tcPr>
                  <w:tcW w:w="855" w:type="dxa"/>
                  <w:tcBorders>
                    <w:top w:val="nil"/>
                    <w:left w:val="nil"/>
                    <w:bottom w:val="single" w:color="000000" w:sz="4" w:space="0"/>
                    <w:right w:val="single" w:color="000000" w:sz="4" w:space="0"/>
                  </w:tcBorders>
                  <w:vAlign w:val="top"/>
                </w:tcPr>
                <w:p w14:paraId="33C05202">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97DCA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7DC83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733731F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34</w:t>
                  </w:r>
                </w:p>
              </w:tc>
              <w:tc>
                <w:tcPr>
                  <w:tcW w:w="1048" w:type="dxa"/>
                  <w:vMerge w:val="continue"/>
                  <w:tcBorders>
                    <w:top w:val="nil"/>
                    <w:left w:val="nil"/>
                    <w:bottom w:val="single" w:color="000000" w:sz="4" w:space="0"/>
                    <w:right w:val="single" w:color="000000" w:sz="4" w:space="0"/>
                  </w:tcBorders>
                </w:tcPr>
                <w:p w14:paraId="3FE35FE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9CEDE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支持MACSec加密技术</w:t>
                  </w:r>
                </w:p>
              </w:tc>
              <w:tc>
                <w:tcPr>
                  <w:tcW w:w="855" w:type="dxa"/>
                  <w:tcBorders>
                    <w:top w:val="nil"/>
                    <w:left w:val="nil"/>
                    <w:bottom w:val="single" w:color="000000" w:sz="4" w:space="0"/>
                    <w:right w:val="single" w:color="000000" w:sz="4" w:space="0"/>
                  </w:tcBorders>
                  <w:vAlign w:val="top"/>
                </w:tcPr>
                <w:p w14:paraId="3ED11750">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67AC71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429228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single" w:color="000000" w:sz="4" w:space="0"/>
                  </w:tcBorders>
                  <w:vAlign w:val="top"/>
                </w:tcPr>
                <w:p w14:paraId="2664F9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35</w:t>
                  </w:r>
                </w:p>
              </w:tc>
              <w:tc>
                <w:tcPr>
                  <w:tcW w:w="1048" w:type="dxa"/>
                  <w:tcBorders>
                    <w:top w:val="nil"/>
                    <w:left w:val="nil"/>
                    <w:bottom w:val="single" w:color="000000" w:sz="4" w:space="0"/>
                    <w:right w:val="single" w:color="000000" w:sz="4" w:space="0"/>
                  </w:tcBorders>
                  <w:vAlign w:val="top"/>
                </w:tcPr>
                <w:p w14:paraId="4326FCB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系统管理</w:t>
                  </w:r>
                </w:p>
              </w:tc>
              <w:tc>
                <w:tcPr>
                  <w:tcW w:w="4785" w:type="dxa"/>
                  <w:tcBorders>
                    <w:top w:val="nil"/>
                    <w:left w:val="nil"/>
                    <w:bottom w:val="single" w:color="000000" w:sz="4" w:space="0"/>
                    <w:right w:val="single" w:color="000000" w:sz="4" w:space="0"/>
                  </w:tcBorders>
                  <w:vAlign w:val="top"/>
                </w:tcPr>
                <w:p w14:paraId="7C2ADFB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支持Console、Telnet、SSH等管理方式。</w:t>
                  </w:r>
                </w:p>
              </w:tc>
              <w:tc>
                <w:tcPr>
                  <w:tcW w:w="855" w:type="dxa"/>
                  <w:tcBorders>
                    <w:top w:val="nil"/>
                    <w:left w:val="nil"/>
                    <w:bottom w:val="single" w:color="000000" w:sz="4" w:space="0"/>
                    <w:right w:val="single" w:color="000000" w:sz="4" w:space="0"/>
                  </w:tcBorders>
                  <w:vAlign w:val="top"/>
                </w:tcPr>
                <w:p w14:paraId="6D400F8F">
                  <w:pPr>
                    <w:jc w:val="both"/>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1784F74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565C7008">
            <w:pPr>
              <w:jc w:val="both"/>
              <w:rPr>
                <w:rFonts w:hint="eastAsia" w:ascii="仿宋" w:hAnsi="仿宋" w:eastAsia="仿宋" w:cs="仿宋"/>
                <w:color w:val="auto"/>
                <w:highlight w:val="none"/>
              </w:rPr>
            </w:pPr>
          </w:p>
          <w:p w14:paraId="377934F5">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4</w:t>
            </w:r>
            <w:r>
              <w:rPr>
                <w:rFonts w:hint="eastAsia" w:ascii="仿宋" w:hAnsi="仿宋" w:eastAsia="仿宋" w:cs="仿宋"/>
                <w:b/>
                <w:color w:val="auto"/>
                <w:sz w:val="21"/>
                <w:highlight w:val="none"/>
              </w:rPr>
              <w:t>、安全产品技术要求</w:t>
            </w:r>
          </w:p>
          <w:tbl>
            <w:tblPr>
              <w:tblStyle w:val="19"/>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388"/>
              <w:gridCol w:w="1078"/>
              <w:gridCol w:w="4785"/>
              <w:gridCol w:w="840"/>
              <w:gridCol w:w="810"/>
            </w:tblGrid>
            <w:tr w14:paraId="71305D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single" w:color="000000" w:sz="4" w:space="0"/>
                    <w:left w:val="single" w:color="000000" w:sz="4" w:space="0"/>
                    <w:bottom w:val="single" w:color="000000" w:sz="4" w:space="0"/>
                    <w:right w:val="single" w:color="000000" w:sz="4" w:space="0"/>
                  </w:tcBorders>
                  <w:vAlign w:val="top"/>
                </w:tcPr>
                <w:p w14:paraId="75824C3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1078" w:type="dxa"/>
                  <w:tcBorders>
                    <w:top w:val="single" w:color="000000" w:sz="4" w:space="0"/>
                    <w:left w:val="nil"/>
                    <w:bottom w:val="single" w:color="000000" w:sz="4" w:space="0"/>
                    <w:right w:val="single" w:color="000000" w:sz="4" w:space="0"/>
                  </w:tcBorders>
                  <w:vAlign w:val="top"/>
                </w:tcPr>
                <w:p w14:paraId="104FCFA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785" w:type="dxa"/>
                  <w:tcBorders>
                    <w:top w:val="single" w:color="000000" w:sz="4" w:space="0"/>
                    <w:left w:val="nil"/>
                    <w:bottom w:val="single" w:color="000000" w:sz="4" w:space="0"/>
                    <w:right w:val="single" w:color="000000" w:sz="4" w:space="0"/>
                  </w:tcBorders>
                  <w:vAlign w:val="top"/>
                </w:tcPr>
                <w:p w14:paraId="064AF20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40" w:type="dxa"/>
                  <w:tcBorders>
                    <w:top w:val="single" w:color="000000" w:sz="4" w:space="0"/>
                    <w:left w:val="nil"/>
                    <w:bottom w:val="single" w:color="000000" w:sz="4" w:space="0"/>
                    <w:right w:val="single" w:color="000000" w:sz="4" w:space="0"/>
                  </w:tcBorders>
                  <w:vAlign w:val="top"/>
                </w:tcPr>
                <w:p w14:paraId="744888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10" w:type="dxa"/>
                  <w:tcBorders>
                    <w:top w:val="single" w:color="000000" w:sz="4" w:space="0"/>
                    <w:left w:val="nil"/>
                    <w:bottom w:val="single" w:color="000000" w:sz="4" w:space="0"/>
                    <w:right w:val="single" w:color="000000" w:sz="4" w:space="0"/>
                  </w:tcBorders>
                  <w:vAlign w:val="top"/>
                </w:tcPr>
                <w:p w14:paraId="44143CB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603123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01" w:type="dxa"/>
                  <w:gridSpan w:val="5"/>
                  <w:tcBorders>
                    <w:top w:val="nil"/>
                    <w:left w:val="single" w:color="000000" w:sz="4" w:space="0"/>
                    <w:bottom w:val="single" w:color="000000" w:sz="4" w:space="0"/>
                    <w:right w:val="single" w:color="000000" w:sz="4" w:space="0"/>
                  </w:tcBorders>
                  <w:vAlign w:val="top"/>
                </w:tcPr>
                <w:p w14:paraId="53E17C2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边界防火墙、业务区出口防火墙</w:t>
                  </w:r>
                </w:p>
              </w:tc>
            </w:tr>
            <w:tr w14:paraId="3535B9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35FB8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1078" w:type="dxa"/>
                  <w:tcBorders>
                    <w:top w:val="nil"/>
                    <w:left w:val="single" w:color="000000" w:sz="4" w:space="0"/>
                    <w:bottom w:val="single" w:color="000000" w:sz="4" w:space="0"/>
                    <w:right w:val="single" w:color="000000" w:sz="4" w:space="0"/>
                  </w:tcBorders>
                  <w:vAlign w:val="top"/>
                </w:tcPr>
                <w:p w14:paraId="15F2123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硬件架构</w:t>
                  </w:r>
                </w:p>
              </w:tc>
              <w:tc>
                <w:tcPr>
                  <w:tcW w:w="4785" w:type="dxa"/>
                  <w:tcBorders>
                    <w:top w:val="nil"/>
                    <w:left w:val="nil"/>
                    <w:bottom w:val="single" w:color="000000" w:sz="4" w:space="0"/>
                    <w:right w:val="single" w:color="000000" w:sz="4" w:space="0"/>
                  </w:tcBorders>
                  <w:vAlign w:val="top"/>
                </w:tcPr>
                <w:p w14:paraId="3D519F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严格前后风道。</w:t>
                  </w:r>
                </w:p>
              </w:tc>
              <w:tc>
                <w:tcPr>
                  <w:tcW w:w="840" w:type="dxa"/>
                  <w:tcBorders>
                    <w:top w:val="nil"/>
                    <w:left w:val="nil"/>
                    <w:bottom w:val="single" w:color="000000" w:sz="4" w:space="0"/>
                    <w:right w:val="single" w:color="000000" w:sz="4" w:space="0"/>
                  </w:tcBorders>
                  <w:vAlign w:val="top"/>
                </w:tcPr>
                <w:p w14:paraId="5F5A6B9B">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F722E0A">
                  <w:pPr>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否</w:t>
                  </w:r>
                </w:p>
              </w:tc>
            </w:tr>
            <w:tr w14:paraId="5E4A55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5BBD7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1078" w:type="dxa"/>
                  <w:tcBorders>
                    <w:top w:val="nil"/>
                    <w:left w:val="single" w:color="000000" w:sz="4" w:space="0"/>
                    <w:bottom w:val="single" w:color="000000" w:sz="4" w:space="0"/>
                    <w:right w:val="single" w:color="000000" w:sz="4" w:space="0"/>
                  </w:tcBorders>
                  <w:vAlign w:val="top"/>
                </w:tcPr>
                <w:p w14:paraId="4B63272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策略管控</w:t>
                  </w:r>
                </w:p>
              </w:tc>
              <w:tc>
                <w:tcPr>
                  <w:tcW w:w="4785" w:type="dxa"/>
                  <w:tcBorders>
                    <w:top w:val="nil"/>
                    <w:left w:val="nil"/>
                    <w:bottom w:val="single" w:color="000000" w:sz="4" w:space="0"/>
                    <w:right w:val="single" w:color="000000" w:sz="4" w:space="0"/>
                  </w:tcBorders>
                  <w:vAlign w:val="top"/>
                </w:tcPr>
                <w:p w14:paraId="647D38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能够基于IP、IPv6、MAC地址、时间进行访问控制策略控制；支持自定义安全策略，安全策略组功能；支持策略冗余/命中分析。</w:t>
                  </w:r>
                </w:p>
              </w:tc>
              <w:tc>
                <w:tcPr>
                  <w:tcW w:w="840" w:type="dxa"/>
                  <w:tcBorders>
                    <w:top w:val="nil"/>
                    <w:left w:val="nil"/>
                    <w:bottom w:val="single" w:color="000000" w:sz="4" w:space="0"/>
                    <w:right w:val="single" w:color="000000" w:sz="4" w:space="0"/>
                  </w:tcBorders>
                  <w:vAlign w:val="top"/>
                </w:tcPr>
                <w:p w14:paraId="046786B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304E2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692AEA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5B7C7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1078" w:type="dxa"/>
                  <w:tcBorders>
                    <w:top w:val="nil"/>
                    <w:left w:val="single" w:color="000000" w:sz="4" w:space="0"/>
                    <w:bottom w:val="single" w:color="000000" w:sz="4" w:space="0"/>
                    <w:right w:val="single" w:color="000000" w:sz="4" w:space="0"/>
                  </w:tcBorders>
                  <w:vAlign w:val="top"/>
                </w:tcPr>
                <w:p w14:paraId="52F03B1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路由功能</w:t>
                  </w:r>
                </w:p>
              </w:tc>
              <w:tc>
                <w:tcPr>
                  <w:tcW w:w="4785" w:type="dxa"/>
                  <w:tcBorders>
                    <w:top w:val="nil"/>
                    <w:left w:val="nil"/>
                    <w:bottom w:val="single" w:color="000000" w:sz="4" w:space="0"/>
                    <w:right w:val="single" w:color="000000" w:sz="4" w:space="0"/>
                  </w:tcBorders>
                  <w:vAlign w:val="top"/>
                </w:tcPr>
                <w:p w14:paraId="7A23394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支持静态路由、策略路由、RIP、OSPF、BGP、ISIS等路由协议。</w:t>
                  </w:r>
                </w:p>
              </w:tc>
              <w:tc>
                <w:tcPr>
                  <w:tcW w:w="840" w:type="dxa"/>
                  <w:tcBorders>
                    <w:top w:val="nil"/>
                    <w:left w:val="nil"/>
                    <w:bottom w:val="single" w:color="000000" w:sz="4" w:space="0"/>
                    <w:right w:val="single" w:color="000000" w:sz="4" w:space="0"/>
                  </w:tcBorders>
                  <w:vAlign w:val="top"/>
                </w:tcPr>
                <w:p w14:paraId="237F7FE9">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974BF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E8F597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1A410E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1078" w:type="dxa"/>
                  <w:tcBorders>
                    <w:top w:val="nil"/>
                    <w:left w:val="single" w:color="000000" w:sz="4" w:space="0"/>
                    <w:bottom w:val="single" w:color="000000" w:sz="4" w:space="0"/>
                    <w:right w:val="single" w:color="000000" w:sz="4" w:space="0"/>
                  </w:tcBorders>
                  <w:vAlign w:val="top"/>
                </w:tcPr>
                <w:p w14:paraId="12D0CA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IPV6</w:t>
                  </w:r>
                </w:p>
              </w:tc>
              <w:tc>
                <w:tcPr>
                  <w:tcW w:w="4785" w:type="dxa"/>
                  <w:tcBorders>
                    <w:top w:val="nil"/>
                    <w:left w:val="nil"/>
                    <w:bottom w:val="single" w:color="000000" w:sz="4" w:space="0"/>
                    <w:right w:val="single" w:color="000000" w:sz="4" w:space="0"/>
                  </w:tcBorders>
                  <w:vAlign w:val="top"/>
                </w:tcPr>
                <w:p w14:paraId="0D484BB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支持IPv6协议栈、IPV6穿越技术、IPV6路由协议。</w:t>
                  </w:r>
                </w:p>
              </w:tc>
              <w:tc>
                <w:tcPr>
                  <w:tcW w:w="840" w:type="dxa"/>
                  <w:tcBorders>
                    <w:top w:val="nil"/>
                    <w:left w:val="nil"/>
                    <w:bottom w:val="single" w:color="000000" w:sz="4" w:space="0"/>
                    <w:right w:val="single" w:color="000000" w:sz="4" w:space="0"/>
                  </w:tcBorders>
                  <w:vAlign w:val="top"/>
                </w:tcPr>
                <w:p w14:paraId="14851280">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E40BA9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9C4C6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2505C08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1078" w:type="dxa"/>
                  <w:tcBorders>
                    <w:top w:val="nil"/>
                    <w:left w:val="single" w:color="000000" w:sz="4" w:space="0"/>
                    <w:bottom w:val="single" w:color="000000" w:sz="4" w:space="0"/>
                    <w:right w:val="single" w:color="000000" w:sz="4" w:space="0"/>
                  </w:tcBorders>
                  <w:vAlign w:val="top"/>
                </w:tcPr>
                <w:p w14:paraId="496DD7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流量控制</w:t>
                  </w:r>
                </w:p>
              </w:tc>
              <w:tc>
                <w:tcPr>
                  <w:tcW w:w="4785" w:type="dxa"/>
                  <w:tcBorders>
                    <w:top w:val="nil"/>
                    <w:left w:val="nil"/>
                    <w:bottom w:val="single" w:color="000000" w:sz="4" w:space="0"/>
                    <w:right w:val="single" w:color="000000" w:sz="4" w:space="0"/>
                  </w:tcBorders>
                  <w:vAlign w:val="top"/>
                </w:tcPr>
                <w:p w14:paraId="34CA9C7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可支持基于应用层协议设置流控策略，包括设置最大带宽、保证带宽、协议流量优先级等。</w:t>
                  </w:r>
                </w:p>
              </w:tc>
              <w:tc>
                <w:tcPr>
                  <w:tcW w:w="840" w:type="dxa"/>
                  <w:tcBorders>
                    <w:top w:val="nil"/>
                    <w:left w:val="nil"/>
                    <w:bottom w:val="single" w:color="000000" w:sz="4" w:space="0"/>
                    <w:right w:val="single" w:color="000000" w:sz="4" w:space="0"/>
                  </w:tcBorders>
                  <w:vAlign w:val="top"/>
                </w:tcPr>
                <w:p w14:paraId="6491947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D7535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2B1D5B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9AC2C6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1078" w:type="dxa"/>
                  <w:tcBorders>
                    <w:top w:val="nil"/>
                    <w:left w:val="single" w:color="000000" w:sz="4" w:space="0"/>
                    <w:bottom w:val="single" w:color="000000" w:sz="4" w:space="0"/>
                    <w:right w:val="single" w:color="000000" w:sz="4" w:space="0"/>
                  </w:tcBorders>
                  <w:vAlign w:val="top"/>
                </w:tcPr>
                <w:p w14:paraId="04D25E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策略管理</w:t>
                  </w:r>
                </w:p>
              </w:tc>
              <w:tc>
                <w:tcPr>
                  <w:tcW w:w="4785" w:type="dxa"/>
                  <w:tcBorders>
                    <w:top w:val="nil"/>
                    <w:left w:val="nil"/>
                    <w:bottom w:val="single" w:color="000000" w:sz="4" w:space="0"/>
                    <w:right w:val="single" w:color="000000" w:sz="4" w:space="0"/>
                  </w:tcBorders>
                  <w:vAlign w:val="top"/>
                </w:tcPr>
                <w:p w14:paraId="664EB8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支持策略的模糊查询，策略组，策略规则标签，方便策略的管理及运维。</w:t>
                  </w:r>
                </w:p>
              </w:tc>
              <w:tc>
                <w:tcPr>
                  <w:tcW w:w="840" w:type="dxa"/>
                  <w:tcBorders>
                    <w:top w:val="nil"/>
                    <w:left w:val="nil"/>
                    <w:bottom w:val="single" w:color="000000" w:sz="4" w:space="0"/>
                    <w:right w:val="single" w:color="000000" w:sz="4" w:space="0"/>
                  </w:tcBorders>
                  <w:vAlign w:val="top"/>
                </w:tcPr>
                <w:p w14:paraId="0E8B7866">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869F93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7CE3B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452D29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1078" w:type="dxa"/>
                  <w:tcBorders>
                    <w:top w:val="nil"/>
                    <w:left w:val="single" w:color="000000" w:sz="4" w:space="0"/>
                    <w:bottom w:val="single" w:color="000000" w:sz="4" w:space="0"/>
                    <w:right w:val="single" w:color="000000" w:sz="4" w:space="0"/>
                  </w:tcBorders>
                  <w:vAlign w:val="top"/>
                </w:tcPr>
                <w:p w14:paraId="787DB8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数据安全</w:t>
                  </w:r>
                </w:p>
              </w:tc>
              <w:tc>
                <w:tcPr>
                  <w:tcW w:w="4785" w:type="dxa"/>
                  <w:tcBorders>
                    <w:top w:val="nil"/>
                    <w:left w:val="nil"/>
                    <w:bottom w:val="single" w:color="000000" w:sz="4" w:space="0"/>
                    <w:right w:val="single" w:color="000000" w:sz="4" w:space="0"/>
                  </w:tcBorders>
                  <w:vAlign w:val="top"/>
                </w:tcPr>
                <w:p w14:paraId="41C8840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支持数据防泄露，对传输的文件和内容进行识别过滤，对内容与身份证、信用卡、银行卡、社会安全卡号等类型进行匹配。</w:t>
                  </w:r>
                </w:p>
              </w:tc>
              <w:tc>
                <w:tcPr>
                  <w:tcW w:w="840" w:type="dxa"/>
                  <w:tcBorders>
                    <w:top w:val="nil"/>
                    <w:left w:val="nil"/>
                    <w:bottom w:val="single" w:color="000000" w:sz="4" w:space="0"/>
                    <w:right w:val="single" w:color="000000" w:sz="4" w:space="0"/>
                  </w:tcBorders>
                  <w:vAlign w:val="top"/>
                </w:tcPr>
                <w:p w14:paraId="4529A202">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D4B38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1EF6BC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28C4A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1078" w:type="dxa"/>
                  <w:tcBorders>
                    <w:top w:val="nil"/>
                    <w:left w:val="single" w:color="000000" w:sz="4" w:space="0"/>
                    <w:bottom w:val="single" w:color="000000" w:sz="4" w:space="0"/>
                    <w:right w:val="single" w:color="000000" w:sz="4" w:space="0"/>
                  </w:tcBorders>
                  <w:vAlign w:val="top"/>
                </w:tcPr>
                <w:p w14:paraId="631305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DDoS防护</w:t>
                  </w:r>
                </w:p>
              </w:tc>
              <w:tc>
                <w:tcPr>
                  <w:tcW w:w="4785" w:type="dxa"/>
                  <w:tcBorders>
                    <w:top w:val="nil"/>
                    <w:left w:val="nil"/>
                    <w:bottom w:val="single" w:color="000000" w:sz="4" w:space="0"/>
                    <w:right w:val="single" w:color="000000" w:sz="4" w:space="0"/>
                  </w:tcBorders>
                  <w:vAlign w:val="top"/>
                </w:tcPr>
                <w:p w14:paraId="048A2DC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支持HTTP、HTTPS、DNS、SIP等应用层Flood攻击，支持流量自学习功能，可设置自学习时间，并自动生成DDoS防范策略。</w:t>
                  </w:r>
                </w:p>
              </w:tc>
              <w:tc>
                <w:tcPr>
                  <w:tcW w:w="840" w:type="dxa"/>
                  <w:tcBorders>
                    <w:top w:val="nil"/>
                    <w:left w:val="nil"/>
                    <w:bottom w:val="single" w:color="000000" w:sz="4" w:space="0"/>
                    <w:right w:val="single" w:color="000000" w:sz="4" w:space="0"/>
                  </w:tcBorders>
                  <w:vAlign w:val="top"/>
                </w:tcPr>
                <w:p w14:paraId="43A2A8A9">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7AC40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E3FB3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7D24E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1078" w:type="dxa"/>
                  <w:vMerge w:val="restart"/>
                  <w:tcBorders>
                    <w:top w:val="nil"/>
                    <w:left w:val="single" w:color="000000" w:sz="4" w:space="0"/>
                    <w:bottom w:val="single" w:color="000000" w:sz="4" w:space="0"/>
                    <w:right w:val="single" w:color="000000" w:sz="4" w:space="0"/>
                  </w:tcBorders>
                  <w:vAlign w:val="top"/>
                </w:tcPr>
                <w:p w14:paraId="2A2DCC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NAT</w:t>
                  </w:r>
                </w:p>
              </w:tc>
              <w:tc>
                <w:tcPr>
                  <w:tcW w:w="4785" w:type="dxa"/>
                  <w:tcBorders>
                    <w:top w:val="nil"/>
                    <w:left w:val="nil"/>
                    <w:bottom w:val="single" w:color="000000" w:sz="4" w:space="0"/>
                    <w:right w:val="single" w:color="000000" w:sz="4" w:space="0"/>
                  </w:tcBorders>
                  <w:vAlign w:val="top"/>
                </w:tcPr>
                <w:p w14:paraId="5E799D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支持全面NAT功能，对多种应用层协议支持ALG功能，包括ILS、DNS、PPTP、SIP、FTP、ICQ、RTSP、QQ、MSN、MMS等。</w:t>
                  </w:r>
                </w:p>
              </w:tc>
              <w:tc>
                <w:tcPr>
                  <w:tcW w:w="840" w:type="dxa"/>
                  <w:tcBorders>
                    <w:top w:val="nil"/>
                    <w:left w:val="nil"/>
                    <w:bottom w:val="single" w:color="000000" w:sz="4" w:space="0"/>
                    <w:right w:val="single" w:color="000000" w:sz="4" w:space="0"/>
                  </w:tcBorders>
                  <w:vAlign w:val="top"/>
                </w:tcPr>
                <w:p w14:paraId="4CD061B6">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3FF7BD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007778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7BB89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1078" w:type="dxa"/>
                  <w:vMerge w:val="continue"/>
                  <w:tcBorders>
                    <w:top w:val="nil"/>
                    <w:left w:val="single" w:color="000000" w:sz="4" w:space="0"/>
                    <w:bottom w:val="single" w:color="000000" w:sz="4" w:space="0"/>
                    <w:right w:val="single" w:color="000000" w:sz="4" w:space="0"/>
                  </w:tcBorders>
                </w:tcPr>
                <w:p w14:paraId="2B0CF9E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B35BF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支持源NAT自动探测并排除NAT-IP地址池中无效地址（防封杀）。</w:t>
                  </w:r>
                </w:p>
              </w:tc>
              <w:tc>
                <w:tcPr>
                  <w:tcW w:w="840" w:type="dxa"/>
                  <w:tcBorders>
                    <w:top w:val="nil"/>
                    <w:left w:val="nil"/>
                    <w:bottom w:val="single" w:color="000000" w:sz="4" w:space="0"/>
                    <w:right w:val="single" w:color="000000" w:sz="4" w:space="0"/>
                  </w:tcBorders>
                  <w:vAlign w:val="top"/>
                </w:tcPr>
                <w:p w14:paraId="191EC184">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4EAC4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DD237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ECB325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1078" w:type="dxa"/>
                  <w:vMerge w:val="continue"/>
                  <w:tcBorders>
                    <w:top w:val="nil"/>
                    <w:left w:val="single" w:color="000000" w:sz="4" w:space="0"/>
                    <w:bottom w:val="single" w:color="000000" w:sz="4" w:space="0"/>
                    <w:right w:val="single" w:color="000000" w:sz="4" w:space="0"/>
                  </w:tcBorders>
                </w:tcPr>
                <w:p w14:paraId="03022A47">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A021A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支持源NAT地址池使用率超限告警。</w:t>
                  </w:r>
                </w:p>
              </w:tc>
              <w:tc>
                <w:tcPr>
                  <w:tcW w:w="840" w:type="dxa"/>
                  <w:tcBorders>
                    <w:top w:val="nil"/>
                    <w:left w:val="nil"/>
                    <w:bottom w:val="single" w:color="000000" w:sz="4" w:space="0"/>
                    <w:right w:val="single" w:color="000000" w:sz="4" w:space="0"/>
                  </w:tcBorders>
                  <w:vAlign w:val="top"/>
                </w:tcPr>
                <w:p w14:paraId="175EB23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7059F4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2E1A9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CDF0DF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1078" w:type="dxa"/>
                  <w:vMerge w:val="continue"/>
                  <w:tcBorders>
                    <w:top w:val="nil"/>
                    <w:left w:val="single" w:color="000000" w:sz="4" w:space="0"/>
                    <w:bottom w:val="single" w:color="000000" w:sz="4" w:space="0"/>
                    <w:right w:val="single" w:color="000000" w:sz="4" w:space="0"/>
                  </w:tcBorders>
                </w:tcPr>
                <w:p w14:paraId="1D974E1C">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EF770B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支持三元组NAT smart-fullcone。</w:t>
                  </w:r>
                </w:p>
              </w:tc>
              <w:tc>
                <w:tcPr>
                  <w:tcW w:w="840" w:type="dxa"/>
                  <w:tcBorders>
                    <w:top w:val="nil"/>
                    <w:left w:val="nil"/>
                    <w:bottom w:val="single" w:color="000000" w:sz="4" w:space="0"/>
                    <w:right w:val="single" w:color="000000" w:sz="4" w:space="0"/>
                  </w:tcBorders>
                  <w:vAlign w:val="top"/>
                </w:tcPr>
                <w:p w14:paraId="0504EA9F">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767194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0BBA7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235CB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1078" w:type="dxa"/>
                  <w:vMerge w:val="restart"/>
                  <w:tcBorders>
                    <w:top w:val="nil"/>
                    <w:left w:val="single" w:color="000000" w:sz="4" w:space="0"/>
                    <w:bottom w:val="single" w:color="000000" w:sz="4" w:space="0"/>
                    <w:right w:val="single" w:color="000000" w:sz="4" w:space="0"/>
                  </w:tcBorders>
                  <w:vAlign w:val="top"/>
                </w:tcPr>
                <w:p w14:paraId="0723F13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入侵防御及病毒防护</w:t>
                  </w:r>
                </w:p>
              </w:tc>
              <w:tc>
                <w:tcPr>
                  <w:tcW w:w="4785" w:type="dxa"/>
                  <w:tcBorders>
                    <w:top w:val="nil"/>
                    <w:left w:val="nil"/>
                    <w:bottom w:val="single" w:color="000000" w:sz="4" w:space="0"/>
                    <w:right w:val="single" w:color="000000" w:sz="4" w:space="0"/>
                  </w:tcBorders>
                  <w:vAlign w:val="top"/>
                </w:tcPr>
                <w:p w14:paraId="0340F56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系统预定义IPS签名数量≥8000，支持用户自定义签名规则，支持正则表达式，病毒库数量≥500w。</w:t>
                  </w:r>
                </w:p>
              </w:tc>
              <w:tc>
                <w:tcPr>
                  <w:tcW w:w="840" w:type="dxa"/>
                  <w:tcBorders>
                    <w:top w:val="nil"/>
                    <w:left w:val="nil"/>
                    <w:bottom w:val="single" w:color="000000" w:sz="4" w:space="0"/>
                    <w:right w:val="single" w:color="000000" w:sz="4" w:space="0"/>
                  </w:tcBorders>
                  <w:vAlign w:val="top"/>
                </w:tcPr>
                <w:p w14:paraId="0B6EB777">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D12F8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5BE8C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DC491C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1078" w:type="dxa"/>
                  <w:vMerge w:val="continue"/>
                  <w:tcBorders>
                    <w:top w:val="nil"/>
                    <w:left w:val="single" w:color="000000" w:sz="4" w:space="0"/>
                    <w:bottom w:val="single" w:color="000000" w:sz="4" w:space="0"/>
                    <w:right w:val="single" w:color="000000" w:sz="4" w:space="0"/>
                  </w:tcBorders>
                </w:tcPr>
                <w:p w14:paraId="47ED79E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9AC657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支持基于场景进行策略入侵防御的模板定制。</w:t>
                  </w:r>
                </w:p>
              </w:tc>
              <w:tc>
                <w:tcPr>
                  <w:tcW w:w="840" w:type="dxa"/>
                  <w:tcBorders>
                    <w:top w:val="nil"/>
                    <w:left w:val="nil"/>
                    <w:bottom w:val="single" w:color="000000" w:sz="4" w:space="0"/>
                    <w:right w:val="single" w:color="000000" w:sz="4" w:space="0"/>
                  </w:tcBorders>
                  <w:vAlign w:val="top"/>
                </w:tcPr>
                <w:p w14:paraId="3BD38DD3">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35BD97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95351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C161C6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1078" w:type="dxa"/>
                  <w:vMerge w:val="continue"/>
                  <w:tcBorders>
                    <w:top w:val="nil"/>
                    <w:left w:val="single" w:color="000000" w:sz="4" w:space="0"/>
                    <w:bottom w:val="single" w:color="000000" w:sz="4" w:space="0"/>
                    <w:right w:val="single" w:color="000000" w:sz="4" w:space="0"/>
                  </w:tcBorders>
                </w:tcPr>
                <w:p w14:paraId="1F3E8E5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53CC49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支持对常见应用服务（HTTP、FTP、SSH、SMTP、IMAP）和数据库软件（MySQL、Oracle、MSSQL）的口令暴力破解防护功能。</w:t>
                  </w:r>
                </w:p>
              </w:tc>
              <w:tc>
                <w:tcPr>
                  <w:tcW w:w="840" w:type="dxa"/>
                  <w:tcBorders>
                    <w:top w:val="nil"/>
                    <w:left w:val="nil"/>
                    <w:bottom w:val="single" w:color="000000" w:sz="4" w:space="0"/>
                    <w:right w:val="single" w:color="000000" w:sz="4" w:space="0"/>
                  </w:tcBorders>
                  <w:vAlign w:val="top"/>
                </w:tcPr>
                <w:p w14:paraId="20888F47">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1751C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E242B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7BF94B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1078" w:type="dxa"/>
                  <w:vMerge w:val="continue"/>
                  <w:tcBorders>
                    <w:top w:val="nil"/>
                    <w:left w:val="single" w:color="000000" w:sz="4" w:space="0"/>
                    <w:bottom w:val="single" w:color="000000" w:sz="4" w:space="0"/>
                    <w:right w:val="single" w:color="000000" w:sz="4" w:space="0"/>
                  </w:tcBorders>
                </w:tcPr>
                <w:p w14:paraId="3D96CE1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02FF5A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支持恶意域名过滤，实现对C&amp;C进行阻断。</w:t>
                  </w:r>
                </w:p>
              </w:tc>
              <w:tc>
                <w:tcPr>
                  <w:tcW w:w="840" w:type="dxa"/>
                  <w:tcBorders>
                    <w:top w:val="nil"/>
                    <w:left w:val="nil"/>
                    <w:bottom w:val="single" w:color="000000" w:sz="4" w:space="0"/>
                    <w:right w:val="single" w:color="000000" w:sz="4" w:space="0"/>
                  </w:tcBorders>
                  <w:vAlign w:val="top"/>
                </w:tcPr>
                <w:p w14:paraId="6F44525D">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90D34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357E5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4F5F0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1078" w:type="dxa"/>
                  <w:vMerge w:val="continue"/>
                  <w:tcBorders>
                    <w:top w:val="nil"/>
                    <w:left w:val="single" w:color="000000" w:sz="4" w:space="0"/>
                    <w:bottom w:val="single" w:color="000000" w:sz="4" w:space="0"/>
                    <w:right w:val="single" w:color="000000" w:sz="4" w:space="0"/>
                  </w:tcBorders>
                </w:tcPr>
                <w:p w14:paraId="3F06E52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61690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可以支持HTTP、FTP、SMTP、POP3、IMAP、NFS等协议的病毒防护。</w:t>
                  </w:r>
                </w:p>
              </w:tc>
              <w:tc>
                <w:tcPr>
                  <w:tcW w:w="840" w:type="dxa"/>
                  <w:tcBorders>
                    <w:top w:val="nil"/>
                    <w:left w:val="nil"/>
                    <w:bottom w:val="single" w:color="000000" w:sz="4" w:space="0"/>
                    <w:right w:val="single" w:color="000000" w:sz="4" w:space="0"/>
                  </w:tcBorders>
                  <w:vAlign w:val="top"/>
                </w:tcPr>
                <w:p w14:paraId="3340CB6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321ABA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D9EA7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7226F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1078" w:type="dxa"/>
                  <w:vMerge w:val="restart"/>
                  <w:tcBorders>
                    <w:top w:val="nil"/>
                    <w:left w:val="single" w:color="000000" w:sz="4" w:space="0"/>
                    <w:bottom w:val="single" w:color="000000" w:sz="4" w:space="0"/>
                    <w:right w:val="single" w:color="000000" w:sz="4" w:space="0"/>
                  </w:tcBorders>
                  <w:vAlign w:val="top"/>
                </w:tcPr>
                <w:p w14:paraId="226992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加密流量安全防护</w:t>
                  </w:r>
                </w:p>
              </w:tc>
              <w:tc>
                <w:tcPr>
                  <w:tcW w:w="4785" w:type="dxa"/>
                  <w:tcBorders>
                    <w:top w:val="nil"/>
                    <w:left w:val="nil"/>
                    <w:bottom w:val="single" w:color="000000" w:sz="4" w:space="0"/>
                    <w:right w:val="single" w:color="000000" w:sz="4" w:space="0"/>
                  </w:tcBorders>
                  <w:vAlign w:val="top"/>
                </w:tcPr>
                <w:p w14:paraId="6654E6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支持对HTTPS，POP3S，SMTPS,IMAPS加密流量代理解密后，并进行内容过滤，审计，安全防护。</w:t>
                  </w:r>
                </w:p>
              </w:tc>
              <w:tc>
                <w:tcPr>
                  <w:tcW w:w="840" w:type="dxa"/>
                  <w:tcBorders>
                    <w:top w:val="nil"/>
                    <w:left w:val="nil"/>
                    <w:bottom w:val="single" w:color="000000" w:sz="4" w:space="0"/>
                    <w:right w:val="single" w:color="000000" w:sz="4" w:space="0"/>
                  </w:tcBorders>
                  <w:vAlign w:val="top"/>
                </w:tcPr>
                <w:p w14:paraId="6DAD4A8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E4D89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2A9BF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69CE7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1078" w:type="dxa"/>
                  <w:vMerge w:val="continue"/>
                  <w:tcBorders>
                    <w:top w:val="nil"/>
                    <w:left w:val="single" w:color="000000" w:sz="4" w:space="0"/>
                    <w:bottom w:val="single" w:color="000000" w:sz="4" w:space="0"/>
                    <w:right w:val="single" w:color="000000" w:sz="4" w:space="0"/>
                  </w:tcBorders>
                </w:tcPr>
                <w:p w14:paraId="624CC26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E9F18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支持基于URL分类的精细化解密，提高解密性能。</w:t>
                  </w:r>
                </w:p>
              </w:tc>
              <w:tc>
                <w:tcPr>
                  <w:tcW w:w="840" w:type="dxa"/>
                  <w:tcBorders>
                    <w:top w:val="nil"/>
                    <w:left w:val="nil"/>
                    <w:bottom w:val="single" w:color="000000" w:sz="4" w:space="0"/>
                    <w:right w:val="single" w:color="000000" w:sz="4" w:space="0"/>
                  </w:tcBorders>
                  <w:vAlign w:val="top"/>
                </w:tcPr>
                <w:p w14:paraId="2ACA1DCC">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3FAFC5D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F569CA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4F7B5C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1078" w:type="dxa"/>
                  <w:vMerge w:val="continue"/>
                  <w:tcBorders>
                    <w:top w:val="nil"/>
                    <w:left w:val="single" w:color="000000" w:sz="4" w:space="0"/>
                    <w:bottom w:val="single" w:color="000000" w:sz="4" w:space="0"/>
                    <w:right w:val="single" w:color="000000" w:sz="4" w:space="0"/>
                  </w:tcBorders>
                </w:tcPr>
                <w:p w14:paraId="7925E7C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763C87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支持加密流量解密后镜像给第三方设备做审计，安全检测。</w:t>
                  </w:r>
                </w:p>
              </w:tc>
              <w:tc>
                <w:tcPr>
                  <w:tcW w:w="840" w:type="dxa"/>
                  <w:tcBorders>
                    <w:top w:val="nil"/>
                    <w:left w:val="nil"/>
                    <w:bottom w:val="single" w:color="000000" w:sz="4" w:space="0"/>
                    <w:right w:val="single" w:color="000000" w:sz="4" w:space="0"/>
                  </w:tcBorders>
                  <w:vAlign w:val="top"/>
                </w:tcPr>
                <w:p w14:paraId="7401AC8A">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B2A577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E7F47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938F5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1078" w:type="dxa"/>
                  <w:tcBorders>
                    <w:top w:val="nil"/>
                    <w:left w:val="single" w:color="000000" w:sz="4" w:space="0"/>
                    <w:bottom w:val="single" w:color="000000" w:sz="4" w:space="0"/>
                    <w:right w:val="single" w:color="000000" w:sz="4" w:space="0"/>
                  </w:tcBorders>
                  <w:vAlign w:val="top"/>
                </w:tcPr>
                <w:p w14:paraId="2BB22BC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网安联动</w:t>
                  </w:r>
                </w:p>
              </w:tc>
              <w:tc>
                <w:tcPr>
                  <w:tcW w:w="4785" w:type="dxa"/>
                  <w:tcBorders>
                    <w:top w:val="nil"/>
                    <w:left w:val="nil"/>
                    <w:bottom w:val="single" w:color="000000" w:sz="4" w:space="0"/>
                    <w:right w:val="single" w:color="000000" w:sz="4" w:space="0"/>
                  </w:tcBorders>
                  <w:shd w:val="clear" w:color="auto" w:fill="FFFFFF" w:themeFill="background1"/>
                  <w:vAlign w:val="top"/>
                </w:tcPr>
                <w:p w14:paraId="41F6EEB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支持防火墙与IDS设备、网络安全智能分析系统联动，做态势感知，全网威胁展示，并能针对威胁生成阻断策略。</w:t>
                  </w:r>
                </w:p>
              </w:tc>
              <w:tc>
                <w:tcPr>
                  <w:tcW w:w="840" w:type="dxa"/>
                  <w:tcBorders>
                    <w:top w:val="nil"/>
                    <w:left w:val="nil"/>
                    <w:bottom w:val="single" w:color="000000" w:sz="4" w:space="0"/>
                    <w:right w:val="single" w:color="000000" w:sz="4" w:space="0"/>
                  </w:tcBorders>
                  <w:vAlign w:val="top"/>
                </w:tcPr>
                <w:p w14:paraId="52799EC5">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3B7D6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C4297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7E54FD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1078" w:type="dxa"/>
                  <w:vMerge w:val="restart"/>
                  <w:tcBorders>
                    <w:top w:val="nil"/>
                    <w:left w:val="single" w:color="000000" w:sz="4" w:space="0"/>
                    <w:bottom w:val="single" w:color="000000" w:sz="4" w:space="0"/>
                    <w:right w:val="single" w:color="000000" w:sz="4" w:space="0"/>
                  </w:tcBorders>
                  <w:vAlign w:val="top"/>
                </w:tcPr>
                <w:p w14:paraId="3049C88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智能威胁防御</w:t>
                  </w:r>
                </w:p>
              </w:tc>
              <w:tc>
                <w:tcPr>
                  <w:tcW w:w="4785" w:type="dxa"/>
                  <w:tcBorders>
                    <w:top w:val="nil"/>
                    <w:left w:val="nil"/>
                    <w:bottom w:val="single" w:color="000000" w:sz="4" w:space="0"/>
                    <w:right w:val="single" w:color="000000" w:sz="4" w:space="0"/>
                  </w:tcBorders>
                  <w:shd w:val="clear" w:color="auto" w:fill="FFFFFF" w:themeFill="background1"/>
                  <w:vAlign w:val="top"/>
                </w:tcPr>
                <w:p w14:paraId="19CEEBA2">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支持与本地沙箱联动，实现对APT攻击的防御功能。</w:t>
                  </w:r>
                </w:p>
                <w:p w14:paraId="4D4D0DEE">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w:t>
                  </w:r>
                </w:p>
              </w:tc>
              <w:tc>
                <w:tcPr>
                  <w:tcW w:w="840" w:type="dxa"/>
                  <w:tcBorders>
                    <w:top w:val="nil"/>
                    <w:left w:val="nil"/>
                    <w:bottom w:val="single" w:color="000000" w:sz="4" w:space="0"/>
                    <w:right w:val="single" w:color="000000" w:sz="4" w:space="0"/>
                  </w:tcBorders>
                  <w:vAlign w:val="top"/>
                </w:tcPr>
                <w:p w14:paraId="40497BD4">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FF8F142">
                  <w:pPr>
                    <w:jc w:val="both"/>
                    <w:rPr>
                      <w:rFonts w:hint="default"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否</w:t>
                  </w:r>
                </w:p>
              </w:tc>
            </w:tr>
            <w:tr w14:paraId="22701F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09C2DB3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1078" w:type="dxa"/>
                  <w:vMerge w:val="continue"/>
                  <w:tcBorders>
                    <w:top w:val="nil"/>
                    <w:left w:val="single" w:color="000000" w:sz="4" w:space="0"/>
                    <w:bottom w:val="single" w:color="000000" w:sz="4" w:space="0"/>
                    <w:right w:val="single" w:color="000000" w:sz="4" w:space="0"/>
                  </w:tcBorders>
                </w:tcPr>
                <w:p w14:paraId="6196B8F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585EDD1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支持防火墙与云端WEB信誉系统，文件信誉系统，IP信誉系统联动，实时阻断威胁。</w:t>
                  </w:r>
                </w:p>
              </w:tc>
              <w:tc>
                <w:tcPr>
                  <w:tcW w:w="840" w:type="dxa"/>
                  <w:tcBorders>
                    <w:top w:val="nil"/>
                    <w:left w:val="nil"/>
                    <w:bottom w:val="single" w:color="000000" w:sz="4" w:space="0"/>
                    <w:right w:val="single" w:color="000000" w:sz="4" w:space="0"/>
                  </w:tcBorders>
                  <w:vAlign w:val="top"/>
                </w:tcPr>
                <w:p w14:paraId="13E0D9FC">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BAD707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3F2EE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920454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1078" w:type="dxa"/>
                  <w:vMerge w:val="continue"/>
                  <w:tcBorders>
                    <w:top w:val="nil"/>
                    <w:left w:val="single" w:color="000000" w:sz="4" w:space="0"/>
                    <w:bottom w:val="single" w:color="000000" w:sz="4" w:space="0"/>
                    <w:right w:val="single" w:color="000000" w:sz="4" w:space="0"/>
                  </w:tcBorders>
                </w:tcPr>
                <w:p w14:paraId="1531F7B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2864F1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支持将网络安全智能分析系统、沙箱的检测结果形成本地</w:t>
                  </w:r>
                  <w:r>
                    <w:rPr>
                      <w:rFonts w:hint="eastAsia" w:ascii="仿宋" w:hAnsi="仿宋" w:eastAsia="仿宋" w:cs="仿宋"/>
                      <w:color w:val="auto"/>
                      <w:sz w:val="21"/>
                      <w:highlight w:val="none"/>
                      <w:lang w:eastAsia="zh-CN"/>
                    </w:rPr>
                    <w:t>信息</w:t>
                  </w:r>
                  <w:r>
                    <w:rPr>
                      <w:rFonts w:hint="eastAsia" w:ascii="仿宋" w:hAnsi="仿宋" w:eastAsia="仿宋" w:cs="仿宋"/>
                      <w:color w:val="auto"/>
                      <w:sz w:val="21"/>
                      <w:highlight w:val="none"/>
                    </w:rPr>
                    <w:t>，供防火墙查询，从而实现威胁闭环。</w:t>
                  </w:r>
                </w:p>
              </w:tc>
              <w:tc>
                <w:tcPr>
                  <w:tcW w:w="840" w:type="dxa"/>
                  <w:tcBorders>
                    <w:top w:val="nil"/>
                    <w:left w:val="nil"/>
                    <w:bottom w:val="single" w:color="000000" w:sz="4" w:space="0"/>
                    <w:right w:val="single" w:color="000000" w:sz="4" w:space="0"/>
                  </w:tcBorders>
                  <w:vAlign w:val="top"/>
                </w:tcPr>
                <w:p w14:paraId="4EF535CF">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184D3C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42191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F95DA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1078" w:type="dxa"/>
                  <w:vMerge w:val="continue"/>
                  <w:tcBorders>
                    <w:top w:val="nil"/>
                    <w:left w:val="single" w:color="000000" w:sz="4" w:space="0"/>
                    <w:bottom w:val="single" w:color="000000" w:sz="4" w:space="0"/>
                    <w:right w:val="single" w:color="000000" w:sz="4" w:space="0"/>
                  </w:tcBorders>
                </w:tcPr>
                <w:p w14:paraId="07A9491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62F578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要求防火墙具备AI引擎，AI引擎用于DGA域名请求检测，检测恶意软件感染的实现主机与C2服务器通信使用的恶意DGA域名。</w:t>
                  </w:r>
                </w:p>
              </w:tc>
              <w:tc>
                <w:tcPr>
                  <w:tcW w:w="840" w:type="dxa"/>
                  <w:tcBorders>
                    <w:top w:val="nil"/>
                    <w:left w:val="nil"/>
                    <w:bottom w:val="single" w:color="000000" w:sz="4" w:space="0"/>
                    <w:right w:val="single" w:color="000000" w:sz="4" w:space="0"/>
                  </w:tcBorders>
                  <w:vAlign w:val="top"/>
                </w:tcPr>
                <w:p w14:paraId="73642A84">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468835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EF84E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6308F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1078" w:type="dxa"/>
                  <w:vMerge w:val="continue"/>
                  <w:tcBorders>
                    <w:top w:val="nil"/>
                    <w:left w:val="single" w:color="000000" w:sz="4" w:space="0"/>
                    <w:bottom w:val="single" w:color="000000" w:sz="4" w:space="0"/>
                    <w:right w:val="single" w:color="000000" w:sz="4" w:space="0"/>
                  </w:tcBorders>
                </w:tcPr>
                <w:p w14:paraId="3A9FA8E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67AB55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要求防火墙具备AI引擎，AI引擎用于恶意C&amp;C流量检测。</w:t>
                  </w:r>
                </w:p>
              </w:tc>
              <w:tc>
                <w:tcPr>
                  <w:tcW w:w="840" w:type="dxa"/>
                  <w:tcBorders>
                    <w:top w:val="nil"/>
                    <w:left w:val="nil"/>
                    <w:bottom w:val="single" w:color="000000" w:sz="4" w:space="0"/>
                    <w:right w:val="single" w:color="000000" w:sz="4" w:space="0"/>
                  </w:tcBorders>
                  <w:vAlign w:val="top"/>
                </w:tcPr>
                <w:p w14:paraId="3F663173">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1F35EE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16C86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0277E93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1078" w:type="dxa"/>
                  <w:vMerge w:val="restart"/>
                  <w:tcBorders>
                    <w:top w:val="nil"/>
                    <w:left w:val="single" w:color="000000" w:sz="4" w:space="0"/>
                    <w:bottom w:val="single" w:color="000000" w:sz="4" w:space="0"/>
                    <w:right w:val="single" w:color="000000" w:sz="4" w:space="0"/>
                  </w:tcBorders>
                  <w:vAlign w:val="top"/>
                </w:tcPr>
                <w:p w14:paraId="54A28D3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入侵防御及病毒防护</w:t>
                  </w:r>
                </w:p>
              </w:tc>
              <w:tc>
                <w:tcPr>
                  <w:tcW w:w="4785" w:type="dxa"/>
                  <w:tcBorders>
                    <w:top w:val="nil"/>
                    <w:left w:val="nil"/>
                    <w:bottom w:val="single" w:color="000000" w:sz="4" w:space="0"/>
                    <w:right w:val="single" w:color="000000" w:sz="4" w:space="0"/>
                  </w:tcBorders>
                  <w:shd w:val="clear" w:color="auto" w:fill="FFFFFF" w:themeFill="background1"/>
                  <w:vAlign w:val="top"/>
                </w:tcPr>
                <w:p w14:paraId="15F949AB">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基于特征检测，支持超过20000多种特征的攻击检测和防御且具备CVE和CNNVD编号的签名条目数不得少于11000，支持用户自定义签名规则，支持正则表达式。</w:t>
                  </w:r>
                </w:p>
                <w:p w14:paraId="043BD289">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提供功能截图。</w:t>
                  </w:r>
                </w:p>
              </w:tc>
              <w:tc>
                <w:tcPr>
                  <w:tcW w:w="840" w:type="dxa"/>
                  <w:tcBorders>
                    <w:top w:val="nil"/>
                    <w:left w:val="nil"/>
                    <w:bottom w:val="single" w:color="000000" w:sz="4" w:space="0"/>
                    <w:right w:val="single" w:color="000000" w:sz="4" w:space="0"/>
                  </w:tcBorders>
                  <w:vAlign w:val="top"/>
                </w:tcPr>
                <w:p w14:paraId="5F5077E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10" w:type="dxa"/>
                  <w:tcBorders>
                    <w:top w:val="nil"/>
                    <w:left w:val="nil"/>
                    <w:bottom w:val="single" w:color="000000" w:sz="4" w:space="0"/>
                    <w:right w:val="single" w:color="000000" w:sz="4" w:space="0"/>
                  </w:tcBorders>
                  <w:vAlign w:val="top"/>
                </w:tcPr>
                <w:p w14:paraId="7F8D296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0B9343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54462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28</w:t>
                  </w:r>
                </w:p>
              </w:tc>
              <w:tc>
                <w:tcPr>
                  <w:tcW w:w="1078" w:type="dxa"/>
                  <w:vMerge w:val="continue"/>
                  <w:tcBorders>
                    <w:top w:val="nil"/>
                    <w:left w:val="single" w:color="000000" w:sz="4" w:space="0"/>
                    <w:bottom w:val="single" w:color="000000" w:sz="4" w:space="0"/>
                    <w:right w:val="single" w:color="000000" w:sz="4" w:space="0"/>
                  </w:tcBorders>
                </w:tcPr>
                <w:p w14:paraId="2F95FA37">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44D87316">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支持最大100层的病毒压缩文件检测和阻断，提供第三方检测报告证明。</w:t>
                  </w:r>
                </w:p>
              </w:tc>
              <w:tc>
                <w:tcPr>
                  <w:tcW w:w="840" w:type="dxa"/>
                  <w:tcBorders>
                    <w:top w:val="nil"/>
                    <w:left w:val="nil"/>
                    <w:bottom w:val="single" w:color="000000" w:sz="4" w:space="0"/>
                    <w:right w:val="single" w:color="000000" w:sz="4" w:space="0"/>
                  </w:tcBorders>
                  <w:vAlign w:val="top"/>
                </w:tcPr>
                <w:p w14:paraId="56B5332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10" w:type="dxa"/>
                  <w:tcBorders>
                    <w:top w:val="nil"/>
                    <w:left w:val="nil"/>
                    <w:bottom w:val="single" w:color="000000" w:sz="4" w:space="0"/>
                    <w:right w:val="single" w:color="000000" w:sz="4" w:space="0"/>
                  </w:tcBorders>
                  <w:vAlign w:val="top"/>
                </w:tcPr>
                <w:p w14:paraId="53B40C5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2E8914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08F7A5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29</w:t>
                  </w:r>
                </w:p>
              </w:tc>
              <w:tc>
                <w:tcPr>
                  <w:tcW w:w="1078" w:type="dxa"/>
                  <w:tcBorders>
                    <w:top w:val="nil"/>
                    <w:left w:val="single" w:color="000000" w:sz="4" w:space="0"/>
                    <w:bottom w:val="single" w:color="000000" w:sz="4" w:space="0"/>
                    <w:right w:val="single" w:color="000000" w:sz="4" w:space="0"/>
                  </w:tcBorders>
                  <w:vAlign w:val="top"/>
                </w:tcPr>
                <w:p w14:paraId="092FBAA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DDoS防护</w:t>
                  </w:r>
                </w:p>
              </w:tc>
              <w:tc>
                <w:tcPr>
                  <w:tcW w:w="4785" w:type="dxa"/>
                  <w:tcBorders>
                    <w:top w:val="nil"/>
                    <w:left w:val="nil"/>
                    <w:bottom w:val="single" w:color="000000" w:sz="4" w:space="0"/>
                    <w:right w:val="single" w:color="000000" w:sz="4" w:space="0"/>
                  </w:tcBorders>
                  <w:shd w:val="clear" w:color="auto" w:fill="FFFFFF" w:themeFill="background1"/>
                  <w:vAlign w:val="top"/>
                </w:tcPr>
                <w:p w14:paraId="78A4082A">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支持HTTP、HTTPS、DNS、SIP等应用层Flood攻击，支持流量自学习功能，可设置自学习时间，并自动生成DDoS防范策略。</w:t>
                  </w:r>
                </w:p>
                <w:p w14:paraId="084D595B">
                  <w:pPr>
                    <w:shd w:val="clear" w:fill="FFFFFF" w:themeFill="background1"/>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提供功能截图。</w:t>
                  </w:r>
                </w:p>
              </w:tc>
              <w:tc>
                <w:tcPr>
                  <w:tcW w:w="840" w:type="dxa"/>
                  <w:tcBorders>
                    <w:top w:val="nil"/>
                    <w:left w:val="nil"/>
                    <w:bottom w:val="single" w:color="000000" w:sz="4" w:space="0"/>
                    <w:right w:val="single" w:color="000000" w:sz="4" w:space="0"/>
                  </w:tcBorders>
                  <w:vAlign w:val="top"/>
                </w:tcPr>
                <w:p w14:paraId="1FD9E4A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10" w:type="dxa"/>
                  <w:tcBorders>
                    <w:top w:val="nil"/>
                    <w:left w:val="nil"/>
                    <w:bottom w:val="single" w:color="000000" w:sz="4" w:space="0"/>
                    <w:right w:val="single" w:color="000000" w:sz="4" w:space="0"/>
                  </w:tcBorders>
                  <w:vAlign w:val="top"/>
                </w:tcPr>
                <w:p w14:paraId="6F81216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305554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01" w:type="dxa"/>
                  <w:gridSpan w:val="5"/>
                  <w:tcBorders>
                    <w:top w:val="nil"/>
                    <w:left w:val="single" w:color="000000" w:sz="4" w:space="0"/>
                    <w:bottom w:val="single" w:color="000000" w:sz="4" w:space="0"/>
                    <w:right w:val="single" w:color="000000" w:sz="4" w:space="0"/>
                  </w:tcBorders>
                  <w:shd w:val="clear" w:color="auto" w:fill="FFFFFF" w:themeFill="background1"/>
                  <w:vAlign w:val="top"/>
                </w:tcPr>
                <w:p w14:paraId="5FF1000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管理区出口防火墙、专线防火墙及其他防火墙</w:t>
                  </w:r>
                </w:p>
              </w:tc>
            </w:tr>
            <w:tr w14:paraId="7FEF9F3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A4D1AB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1078" w:type="dxa"/>
                  <w:vMerge w:val="restart"/>
                  <w:tcBorders>
                    <w:top w:val="nil"/>
                    <w:left w:val="single" w:color="000000" w:sz="4" w:space="0"/>
                    <w:bottom w:val="single" w:color="000000" w:sz="4" w:space="0"/>
                    <w:right w:val="single" w:color="000000" w:sz="4" w:space="0"/>
                  </w:tcBorders>
                  <w:vAlign w:val="top"/>
                </w:tcPr>
                <w:p w14:paraId="5EB732C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机箱和端口要求</w:t>
                  </w:r>
                </w:p>
              </w:tc>
              <w:tc>
                <w:tcPr>
                  <w:tcW w:w="4785" w:type="dxa"/>
                  <w:tcBorders>
                    <w:top w:val="nil"/>
                    <w:left w:val="nil"/>
                    <w:bottom w:val="single" w:color="000000" w:sz="4" w:space="0"/>
                    <w:right w:val="single" w:color="000000" w:sz="4" w:space="0"/>
                  </w:tcBorders>
                  <w:shd w:val="clear" w:color="auto" w:fill="FFFFFF" w:themeFill="background1"/>
                  <w:vAlign w:val="top"/>
                </w:tcPr>
                <w:p w14:paraId="0231C18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支持千兆和万兆端口</w:t>
                  </w:r>
                </w:p>
              </w:tc>
              <w:tc>
                <w:tcPr>
                  <w:tcW w:w="840" w:type="dxa"/>
                  <w:tcBorders>
                    <w:top w:val="nil"/>
                    <w:left w:val="nil"/>
                    <w:bottom w:val="single" w:color="000000" w:sz="4" w:space="0"/>
                    <w:right w:val="single" w:color="000000" w:sz="4" w:space="0"/>
                  </w:tcBorders>
                  <w:vAlign w:val="top"/>
                </w:tcPr>
                <w:p w14:paraId="7B41A1A3">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FB690E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2EC778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F7E79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1078" w:type="dxa"/>
                  <w:vMerge w:val="continue"/>
                  <w:tcBorders>
                    <w:top w:val="nil"/>
                    <w:left w:val="single" w:color="000000" w:sz="4" w:space="0"/>
                    <w:bottom w:val="single" w:color="000000" w:sz="4" w:space="0"/>
                    <w:right w:val="single" w:color="000000" w:sz="4" w:space="0"/>
                  </w:tcBorders>
                </w:tcPr>
                <w:p w14:paraId="202EA10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1C8486E9">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配置单电源，可扩展至双电源；配置3个风扇，组成2+1冗余备份。</w:t>
                  </w:r>
                </w:p>
              </w:tc>
              <w:tc>
                <w:tcPr>
                  <w:tcW w:w="840" w:type="dxa"/>
                  <w:tcBorders>
                    <w:top w:val="nil"/>
                    <w:left w:val="nil"/>
                    <w:bottom w:val="single" w:color="000000" w:sz="4" w:space="0"/>
                    <w:right w:val="single" w:color="000000" w:sz="4" w:space="0"/>
                  </w:tcBorders>
                  <w:vAlign w:val="top"/>
                </w:tcPr>
                <w:p w14:paraId="044E126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CF090D6">
                  <w:pPr>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否</w:t>
                  </w:r>
                </w:p>
              </w:tc>
            </w:tr>
            <w:tr w14:paraId="3C9575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93364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1078" w:type="dxa"/>
                  <w:vMerge w:val="continue"/>
                  <w:tcBorders>
                    <w:top w:val="nil"/>
                    <w:left w:val="single" w:color="000000" w:sz="4" w:space="0"/>
                    <w:bottom w:val="single" w:color="000000" w:sz="4" w:space="0"/>
                    <w:right w:val="single" w:color="000000" w:sz="4" w:space="0"/>
                  </w:tcBorders>
                </w:tcPr>
                <w:p w14:paraId="69385A7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shd w:val="clear" w:color="auto" w:fill="FFFFFF" w:themeFill="background1"/>
                  <w:vAlign w:val="top"/>
                </w:tcPr>
                <w:p w14:paraId="3BF20F83">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当风扇模块出现故障时，可以在防火墙不断电的情况下，对风扇模块进行更换；为了避免防火墙过热，要求更换风扇模块所用的时间控制在1分钟内</w:t>
                  </w:r>
                  <w:r>
                    <w:rPr>
                      <w:rFonts w:hint="eastAsia" w:ascii="仿宋" w:hAnsi="仿宋" w:eastAsia="仿宋" w:cs="仿宋"/>
                      <w:color w:val="auto"/>
                      <w:sz w:val="21"/>
                      <w:highlight w:val="none"/>
                      <w:lang w:eastAsia="zh-CN"/>
                    </w:rPr>
                    <w:t>。</w:t>
                  </w:r>
                </w:p>
              </w:tc>
              <w:tc>
                <w:tcPr>
                  <w:tcW w:w="840" w:type="dxa"/>
                  <w:tcBorders>
                    <w:top w:val="nil"/>
                    <w:left w:val="nil"/>
                    <w:bottom w:val="single" w:color="000000" w:sz="4" w:space="0"/>
                    <w:right w:val="single" w:color="000000" w:sz="4" w:space="0"/>
                  </w:tcBorders>
                  <w:vAlign w:val="top"/>
                </w:tcPr>
                <w:p w14:paraId="09251BB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A73724C">
                  <w:pPr>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否</w:t>
                  </w:r>
                </w:p>
              </w:tc>
            </w:tr>
            <w:tr w14:paraId="379556F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2E3C31B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1078" w:type="dxa"/>
                  <w:vMerge w:val="continue"/>
                  <w:tcBorders>
                    <w:top w:val="nil"/>
                    <w:left w:val="single" w:color="000000" w:sz="4" w:space="0"/>
                    <w:bottom w:val="single" w:color="000000" w:sz="4" w:space="0"/>
                    <w:right w:val="single" w:color="000000" w:sz="4" w:space="0"/>
                  </w:tcBorders>
                </w:tcPr>
                <w:p w14:paraId="577FDC8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649D73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支持冗余电源，要求防火墙安装了两块电源模块时，其中的一块可以进行热插拔。</w:t>
                  </w:r>
                </w:p>
              </w:tc>
              <w:tc>
                <w:tcPr>
                  <w:tcW w:w="840" w:type="dxa"/>
                  <w:tcBorders>
                    <w:top w:val="nil"/>
                    <w:left w:val="nil"/>
                    <w:bottom w:val="single" w:color="000000" w:sz="4" w:space="0"/>
                    <w:right w:val="single" w:color="000000" w:sz="4" w:space="0"/>
                  </w:tcBorders>
                  <w:vAlign w:val="top"/>
                </w:tcPr>
                <w:p w14:paraId="781110B7">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E32039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88866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FA090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1078" w:type="dxa"/>
                  <w:vMerge w:val="continue"/>
                  <w:tcBorders>
                    <w:top w:val="nil"/>
                    <w:left w:val="single" w:color="000000" w:sz="4" w:space="0"/>
                    <w:bottom w:val="single" w:color="000000" w:sz="4" w:space="0"/>
                    <w:right w:val="single" w:color="000000" w:sz="4" w:space="0"/>
                  </w:tcBorders>
                </w:tcPr>
                <w:p w14:paraId="51ED9A7E">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A2AD36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严格前后风道</w:t>
                  </w:r>
                </w:p>
              </w:tc>
              <w:tc>
                <w:tcPr>
                  <w:tcW w:w="840" w:type="dxa"/>
                  <w:tcBorders>
                    <w:top w:val="nil"/>
                    <w:left w:val="nil"/>
                    <w:bottom w:val="single" w:color="000000" w:sz="4" w:space="0"/>
                    <w:right w:val="single" w:color="000000" w:sz="4" w:space="0"/>
                  </w:tcBorders>
                  <w:vAlign w:val="top"/>
                </w:tcPr>
                <w:p w14:paraId="74C56D8C">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C5293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0A182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C59627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1078" w:type="dxa"/>
                  <w:vMerge w:val="restart"/>
                  <w:tcBorders>
                    <w:top w:val="nil"/>
                    <w:left w:val="single" w:color="000000" w:sz="4" w:space="0"/>
                    <w:bottom w:val="single" w:color="000000" w:sz="4" w:space="0"/>
                    <w:right w:val="single" w:color="000000" w:sz="4" w:space="0"/>
                  </w:tcBorders>
                  <w:vAlign w:val="top"/>
                </w:tcPr>
                <w:p w14:paraId="1EF46A1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路由功能</w:t>
                  </w:r>
                </w:p>
              </w:tc>
              <w:tc>
                <w:tcPr>
                  <w:tcW w:w="4785" w:type="dxa"/>
                  <w:tcBorders>
                    <w:top w:val="nil"/>
                    <w:left w:val="nil"/>
                    <w:bottom w:val="single" w:color="000000" w:sz="4" w:space="0"/>
                    <w:right w:val="single" w:color="000000" w:sz="4" w:space="0"/>
                  </w:tcBorders>
                  <w:vAlign w:val="top"/>
                </w:tcPr>
                <w:p w14:paraId="5E914D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支持静态路由、策略路由、RIP、OSPF、BGP、ISIS等路由协议。</w:t>
                  </w:r>
                </w:p>
              </w:tc>
              <w:tc>
                <w:tcPr>
                  <w:tcW w:w="840" w:type="dxa"/>
                  <w:tcBorders>
                    <w:top w:val="nil"/>
                    <w:left w:val="nil"/>
                    <w:bottom w:val="single" w:color="000000" w:sz="4" w:space="0"/>
                    <w:right w:val="single" w:color="000000" w:sz="4" w:space="0"/>
                  </w:tcBorders>
                  <w:vAlign w:val="top"/>
                </w:tcPr>
                <w:p w14:paraId="43412C0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A99CEC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10098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AF750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1078" w:type="dxa"/>
                  <w:vMerge w:val="continue"/>
                  <w:tcBorders>
                    <w:top w:val="nil"/>
                    <w:left w:val="single" w:color="000000" w:sz="4" w:space="0"/>
                    <w:bottom w:val="single" w:color="000000" w:sz="4" w:space="0"/>
                    <w:right w:val="single" w:color="000000" w:sz="4" w:space="0"/>
                  </w:tcBorders>
                </w:tcPr>
                <w:p w14:paraId="6071CE48">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FEB417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策略路由支持的匹配条件：源IP/目的IP，服务类型，应用类型，用户(组</w:t>
                  </w:r>
                  <w:r>
                    <w:rPr>
                      <w:rFonts w:hint="eastAsia" w:ascii="仿宋" w:hAnsi="仿宋" w:eastAsia="仿宋" w:cs="仿宋"/>
                      <w:color w:val="auto"/>
                      <w:sz w:val="21"/>
                      <w:highlight w:val="none"/>
                      <w:lang w:eastAsia="zh-CN"/>
                    </w:rPr>
                    <w:t>）</w:t>
                  </w:r>
                  <w:r>
                    <w:rPr>
                      <w:rFonts w:hint="eastAsia" w:ascii="仿宋" w:hAnsi="仿宋" w:eastAsia="仿宋" w:cs="仿宋"/>
                      <w:color w:val="auto"/>
                      <w:sz w:val="21"/>
                      <w:highlight w:val="none"/>
                    </w:rPr>
                    <w:t>，入接口，DSCP优先级。</w:t>
                  </w:r>
                </w:p>
              </w:tc>
              <w:tc>
                <w:tcPr>
                  <w:tcW w:w="840" w:type="dxa"/>
                  <w:tcBorders>
                    <w:top w:val="nil"/>
                    <w:left w:val="nil"/>
                    <w:bottom w:val="single" w:color="000000" w:sz="4" w:space="0"/>
                    <w:right w:val="single" w:color="000000" w:sz="4" w:space="0"/>
                  </w:tcBorders>
                  <w:vAlign w:val="top"/>
                </w:tcPr>
                <w:p w14:paraId="25362C70">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20C74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2913D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020406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1078" w:type="dxa"/>
                  <w:vMerge w:val="restart"/>
                  <w:tcBorders>
                    <w:top w:val="nil"/>
                    <w:left w:val="single" w:color="000000" w:sz="4" w:space="0"/>
                    <w:bottom w:val="single" w:color="000000" w:sz="4" w:space="0"/>
                    <w:right w:val="single" w:color="000000" w:sz="4" w:space="0"/>
                  </w:tcBorders>
                  <w:vAlign w:val="top"/>
                </w:tcPr>
                <w:p w14:paraId="2264D6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IPv6</w:t>
                  </w:r>
                </w:p>
              </w:tc>
              <w:tc>
                <w:tcPr>
                  <w:tcW w:w="4785" w:type="dxa"/>
                  <w:tcBorders>
                    <w:top w:val="nil"/>
                    <w:left w:val="nil"/>
                    <w:bottom w:val="single" w:color="000000" w:sz="4" w:space="0"/>
                    <w:right w:val="single" w:color="000000" w:sz="4" w:space="0"/>
                  </w:tcBorders>
                  <w:vAlign w:val="top"/>
                </w:tcPr>
                <w:p w14:paraId="0A40A60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支持IPv6协议栈、IPV6穿越技术、IPV6路由协议。</w:t>
                  </w:r>
                </w:p>
              </w:tc>
              <w:tc>
                <w:tcPr>
                  <w:tcW w:w="840" w:type="dxa"/>
                  <w:tcBorders>
                    <w:top w:val="nil"/>
                    <w:left w:val="nil"/>
                    <w:bottom w:val="single" w:color="000000" w:sz="4" w:space="0"/>
                    <w:right w:val="single" w:color="000000" w:sz="4" w:space="0"/>
                  </w:tcBorders>
                  <w:vAlign w:val="top"/>
                </w:tcPr>
                <w:p w14:paraId="7F3B3889">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9A4C1E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E9EE0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F79391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1078" w:type="dxa"/>
                  <w:vMerge w:val="continue"/>
                  <w:tcBorders>
                    <w:top w:val="nil"/>
                    <w:left w:val="single" w:color="000000" w:sz="4" w:space="0"/>
                    <w:bottom w:val="single" w:color="000000" w:sz="4" w:space="0"/>
                    <w:right w:val="single" w:color="000000" w:sz="4" w:space="0"/>
                  </w:tcBorders>
                </w:tcPr>
                <w:p w14:paraId="1C0AF2D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2A2D83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支持NAT66，NAT64，6RD隧道。</w:t>
                  </w:r>
                </w:p>
              </w:tc>
              <w:tc>
                <w:tcPr>
                  <w:tcW w:w="840" w:type="dxa"/>
                  <w:tcBorders>
                    <w:top w:val="nil"/>
                    <w:left w:val="nil"/>
                    <w:bottom w:val="single" w:color="000000" w:sz="4" w:space="0"/>
                    <w:right w:val="single" w:color="000000" w:sz="4" w:space="0"/>
                  </w:tcBorders>
                  <w:vAlign w:val="top"/>
                </w:tcPr>
                <w:p w14:paraId="7D2A870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C39B2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D96FF9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22855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1078" w:type="dxa"/>
                  <w:tcBorders>
                    <w:top w:val="nil"/>
                    <w:left w:val="single" w:color="000000" w:sz="4" w:space="0"/>
                    <w:bottom w:val="single" w:color="000000" w:sz="4" w:space="0"/>
                    <w:right w:val="single" w:color="000000" w:sz="4" w:space="0"/>
                  </w:tcBorders>
                  <w:vAlign w:val="top"/>
                </w:tcPr>
                <w:p w14:paraId="589E3DD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协议识别</w:t>
                  </w:r>
                </w:p>
              </w:tc>
              <w:tc>
                <w:tcPr>
                  <w:tcW w:w="4785" w:type="dxa"/>
                  <w:tcBorders>
                    <w:top w:val="nil"/>
                    <w:left w:val="nil"/>
                    <w:bottom w:val="single" w:color="000000" w:sz="4" w:space="0"/>
                    <w:right w:val="single" w:color="000000" w:sz="4" w:space="0"/>
                  </w:tcBorders>
                  <w:vAlign w:val="top"/>
                </w:tcPr>
                <w:p w14:paraId="66D3BBB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可识别应用层协议数量≥6000种，支持识别国标SIP协议及主流安防厂家的私有协议。</w:t>
                  </w:r>
                </w:p>
              </w:tc>
              <w:tc>
                <w:tcPr>
                  <w:tcW w:w="840" w:type="dxa"/>
                  <w:tcBorders>
                    <w:top w:val="nil"/>
                    <w:left w:val="nil"/>
                    <w:bottom w:val="single" w:color="000000" w:sz="4" w:space="0"/>
                    <w:right w:val="single" w:color="000000" w:sz="4" w:space="0"/>
                  </w:tcBorders>
                  <w:vAlign w:val="top"/>
                </w:tcPr>
                <w:p w14:paraId="77FB2A8B">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375706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5311B7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1129C6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1078" w:type="dxa"/>
                  <w:vMerge w:val="restart"/>
                  <w:tcBorders>
                    <w:top w:val="nil"/>
                    <w:left w:val="single" w:color="000000" w:sz="4" w:space="0"/>
                    <w:bottom w:val="single" w:color="000000" w:sz="4" w:space="0"/>
                    <w:right w:val="single" w:color="000000" w:sz="4" w:space="0"/>
                  </w:tcBorders>
                  <w:vAlign w:val="top"/>
                </w:tcPr>
                <w:p w14:paraId="477E85A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流量控制</w:t>
                  </w:r>
                </w:p>
              </w:tc>
              <w:tc>
                <w:tcPr>
                  <w:tcW w:w="4785" w:type="dxa"/>
                  <w:tcBorders>
                    <w:top w:val="nil"/>
                    <w:left w:val="nil"/>
                    <w:bottom w:val="single" w:color="000000" w:sz="4" w:space="0"/>
                    <w:right w:val="single" w:color="000000" w:sz="4" w:space="0"/>
                  </w:tcBorders>
                  <w:vAlign w:val="top"/>
                </w:tcPr>
                <w:p w14:paraId="0B8458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可支持基于应用层协议设置流控策略，包括设置最大带宽、保证带宽、协议流量优先级等。</w:t>
                  </w:r>
                </w:p>
              </w:tc>
              <w:tc>
                <w:tcPr>
                  <w:tcW w:w="840" w:type="dxa"/>
                  <w:tcBorders>
                    <w:top w:val="nil"/>
                    <w:left w:val="nil"/>
                    <w:bottom w:val="single" w:color="000000" w:sz="4" w:space="0"/>
                    <w:right w:val="single" w:color="000000" w:sz="4" w:space="0"/>
                  </w:tcBorders>
                  <w:vAlign w:val="top"/>
                </w:tcPr>
                <w:p w14:paraId="39974B23">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231EA5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F8C50E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E7A888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12</w:t>
                  </w:r>
                </w:p>
              </w:tc>
              <w:tc>
                <w:tcPr>
                  <w:tcW w:w="1078" w:type="dxa"/>
                  <w:vMerge w:val="continue"/>
                  <w:tcBorders>
                    <w:top w:val="nil"/>
                    <w:left w:val="single" w:color="000000" w:sz="4" w:space="0"/>
                    <w:bottom w:val="single" w:color="000000" w:sz="4" w:space="0"/>
                    <w:right w:val="single" w:color="000000" w:sz="4" w:space="0"/>
                  </w:tcBorders>
                </w:tcPr>
                <w:p w14:paraId="4BDB6CA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DB4CA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支持基于用户，IP的带宽保证；支持每IP，每用户的最大连接数限制，防护服务器。</w:t>
                  </w:r>
                </w:p>
              </w:tc>
              <w:tc>
                <w:tcPr>
                  <w:tcW w:w="840" w:type="dxa"/>
                  <w:tcBorders>
                    <w:top w:val="nil"/>
                    <w:left w:val="nil"/>
                    <w:bottom w:val="single" w:color="000000" w:sz="4" w:space="0"/>
                    <w:right w:val="single" w:color="000000" w:sz="4" w:space="0"/>
                  </w:tcBorders>
                  <w:vAlign w:val="top"/>
                </w:tcPr>
                <w:p w14:paraId="479309A6">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992875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B284D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12E38A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13</w:t>
                  </w:r>
                </w:p>
              </w:tc>
              <w:tc>
                <w:tcPr>
                  <w:tcW w:w="1078" w:type="dxa"/>
                  <w:vMerge w:val="continue"/>
                  <w:tcBorders>
                    <w:top w:val="nil"/>
                    <w:left w:val="single" w:color="000000" w:sz="4" w:space="0"/>
                    <w:bottom w:val="single" w:color="000000" w:sz="4" w:space="0"/>
                    <w:right w:val="single" w:color="000000" w:sz="4" w:space="0"/>
                  </w:tcBorders>
                </w:tcPr>
                <w:p w14:paraId="21959690">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70053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支持用户流量配额管理。</w:t>
                  </w:r>
                </w:p>
              </w:tc>
              <w:tc>
                <w:tcPr>
                  <w:tcW w:w="840" w:type="dxa"/>
                  <w:tcBorders>
                    <w:top w:val="nil"/>
                    <w:left w:val="nil"/>
                    <w:bottom w:val="single" w:color="000000" w:sz="4" w:space="0"/>
                    <w:right w:val="single" w:color="000000" w:sz="4" w:space="0"/>
                  </w:tcBorders>
                  <w:vAlign w:val="top"/>
                </w:tcPr>
                <w:p w14:paraId="7D21579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0E3095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AE021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2B682B9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14</w:t>
                  </w:r>
                </w:p>
              </w:tc>
              <w:tc>
                <w:tcPr>
                  <w:tcW w:w="1078" w:type="dxa"/>
                  <w:vMerge w:val="continue"/>
                  <w:tcBorders>
                    <w:top w:val="nil"/>
                    <w:left w:val="single" w:color="000000" w:sz="4" w:space="0"/>
                    <w:bottom w:val="single" w:color="000000" w:sz="4" w:space="0"/>
                    <w:right w:val="single" w:color="000000" w:sz="4" w:space="0"/>
                  </w:tcBorders>
                </w:tcPr>
                <w:p w14:paraId="7C825E71">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151262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支持基于地理位置的流量和威胁分析。</w:t>
                  </w:r>
                </w:p>
              </w:tc>
              <w:tc>
                <w:tcPr>
                  <w:tcW w:w="840" w:type="dxa"/>
                  <w:tcBorders>
                    <w:top w:val="nil"/>
                    <w:left w:val="nil"/>
                    <w:bottom w:val="single" w:color="000000" w:sz="4" w:space="0"/>
                    <w:right w:val="single" w:color="000000" w:sz="4" w:space="0"/>
                  </w:tcBorders>
                  <w:vAlign w:val="top"/>
                </w:tcPr>
                <w:p w14:paraId="01C97D0D">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549CE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FF99D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B1C575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15</w:t>
                  </w:r>
                </w:p>
              </w:tc>
              <w:tc>
                <w:tcPr>
                  <w:tcW w:w="1078" w:type="dxa"/>
                  <w:vMerge w:val="restart"/>
                  <w:tcBorders>
                    <w:top w:val="nil"/>
                    <w:left w:val="single" w:color="000000" w:sz="4" w:space="0"/>
                    <w:bottom w:val="single" w:color="000000" w:sz="4" w:space="0"/>
                    <w:right w:val="single" w:color="000000" w:sz="4" w:space="0"/>
                  </w:tcBorders>
                  <w:vAlign w:val="top"/>
                </w:tcPr>
                <w:p w14:paraId="48331B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策略管理</w:t>
                  </w:r>
                </w:p>
              </w:tc>
              <w:tc>
                <w:tcPr>
                  <w:tcW w:w="4785" w:type="dxa"/>
                  <w:tcBorders>
                    <w:top w:val="nil"/>
                    <w:left w:val="nil"/>
                    <w:bottom w:val="single" w:color="000000" w:sz="4" w:space="0"/>
                    <w:right w:val="single" w:color="000000" w:sz="4" w:space="0"/>
                  </w:tcBorders>
                  <w:vAlign w:val="top"/>
                </w:tcPr>
                <w:p w14:paraId="33C5364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能够基于IP、IPv6、MAC地址、时间进行访问控制策略控制。</w:t>
                  </w:r>
                </w:p>
                <w:p w14:paraId="5C46501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支持自定义安全策略，安全策略组功能。</w:t>
                  </w:r>
                </w:p>
                <w:p w14:paraId="55997FB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支持策略冗余/命中分析。</w:t>
                  </w:r>
                </w:p>
              </w:tc>
              <w:tc>
                <w:tcPr>
                  <w:tcW w:w="840" w:type="dxa"/>
                  <w:tcBorders>
                    <w:top w:val="nil"/>
                    <w:left w:val="nil"/>
                    <w:bottom w:val="single" w:color="000000" w:sz="4" w:space="0"/>
                    <w:right w:val="single" w:color="000000" w:sz="4" w:space="0"/>
                  </w:tcBorders>
                  <w:vAlign w:val="top"/>
                </w:tcPr>
                <w:p w14:paraId="7906CFBB">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EE90AB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76A4CE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D992C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16</w:t>
                  </w:r>
                </w:p>
              </w:tc>
              <w:tc>
                <w:tcPr>
                  <w:tcW w:w="1078" w:type="dxa"/>
                  <w:vMerge w:val="continue"/>
                  <w:tcBorders>
                    <w:top w:val="nil"/>
                    <w:left w:val="single" w:color="000000" w:sz="4" w:space="0"/>
                    <w:bottom w:val="single" w:color="000000" w:sz="4" w:space="0"/>
                    <w:right w:val="single" w:color="000000" w:sz="4" w:space="0"/>
                  </w:tcBorders>
                </w:tcPr>
                <w:p w14:paraId="556FFED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27D1E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支持策略的模糊查询，策略组，策略规则标签，方便策略的管理及运维。</w:t>
                  </w:r>
                </w:p>
              </w:tc>
              <w:tc>
                <w:tcPr>
                  <w:tcW w:w="840" w:type="dxa"/>
                  <w:tcBorders>
                    <w:top w:val="nil"/>
                    <w:left w:val="nil"/>
                    <w:bottom w:val="single" w:color="000000" w:sz="4" w:space="0"/>
                    <w:right w:val="single" w:color="000000" w:sz="4" w:space="0"/>
                  </w:tcBorders>
                  <w:vAlign w:val="top"/>
                </w:tcPr>
                <w:p w14:paraId="3E25FD0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296F4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2223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8E04F7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17</w:t>
                  </w:r>
                </w:p>
              </w:tc>
              <w:tc>
                <w:tcPr>
                  <w:tcW w:w="1078" w:type="dxa"/>
                  <w:vMerge w:val="continue"/>
                  <w:tcBorders>
                    <w:top w:val="nil"/>
                    <w:left w:val="single" w:color="000000" w:sz="4" w:space="0"/>
                    <w:bottom w:val="single" w:color="000000" w:sz="4" w:space="0"/>
                    <w:right w:val="single" w:color="000000" w:sz="4" w:space="0"/>
                  </w:tcBorders>
                </w:tcPr>
                <w:p w14:paraId="5D48A787">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666DE8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支持将基于端口的安全策略转换为基于应用的安全策略，分析设备策略风险，及冗余策略，提供安全策略优化建议。</w:t>
                  </w:r>
                </w:p>
              </w:tc>
              <w:tc>
                <w:tcPr>
                  <w:tcW w:w="840" w:type="dxa"/>
                  <w:tcBorders>
                    <w:top w:val="nil"/>
                    <w:left w:val="nil"/>
                    <w:bottom w:val="single" w:color="000000" w:sz="4" w:space="0"/>
                    <w:right w:val="single" w:color="000000" w:sz="4" w:space="0"/>
                  </w:tcBorders>
                  <w:vAlign w:val="top"/>
                </w:tcPr>
                <w:p w14:paraId="2558F33A">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6B398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089CA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BCCDE5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18</w:t>
                  </w:r>
                </w:p>
              </w:tc>
              <w:tc>
                <w:tcPr>
                  <w:tcW w:w="1078" w:type="dxa"/>
                  <w:vMerge w:val="restart"/>
                  <w:tcBorders>
                    <w:top w:val="nil"/>
                    <w:left w:val="single" w:color="000000" w:sz="4" w:space="0"/>
                    <w:bottom w:val="single" w:color="000000" w:sz="4" w:space="0"/>
                    <w:right w:val="single" w:color="000000" w:sz="4" w:space="0"/>
                  </w:tcBorders>
                  <w:vAlign w:val="top"/>
                </w:tcPr>
                <w:p w14:paraId="6C30F8D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数据安全</w:t>
                  </w:r>
                </w:p>
              </w:tc>
              <w:tc>
                <w:tcPr>
                  <w:tcW w:w="4785" w:type="dxa"/>
                  <w:tcBorders>
                    <w:top w:val="nil"/>
                    <w:left w:val="nil"/>
                    <w:bottom w:val="single" w:color="000000" w:sz="4" w:space="0"/>
                    <w:right w:val="single" w:color="000000" w:sz="4" w:space="0"/>
                  </w:tcBorders>
                  <w:vAlign w:val="top"/>
                </w:tcPr>
                <w:p w14:paraId="17076CE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支持数据防泄露，对传输的文件和内容进行识别过滤，对内容与身份证、信用卡、银行卡、社会安全卡号等类型进行匹配。</w:t>
                  </w:r>
                </w:p>
              </w:tc>
              <w:tc>
                <w:tcPr>
                  <w:tcW w:w="840" w:type="dxa"/>
                  <w:tcBorders>
                    <w:top w:val="nil"/>
                    <w:left w:val="nil"/>
                    <w:bottom w:val="single" w:color="000000" w:sz="4" w:space="0"/>
                    <w:right w:val="single" w:color="000000" w:sz="4" w:space="0"/>
                  </w:tcBorders>
                  <w:vAlign w:val="top"/>
                </w:tcPr>
                <w:p w14:paraId="2D513E0C">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EBF36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5F8BE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942298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19</w:t>
                  </w:r>
                </w:p>
              </w:tc>
              <w:tc>
                <w:tcPr>
                  <w:tcW w:w="1078" w:type="dxa"/>
                  <w:vMerge w:val="continue"/>
                  <w:tcBorders>
                    <w:top w:val="nil"/>
                    <w:left w:val="single" w:color="000000" w:sz="4" w:space="0"/>
                    <w:bottom w:val="single" w:color="000000" w:sz="4" w:space="0"/>
                    <w:right w:val="single" w:color="000000" w:sz="4" w:space="0"/>
                  </w:tcBorders>
                </w:tcPr>
                <w:p w14:paraId="56B349A8">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49244F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支持DNS过滤，提高WEB网页过滤的性能。</w:t>
                  </w:r>
                </w:p>
              </w:tc>
              <w:tc>
                <w:tcPr>
                  <w:tcW w:w="840" w:type="dxa"/>
                  <w:tcBorders>
                    <w:top w:val="nil"/>
                    <w:left w:val="nil"/>
                    <w:bottom w:val="single" w:color="000000" w:sz="4" w:space="0"/>
                    <w:right w:val="single" w:color="000000" w:sz="4" w:space="0"/>
                  </w:tcBorders>
                  <w:vAlign w:val="top"/>
                </w:tcPr>
                <w:p w14:paraId="5F41A66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F0705A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BB52B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2CA017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20</w:t>
                  </w:r>
                </w:p>
              </w:tc>
              <w:tc>
                <w:tcPr>
                  <w:tcW w:w="1078" w:type="dxa"/>
                  <w:vMerge w:val="restart"/>
                  <w:tcBorders>
                    <w:top w:val="nil"/>
                    <w:left w:val="single" w:color="000000" w:sz="4" w:space="0"/>
                    <w:bottom w:val="single" w:color="000000" w:sz="4" w:space="0"/>
                    <w:right w:val="single" w:color="000000" w:sz="4" w:space="0"/>
                  </w:tcBorders>
                  <w:vAlign w:val="top"/>
                </w:tcPr>
                <w:p w14:paraId="24C0930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DDoS防护</w:t>
                  </w:r>
                </w:p>
              </w:tc>
              <w:tc>
                <w:tcPr>
                  <w:tcW w:w="4785" w:type="dxa"/>
                  <w:tcBorders>
                    <w:top w:val="nil"/>
                    <w:left w:val="nil"/>
                    <w:bottom w:val="single" w:color="000000" w:sz="4" w:space="0"/>
                    <w:right w:val="single" w:color="000000" w:sz="4" w:space="0"/>
                  </w:tcBorders>
                  <w:vAlign w:val="top"/>
                </w:tcPr>
                <w:p w14:paraId="2847ACB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支持HTTP、HTTPS、DNS、SIP等应用层Flood攻击，支持流量自学习功能，可设置自学习时间，并自动生成DDoS防范策略。</w:t>
                  </w:r>
                </w:p>
              </w:tc>
              <w:tc>
                <w:tcPr>
                  <w:tcW w:w="840" w:type="dxa"/>
                  <w:tcBorders>
                    <w:top w:val="nil"/>
                    <w:left w:val="nil"/>
                    <w:bottom w:val="single" w:color="000000" w:sz="4" w:space="0"/>
                    <w:right w:val="single" w:color="000000" w:sz="4" w:space="0"/>
                  </w:tcBorders>
                  <w:vAlign w:val="top"/>
                </w:tcPr>
                <w:p w14:paraId="491FD7C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D2744A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3F5BB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25C6789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21</w:t>
                  </w:r>
                </w:p>
              </w:tc>
              <w:tc>
                <w:tcPr>
                  <w:tcW w:w="1078" w:type="dxa"/>
                  <w:vMerge w:val="continue"/>
                  <w:tcBorders>
                    <w:top w:val="nil"/>
                    <w:left w:val="single" w:color="000000" w:sz="4" w:space="0"/>
                    <w:bottom w:val="single" w:color="000000" w:sz="4" w:space="0"/>
                    <w:right w:val="single" w:color="000000" w:sz="4" w:space="0"/>
                  </w:tcBorders>
                </w:tcPr>
                <w:p w14:paraId="3D6D266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FDB43C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支持IP信誉库，可实现对内网僵尸主机的检测和防御。</w:t>
                  </w:r>
                </w:p>
              </w:tc>
              <w:tc>
                <w:tcPr>
                  <w:tcW w:w="840" w:type="dxa"/>
                  <w:tcBorders>
                    <w:top w:val="nil"/>
                    <w:left w:val="nil"/>
                    <w:bottom w:val="single" w:color="000000" w:sz="4" w:space="0"/>
                    <w:right w:val="single" w:color="000000" w:sz="4" w:space="0"/>
                  </w:tcBorders>
                  <w:vAlign w:val="top"/>
                </w:tcPr>
                <w:p w14:paraId="2E68FEAD">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E98767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D660B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F900AD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22</w:t>
                  </w:r>
                </w:p>
              </w:tc>
              <w:tc>
                <w:tcPr>
                  <w:tcW w:w="1078" w:type="dxa"/>
                  <w:vMerge w:val="restart"/>
                  <w:tcBorders>
                    <w:top w:val="nil"/>
                    <w:left w:val="single" w:color="000000" w:sz="4" w:space="0"/>
                    <w:bottom w:val="single" w:color="000000" w:sz="4" w:space="0"/>
                    <w:right w:val="single" w:color="000000" w:sz="4" w:space="0"/>
                  </w:tcBorders>
                  <w:vAlign w:val="top"/>
                </w:tcPr>
                <w:p w14:paraId="503BBD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NAT</w:t>
                  </w:r>
                </w:p>
              </w:tc>
              <w:tc>
                <w:tcPr>
                  <w:tcW w:w="4785" w:type="dxa"/>
                  <w:tcBorders>
                    <w:top w:val="nil"/>
                    <w:left w:val="nil"/>
                    <w:bottom w:val="single" w:color="000000" w:sz="4" w:space="0"/>
                    <w:right w:val="single" w:color="000000" w:sz="4" w:space="0"/>
                  </w:tcBorders>
                  <w:vAlign w:val="top"/>
                </w:tcPr>
                <w:p w14:paraId="0A8515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支持全面NAT功能，对多种应用层协议支持ALG功能，包括ILS、DNS、PPTP、SIP、FTP、ICQ、RTSP、QQ、MSN、MMS等。</w:t>
                  </w:r>
                </w:p>
              </w:tc>
              <w:tc>
                <w:tcPr>
                  <w:tcW w:w="840" w:type="dxa"/>
                  <w:tcBorders>
                    <w:top w:val="nil"/>
                    <w:left w:val="nil"/>
                    <w:bottom w:val="single" w:color="000000" w:sz="4" w:space="0"/>
                    <w:right w:val="single" w:color="000000" w:sz="4" w:space="0"/>
                  </w:tcBorders>
                  <w:vAlign w:val="top"/>
                </w:tcPr>
                <w:p w14:paraId="4BD52C29">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0FD16D1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F4992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265686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23</w:t>
                  </w:r>
                </w:p>
              </w:tc>
              <w:tc>
                <w:tcPr>
                  <w:tcW w:w="1078" w:type="dxa"/>
                  <w:vMerge w:val="continue"/>
                  <w:tcBorders>
                    <w:top w:val="nil"/>
                    <w:left w:val="single" w:color="000000" w:sz="4" w:space="0"/>
                    <w:bottom w:val="single" w:color="000000" w:sz="4" w:space="0"/>
                    <w:right w:val="single" w:color="000000" w:sz="4" w:space="0"/>
                  </w:tcBorders>
                </w:tcPr>
                <w:p w14:paraId="1FB5D64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1F1A93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支持源NAT自动探测并排除NAT-IP地址池中无效地址（防封杀）。</w:t>
                  </w:r>
                </w:p>
              </w:tc>
              <w:tc>
                <w:tcPr>
                  <w:tcW w:w="840" w:type="dxa"/>
                  <w:tcBorders>
                    <w:top w:val="nil"/>
                    <w:left w:val="nil"/>
                    <w:bottom w:val="single" w:color="000000" w:sz="4" w:space="0"/>
                    <w:right w:val="single" w:color="000000" w:sz="4" w:space="0"/>
                  </w:tcBorders>
                  <w:vAlign w:val="top"/>
                </w:tcPr>
                <w:p w14:paraId="58D1A1EF">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F9F38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4AB64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DB1E1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24</w:t>
                  </w:r>
                </w:p>
              </w:tc>
              <w:tc>
                <w:tcPr>
                  <w:tcW w:w="1078" w:type="dxa"/>
                  <w:vMerge w:val="continue"/>
                  <w:tcBorders>
                    <w:top w:val="nil"/>
                    <w:left w:val="single" w:color="000000" w:sz="4" w:space="0"/>
                    <w:bottom w:val="single" w:color="000000" w:sz="4" w:space="0"/>
                    <w:right w:val="single" w:color="000000" w:sz="4" w:space="0"/>
                  </w:tcBorders>
                </w:tcPr>
                <w:p w14:paraId="32CF147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229B93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支持源NAT地址池使用率超限告警。</w:t>
                  </w:r>
                </w:p>
              </w:tc>
              <w:tc>
                <w:tcPr>
                  <w:tcW w:w="840" w:type="dxa"/>
                  <w:tcBorders>
                    <w:top w:val="nil"/>
                    <w:left w:val="nil"/>
                    <w:bottom w:val="single" w:color="000000" w:sz="4" w:space="0"/>
                    <w:right w:val="single" w:color="000000" w:sz="4" w:space="0"/>
                  </w:tcBorders>
                  <w:vAlign w:val="top"/>
                </w:tcPr>
                <w:p w14:paraId="5DCAF3E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34DE50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E5605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DB09B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25</w:t>
                  </w:r>
                </w:p>
              </w:tc>
              <w:tc>
                <w:tcPr>
                  <w:tcW w:w="1078" w:type="dxa"/>
                  <w:vMerge w:val="continue"/>
                  <w:tcBorders>
                    <w:top w:val="nil"/>
                    <w:left w:val="single" w:color="000000" w:sz="4" w:space="0"/>
                    <w:bottom w:val="single" w:color="000000" w:sz="4" w:space="0"/>
                    <w:right w:val="single" w:color="000000" w:sz="4" w:space="0"/>
                  </w:tcBorders>
                </w:tcPr>
                <w:p w14:paraId="2C4541D2">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5735E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支持三元组NAT smart-fullcone。</w:t>
                  </w:r>
                </w:p>
              </w:tc>
              <w:tc>
                <w:tcPr>
                  <w:tcW w:w="840" w:type="dxa"/>
                  <w:tcBorders>
                    <w:top w:val="nil"/>
                    <w:left w:val="nil"/>
                    <w:bottom w:val="single" w:color="000000" w:sz="4" w:space="0"/>
                    <w:right w:val="single" w:color="000000" w:sz="4" w:space="0"/>
                  </w:tcBorders>
                  <w:vAlign w:val="top"/>
                </w:tcPr>
                <w:p w14:paraId="3790BAC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4E82B55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4DA4CA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4BDA9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26</w:t>
                  </w:r>
                </w:p>
              </w:tc>
              <w:tc>
                <w:tcPr>
                  <w:tcW w:w="1078" w:type="dxa"/>
                  <w:vMerge w:val="continue"/>
                  <w:tcBorders>
                    <w:top w:val="nil"/>
                    <w:left w:val="single" w:color="000000" w:sz="4" w:space="0"/>
                    <w:bottom w:val="single" w:color="000000" w:sz="4" w:space="0"/>
                    <w:right w:val="single" w:color="000000" w:sz="4" w:space="0"/>
                  </w:tcBorders>
                </w:tcPr>
                <w:p w14:paraId="731DE505">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01229EF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支持NAT地址复用技术，可实现单个公网IP地址的无限制端口转换，可有效解决地址短缺问题。</w:t>
                  </w:r>
                </w:p>
              </w:tc>
              <w:tc>
                <w:tcPr>
                  <w:tcW w:w="840" w:type="dxa"/>
                  <w:tcBorders>
                    <w:top w:val="nil"/>
                    <w:left w:val="nil"/>
                    <w:bottom w:val="single" w:color="000000" w:sz="4" w:space="0"/>
                    <w:right w:val="single" w:color="000000" w:sz="4" w:space="0"/>
                  </w:tcBorders>
                  <w:vAlign w:val="top"/>
                </w:tcPr>
                <w:p w14:paraId="3D54F8C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3E15F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9A6EA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4D682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27</w:t>
                  </w:r>
                </w:p>
              </w:tc>
              <w:tc>
                <w:tcPr>
                  <w:tcW w:w="1078" w:type="dxa"/>
                  <w:vMerge w:val="restart"/>
                  <w:tcBorders>
                    <w:top w:val="nil"/>
                    <w:left w:val="single" w:color="000000" w:sz="4" w:space="0"/>
                    <w:bottom w:val="single" w:color="000000" w:sz="4" w:space="0"/>
                    <w:right w:val="single" w:color="000000" w:sz="4" w:space="0"/>
                  </w:tcBorders>
                  <w:vAlign w:val="top"/>
                </w:tcPr>
                <w:p w14:paraId="1389D1A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入侵防御及病毒防护</w:t>
                  </w:r>
                </w:p>
              </w:tc>
              <w:tc>
                <w:tcPr>
                  <w:tcW w:w="4785" w:type="dxa"/>
                  <w:tcBorders>
                    <w:top w:val="nil"/>
                    <w:left w:val="nil"/>
                    <w:bottom w:val="single" w:color="000000" w:sz="4" w:space="0"/>
                    <w:right w:val="single" w:color="000000" w:sz="4" w:space="0"/>
                  </w:tcBorders>
                  <w:vAlign w:val="top"/>
                </w:tcPr>
                <w:p w14:paraId="1B0ED91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系统预定义IPS签名数量≥11000，支持用户自定义签名规则，支持正则表达式，病毒库数量≥500w。</w:t>
                  </w:r>
                </w:p>
              </w:tc>
              <w:tc>
                <w:tcPr>
                  <w:tcW w:w="840" w:type="dxa"/>
                  <w:tcBorders>
                    <w:top w:val="nil"/>
                    <w:left w:val="nil"/>
                    <w:bottom w:val="single" w:color="000000" w:sz="4" w:space="0"/>
                    <w:right w:val="single" w:color="000000" w:sz="4" w:space="0"/>
                  </w:tcBorders>
                  <w:vAlign w:val="top"/>
                </w:tcPr>
                <w:p w14:paraId="785149FD">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6D508A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B0397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294DBB0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28</w:t>
                  </w:r>
                </w:p>
              </w:tc>
              <w:tc>
                <w:tcPr>
                  <w:tcW w:w="1078" w:type="dxa"/>
                  <w:vMerge w:val="continue"/>
                  <w:tcBorders>
                    <w:top w:val="nil"/>
                    <w:left w:val="single" w:color="000000" w:sz="4" w:space="0"/>
                    <w:bottom w:val="single" w:color="000000" w:sz="4" w:space="0"/>
                    <w:right w:val="single" w:color="000000" w:sz="4" w:space="0"/>
                  </w:tcBorders>
                </w:tcPr>
                <w:p w14:paraId="5A35EB0A">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48D59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支持基于场景进行策略入侵防御的模板定制。</w:t>
                  </w:r>
                </w:p>
              </w:tc>
              <w:tc>
                <w:tcPr>
                  <w:tcW w:w="840" w:type="dxa"/>
                  <w:tcBorders>
                    <w:top w:val="nil"/>
                    <w:left w:val="nil"/>
                    <w:bottom w:val="single" w:color="000000" w:sz="4" w:space="0"/>
                    <w:right w:val="single" w:color="000000" w:sz="4" w:space="0"/>
                  </w:tcBorders>
                  <w:vAlign w:val="top"/>
                </w:tcPr>
                <w:p w14:paraId="678135AF">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32AA54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3A7F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468989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29</w:t>
                  </w:r>
                </w:p>
              </w:tc>
              <w:tc>
                <w:tcPr>
                  <w:tcW w:w="1078" w:type="dxa"/>
                  <w:vMerge w:val="continue"/>
                  <w:tcBorders>
                    <w:top w:val="nil"/>
                    <w:left w:val="single" w:color="000000" w:sz="4" w:space="0"/>
                    <w:bottom w:val="single" w:color="000000" w:sz="4" w:space="0"/>
                    <w:right w:val="single" w:color="000000" w:sz="4" w:space="0"/>
                  </w:tcBorders>
                </w:tcPr>
                <w:p w14:paraId="0D67EA3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425262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支持对常见应用服务（HTTP、FTP、SSH、SMTP、IMAP）和数据库软件（MySQL、Oracle、MSSQL）的口令暴力破解防护功能。</w:t>
                  </w:r>
                </w:p>
              </w:tc>
              <w:tc>
                <w:tcPr>
                  <w:tcW w:w="840" w:type="dxa"/>
                  <w:tcBorders>
                    <w:top w:val="nil"/>
                    <w:left w:val="nil"/>
                    <w:bottom w:val="single" w:color="000000" w:sz="4" w:space="0"/>
                    <w:right w:val="single" w:color="000000" w:sz="4" w:space="0"/>
                  </w:tcBorders>
                  <w:vAlign w:val="top"/>
                </w:tcPr>
                <w:p w14:paraId="4FF2DA97">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C78801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A7A64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B63DAE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30</w:t>
                  </w:r>
                </w:p>
              </w:tc>
              <w:tc>
                <w:tcPr>
                  <w:tcW w:w="1078" w:type="dxa"/>
                  <w:vMerge w:val="continue"/>
                  <w:tcBorders>
                    <w:top w:val="nil"/>
                    <w:left w:val="single" w:color="000000" w:sz="4" w:space="0"/>
                    <w:bottom w:val="single" w:color="000000" w:sz="4" w:space="0"/>
                    <w:right w:val="single" w:color="000000" w:sz="4" w:space="0"/>
                  </w:tcBorders>
                </w:tcPr>
                <w:p w14:paraId="58925169">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73DF66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为实现加密流量内容安全检测，可信接入检控具备AI智能检测引擎，至少可用于DGA域名请求检测、恶意C&amp;C流检测、恶意加密C&amp;C流检测等，实现本地APT检测及防御能力。</w:t>
                  </w:r>
                </w:p>
              </w:tc>
              <w:tc>
                <w:tcPr>
                  <w:tcW w:w="840" w:type="dxa"/>
                  <w:tcBorders>
                    <w:top w:val="nil"/>
                    <w:left w:val="nil"/>
                    <w:bottom w:val="single" w:color="000000" w:sz="4" w:space="0"/>
                    <w:right w:val="single" w:color="000000" w:sz="4" w:space="0"/>
                  </w:tcBorders>
                  <w:vAlign w:val="top"/>
                </w:tcPr>
                <w:p w14:paraId="3F6367F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042B0A5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AA396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6822706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31</w:t>
                  </w:r>
                </w:p>
              </w:tc>
              <w:tc>
                <w:tcPr>
                  <w:tcW w:w="1078" w:type="dxa"/>
                  <w:vMerge w:val="continue"/>
                  <w:tcBorders>
                    <w:top w:val="nil"/>
                    <w:left w:val="single" w:color="000000" w:sz="4" w:space="0"/>
                    <w:bottom w:val="single" w:color="000000" w:sz="4" w:space="0"/>
                    <w:right w:val="single" w:color="000000" w:sz="4" w:space="0"/>
                  </w:tcBorders>
                </w:tcPr>
                <w:p w14:paraId="72617D0D">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A7CAA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可以支持HTTP、FTP、SMTP、POP3、IMAP、NFS等协议的病毒防护。</w:t>
                  </w:r>
                </w:p>
              </w:tc>
              <w:tc>
                <w:tcPr>
                  <w:tcW w:w="840" w:type="dxa"/>
                  <w:tcBorders>
                    <w:top w:val="nil"/>
                    <w:left w:val="nil"/>
                    <w:bottom w:val="single" w:color="000000" w:sz="4" w:space="0"/>
                    <w:right w:val="single" w:color="000000" w:sz="4" w:space="0"/>
                  </w:tcBorders>
                  <w:vAlign w:val="top"/>
                </w:tcPr>
                <w:p w14:paraId="09D5ABC3">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07F990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C6766F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00AD12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32</w:t>
                  </w:r>
                </w:p>
              </w:tc>
              <w:tc>
                <w:tcPr>
                  <w:tcW w:w="1078" w:type="dxa"/>
                  <w:vMerge w:val="restart"/>
                  <w:tcBorders>
                    <w:top w:val="nil"/>
                    <w:left w:val="single" w:color="000000" w:sz="4" w:space="0"/>
                    <w:bottom w:val="single" w:color="000000" w:sz="4" w:space="0"/>
                    <w:right w:val="single" w:color="000000" w:sz="4" w:space="0"/>
                  </w:tcBorders>
                  <w:vAlign w:val="top"/>
                </w:tcPr>
                <w:p w14:paraId="74519C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加密流量安全防护</w:t>
                  </w:r>
                </w:p>
              </w:tc>
              <w:tc>
                <w:tcPr>
                  <w:tcW w:w="4785" w:type="dxa"/>
                  <w:tcBorders>
                    <w:top w:val="nil"/>
                    <w:left w:val="nil"/>
                    <w:bottom w:val="single" w:color="000000" w:sz="4" w:space="0"/>
                    <w:right w:val="single" w:color="000000" w:sz="4" w:space="0"/>
                  </w:tcBorders>
                  <w:vAlign w:val="top"/>
                </w:tcPr>
                <w:p w14:paraId="45C77B2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支持对HTTPS，POP3S，SMTPS,IMAPS加密流量代理解密后，并进行内容过滤，审计，安全防护。</w:t>
                  </w:r>
                </w:p>
              </w:tc>
              <w:tc>
                <w:tcPr>
                  <w:tcW w:w="840" w:type="dxa"/>
                  <w:tcBorders>
                    <w:top w:val="nil"/>
                    <w:left w:val="nil"/>
                    <w:bottom w:val="single" w:color="000000" w:sz="4" w:space="0"/>
                    <w:right w:val="single" w:color="000000" w:sz="4" w:space="0"/>
                  </w:tcBorders>
                  <w:vAlign w:val="top"/>
                </w:tcPr>
                <w:p w14:paraId="58F8C0B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6B11B4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AA305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2D92DC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33</w:t>
                  </w:r>
                </w:p>
              </w:tc>
              <w:tc>
                <w:tcPr>
                  <w:tcW w:w="1078" w:type="dxa"/>
                  <w:vMerge w:val="continue"/>
                  <w:tcBorders>
                    <w:top w:val="nil"/>
                    <w:left w:val="single" w:color="000000" w:sz="4" w:space="0"/>
                    <w:bottom w:val="single" w:color="000000" w:sz="4" w:space="0"/>
                    <w:right w:val="single" w:color="000000" w:sz="4" w:space="0"/>
                  </w:tcBorders>
                </w:tcPr>
                <w:p w14:paraId="42B54206">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B8F40C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支持基于URL分类的精细化解密，提高解密性能。</w:t>
                  </w:r>
                </w:p>
              </w:tc>
              <w:tc>
                <w:tcPr>
                  <w:tcW w:w="840" w:type="dxa"/>
                  <w:tcBorders>
                    <w:top w:val="nil"/>
                    <w:left w:val="nil"/>
                    <w:bottom w:val="single" w:color="000000" w:sz="4" w:space="0"/>
                    <w:right w:val="single" w:color="000000" w:sz="4" w:space="0"/>
                  </w:tcBorders>
                  <w:vAlign w:val="top"/>
                </w:tcPr>
                <w:p w14:paraId="14A5E93A">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F20014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EB335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483BE94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34</w:t>
                  </w:r>
                </w:p>
              </w:tc>
              <w:tc>
                <w:tcPr>
                  <w:tcW w:w="1078" w:type="dxa"/>
                  <w:vMerge w:val="continue"/>
                  <w:tcBorders>
                    <w:top w:val="nil"/>
                    <w:left w:val="single" w:color="000000" w:sz="4" w:space="0"/>
                    <w:bottom w:val="single" w:color="000000" w:sz="4" w:space="0"/>
                    <w:right w:val="single" w:color="000000" w:sz="4" w:space="0"/>
                  </w:tcBorders>
                </w:tcPr>
                <w:p w14:paraId="6750451B">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1A9D9C4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支持加密流量解密后镜像给第三方设备做审计，安全检测。</w:t>
                  </w:r>
                </w:p>
              </w:tc>
              <w:tc>
                <w:tcPr>
                  <w:tcW w:w="840" w:type="dxa"/>
                  <w:tcBorders>
                    <w:top w:val="nil"/>
                    <w:left w:val="nil"/>
                    <w:bottom w:val="single" w:color="000000" w:sz="4" w:space="0"/>
                    <w:right w:val="single" w:color="000000" w:sz="4" w:space="0"/>
                  </w:tcBorders>
                  <w:vAlign w:val="top"/>
                </w:tcPr>
                <w:p w14:paraId="37D71EA5">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0D20FA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CA628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BEB82B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35</w:t>
                  </w:r>
                </w:p>
              </w:tc>
              <w:tc>
                <w:tcPr>
                  <w:tcW w:w="1078" w:type="dxa"/>
                  <w:tcBorders>
                    <w:top w:val="nil"/>
                    <w:left w:val="single" w:color="000000" w:sz="4" w:space="0"/>
                    <w:bottom w:val="single" w:color="000000" w:sz="4" w:space="0"/>
                    <w:right w:val="single" w:color="000000" w:sz="4" w:space="0"/>
                  </w:tcBorders>
                  <w:vAlign w:val="top"/>
                </w:tcPr>
                <w:p w14:paraId="49C1B6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设备联动</w:t>
                  </w:r>
                </w:p>
              </w:tc>
              <w:tc>
                <w:tcPr>
                  <w:tcW w:w="4785" w:type="dxa"/>
                  <w:tcBorders>
                    <w:top w:val="nil"/>
                    <w:left w:val="nil"/>
                    <w:bottom w:val="single" w:color="000000" w:sz="4" w:space="0"/>
                    <w:right w:val="single" w:color="000000" w:sz="4" w:space="0"/>
                  </w:tcBorders>
                  <w:vAlign w:val="top"/>
                </w:tcPr>
                <w:p w14:paraId="143DCF1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支持防火墙与IDS设备、网络安全智能分析系统联动，做态势感知，全网威胁展示，并能针对威胁生成阻断策略。</w:t>
                  </w:r>
                </w:p>
              </w:tc>
              <w:tc>
                <w:tcPr>
                  <w:tcW w:w="840" w:type="dxa"/>
                  <w:tcBorders>
                    <w:top w:val="nil"/>
                    <w:left w:val="nil"/>
                    <w:bottom w:val="single" w:color="000000" w:sz="4" w:space="0"/>
                    <w:right w:val="single" w:color="000000" w:sz="4" w:space="0"/>
                  </w:tcBorders>
                  <w:vAlign w:val="top"/>
                </w:tcPr>
                <w:p w14:paraId="15C0DF80">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038ABCA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2F71DB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067C142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36</w:t>
                  </w:r>
                </w:p>
              </w:tc>
              <w:tc>
                <w:tcPr>
                  <w:tcW w:w="1078" w:type="dxa"/>
                  <w:vMerge w:val="restart"/>
                  <w:tcBorders>
                    <w:top w:val="nil"/>
                    <w:left w:val="single" w:color="000000" w:sz="4" w:space="0"/>
                    <w:bottom w:val="single" w:color="000000" w:sz="4" w:space="0"/>
                    <w:right w:val="single" w:color="000000" w:sz="4" w:space="0"/>
                  </w:tcBorders>
                  <w:vAlign w:val="top"/>
                </w:tcPr>
                <w:p w14:paraId="34CD490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智能威胁防御</w:t>
                  </w:r>
                </w:p>
              </w:tc>
              <w:tc>
                <w:tcPr>
                  <w:tcW w:w="4785" w:type="dxa"/>
                  <w:tcBorders>
                    <w:top w:val="nil"/>
                    <w:left w:val="nil"/>
                    <w:bottom w:val="single" w:color="000000" w:sz="4" w:space="0"/>
                    <w:right w:val="single" w:color="000000" w:sz="4" w:space="0"/>
                  </w:tcBorders>
                  <w:vAlign w:val="top"/>
                </w:tcPr>
                <w:p w14:paraId="7561E1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支持与本地沙箱联动，对未知恶意文件渗透及C&amp;C恶意外联等APT攻击进行防御。</w:t>
                  </w:r>
                </w:p>
              </w:tc>
              <w:tc>
                <w:tcPr>
                  <w:tcW w:w="840" w:type="dxa"/>
                  <w:tcBorders>
                    <w:top w:val="nil"/>
                    <w:left w:val="nil"/>
                    <w:bottom w:val="single" w:color="000000" w:sz="4" w:space="0"/>
                    <w:right w:val="single" w:color="000000" w:sz="4" w:space="0"/>
                  </w:tcBorders>
                  <w:vAlign w:val="top"/>
                </w:tcPr>
                <w:p w14:paraId="0DA6241E">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52713CB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02582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8EDA4C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37</w:t>
                  </w:r>
                </w:p>
              </w:tc>
              <w:tc>
                <w:tcPr>
                  <w:tcW w:w="1078" w:type="dxa"/>
                  <w:vMerge w:val="continue"/>
                  <w:tcBorders>
                    <w:top w:val="nil"/>
                    <w:left w:val="single" w:color="000000" w:sz="4" w:space="0"/>
                    <w:bottom w:val="single" w:color="000000" w:sz="4" w:space="0"/>
                    <w:right w:val="single" w:color="000000" w:sz="4" w:space="0"/>
                  </w:tcBorders>
                </w:tcPr>
                <w:p w14:paraId="7EA61D5F">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57527B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支持防火墙与云沙箱、本地沙箱混合联动，实现对未知恶意文件的识别。敏感文件在本地沙箱检测，普通文件上传到云沙箱。</w:t>
                  </w:r>
                </w:p>
              </w:tc>
              <w:tc>
                <w:tcPr>
                  <w:tcW w:w="840" w:type="dxa"/>
                  <w:tcBorders>
                    <w:top w:val="nil"/>
                    <w:left w:val="nil"/>
                    <w:bottom w:val="single" w:color="000000" w:sz="4" w:space="0"/>
                    <w:right w:val="single" w:color="000000" w:sz="4" w:space="0"/>
                  </w:tcBorders>
                  <w:vAlign w:val="top"/>
                </w:tcPr>
                <w:p w14:paraId="26ADD6B0">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5DAAEE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5C59DC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0199FD5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38</w:t>
                  </w:r>
                </w:p>
              </w:tc>
              <w:tc>
                <w:tcPr>
                  <w:tcW w:w="1078" w:type="dxa"/>
                  <w:vMerge w:val="continue"/>
                  <w:tcBorders>
                    <w:top w:val="nil"/>
                    <w:left w:val="single" w:color="000000" w:sz="4" w:space="0"/>
                    <w:bottom w:val="single" w:color="000000" w:sz="4" w:space="0"/>
                    <w:right w:val="single" w:color="000000" w:sz="4" w:space="0"/>
                  </w:tcBorders>
                </w:tcPr>
                <w:p w14:paraId="442776A2">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211D083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支持防火墙与云端WEB信誉系统，文件信誉系统，IP信誉系统联动，实时阻断威胁。</w:t>
                  </w:r>
                </w:p>
              </w:tc>
              <w:tc>
                <w:tcPr>
                  <w:tcW w:w="840" w:type="dxa"/>
                  <w:tcBorders>
                    <w:top w:val="nil"/>
                    <w:left w:val="nil"/>
                    <w:bottom w:val="single" w:color="000000" w:sz="4" w:space="0"/>
                    <w:right w:val="single" w:color="000000" w:sz="4" w:space="0"/>
                  </w:tcBorders>
                  <w:vAlign w:val="top"/>
                </w:tcPr>
                <w:p w14:paraId="09A8E017">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F2BABD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E600F3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4D95D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39</w:t>
                  </w:r>
                </w:p>
              </w:tc>
              <w:tc>
                <w:tcPr>
                  <w:tcW w:w="1078" w:type="dxa"/>
                  <w:vMerge w:val="continue"/>
                  <w:tcBorders>
                    <w:top w:val="nil"/>
                    <w:left w:val="single" w:color="000000" w:sz="4" w:space="0"/>
                    <w:bottom w:val="single" w:color="000000" w:sz="4" w:space="0"/>
                    <w:right w:val="single" w:color="000000" w:sz="4" w:space="0"/>
                  </w:tcBorders>
                </w:tcPr>
                <w:p w14:paraId="1200B884">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30EE9DE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支持将网络安全智能分析系统、沙箱的检测结果形成本地</w:t>
                  </w:r>
                  <w:r>
                    <w:rPr>
                      <w:rFonts w:hint="eastAsia" w:ascii="仿宋" w:hAnsi="仿宋" w:eastAsia="仿宋" w:cs="仿宋"/>
                      <w:color w:val="auto"/>
                      <w:sz w:val="21"/>
                      <w:highlight w:val="none"/>
                      <w:lang w:eastAsia="zh-CN"/>
                    </w:rPr>
                    <w:t>信息</w:t>
                  </w:r>
                  <w:r>
                    <w:rPr>
                      <w:rFonts w:hint="eastAsia" w:ascii="仿宋" w:hAnsi="仿宋" w:eastAsia="仿宋" w:cs="仿宋"/>
                      <w:color w:val="auto"/>
                      <w:sz w:val="21"/>
                      <w:highlight w:val="none"/>
                    </w:rPr>
                    <w:t>，供防火墙查询，从而实现威胁闭环。</w:t>
                  </w:r>
                </w:p>
              </w:tc>
              <w:tc>
                <w:tcPr>
                  <w:tcW w:w="840" w:type="dxa"/>
                  <w:tcBorders>
                    <w:top w:val="nil"/>
                    <w:left w:val="nil"/>
                    <w:bottom w:val="single" w:color="000000" w:sz="4" w:space="0"/>
                    <w:right w:val="single" w:color="000000" w:sz="4" w:space="0"/>
                  </w:tcBorders>
                  <w:vAlign w:val="top"/>
                </w:tcPr>
                <w:p w14:paraId="6A5095B2">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FE109F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90FC0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79AD0D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40</w:t>
                  </w:r>
                </w:p>
              </w:tc>
              <w:tc>
                <w:tcPr>
                  <w:tcW w:w="1078" w:type="dxa"/>
                  <w:vMerge w:val="continue"/>
                  <w:tcBorders>
                    <w:top w:val="nil"/>
                    <w:left w:val="single" w:color="000000" w:sz="4" w:space="0"/>
                    <w:bottom w:val="single" w:color="000000" w:sz="4" w:space="0"/>
                    <w:right w:val="single" w:color="000000" w:sz="4" w:space="0"/>
                  </w:tcBorders>
                </w:tcPr>
                <w:p w14:paraId="7D042793">
                  <w:pPr>
                    <w:rPr>
                      <w:rFonts w:hint="eastAsia" w:ascii="仿宋" w:hAnsi="仿宋" w:eastAsia="仿宋" w:cs="仿宋"/>
                      <w:color w:val="auto"/>
                      <w:highlight w:val="none"/>
                    </w:rPr>
                  </w:pPr>
                </w:p>
              </w:tc>
              <w:tc>
                <w:tcPr>
                  <w:tcW w:w="4785" w:type="dxa"/>
                  <w:tcBorders>
                    <w:top w:val="nil"/>
                    <w:left w:val="nil"/>
                    <w:bottom w:val="single" w:color="000000" w:sz="4" w:space="0"/>
                    <w:right w:val="single" w:color="000000" w:sz="4" w:space="0"/>
                  </w:tcBorders>
                  <w:vAlign w:val="top"/>
                </w:tcPr>
                <w:p w14:paraId="6B3785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支持流探针功能，采集网络流量的网络层、传输层和应用层信息，并将采集到的信息发送到网络安全智能分析系统，通过网络安全智能分析系统评估网络中的威胁和APT攻击。</w:t>
                  </w:r>
                </w:p>
              </w:tc>
              <w:tc>
                <w:tcPr>
                  <w:tcW w:w="840" w:type="dxa"/>
                  <w:tcBorders>
                    <w:top w:val="nil"/>
                    <w:left w:val="nil"/>
                    <w:bottom w:val="single" w:color="000000" w:sz="4" w:space="0"/>
                    <w:right w:val="single" w:color="000000" w:sz="4" w:space="0"/>
                  </w:tcBorders>
                  <w:vAlign w:val="top"/>
                </w:tcPr>
                <w:p w14:paraId="1ABBA231">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597488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BEDF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59B023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41</w:t>
                  </w:r>
                </w:p>
              </w:tc>
              <w:tc>
                <w:tcPr>
                  <w:tcW w:w="1078" w:type="dxa"/>
                  <w:tcBorders>
                    <w:top w:val="nil"/>
                    <w:left w:val="single" w:color="000000" w:sz="4" w:space="0"/>
                    <w:bottom w:val="single" w:color="000000" w:sz="4" w:space="0"/>
                    <w:right w:val="single" w:color="000000" w:sz="4" w:space="0"/>
                  </w:tcBorders>
                  <w:vAlign w:val="top"/>
                </w:tcPr>
                <w:p w14:paraId="7CD4163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可靠性</w:t>
                  </w:r>
                </w:p>
              </w:tc>
              <w:tc>
                <w:tcPr>
                  <w:tcW w:w="4785" w:type="dxa"/>
                  <w:tcBorders>
                    <w:top w:val="nil"/>
                    <w:left w:val="nil"/>
                    <w:bottom w:val="single" w:color="000000" w:sz="4" w:space="0"/>
                    <w:right w:val="single" w:color="000000" w:sz="4" w:space="0"/>
                  </w:tcBorders>
                  <w:vAlign w:val="top"/>
                </w:tcPr>
                <w:p w14:paraId="7BD83CF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支持BFD链路检测，支持BFD与VRRP联动实现双机快速切换，支持BFD与OSPF联动实现双机快速切换。</w:t>
                  </w:r>
                </w:p>
              </w:tc>
              <w:tc>
                <w:tcPr>
                  <w:tcW w:w="840" w:type="dxa"/>
                  <w:tcBorders>
                    <w:top w:val="nil"/>
                    <w:left w:val="nil"/>
                    <w:bottom w:val="single" w:color="000000" w:sz="4" w:space="0"/>
                    <w:right w:val="single" w:color="000000" w:sz="4" w:space="0"/>
                  </w:tcBorders>
                  <w:vAlign w:val="top"/>
                </w:tcPr>
                <w:p w14:paraId="7BCD03BB">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1DB3A4E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BD022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7923E8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42</w:t>
                  </w:r>
                </w:p>
              </w:tc>
              <w:tc>
                <w:tcPr>
                  <w:tcW w:w="1078" w:type="dxa"/>
                  <w:tcBorders>
                    <w:top w:val="nil"/>
                    <w:left w:val="single" w:color="000000" w:sz="4" w:space="0"/>
                    <w:bottom w:val="single" w:color="000000" w:sz="4" w:space="0"/>
                    <w:right w:val="single" w:color="000000" w:sz="4" w:space="0"/>
                  </w:tcBorders>
                  <w:vAlign w:val="top"/>
                </w:tcPr>
                <w:p w14:paraId="06B709A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多出口智能选路</w:t>
                  </w:r>
                </w:p>
              </w:tc>
              <w:tc>
                <w:tcPr>
                  <w:tcW w:w="4785" w:type="dxa"/>
                  <w:tcBorders>
                    <w:top w:val="nil"/>
                    <w:left w:val="nil"/>
                    <w:bottom w:val="single" w:color="000000" w:sz="4" w:space="0"/>
                    <w:right w:val="single" w:color="000000" w:sz="4" w:space="0"/>
                  </w:tcBorders>
                  <w:vAlign w:val="top"/>
                </w:tcPr>
                <w:p w14:paraId="5073038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可根据目的地址智能优选运营商链路，支持主备接口配置以及按比例分配的负载分担方式。</w:t>
                  </w:r>
                </w:p>
              </w:tc>
              <w:tc>
                <w:tcPr>
                  <w:tcW w:w="840" w:type="dxa"/>
                  <w:tcBorders>
                    <w:top w:val="nil"/>
                    <w:left w:val="nil"/>
                    <w:bottom w:val="single" w:color="000000" w:sz="4" w:space="0"/>
                    <w:right w:val="single" w:color="000000" w:sz="4" w:space="0"/>
                  </w:tcBorders>
                  <w:vAlign w:val="top"/>
                </w:tcPr>
                <w:p w14:paraId="62EED669">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210284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E3B62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1F18839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43</w:t>
                  </w:r>
                </w:p>
              </w:tc>
              <w:tc>
                <w:tcPr>
                  <w:tcW w:w="1078" w:type="dxa"/>
                  <w:tcBorders>
                    <w:top w:val="nil"/>
                    <w:left w:val="single" w:color="000000" w:sz="4" w:space="0"/>
                    <w:bottom w:val="single" w:color="000000" w:sz="4" w:space="0"/>
                    <w:right w:val="single" w:color="000000" w:sz="4" w:space="0"/>
                  </w:tcBorders>
                  <w:vAlign w:val="top"/>
                </w:tcPr>
                <w:p w14:paraId="77B0F7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IPsec智能选路</w:t>
                  </w:r>
                </w:p>
              </w:tc>
              <w:tc>
                <w:tcPr>
                  <w:tcW w:w="4785" w:type="dxa"/>
                  <w:tcBorders>
                    <w:top w:val="nil"/>
                    <w:left w:val="nil"/>
                    <w:bottom w:val="single" w:color="000000" w:sz="4" w:space="0"/>
                    <w:right w:val="single" w:color="000000" w:sz="4" w:space="0"/>
                  </w:tcBorders>
                  <w:vAlign w:val="top"/>
                </w:tcPr>
                <w:p w14:paraId="2BAFBB8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支持IPSec智能选路功能，实现多条IPSec隧道动态切换。</w:t>
                  </w:r>
                </w:p>
              </w:tc>
              <w:tc>
                <w:tcPr>
                  <w:tcW w:w="840" w:type="dxa"/>
                  <w:tcBorders>
                    <w:top w:val="nil"/>
                    <w:left w:val="nil"/>
                    <w:bottom w:val="single" w:color="000000" w:sz="4" w:space="0"/>
                    <w:right w:val="single" w:color="000000" w:sz="4" w:space="0"/>
                  </w:tcBorders>
                  <w:vAlign w:val="top"/>
                </w:tcPr>
                <w:p w14:paraId="36EFA152">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238B9A4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1DDAD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8" w:type="dxa"/>
                  <w:tcBorders>
                    <w:top w:val="nil"/>
                    <w:left w:val="single" w:color="000000" w:sz="4" w:space="0"/>
                    <w:bottom w:val="single" w:color="000000" w:sz="4" w:space="0"/>
                    <w:right w:val="nil"/>
                  </w:tcBorders>
                  <w:vAlign w:val="top"/>
                </w:tcPr>
                <w:p w14:paraId="31F6EC3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44</w:t>
                  </w:r>
                </w:p>
              </w:tc>
              <w:tc>
                <w:tcPr>
                  <w:tcW w:w="1078" w:type="dxa"/>
                  <w:tcBorders>
                    <w:top w:val="nil"/>
                    <w:left w:val="single" w:color="000000" w:sz="4" w:space="0"/>
                    <w:bottom w:val="single" w:color="000000" w:sz="4" w:space="0"/>
                    <w:right w:val="single" w:color="000000" w:sz="4" w:space="0"/>
                  </w:tcBorders>
                  <w:vAlign w:val="top"/>
                </w:tcPr>
                <w:p w14:paraId="710DC1C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多链路复杂均衡</w:t>
                  </w:r>
                </w:p>
              </w:tc>
              <w:tc>
                <w:tcPr>
                  <w:tcW w:w="4785" w:type="dxa"/>
                  <w:tcBorders>
                    <w:top w:val="nil"/>
                    <w:left w:val="nil"/>
                    <w:bottom w:val="single" w:color="000000" w:sz="4" w:space="0"/>
                    <w:right w:val="single" w:color="000000" w:sz="4" w:space="0"/>
                  </w:tcBorders>
                  <w:vAlign w:val="top"/>
                </w:tcPr>
                <w:p w14:paraId="445A562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支持智能DNS功能、透明DNS功能、动态DNS功能，支持会话保持，满足多链路出口场景下的负载均衡。</w:t>
                  </w:r>
                </w:p>
              </w:tc>
              <w:tc>
                <w:tcPr>
                  <w:tcW w:w="840" w:type="dxa"/>
                  <w:tcBorders>
                    <w:top w:val="nil"/>
                    <w:left w:val="nil"/>
                    <w:bottom w:val="single" w:color="000000" w:sz="4" w:space="0"/>
                    <w:right w:val="single" w:color="000000" w:sz="4" w:space="0"/>
                  </w:tcBorders>
                  <w:vAlign w:val="top"/>
                </w:tcPr>
                <w:p w14:paraId="0A017508">
                  <w:pPr>
                    <w:jc w:val="both"/>
                    <w:rPr>
                      <w:rFonts w:hint="eastAsia" w:ascii="仿宋" w:hAnsi="仿宋" w:eastAsia="仿宋" w:cs="仿宋"/>
                      <w:color w:val="auto"/>
                      <w:highlight w:val="none"/>
                    </w:rPr>
                  </w:pPr>
                </w:p>
              </w:tc>
              <w:tc>
                <w:tcPr>
                  <w:tcW w:w="810" w:type="dxa"/>
                  <w:tcBorders>
                    <w:top w:val="nil"/>
                    <w:left w:val="nil"/>
                    <w:bottom w:val="single" w:color="000000" w:sz="4" w:space="0"/>
                    <w:right w:val="single" w:color="000000" w:sz="4" w:space="0"/>
                  </w:tcBorders>
                  <w:vAlign w:val="top"/>
                </w:tcPr>
                <w:p w14:paraId="7D55E8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bl>
          <w:p w14:paraId="54690466">
            <w:pPr>
              <w:jc w:val="both"/>
              <w:rPr>
                <w:rFonts w:hint="eastAsia" w:ascii="仿宋" w:hAnsi="仿宋" w:eastAsia="仿宋" w:cs="仿宋"/>
                <w:color w:val="auto"/>
                <w:highlight w:val="none"/>
              </w:rPr>
            </w:pPr>
          </w:p>
          <w:p w14:paraId="2A8DE0AE">
            <w:pPr>
              <w:jc w:val="both"/>
              <w:rPr>
                <w:rFonts w:hint="eastAsia" w:ascii="仿宋" w:hAnsi="仿宋" w:eastAsia="仿宋" w:cs="仿宋"/>
                <w:color w:val="auto"/>
                <w:highlight w:val="none"/>
              </w:rPr>
            </w:pPr>
            <w:r>
              <w:rPr>
                <w:rFonts w:hint="eastAsia" w:ascii="仿宋" w:hAnsi="仿宋" w:eastAsia="仿宋" w:cs="仿宋"/>
                <w:b/>
                <w:color w:val="auto"/>
                <w:sz w:val="21"/>
                <w:highlight w:val="none"/>
                <w:lang w:val="en-US" w:eastAsia="zh-CN"/>
              </w:rPr>
              <w:t>三</w:t>
            </w:r>
            <w:r>
              <w:rPr>
                <w:rFonts w:hint="eastAsia" w:ascii="仿宋" w:hAnsi="仿宋" w:eastAsia="仿宋" w:cs="仿宋"/>
                <w:b/>
                <w:color w:val="auto"/>
                <w:sz w:val="21"/>
                <w:highlight w:val="none"/>
              </w:rPr>
              <w:t>、</w:t>
            </w:r>
            <w:r>
              <w:rPr>
                <w:rFonts w:hint="eastAsia" w:ascii="仿宋" w:hAnsi="仿宋" w:eastAsia="仿宋" w:cs="仿宋"/>
                <w:b/>
                <w:color w:val="auto"/>
                <w:sz w:val="21"/>
                <w:highlight w:val="none"/>
                <w:lang w:val="en-US" w:eastAsia="zh-CN"/>
              </w:rPr>
              <w:t>国产化</w:t>
            </w:r>
            <w:r>
              <w:rPr>
                <w:rFonts w:hint="eastAsia" w:ascii="仿宋" w:hAnsi="仿宋" w:eastAsia="仿宋" w:cs="仿宋"/>
                <w:b/>
                <w:color w:val="auto"/>
                <w:sz w:val="21"/>
                <w:highlight w:val="none"/>
              </w:rPr>
              <w:t>密码资源池技术需求</w:t>
            </w:r>
          </w:p>
          <w:tbl>
            <w:tblPr>
              <w:tblStyle w:val="19"/>
              <w:tblpPr w:leftFromText="180" w:rightFromText="180" w:vertAnchor="text" w:horzAnchor="page" w:tblpX="224" w:tblpY="304"/>
              <w:tblOverlap w:val="never"/>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505"/>
              <w:gridCol w:w="946"/>
              <w:gridCol w:w="4785"/>
              <w:gridCol w:w="840"/>
              <w:gridCol w:w="840"/>
            </w:tblGrid>
            <w:tr w14:paraId="2A430F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single" w:color="000000" w:sz="4" w:space="0"/>
                    <w:left w:val="single" w:color="000000" w:sz="4" w:space="0"/>
                    <w:bottom w:val="single" w:color="000000" w:sz="4" w:space="0"/>
                    <w:right w:val="single" w:color="000000" w:sz="4" w:space="0"/>
                  </w:tcBorders>
                  <w:vAlign w:val="top"/>
                </w:tcPr>
                <w:p w14:paraId="12C4D4B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序号</w:t>
                  </w:r>
                </w:p>
              </w:tc>
              <w:tc>
                <w:tcPr>
                  <w:tcW w:w="946" w:type="dxa"/>
                  <w:tcBorders>
                    <w:top w:val="single" w:color="000000" w:sz="4" w:space="0"/>
                    <w:left w:val="nil"/>
                    <w:bottom w:val="single" w:color="000000" w:sz="4" w:space="0"/>
                    <w:right w:val="single" w:color="000000" w:sz="4" w:space="0"/>
                  </w:tcBorders>
                  <w:vAlign w:val="top"/>
                </w:tcPr>
                <w:p w14:paraId="49D5D81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指标项</w:t>
                  </w:r>
                </w:p>
              </w:tc>
              <w:tc>
                <w:tcPr>
                  <w:tcW w:w="4785" w:type="dxa"/>
                  <w:tcBorders>
                    <w:top w:val="single" w:color="000000" w:sz="4" w:space="0"/>
                    <w:left w:val="nil"/>
                    <w:bottom w:val="single" w:color="000000" w:sz="4" w:space="0"/>
                    <w:right w:val="single" w:color="000000" w:sz="4" w:space="0"/>
                  </w:tcBorders>
                  <w:vAlign w:val="top"/>
                </w:tcPr>
                <w:p w14:paraId="5C215E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指标要求</w:t>
                  </w:r>
                </w:p>
              </w:tc>
              <w:tc>
                <w:tcPr>
                  <w:tcW w:w="840" w:type="dxa"/>
                  <w:tcBorders>
                    <w:top w:val="single" w:color="000000" w:sz="4" w:space="0"/>
                    <w:left w:val="nil"/>
                    <w:bottom w:val="single" w:color="000000" w:sz="4" w:space="0"/>
                    <w:right w:val="single" w:color="000000" w:sz="4" w:space="0"/>
                  </w:tcBorders>
                  <w:vAlign w:val="top"/>
                </w:tcPr>
                <w:p w14:paraId="64AF5D6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关键服务说明</w:t>
                  </w:r>
                </w:p>
              </w:tc>
              <w:tc>
                <w:tcPr>
                  <w:tcW w:w="840" w:type="dxa"/>
                  <w:tcBorders>
                    <w:top w:val="single" w:color="000000" w:sz="4" w:space="0"/>
                    <w:left w:val="nil"/>
                    <w:bottom w:val="single" w:color="000000" w:sz="4" w:space="0"/>
                    <w:right w:val="single" w:color="000000" w:sz="4" w:space="0"/>
                  </w:tcBorders>
                  <w:vAlign w:val="top"/>
                </w:tcPr>
                <w:p w14:paraId="258637F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主要标识指标</w:t>
                  </w:r>
                </w:p>
              </w:tc>
            </w:tr>
            <w:tr w14:paraId="0F8950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1E71D279">
                  <w:pPr>
                    <w:jc w:val="both"/>
                    <w:rPr>
                      <w:rFonts w:hint="eastAsia" w:ascii="仿宋" w:hAnsi="仿宋" w:eastAsia="仿宋" w:cs="仿宋"/>
                      <w:color w:val="auto"/>
                      <w:highlight w:val="none"/>
                    </w:rPr>
                  </w:pPr>
                  <w:r>
                    <w:rPr>
                      <w:rFonts w:hint="eastAsia" w:ascii="仿宋" w:hAnsi="仿宋" w:eastAsia="仿宋" w:cs="仿宋"/>
                      <w:b/>
                      <w:color w:val="auto"/>
                      <w:sz w:val="21"/>
                      <w:highlight w:val="none"/>
                    </w:rPr>
                    <w:t>（一）服务器密码机</w:t>
                  </w:r>
                </w:p>
              </w:tc>
            </w:tr>
            <w:tr w14:paraId="7265A4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3B50CBE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46" w:type="dxa"/>
                  <w:tcBorders>
                    <w:top w:val="single" w:color="000000" w:sz="4" w:space="0"/>
                    <w:left w:val="nil"/>
                    <w:bottom w:val="single" w:color="000000" w:sz="4" w:space="0"/>
                    <w:right w:val="single" w:color="000000" w:sz="4" w:space="0"/>
                  </w:tcBorders>
                  <w:vAlign w:val="top"/>
                </w:tcPr>
                <w:p w14:paraId="3E4C693E">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算法</w:t>
                  </w:r>
                </w:p>
              </w:tc>
              <w:tc>
                <w:tcPr>
                  <w:tcW w:w="4785" w:type="dxa"/>
                  <w:tcBorders>
                    <w:top w:val="single" w:color="000000" w:sz="4" w:space="0"/>
                    <w:left w:val="nil"/>
                    <w:bottom w:val="single" w:color="000000" w:sz="4" w:space="0"/>
                    <w:right w:val="single" w:color="000000" w:sz="4" w:space="0"/>
                  </w:tcBorders>
                  <w:vAlign w:val="top"/>
                </w:tcPr>
                <w:p w14:paraId="53E7C9C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支持多种算法：SM1、SM2、SM3、SM4、RSA1024、RSA2048、RSA4096、ECC等，支持算法Ed25519、RSA-PSS。具有更好的可扩展性。（RSA4096、ECC、Ed25519、RSA-PSS需提供WEB配置截图）</w:t>
                  </w:r>
                </w:p>
              </w:tc>
              <w:tc>
                <w:tcPr>
                  <w:tcW w:w="840" w:type="dxa"/>
                  <w:tcBorders>
                    <w:top w:val="single" w:color="000000" w:sz="4" w:space="0"/>
                    <w:left w:val="nil"/>
                    <w:bottom w:val="single" w:color="000000" w:sz="4" w:space="0"/>
                    <w:right w:val="single" w:color="000000" w:sz="4" w:space="0"/>
                  </w:tcBorders>
                  <w:vAlign w:val="top"/>
                </w:tcPr>
                <w:p w14:paraId="5364508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40" w:type="dxa"/>
                  <w:tcBorders>
                    <w:top w:val="single" w:color="000000" w:sz="4" w:space="0"/>
                    <w:left w:val="nil"/>
                    <w:bottom w:val="single" w:color="000000" w:sz="4" w:space="0"/>
                    <w:right w:val="single" w:color="000000" w:sz="4" w:space="0"/>
                  </w:tcBorders>
                  <w:vAlign w:val="top"/>
                </w:tcPr>
                <w:p w14:paraId="72422E8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13CC51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586AED7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46" w:type="dxa"/>
                  <w:tcBorders>
                    <w:top w:val="nil"/>
                    <w:left w:val="nil"/>
                    <w:bottom w:val="single" w:color="000000" w:sz="4" w:space="0"/>
                    <w:right w:val="single" w:color="000000" w:sz="4" w:space="0"/>
                  </w:tcBorders>
                  <w:vAlign w:val="top"/>
                </w:tcPr>
                <w:p w14:paraId="155E991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签名验签格式</w:t>
                  </w:r>
                </w:p>
              </w:tc>
              <w:tc>
                <w:tcPr>
                  <w:tcW w:w="4785" w:type="dxa"/>
                  <w:tcBorders>
                    <w:top w:val="nil"/>
                    <w:left w:val="nil"/>
                    <w:bottom w:val="single" w:color="000000" w:sz="4" w:space="0"/>
                    <w:right w:val="single" w:color="000000" w:sz="4" w:space="0"/>
                  </w:tcBorders>
                  <w:vAlign w:val="top"/>
                </w:tcPr>
                <w:p w14:paraId="2CD76D3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支持PKCS#1、PKCS#7 Attach、PKCS#7 Detach、XML等格式的数据签名、签名验证功能。（提供证明截图）</w:t>
                  </w:r>
                </w:p>
              </w:tc>
              <w:tc>
                <w:tcPr>
                  <w:tcW w:w="840" w:type="dxa"/>
                  <w:tcBorders>
                    <w:top w:val="nil"/>
                    <w:left w:val="nil"/>
                    <w:bottom w:val="single" w:color="000000" w:sz="4" w:space="0"/>
                    <w:right w:val="single" w:color="000000" w:sz="4" w:space="0"/>
                  </w:tcBorders>
                  <w:vAlign w:val="top"/>
                </w:tcPr>
                <w:p w14:paraId="3FDA8D8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40" w:type="dxa"/>
                  <w:tcBorders>
                    <w:top w:val="nil"/>
                    <w:left w:val="nil"/>
                    <w:bottom w:val="single" w:color="000000" w:sz="4" w:space="0"/>
                    <w:right w:val="single" w:color="000000" w:sz="4" w:space="0"/>
                  </w:tcBorders>
                  <w:vAlign w:val="top"/>
                </w:tcPr>
                <w:p w14:paraId="361C6F6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16065C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5302E20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46" w:type="dxa"/>
                  <w:tcBorders>
                    <w:top w:val="nil"/>
                    <w:left w:val="nil"/>
                    <w:bottom w:val="single" w:color="000000" w:sz="4" w:space="0"/>
                    <w:right w:val="single" w:color="000000" w:sz="4" w:space="0"/>
                  </w:tcBorders>
                  <w:vAlign w:val="top"/>
                </w:tcPr>
                <w:p w14:paraId="7D7F4F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支持多种操作系统能力</w:t>
                  </w:r>
                </w:p>
              </w:tc>
              <w:tc>
                <w:tcPr>
                  <w:tcW w:w="4785" w:type="dxa"/>
                  <w:tcBorders>
                    <w:top w:val="nil"/>
                    <w:left w:val="nil"/>
                    <w:bottom w:val="single" w:color="000000" w:sz="4" w:space="0"/>
                    <w:right w:val="single" w:color="000000" w:sz="4" w:space="0"/>
                  </w:tcBorders>
                  <w:vAlign w:val="top"/>
                </w:tcPr>
                <w:p w14:paraId="182B532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业务系统与密码机之间采用TCP/IP协议进行通信，可支持多种主流的操作系统</w:t>
                  </w:r>
                </w:p>
              </w:tc>
              <w:tc>
                <w:tcPr>
                  <w:tcW w:w="840" w:type="dxa"/>
                  <w:tcBorders>
                    <w:top w:val="nil"/>
                    <w:left w:val="nil"/>
                    <w:bottom w:val="single" w:color="000000" w:sz="4" w:space="0"/>
                    <w:right w:val="single" w:color="000000" w:sz="4" w:space="0"/>
                  </w:tcBorders>
                  <w:vAlign w:val="top"/>
                </w:tcPr>
                <w:p w14:paraId="5537F7F4">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9007CC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98C15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7BE8C69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46" w:type="dxa"/>
                  <w:tcBorders>
                    <w:top w:val="nil"/>
                    <w:left w:val="nil"/>
                    <w:bottom w:val="single" w:color="000000" w:sz="4" w:space="0"/>
                    <w:right w:val="single" w:color="000000" w:sz="4" w:space="0"/>
                  </w:tcBorders>
                  <w:vAlign w:val="top"/>
                </w:tcPr>
                <w:p w14:paraId="58A627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支持连接白名单能力</w:t>
                  </w:r>
                </w:p>
              </w:tc>
              <w:tc>
                <w:tcPr>
                  <w:tcW w:w="4785" w:type="dxa"/>
                  <w:tcBorders>
                    <w:top w:val="nil"/>
                    <w:left w:val="nil"/>
                    <w:bottom w:val="single" w:color="000000" w:sz="4" w:space="0"/>
                    <w:right w:val="single" w:color="000000" w:sz="4" w:space="0"/>
                  </w:tcBorders>
                  <w:vAlign w:val="top"/>
                </w:tcPr>
                <w:p w14:paraId="7235E42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支持连接白名单：通过连接白名单的支持，实现了签名验签服务器对应用服务器的授权认证</w:t>
                  </w:r>
                </w:p>
              </w:tc>
              <w:tc>
                <w:tcPr>
                  <w:tcW w:w="840" w:type="dxa"/>
                  <w:tcBorders>
                    <w:top w:val="nil"/>
                    <w:left w:val="nil"/>
                    <w:bottom w:val="single" w:color="000000" w:sz="4" w:space="0"/>
                    <w:right w:val="single" w:color="000000" w:sz="4" w:space="0"/>
                  </w:tcBorders>
                  <w:vAlign w:val="top"/>
                </w:tcPr>
                <w:p w14:paraId="69995722">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597D43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98723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6D68B2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46" w:type="dxa"/>
                  <w:tcBorders>
                    <w:top w:val="nil"/>
                    <w:left w:val="nil"/>
                    <w:bottom w:val="single" w:color="000000" w:sz="4" w:space="0"/>
                    <w:right w:val="single" w:color="000000" w:sz="4" w:space="0"/>
                  </w:tcBorders>
                  <w:vAlign w:val="top"/>
                </w:tcPr>
                <w:p w14:paraId="327C0F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冗余热备</w:t>
                  </w:r>
                </w:p>
              </w:tc>
              <w:tc>
                <w:tcPr>
                  <w:tcW w:w="4785" w:type="dxa"/>
                  <w:tcBorders>
                    <w:top w:val="nil"/>
                    <w:left w:val="nil"/>
                    <w:bottom w:val="single" w:color="000000" w:sz="4" w:space="0"/>
                    <w:right w:val="single" w:color="000000" w:sz="4" w:space="0"/>
                  </w:tcBorders>
                  <w:vAlign w:val="top"/>
                </w:tcPr>
                <w:p w14:paraId="7576B0E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支持多台密码机的并行，实现了设备的冗余热备和负载均衡，不仅提高了性能，同时提高了系统的可靠性，并且仅需要通过简单的配置即可实现，对应用透明</w:t>
                  </w:r>
                </w:p>
              </w:tc>
              <w:tc>
                <w:tcPr>
                  <w:tcW w:w="840" w:type="dxa"/>
                  <w:tcBorders>
                    <w:top w:val="nil"/>
                    <w:left w:val="nil"/>
                    <w:bottom w:val="single" w:color="000000" w:sz="4" w:space="0"/>
                    <w:right w:val="single" w:color="000000" w:sz="4" w:space="0"/>
                  </w:tcBorders>
                  <w:vAlign w:val="top"/>
                </w:tcPr>
                <w:p w14:paraId="69A13CFC">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331589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5630DFF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18CF2A4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46" w:type="dxa"/>
                  <w:tcBorders>
                    <w:top w:val="nil"/>
                    <w:left w:val="nil"/>
                    <w:bottom w:val="single" w:color="000000" w:sz="4" w:space="0"/>
                    <w:right w:val="single" w:color="000000" w:sz="4" w:space="0"/>
                  </w:tcBorders>
                  <w:vAlign w:val="top"/>
                </w:tcPr>
                <w:p w14:paraId="0AC783E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配置灵活性</w:t>
                  </w:r>
                </w:p>
              </w:tc>
              <w:tc>
                <w:tcPr>
                  <w:tcW w:w="4785" w:type="dxa"/>
                  <w:tcBorders>
                    <w:top w:val="nil"/>
                    <w:left w:val="nil"/>
                    <w:bottom w:val="single" w:color="000000" w:sz="4" w:space="0"/>
                    <w:right w:val="single" w:color="000000" w:sz="4" w:space="0"/>
                  </w:tcBorders>
                  <w:vAlign w:val="top"/>
                </w:tcPr>
                <w:p w14:paraId="2A27914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可根据应用需求灵活配置CA、CRL、OCSP级别验证证书，并可以配置外部地址或者从证书获取地址等方式验证证书</w:t>
                  </w:r>
                </w:p>
              </w:tc>
              <w:tc>
                <w:tcPr>
                  <w:tcW w:w="840" w:type="dxa"/>
                  <w:tcBorders>
                    <w:top w:val="nil"/>
                    <w:left w:val="nil"/>
                    <w:bottom w:val="single" w:color="000000" w:sz="4" w:space="0"/>
                    <w:right w:val="single" w:color="000000" w:sz="4" w:space="0"/>
                  </w:tcBorders>
                  <w:vAlign w:val="top"/>
                </w:tcPr>
                <w:p w14:paraId="40F0E9AE">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C07ADF8">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0AC0E0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598FE98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46" w:type="dxa"/>
                  <w:tcBorders>
                    <w:top w:val="nil"/>
                    <w:left w:val="nil"/>
                    <w:bottom w:val="single" w:color="000000" w:sz="4" w:space="0"/>
                    <w:right w:val="single" w:color="000000" w:sz="4" w:space="0"/>
                  </w:tcBorders>
                  <w:vAlign w:val="top"/>
                </w:tcPr>
                <w:p w14:paraId="31AFA8E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密钥生成与管理</w:t>
                  </w:r>
                </w:p>
              </w:tc>
              <w:tc>
                <w:tcPr>
                  <w:tcW w:w="4785" w:type="dxa"/>
                  <w:tcBorders>
                    <w:top w:val="nil"/>
                    <w:left w:val="nil"/>
                    <w:bottom w:val="single" w:color="000000" w:sz="4" w:space="0"/>
                    <w:right w:val="single" w:color="000000" w:sz="4" w:space="0"/>
                  </w:tcBorders>
                  <w:vAlign w:val="top"/>
                </w:tcPr>
                <w:p w14:paraId="6550BE7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支持通过设备内密码卡物理噪声源生成和存储RSA、SM2密钥5000对。（提供产品WEB配置证明截图。）</w:t>
                  </w:r>
                </w:p>
              </w:tc>
              <w:tc>
                <w:tcPr>
                  <w:tcW w:w="840" w:type="dxa"/>
                  <w:tcBorders>
                    <w:top w:val="nil"/>
                    <w:left w:val="nil"/>
                    <w:bottom w:val="single" w:color="000000" w:sz="4" w:space="0"/>
                    <w:right w:val="single" w:color="000000" w:sz="4" w:space="0"/>
                  </w:tcBorders>
                  <w:vAlign w:val="top"/>
                </w:tcPr>
                <w:p w14:paraId="04B3819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40" w:type="dxa"/>
                  <w:tcBorders>
                    <w:top w:val="nil"/>
                    <w:left w:val="nil"/>
                    <w:bottom w:val="single" w:color="000000" w:sz="4" w:space="0"/>
                    <w:right w:val="single" w:color="000000" w:sz="4" w:space="0"/>
                  </w:tcBorders>
                  <w:vAlign w:val="top"/>
                </w:tcPr>
                <w:p w14:paraId="1A97CB8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5F02DC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57F346C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46" w:type="dxa"/>
                  <w:tcBorders>
                    <w:top w:val="nil"/>
                    <w:left w:val="nil"/>
                    <w:bottom w:val="single" w:color="000000" w:sz="4" w:space="0"/>
                    <w:right w:val="single" w:color="000000" w:sz="4" w:space="0"/>
                  </w:tcBorders>
                  <w:vAlign w:val="top"/>
                </w:tcPr>
                <w:p w14:paraId="42F3F8D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用户权限控制</w:t>
                  </w:r>
                </w:p>
              </w:tc>
              <w:tc>
                <w:tcPr>
                  <w:tcW w:w="4785" w:type="dxa"/>
                  <w:tcBorders>
                    <w:top w:val="nil"/>
                    <w:left w:val="nil"/>
                    <w:bottom w:val="single" w:color="000000" w:sz="4" w:space="0"/>
                    <w:right w:val="single" w:color="000000" w:sz="4" w:space="0"/>
                  </w:tcBorders>
                  <w:vAlign w:val="top"/>
                </w:tcPr>
                <w:p w14:paraId="0F611C6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具有用户管理功能，对访问用户分级管理，提高密码设备自身的安全性</w:t>
                  </w:r>
                </w:p>
              </w:tc>
              <w:tc>
                <w:tcPr>
                  <w:tcW w:w="840" w:type="dxa"/>
                  <w:tcBorders>
                    <w:top w:val="nil"/>
                    <w:left w:val="nil"/>
                    <w:bottom w:val="single" w:color="000000" w:sz="4" w:space="0"/>
                    <w:right w:val="single" w:color="000000" w:sz="4" w:space="0"/>
                  </w:tcBorders>
                  <w:vAlign w:val="top"/>
                </w:tcPr>
                <w:p w14:paraId="4CBBDFC2">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A5D515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1291C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55FCC7B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46" w:type="dxa"/>
                  <w:tcBorders>
                    <w:top w:val="nil"/>
                    <w:left w:val="nil"/>
                    <w:bottom w:val="single" w:color="000000" w:sz="4" w:space="0"/>
                    <w:right w:val="single" w:color="000000" w:sz="4" w:space="0"/>
                  </w:tcBorders>
                  <w:vAlign w:val="top"/>
                </w:tcPr>
                <w:p w14:paraId="5E5903E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密钥销毁</w:t>
                  </w:r>
                </w:p>
              </w:tc>
              <w:tc>
                <w:tcPr>
                  <w:tcW w:w="4785" w:type="dxa"/>
                  <w:tcBorders>
                    <w:top w:val="nil"/>
                    <w:left w:val="nil"/>
                    <w:bottom w:val="single" w:color="000000" w:sz="4" w:space="0"/>
                    <w:right w:val="single" w:color="000000" w:sz="4" w:space="0"/>
                  </w:tcBorders>
                  <w:vAlign w:val="top"/>
                </w:tcPr>
                <w:p w14:paraId="1B40FB5F">
                  <w:pPr>
                    <w:jc w:val="both"/>
                    <w:rPr>
                      <w:rFonts w:hint="eastAsia" w:ascii="仿宋" w:hAnsi="仿宋" w:eastAsia="仿宋" w:cs="仿宋"/>
                      <w:color w:val="auto"/>
                      <w:sz w:val="21"/>
                      <w:highlight w:val="none"/>
                    </w:rPr>
                  </w:pPr>
                  <w:r>
                    <w:rPr>
                      <w:rFonts w:hint="eastAsia" w:ascii="仿宋" w:hAnsi="仿宋" w:eastAsia="仿宋" w:cs="仿宋"/>
                      <w:color w:val="auto"/>
                      <w:sz w:val="21"/>
                      <w:highlight w:val="none"/>
                    </w:rPr>
                    <w:t>支持通过前面板钥匙销毁密钥、带电开机箱毁密钥和不带电开机箱毁密钥。</w:t>
                  </w:r>
                </w:p>
                <w:p w14:paraId="3E503C5E">
                  <w:pPr>
                    <w:pStyle w:val="2"/>
                    <w:ind w:left="0" w:leftChars="0"/>
                    <w:rPr>
                      <w:rFonts w:hint="eastAsia"/>
                      <w:color w:val="auto"/>
                      <w:highlight w:val="none"/>
                    </w:rPr>
                  </w:pPr>
                  <w:r>
                    <w:rPr>
                      <w:rFonts w:hint="eastAsia" w:ascii="仿宋" w:hAnsi="仿宋" w:eastAsia="仿宋" w:cs="仿宋"/>
                      <w:color w:val="auto"/>
                      <w:highlight w:val="none"/>
                    </w:rPr>
                    <w:t>提供相关证明材料。</w:t>
                  </w:r>
                </w:p>
              </w:tc>
              <w:tc>
                <w:tcPr>
                  <w:tcW w:w="840" w:type="dxa"/>
                  <w:tcBorders>
                    <w:top w:val="nil"/>
                    <w:left w:val="nil"/>
                    <w:bottom w:val="single" w:color="000000" w:sz="4" w:space="0"/>
                    <w:right w:val="single" w:color="000000" w:sz="4" w:space="0"/>
                  </w:tcBorders>
                  <w:vAlign w:val="top"/>
                </w:tcPr>
                <w:p w14:paraId="0626CEDB">
                  <w:pPr>
                    <w:jc w:val="center"/>
                    <w:rPr>
                      <w:rFonts w:hint="eastAsia" w:ascii="仿宋" w:hAnsi="仿宋" w:eastAsia="仿宋" w:cs="仿宋"/>
                      <w:color w:val="auto"/>
                      <w:highlight w:val="none"/>
                    </w:rPr>
                  </w:pPr>
                  <w:r>
                    <w:rPr>
                      <w:rFonts w:hint="eastAsia" w:ascii="仿宋" w:hAnsi="仿宋" w:eastAsia="仿宋" w:cs="仿宋"/>
                      <w:color w:val="auto"/>
                      <w:highlight w:val="none"/>
                    </w:rPr>
                    <w:t>▲</w:t>
                  </w:r>
                </w:p>
              </w:tc>
              <w:tc>
                <w:tcPr>
                  <w:tcW w:w="840" w:type="dxa"/>
                  <w:tcBorders>
                    <w:top w:val="nil"/>
                    <w:left w:val="nil"/>
                    <w:bottom w:val="single" w:color="000000" w:sz="4" w:space="0"/>
                    <w:right w:val="single" w:color="000000" w:sz="4" w:space="0"/>
                  </w:tcBorders>
                  <w:vAlign w:val="top"/>
                </w:tcPr>
                <w:p w14:paraId="2F4269C9">
                  <w:pPr>
                    <w:jc w:val="center"/>
                    <w:rPr>
                      <w:rFonts w:hint="eastAsia" w:ascii="仿宋" w:hAnsi="仿宋" w:eastAsia="仿宋" w:cs="仿宋"/>
                      <w:color w:val="auto"/>
                      <w:highlight w:val="none"/>
                      <w:lang w:val="en-US" w:eastAsia="zh-CN"/>
                    </w:rPr>
                  </w:pPr>
                  <w:r>
                    <w:rPr>
                      <w:rFonts w:hint="eastAsia" w:ascii="仿宋" w:hAnsi="仿宋" w:eastAsia="仿宋" w:cs="仿宋"/>
                      <w:color w:val="auto"/>
                      <w:sz w:val="21"/>
                      <w:highlight w:val="none"/>
                      <w:lang w:val="en-US" w:eastAsia="zh-CN"/>
                    </w:rPr>
                    <w:t>是</w:t>
                  </w:r>
                </w:p>
              </w:tc>
            </w:tr>
            <w:tr w14:paraId="30A937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39A60FAA">
                  <w:pPr>
                    <w:rPr>
                      <w:rFonts w:hint="default" w:ascii="仿宋" w:hAnsi="仿宋" w:eastAsia="仿宋" w:cs="仿宋"/>
                      <w:color w:val="auto"/>
                      <w:sz w:val="21"/>
                      <w:highlight w:val="none"/>
                      <w:lang w:val="en-US" w:eastAsia="zh-CN"/>
                    </w:rPr>
                  </w:pPr>
                  <w:r>
                    <w:rPr>
                      <w:rFonts w:hint="eastAsia" w:ascii="仿宋" w:hAnsi="仿宋" w:eastAsia="仿宋" w:cs="仿宋"/>
                      <w:color w:val="auto"/>
                      <w:highlight w:val="none"/>
                    </w:rPr>
                    <w:t>10</w:t>
                  </w:r>
                </w:p>
              </w:tc>
              <w:tc>
                <w:tcPr>
                  <w:tcW w:w="946" w:type="dxa"/>
                  <w:tcBorders>
                    <w:top w:val="nil"/>
                    <w:left w:val="nil"/>
                    <w:bottom w:val="single" w:color="000000" w:sz="4" w:space="0"/>
                    <w:right w:val="single" w:color="000000" w:sz="4" w:space="0"/>
                  </w:tcBorders>
                  <w:vAlign w:val="top"/>
                </w:tcPr>
                <w:p w14:paraId="1B9092B0">
                  <w:pPr>
                    <w:rPr>
                      <w:rFonts w:hint="default" w:ascii="仿宋" w:hAnsi="仿宋" w:eastAsia="仿宋" w:cs="仿宋"/>
                      <w:color w:val="auto"/>
                      <w:sz w:val="21"/>
                      <w:highlight w:val="none"/>
                      <w:lang w:val="en-US" w:eastAsia="zh-CN"/>
                    </w:rPr>
                  </w:pPr>
                  <w:r>
                    <w:rPr>
                      <w:rFonts w:hint="eastAsia" w:ascii="仿宋" w:hAnsi="仿宋" w:eastAsia="仿宋" w:cs="仿宋"/>
                      <w:color w:val="auto"/>
                      <w:highlight w:val="none"/>
                    </w:rPr>
                    <w:t>兼容性</w:t>
                  </w:r>
                </w:p>
              </w:tc>
              <w:tc>
                <w:tcPr>
                  <w:tcW w:w="4785" w:type="dxa"/>
                  <w:tcBorders>
                    <w:top w:val="nil"/>
                    <w:left w:val="nil"/>
                    <w:bottom w:val="single" w:color="000000" w:sz="4" w:space="0"/>
                    <w:right w:val="single" w:color="000000" w:sz="4" w:space="0"/>
                  </w:tcBorders>
                  <w:vAlign w:val="top"/>
                </w:tcPr>
                <w:p w14:paraId="7C15C9EC">
                  <w:pPr>
                    <w:rPr>
                      <w:rFonts w:hint="eastAsia" w:ascii="仿宋" w:hAnsi="仿宋" w:eastAsia="仿宋" w:cs="仿宋"/>
                      <w:color w:val="auto"/>
                      <w:highlight w:val="none"/>
                    </w:rPr>
                  </w:pPr>
                  <w:r>
                    <w:rPr>
                      <w:rFonts w:hint="eastAsia" w:ascii="仿宋" w:hAnsi="仿宋" w:eastAsia="仿宋" w:cs="仿宋"/>
                      <w:color w:val="auto"/>
                      <w:highlight w:val="none"/>
                    </w:rPr>
                    <w:t>为保证设备与数字证书的兼容性，无须对接兼容数字证书，设备厂商须与个人数字证书同一品牌。</w:t>
                  </w:r>
                </w:p>
                <w:p w14:paraId="77C78ABD">
                  <w:pPr>
                    <w:pStyle w:val="2"/>
                    <w:ind w:left="0" w:leftChars="0"/>
                    <w:rPr>
                      <w:rFonts w:hint="default" w:ascii="Calibri" w:hAnsi="Calibri" w:eastAsia="宋体" w:cs="Times New Roman"/>
                      <w:color w:val="auto"/>
                      <w:sz w:val="21"/>
                      <w:highlight w:val="none"/>
                    </w:rPr>
                  </w:pPr>
                  <w:r>
                    <w:rPr>
                      <w:rFonts w:hint="eastAsia" w:ascii="仿宋" w:hAnsi="仿宋" w:eastAsia="仿宋" w:cs="仿宋"/>
                      <w:color w:val="auto"/>
                      <w:highlight w:val="none"/>
                    </w:rPr>
                    <w:t>提供相关证明材料。</w:t>
                  </w:r>
                </w:p>
              </w:tc>
              <w:tc>
                <w:tcPr>
                  <w:tcW w:w="840" w:type="dxa"/>
                  <w:tcBorders>
                    <w:top w:val="nil"/>
                    <w:left w:val="nil"/>
                    <w:bottom w:val="single" w:color="000000" w:sz="4" w:space="0"/>
                    <w:right w:val="single" w:color="000000" w:sz="4" w:space="0"/>
                  </w:tcBorders>
                  <w:vAlign w:val="top"/>
                </w:tcPr>
                <w:p w14:paraId="209006C2">
                  <w:pPr>
                    <w:jc w:val="center"/>
                    <w:rPr>
                      <w:rFonts w:hint="eastAsia" w:ascii="仿宋" w:hAnsi="仿宋" w:eastAsia="仿宋" w:cs="仿宋"/>
                      <w:color w:val="auto"/>
                      <w:highlight w:val="none"/>
                    </w:rPr>
                  </w:pPr>
                  <w:r>
                    <w:rPr>
                      <w:rFonts w:hint="eastAsia" w:ascii="仿宋" w:hAnsi="仿宋" w:eastAsia="仿宋" w:cs="仿宋"/>
                      <w:color w:val="auto"/>
                      <w:highlight w:val="none"/>
                    </w:rPr>
                    <w:t>▲</w:t>
                  </w:r>
                </w:p>
              </w:tc>
              <w:tc>
                <w:tcPr>
                  <w:tcW w:w="840" w:type="dxa"/>
                  <w:tcBorders>
                    <w:top w:val="nil"/>
                    <w:left w:val="nil"/>
                    <w:bottom w:val="single" w:color="000000" w:sz="4" w:space="0"/>
                    <w:right w:val="single" w:color="000000" w:sz="4" w:space="0"/>
                  </w:tcBorders>
                  <w:vAlign w:val="top"/>
                </w:tcPr>
                <w:p w14:paraId="534B3B30">
                  <w:pPr>
                    <w:jc w:val="center"/>
                    <w:rPr>
                      <w:rFonts w:hint="eastAsia" w:ascii="仿宋" w:hAnsi="仿宋" w:eastAsia="仿宋" w:cs="仿宋"/>
                      <w:color w:val="auto"/>
                      <w:sz w:val="21"/>
                      <w:highlight w:val="none"/>
                    </w:rPr>
                  </w:pPr>
                  <w:r>
                    <w:rPr>
                      <w:rFonts w:hint="eastAsia" w:ascii="仿宋" w:hAnsi="仿宋" w:eastAsia="仿宋" w:cs="仿宋"/>
                      <w:color w:val="auto"/>
                      <w:highlight w:val="none"/>
                    </w:rPr>
                    <w:t>是</w:t>
                  </w:r>
                </w:p>
              </w:tc>
            </w:tr>
            <w:tr w14:paraId="15C651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63E0343D">
                  <w:pPr>
                    <w:jc w:val="both"/>
                    <w:rPr>
                      <w:rFonts w:hint="eastAsia" w:ascii="仿宋" w:hAnsi="仿宋" w:eastAsia="仿宋" w:cs="仿宋"/>
                      <w:color w:val="auto"/>
                      <w:highlight w:val="none"/>
                      <w:lang w:eastAsia="zh-CN"/>
                    </w:rPr>
                  </w:pPr>
                  <w:r>
                    <w:rPr>
                      <w:rFonts w:hint="eastAsia" w:ascii="仿宋" w:hAnsi="仿宋" w:eastAsia="仿宋" w:cs="仿宋"/>
                      <w:color w:val="auto"/>
                      <w:sz w:val="21"/>
                      <w:highlight w:val="none"/>
                    </w:rPr>
                    <w:t>1</w:t>
                  </w:r>
                  <w:r>
                    <w:rPr>
                      <w:rFonts w:hint="eastAsia" w:ascii="仿宋" w:hAnsi="仿宋" w:eastAsia="仿宋" w:cs="仿宋"/>
                      <w:color w:val="auto"/>
                      <w:sz w:val="21"/>
                      <w:highlight w:val="none"/>
                      <w:lang w:val="en-US" w:eastAsia="zh-CN"/>
                    </w:rPr>
                    <w:t>1</w:t>
                  </w:r>
                </w:p>
              </w:tc>
              <w:tc>
                <w:tcPr>
                  <w:tcW w:w="946" w:type="dxa"/>
                  <w:tcBorders>
                    <w:top w:val="nil"/>
                    <w:left w:val="nil"/>
                    <w:bottom w:val="single" w:color="000000" w:sz="4" w:space="0"/>
                    <w:right w:val="single" w:color="000000" w:sz="4" w:space="0"/>
                  </w:tcBorders>
                  <w:vAlign w:val="top"/>
                </w:tcPr>
                <w:p w14:paraId="29907E55">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其它</w:t>
                  </w:r>
                </w:p>
              </w:tc>
              <w:tc>
                <w:tcPr>
                  <w:tcW w:w="4785" w:type="dxa"/>
                  <w:tcBorders>
                    <w:top w:val="nil"/>
                    <w:left w:val="nil"/>
                    <w:bottom w:val="single" w:color="000000" w:sz="4" w:space="0"/>
                    <w:right w:val="single" w:color="000000" w:sz="4" w:space="0"/>
                  </w:tcBorders>
                  <w:vAlign w:val="top"/>
                </w:tcPr>
                <w:p w14:paraId="127A867E">
                  <w:pPr>
                    <w:jc w:val="both"/>
                    <w:rPr>
                      <w:rFonts w:hint="eastAsia" w:ascii="仿宋" w:hAnsi="仿宋" w:eastAsia="仿宋" w:cs="仿宋"/>
                      <w:color w:val="auto"/>
                      <w:highlight w:val="none"/>
                    </w:rPr>
                  </w:pPr>
                  <w:r>
                    <w:rPr>
                      <w:rFonts w:hint="eastAsia" w:ascii="仿宋" w:hAnsi="仿宋" w:eastAsia="仿宋" w:cs="仿宋"/>
                      <w:color w:val="auto"/>
                      <w:highlight w:val="none"/>
                    </w:rPr>
                    <w:t>产品具有公安部销售许可证、公安部测试报告及信息技术产品安全测试证书；产品具备国家密码管理局颁发的《商用密码产品认证证书》，且证书显示“GMT0028《密码模块安全技术要求》第二级要求”；产品包含电子认证网关功能；产品包含PKI安全服务中间件；提供相关证明材料。</w:t>
                  </w:r>
                </w:p>
              </w:tc>
              <w:tc>
                <w:tcPr>
                  <w:tcW w:w="840" w:type="dxa"/>
                  <w:tcBorders>
                    <w:top w:val="nil"/>
                    <w:left w:val="nil"/>
                    <w:bottom w:val="single" w:color="000000" w:sz="4" w:space="0"/>
                    <w:right w:val="single" w:color="000000" w:sz="4" w:space="0"/>
                  </w:tcBorders>
                  <w:vAlign w:val="top"/>
                </w:tcPr>
                <w:p w14:paraId="2774BF2D">
                  <w:pPr>
                    <w:jc w:val="center"/>
                    <w:rPr>
                      <w:rFonts w:hint="eastAsia" w:ascii="仿宋" w:hAnsi="仿宋" w:eastAsia="仿宋" w:cs="仿宋"/>
                      <w:color w:val="auto"/>
                      <w:highlight w:val="none"/>
                    </w:rPr>
                  </w:pPr>
                  <w:r>
                    <w:rPr>
                      <w:rFonts w:hint="eastAsia" w:ascii="仿宋" w:hAnsi="仿宋" w:eastAsia="仿宋" w:cs="仿宋"/>
                      <w:color w:val="auto"/>
                      <w:highlight w:val="none"/>
                    </w:rPr>
                    <w:t>▲</w:t>
                  </w:r>
                </w:p>
              </w:tc>
              <w:tc>
                <w:tcPr>
                  <w:tcW w:w="840" w:type="dxa"/>
                  <w:tcBorders>
                    <w:top w:val="nil"/>
                    <w:left w:val="nil"/>
                    <w:bottom w:val="single" w:color="000000" w:sz="4" w:space="0"/>
                    <w:right w:val="single" w:color="000000" w:sz="4" w:space="0"/>
                  </w:tcBorders>
                  <w:vAlign w:val="top"/>
                </w:tcPr>
                <w:p w14:paraId="4698B64B">
                  <w:pPr>
                    <w:jc w:val="center"/>
                    <w:rPr>
                      <w:rFonts w:hint="eastAsia" w:ascii="仿宋" w:hAnsi="仿宋" w:eastAsia="仿宋" w:cs="仿宋"/>
                      <w:color w:val="auto"/>
                      <w:highlight w:val="none"/>
                      <w:lang w:eastAsia="zh-CN"/>
                    </w:rPr>
                  </w:pPr>
                  <w:r>
                    <w:rPr>
                      <w:rFonts w:hint="eastAsia" w:ascii="仿宋" w:hAnsi="仿宋" w:eastAsia="仿宋" w:cs="仿宋"/>
                      <w:color w:val="auto"/>
                      <w:sz w:val="21"/>
                      <w:highlight w:val="none"/>
                      <w:lang w:val="en-US" w:eastAsia="zh-CN"/>
                    </w:rPr>
                    <w:t>是</w:t>
                  </w:r>
                </w:p>
              </w:tc>
            </w:tr>
            <w:tr w14:paraId="5A92A6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0846DED9">
                  <w:pPr>
                    <w:jc w:val="center"/>
                    <w:rPr>
                      <w:rFonts w:hint="eastAsia" w:ascii="仿宋" w:hAnsi="仿宋" w:eastAsia="仿宋" w:cs="仿宋"/>
                      <w:color w:val="auto"/>
                      <w:highlight w:val="none"/>
                    </w:rPr>
                  </w:pPr>
                  <w:r>
                    <w:rPr>
                      <w:rFonts w:hint="eastAsia" w:ascii="仿宋" w:hAnsi="仿宋" w:eastAsia="仿宋" w:cs="仿宋"/>
                      <w:b/>
                      <w:color w:val="auto"/>
                      <w:sz w:val="21"/>
                      <w:highlight w:val="none"/>
                    </w:rPr>
                    <w:t>（二）SSL VPN网关</w:t>
                  </w:r>
                </w:p>
              </w:tc>
            </w:tr>
            <w:tr w14:paraId="55B084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55B9FB5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46" w:type="dxa"/>
                  <w:tcBorders>
                    <w:top w:val="single" w:color="000000" w:sz="4" w:space="0"/>
                    <w:left w:val="nil"/>
                    <w:bottom w:val="single" w:color="000000" w:sz="4" w:space="0"/>
                    <w:right w:val="single" w:color="000000" w:sz="4" w:space="0"/>
                  </w:tcBorders>
                  <w:vAlign w:val="top"/>
                </w:tcPr>
                <w:p w14:paraId="41233D7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证书格式</w:t>
                  </w:r>
                </w:p>
              </w:tc>
              <w:tc>
                <w:tcPr>
                  <w:tcW w:w="4785" w:type="dxa"/>
                  <w:tcBorders>
                    <w:top w:val="single" w:color="000000" w:sz="4" w:space="0"/>
                    <w:left w:val="nil"/>
                    <w:bottom w:val="single" w:color="000000" w:sz="4" w:space="0"/>
                    <w:right w:val="single" w:color="000000" w:sz="4" w:space="0"/>
                  </w:tcBorders>
                  <w:vAlign w:val="top"/>
                </w:tcPr>
                <w:p w14:paraId="05A81E3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支持标准X509 V3证书格式，支持第三方CA及全中文证书。支持符合工信和国密标准的权威第三方CA证书</w:t>
                  </w:r>
                </w:p>
              </w:tc>
              <w:tc>
                <w:tcPr>
                  <w:tcW w:w="840" w:type="dxa"/>
                  <w:tcBorders>
                    <w:top w:val="single" w:color="000000" w:sz="4" w:space="0"/>
                    <w:left w:val="nil"/>
                    <w:bottom w:val="single" w:color="000000" w:sz="4" w:space="0"/>
                    <w:right w:val="single" w:color="000000" w:sz="4" w:space="0"/>
                  </w:tcBorders>
                  <w:vAlign w:val="top"/>
                </w:tcPr>
                <w:p w14:paraId="3D4CC938">
                  <w:pPr>
                    <w:jc w:val="center"/>
                    <w:rPr>
                      <w:rFonts w:hint="eastAsia" w:ascii="仿宋" w:hAnsi="仿宋" w:eastAsia="仿宋" w:cs="仿宋"/>
                      <w:color w:val="auto"/>
                      <w:highlight w:val="none"/>
                    </w:rPr>
                  </w:pPr>
                </w:p>
              </w:tc>
              <w:tc>
                <w:tcPr>
                  <w:tcW w:w="840" w:type="dxa"/>
                  <w:tcBorders>
                    <w:top w:val="single" w:color="000000" w:sz="4" w:space="0"/>
                    <w:left w:val="nil"/>
                    <w:bottom w:val="single" w:color="000000" w:sz="4" w:space="0"/>
                    <w:right w:val="single" w:color="000000" w:sz="4" w:space="0"/>
                  </w:tcBorders>
                  <w:vAlign w:val="top"/>
                </w:tcPr>
                <w:p w14:paraId="43EFB8F0">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6B50F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7255082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46" w:type="dxa"/>
                  <w:tcBorders>
                    <w:top w:val="nil"/>
                    <w:left w:val="nil"/>
                    <w:bottom w:val="single" w:color="000000" w:sz="4" w:space="0"/>
                    <w:right w:val="single" w:color="000000" w:sz="4" w:space="0"/>
                  </w:tcBorders>
                  <w:vAlign w:val="top"/>
                </w:tcPr>
                <w:p w14:paraId="5739606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证书算法</w:t>
                  </w:r>
                </w:p>
              </w:tc>
              <w:tc>
                <w:tcPr>
                  <w:tcW w:w="4785" w:type="dxa"/>
                  <w:tcBorders>
                    <w:top w:val="nil"/>
                    <w:left w:val="nil"/>
                    <w:bottom w:val="single" w:color="000000" w:sz="4" w:space="0"/>
                    <w:right w:val="single" w:color="000000" w:sz="4" w:space="0"/>
                  </w:tcBorders>
                  <w:vAlign w:val="top"/>
                </w:tcPr>
                <w:p w14:paraId="7360B61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支持国密标准算法(SM1、SM2、SM3、SM4)，国际算法(RSA 1024、RSA 2048</w:t>
                  </w:r>
                  <w:r>
                    <w:rPr>
                      <w:rFonts w:hint="eastAsia" w:ascii="仿宋" w:hAnsi="仿宋" w:eastAsia="仿宋" w:cs="仿宋"/>
                      <w:color w:val="auto"/>
                      <w:sz w:val="21"/>
                      <w:highlight w:val="none"/>
                      <w:lang w:eastAsia="zh-CN"/>
                    </w:rPr>
                    <w:t>）</w:t>
                  </w:r>
                  <w:r>
                    <w:rPr>
                      <w:rFonts w:hint="eastAsia" w:ascii="仿宋" w:hAnsi="仿宋" w:eastAsia="仿宋" w:cs="仿宋"/>
                      <w:color w:val="auto"/>
                      <w:sz w:val="21"/>
                      <w:highlight w:val="none"/>
                    </w:rPr>
                    <w:t>以及SHA1、SHA256等算法。</w:t>
                  </w:r>
                </w:p>
              </w:tc>
              <w:tc>
                <w:tcPr>
                  <w:tcW w:w="840" w:type="dxa"/>
                  <w:tcBorders>
                    <w:top w:val="nil"/>
                    <w:left w:val="nil"/>
                    <w:bottom w:val="single" w:color="000000" w:sz="4" w:space="0"/>
                    <w:right w:val="single" w:color="000000" w:sz="4" w:space="0"/>
                  </w:tcBorders>
                  <w:vAlign w:val="top"/>
                </w:tcPr>
                <w:p w14:paraId="2D834225">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83965C4">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00826B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6A70E28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46" w:type="dxa"/>
                  <w:tcBorders>
                    <w:top w:val="nil"/>
                    <w:left w:val="nil"/>
                    <w:bottom w:val="single" w:color="000000" w:sz="4" w:space="0"/>
                    <w:right w:val="single" w:color="000000" w:sz="4" w:space="0"/>
                  </w:tcBorders>
                  <w:vAlign w:val="top"/>
                </w:tcPr>
                <w:p w14:paraId="553C6D4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多证书信任链支持</w:t>
                  </w:r>
                </w:p>
              </w:tc>
              <w:tc>
                <w:tcPr>
                  <w:tcW w:w="4785" w:type="dxa"/>
                  <w:tcBorders>
                    <w:top w:val="nil"/>
                    <w:left w:val="nil"/>
                    <w:bottom w:val="single" w:color="000000" w:sz="4" w:space="0"/>
                    <w:right w:val="single" w:color="000000" w:sz="4" w:space="0"/>
                  </w:tcBorders>
                  <w:vAlign w:val="top"/>
                </w:tcPr>
                <w:p w14:paraId="08F7DF7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支持验证不同CA的用户证书，兼容支持国际通用、国内商密厂商的数字证书及权威第三方CA运营商标准</w:t>
                  </w:r>
                </w:p>
              </w:tc>
              <w:tc>
                <w:tcPr>
                  <w:tcW w:w="840" w:type="dxa"/>
                  <w:tcBorders>
                    <w:top w:val="nil"/>
                    <w:left w:val="nil"/>
                    <w:bottom w:val="single" w:color="000000" w:sz="4" w:space="0"/>
                    <w:right w:val="single" w:color="000000" w:sz="4" w:space="0"/>
                  </w:tcBorders>
                  <w:vAlign w:val="top"/>
                </w:tcPr>
                <w:p w14:paraId="1459CA56">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492BA39D">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567D15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2EE0BF2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46" w:type="dxa"/>
                  <w:tcBorders>
                    <w:top w:val="nil"/>
                    <w:left w:val="nil"/>
                    <w:bottom w:val="single" w:color="000000" w:sz="4" w:space="0"/>
                    <w:right w:val="single" w:color="000000" w:sz="4" w:space="0"/>
                  </w:tcBorders>
                  <w:vAlign w:val="top"/>
                </w:tcPr>
                <w:p w14:paraId="4AE9D0E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认证协议</w:t>
                  </w:r>
                </w:p>
              </w:tc>
              <w:tc>
                <w:tcPr>
                  <w:tcW w:w="4785" w:type="dxa"/>
                  <w:tcBorders>
                    <w:top w:val="nil"/>
                    <w:left w:val="nil"/>
                    <w:bottom w:val="single" w:color="000000" w:sz="4" w:space="0"/>
                    <w:right w:val="single" w:color="000000" w:sz="4" w:space="0"/>
                  </w:tcBorders>
                  <w:vAlign w:val="top"/>
                </w:tcPr>
                <w:p w14:paraId="7F18D7F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支持TLS 1.0/1.1/1.2及国密SSLVPN协议自</w:t>
                  </w:r>
                  <w:r>
                    <w:rPr>
                      <w:rFonts w:hint="eastAsia" w:ascii="仿宋" w:hAnsi="仿宋" w:eastAsia="仿宋" w:cs="仿宋"/>
                      <w:color w:val="auto"/>
                      <w:sz w:val="21"/>
                      <w:highlight w:val="none"/>
                      <w:lang w:eastAsia="zh-CN"/>
                    </w:rPr>
                    <w:t>适应</w:t>
                  </w:r>
                  <w:r>
                    <w:rPr>
                      <w:rFonts w:hint="eastAsia" w:ascii="仿宋" w:hAnsi="仿宋" w:eastAsia="仿宋" w:cs="仿宋"/>
                      <w:color w:val="auto"/>
                      <w:sz w:val="21"/>
                      <w:highlight w:val="none"/>
                    </w:rPr>
                    <w:t>。</w:t>
                  </w:r>
                </w:p>
              </w:tc>
              <w:tc>
                <w:tcPr>
                  <w:tcW w:w="840" w:type="dxa"/>
                  <w:tcBorders>
                    <w:top w:val="nil"/>
                    <w:left w:val="nil"/>
                    <w:bottom w:val="single" w:color="000000" w:sz="4" w:space="0"/>
                    <w:right w:val="single" w:color="000000" w:sz="4" w:space="0"/>
                  </w:tcBorders>
                  <w:vAlign w:val="top"/>
                </w:tcPr>
                <w:p w14:paraId="411F63C4">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C64F81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52920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40BE53F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46" w:type="dxa"/>
                  <w:tcBorders>
                    <w:top w:val="nil"/>
                    <w:left w:val="nil"/>
                    <w:bottom w:val="single" w:color="000000" w:sz="4" w:space="0"/>
                    <w:right w:val="single" w:color="000000" w:sz="4" w:space="0"/>
                  </w:tcBorders>
                  <w:vAlign w:val="top"/>
                </w:tcPr>
                <w:p w14:paraId="425E91E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链路加密功能</w:t>
                  </w:r>
                </w:p>
              </w:tc>
              <w:tc>
                <w:tcPr>
                  <w:tcW w:w="4785" w:type="dxa"/>
                  <w:tcBorders>
                    <w:top w:val="nil"/>
                    <w:left w:val="nil"/>
                    <w:bottom w:val="single" w:color="000000" w:sz="4" w:space="0"/>
                    <w:right w:val="single" w:color="000000" w:sz="4" w:space="0"/>
                  </w:tcBorders>
                  <w:vAlign w:val="top"/>
                </w:tcPr>
                <w:p w14:paraId="4F2DD41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支持链路加密功能，支持创建多个链路加密服务，保护不同的应用服务，也可支持通过客户端建立加密链路，保护多个应用服务。</w:t>
                  </w:r>
                </w:p>
              </w:tc>
              <w:tc>
                <w:tcPr>
                  <w:tcW w:w="840" w:type="dxa"/>
                  <w:tcBorders>
                    <w:top w:val="nil"/>
                    <w:left w:val="nil"/>
                    <w:bottom w:val="single" w:color="000000" w:sz="4" w:space="0"/>
                    <w:right w:val="single" w:color="000000" w:sz="4" w:space="0"/>
                  </w:tcBorders>
                  <w:vAlign w:val="top"/>
                </w:tcPr>
                <w:p w14:paraId="56D235ED">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18CFB57">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B140A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62AC4CA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46" w:type="dxa"/>
                  <w:tcBorders>
                    <w:top w:val="nil"/>
                    <w:left w:val="nil"/>
                    <w:bottom w:val="single" w:color="000000" w:sz="4" w:space="0"/>
                    <w:right w:val="single" w:color="000000" w:sz="4" w:space="0"/>
                  </w:tcBorders>
                  <w:vAlign w:val="top"/>
                </w:tcPr>
                <w:p w14:paraId="781217C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系统自检</w:t>
                  </w:r>
                </w:p>
              </w:tc>
              <w:tc>
                <w:tcPr>
                  <w:tcW w:w="4785" w:type="dxa"/>
                  <w:tcBorders>
                    <w:top w:val="nil"/>
                    <w:left w:val="nil"/>
                    <w:bottom w:val="single" w:color="000000" w:sz="4" w:space="0"/>
                    <w:right w:val="single" w:color="000000" w:sz="4" w:space="0"/>
                  </w:tcBorders>
                  <w:vAlign w:val="top"/>
                </w:tcPr>
                <w:p w14:paraId="38147791">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支持开机自检，通过检查系统配置的正确性并生成正确性检查报表，用于快速地找出系统配置中可能存在的问题。（提供产品web证明截图）</w:t>
                  </w:r>
                </w:p>
              </w:tc>
              <w:tc>
                <w:tcPr>
                  <w:tcW w:w="840" w:type="dxa"/>
                  <w:tcBorders>
                    <w:top w:val="nil"/>
                    <w:left w:val="nil"/>
                    <w:bottom w:val="single" w:color="000000" w:sz="4" w:space="0"/>
                    <w:right w:val="single" w:color="000000" w:sz="4" w:space="0"/>
                  </w:tcBorders>
                  <w:vAlign w:val="top"/>
                </w:tcPr>
                <w:p w14:paraId="1FD3549F">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40" w:type="dxa"/>
                  <w:tcBorders>
                    <w:top w:val="nil"/>
                    <w:left w:val="nil"/>
                    <w:bottom w:val="single" w:color="000000" w:sz="4" w:space="0"/>
                    <w:right w:val="single" w:color="000000" w:sz="4" w:space="0"/>
                  </w:tcBorders>
                  <w:vAlign w:val="top"/>
                </w:tcPr>
                <w:p w14:paraId="24283FA1">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是</w:t>
                  </w:r>
                </w:p>
              </w:tc>
            </w:tr>
            <w:tr w14:paraId="004FBD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09D5202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46" w:type="dxa"/>
                  <w:tcBorders>
                    <w:top w:val="nil"/>
                    <w:left w:val="nil"/>
                    <w:bottom w:val="single" w:color="000000" w:sz="4" w:space="0"/>
                    <w:right w:val="single" w:color="000000" w:sz="4" w:space="0"/>
                  </w:tcBorders>
                  <w:vAlign w:val="top"/>
                </w:tcPr>
                <w:p w14:paraId="39F9B329">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动态黑名单更新</w:t>
                  </w:r>
                </w:p>
              </w:tc>
              <w:tc>
                <w:tcPr>
                  <w:tcW w:w="4785" w:type="dxa"/>
                  <w:tcBorders>
                    <w:top w:val="nil"/>
                    <w:left w:val="nil"/>
                    <w:bottom w:val="single" w:color="000000" w:sz="4" w:space="0"/>
                    <w:right w:val="single" w:color="000000" w:sz="4" w:space="0"/>
                  </w:tcBorders>
                  <w:vAlign w:val="top"/>
                </w:tcPr>
                <w:p w14:paraId="2C86844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支持多个黑名单自动更新，不需要重新启动服务。支持LDAP、HTTP、手工上传等多种方式更新。</w:t>
                  </w:r>
                </w:p>
              </w:tc>
              <w:tc>
                <w:tcPr>
                  <w:tcW w:w="840" w:type="dxa"/>
                  <w:tcBorders>
                    <w:top w:val="nil"/>
                    <w:left w:val="nil"/>
                    <w:bottom w:val="single" w:color="000000" w:sz="4" w:space="0"/>
                    <w:right w:val="single" w:color="000000" w:sz="4" w:space="0"/>
                  </w:tcBorders>
                  <w:vAlign w:val="top"/>
                </w:tcPr>
                <w:p w14:paraId="231509F5">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6DABFE23">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CA975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357AFBC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8</w:t>
                  </w:r>
                </w:p>
              </w:tc>
              <w:tc>
                <w:tcPr>
                  <w:tcW w:w="946" w:type="dxa"/>
                  <w:tcBorders>
                    <w:top w:val="nil"/>
                    <w:left w:val="nil"/>
                    <w:bottom w:val="single" w:color="000000" w:sz="4" w:space="0"/>
                    <w:right w:val="single" w:color="000000" w:sz="4" w:space="0"/>
                  </w:tcBorders>
                  <w:vAlign w:val="top"/>
                </w:tcPr>
                <w:p w14:paraId="4206324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硬件加速引擎</w:t>
                  </w:r>
                </w:p>
              </w:tc>
              <w:tc>
                <w:tcPr>
                  <w:tcW w:w="4785" w:type="dxa"/>
                  <w:tcBorders>
                    <w:top w:val="nil"/>
                    <w:left w:val="nil"/>
                    <w:bottom w:val="single" w:color="000000" w:sz="4" w:space="0"/>
                    <w:right w:val="single" w:color="000000" w:sz="4" w:space="0"/>
                  </w:tcBorders>
                  <w:vAlign w:val="top"/>
                </w:tcPr>
                <w:p w14:paraId="632D43B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支持国密标准加密卡等硬件加速提高密码运算效率。</w:t>
                  </w:r>
                </w:p>
              </w:tc>
              <w:tc>
                <w:tcPr>
                  <w:tcW w:w="840" w:type="dxa"/>
                  <w:tcBorders>
                    <w:top w:val="nil"/>
                    <w:left w:val="nil"/>
                    <w:bottom w:val="single" w:color="000000" w:sz="4" w:space="0"/>
                    <w:right w:val="single" w:color="000000" w:sz="4" w:space="0"/>
                  </w:tcBorders>
                  <w:vAlign w:val="top"/>
                </w:tcPr>
                <w:p w14:paraId="7D6334E7">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CD32A7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8C7BC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6DC95B1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9</w:t>
                  </w:r>
                </w:p>
              </w:tc>
              <w:tc>
                <w:tcPr>
                  <w:tcW w:w="946" w:type="dxa"/>
                  <w:tcBorders>
                    <w:top w:val="nil"/>
                    <w:left w:val="nil"/>
                    <w:bottom w:val="single" w:color="000000" w:sz="4" w:space="0"/>
                    <w:right w:val="single" w:color="000000" w:sz="4" w:space="0"/>
                  </w:tcBorders>
                  <w:vAlign w:val="top"/>
                </w:tcPr>
                <w:p w14:paraId="3EE1910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多线路负载均衡及备份</w:t>
                  </w:r>
                </w:p>
              </w:tc>
              <w:tc>
                <w:tcPr>
                  <w:tcW w:w="4785" w:type="dxa"/>
                  <w:tcBorders>
                    <w:top w:val="nil"/>
                    <w:left w:val="nil"/>
                    <w:bottom w:val="single" w:color="000000" w:sz="4" w:space="0"/>
                    <w:right w:val="single" w:color="000000" w:sz="4" w:space="0"/>
                  </w:tcBorders>
                  <w:vAlign w:val="top"/>
                </w:tcPr>
                <w:p w14:paraId="18D5F07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支持对任意多线路同时进行负载均衡和线路选择（仅受设备硬件网络接口数量限制），支持在不同线路上分配不同的流量负载，且策略可以在不同的线路中自动切换，接入方式不受限制。</w:t>
                  </w:r>
                </w:p>
              </w:tc>
              <w:tc>
                <w:tcPr>
                  <w:tcW w:w="840" w:type="dxa"/>
                  <w:tcBorders>
                    <w:top w:val="nil"/>
                    <w:left w:val="nil"/>
                    <w:bottom w:val="single" w:color="000000" w:sz="4" w:space="0"/>
                    <w:right w:val="single" w:color="000000" w:sz="4" w:space="0"/>
                  </w:tcBorders>
                  <w:vAlign w:val="top"/>
                </w:tcPr>
                <w:p w14:paraId="2C53674A">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5F1E336">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187646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6930B4F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10</w:t>
                  </w:r>
                </w:p>
              </w:tc>
              <w:tc>
                <w:tcPr>
                  <w:tcW w:w="946" w:type="dxa"/>
                  <w:tcBorders>
                    <w:top w:val="nil"/>
                    <w:left w:val="nil"/>
                    <w:bottom w:val="single" w:color="000000" w:sz="4" w:space="0"/>
                    <w:right w:val="single" w:color="000000" w:sz="4" w:space="0"/>
                  </w:tcBorders>
                  <w:vAlign w:val="top"/>
                </w:tcPr>
                <w:p w14:paraId="135F4958">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密钥销毁</w:t>
                  </w:r>
                </w:p>
              </w:tc>
              <w:tc>
                <w:tcPr>
                  <w:tcW w:w="4785" w:type="dxa"/>
                  <w:tcBorders>
                    <w:top w:val="nil"/>
                    <w:left w:val="nil"/>
                    <w:bottom w:val="single" w:color="000000" w:sz="4" w:space="0"/>
                    <w:right w:val="single" w:color="000000" w:sz="4" w:space="0"/>
                  </w:tcBorders>
                  <w:vAlign w:val="top"/>
                </w:tcPr>
                <w:p w14:paraId="0801697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支持通过前面板钥匙销毁密钥、带电开机箱毁密钥和不带电开机箱毁密钥。</w:t>
                  </w:r>
                </w:p>
              </w:tc>
              <w:tc>
                <w:tcPr>
                  <w:tcW w:w="840" w:type="dxa"/>
                  <w:tcBorders>
                    <w:top w:val="nil"/>
                    <w:left w:val="nil"/>
                    <w:bottom w:val="single" w:color="000000" w:sz="4" w:space="0"/>
                    <w:right w:val="single" w:color="000000" w:sz="4" w:space="0"/>
                  </w:tcBorders>
                  <w:vAlign w:val="top"/>
                </w:tcPr>
                <w:p w14:paraId="176718DE">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58D31D38">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33D1C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77FFA9A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11</w:t>
                  </w:r>
                </w:p>
              </w:tc>
              <w:tc>
                <w:tcPr>
                  <w:tcW w:w="946" w:type="dxa"/>
                  <w:tcBorders>
                    <w:top w:val="nil"/>
                    <w:left w:val="nil"/>
                    <w:bottom w:val="single" w:color="000000" w:sz="4" w:space="0"/>
                    <w:right w:val="single" w:color="000000" w:sz="4" w:space="0"/>
                  </w:tcBorders>
                  <w:vAlign w:val="top"/>
                </w:tcPr>
                <w:p w14:paraId="6E21EAD3">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其它</w:t>
                  </w:r>
                </w:p>
              </w:tc>
              <w:tc>
                <w:tcPr>
                  <w:tcW w:w="4785" w:type="dxa"/>
                  <w:tcBorders>
                    <w:top w:val="nil"/>
                    <w:left w:val="nil"/>
                    <w:bottom w:val="single" w:color="000000" w:sz="4" w:space="0"/>
                    <w:right w:val="single" w:color="000000" w:sz="4" w:space="0"/>
                  </w:tcBorders>
                  <w:vAlign w:val="top"/>
                </w:tcPr>
                <w:p w14:paraId="12B5901A">
                  <w:pPr>
                    <w:jc w:val="both"/>
                    <w:rPr>
                      <w:rFonts w:hint="eastAsia" w:ascii="仿宋" w:hAnsi="仿宋" w:eastAsia="仿宋" w:cs="仿宋"/>
                      <w:color w:val="auto"/>
                      <w:highlight w:val="none"/>
                    </w:rPr>
                  </w:pPr>
                  <w:r>
                    <w:rPr>
                      <w:rFonts w:hint="eastAsia" w:ascii="仿宋" w:hAnsi="仿宋" w:eastAsia="仿宋" w:cs="仿宋"/>
                      <w:color w:val="auto"/>
                      <w:highlight w:val="none"/>
                    </w:rPr>
                    <w:t>产品具备国家密码管理局颁发的《商用密码产品认证证书》，且证书显示“GMT0028《密码模块安全技术要求》第二级要求”；产品具有公安部销售许可证、公安部测试报告及信息技术产品安全测试证书；为保障设备无需适配数字证书，设备厂商须具备签发满足密评要求的国密/国际数字证书，具备《电子认证服务许可证》、《电子认证服务使用密码许可证》、《电子政务电子认证服务机构》资质，提供相关资质证明材料。</w:t>
                  </w:r>
                </w:p>
              </w:tc>
              <w:tc>
                <w:tcPr>
                  <w:tcW w:w="840" w:type="dxa"/>
                  <w:tcBorders>
                    <w:top w:val="nil"/>
                    <w:left w:val="nil"/>
                    <w:bottom w:val="single" w:color="000000" w:sz="4" w:space="0"/>
                    <w:right w:val="single" w:color="000000" w:sz="4" w:space="0"/>
                  </w:tcBorders>
                  <w:vAlign w:val="top"/>
                </w:tcPr>
                <w:p w14:paraId="2B5D1D74">
                  <w:pPr>
                    <w:jc w:val="center"/>
                    <w:rPr>
                      <w:rFonts w:hint="eastAsia" w:ascii="仿宋" w:hAnsi="仿宋" w:eastAsia="仿宋" w:cs="仿宋"/>
                      <w:color w:val="auto"/>
                      <w:highlight w:val="none"/>
                    </w:rPr>
                  </w:pPr>
                  <w:r>
                    <w:rPr>
                      <w:rFonts w:hint="eastAsia" w:ascii="仿宋" w:hAnsi="仿宋" w:eastAsia="仿宋" w:cs="仿宋"/>
                      <w:color w:val="auto"/>
                      <w:highlight w:val="none"/>
                    </w:rPr>
                    <w:t>▲</w:t>
                  </w:r>
                </w:p>
                <w:p w14:paraId="353579A7">
                  <w:pPr>
                    <w:pStyle w:val="2"/>
                    <w:rPr>
                      <w:rFonts w:hint="eastAsia"/>
                      <w:color w:val="auto"/>
                      <w:highlight w:val="none"/>
                    </w:rPr>
                  </w:pPr>
                </w:p>
              </w:tc>
              <w:tc>
                <w:tcPr>
                  <w:tcW w:w="840" w:type="dxa"/>
                  <w:tcBorders>
                    <w:top w:val="nil"/>
                    <w:left w:val="nil"/>
                    <w:bottom w:val="single" w:color="000000" w:sz="4" w:space="0"/>
                    <w:right w:val="single" w:color="000000" w:sz="4" w:space="0"/>
                  </w:tcBorders>
                  <w:vAlign w:val="top"/>
                </w:tcPr>
                <w:p w14:paraId="1FF2F6C2">
                  <w:pPr>
                    <w:jc w:val="center"/>
                    <w:rPr>
                      <w:rFonts w:hint="eastAsia" w:ascii="仿宋" w:hAnsi="仿宋" w:eastAsia="仿宋" w:cs="仿宋"/>
                      <w:color w:val="auto"/>
                      <w:highlight w:val="none"/>
                    </w:rPr>
                  </w:pPr>
                  <w:r>
                    <w:rPr>
                      <w:rFonts w:hint="eastAsia" w:ascii="仿宋" w:hAnsi="仿宋" w:eastAsia="仿宋" w:cs="仿宋"/>
                      <w:color w:val="auto"/>
                      <w:highlight w:val="none"/>
                    </w:rPr>
                    <w:t>是</w:t>
                  </w:r>
                </w:p>
              </w:tc>
            </w:tr>
            <w:tr w14:paraId="51E412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916" w:type="dxa"/>
                  <w:gridSpan w:val="5"/>
                  <w:tcBorders>
                    <w:top w:val="nil"/>
                    <w:left w:val="single" w:color="000000" w:sz="4" w:space="0"/>
                    <w:bottom w:val="single" w:color="000000" w:sz="4" w:space="0"/>
                    <w:right w:val="single" w:color="000000" w:sz="4" w:space="0"/>
                  </w:tcBorders>
                  <w:vAlign w:val="top"/>
                </w:tcPr>
                <w:p w14:paraId="42F0FF5E">
                  <w:pPr>
                    <w:jc w:val="center"/>
                    <w:rPr>
                      <w:rFonts w:hint="eastAsia" w:ascii="仿宋" w:hAnsi="仿宋" w:eastAsia="仿宋" w:cs="仿宋"/>
                      <w:color w:val="auto"/>
                      <w:highlight w:val="none"/>
                    </w:rPr>
                  </w:pPr>
                  <w:r>
                    <w:rPr>
                      <w:rFonts w:hint="eastAsia" w:ascii="仿宋" w:hAnsi="仿宋" w:eastAsia="仿宋" w:cs="仿宋"/>
                      <w:b/>
                      <w:color w:val="auto"/>
                      <w:sz w:val="21"/>
                      <w:highlight w:val="none"/>
                    </w:rPr>
                    <w:t>（三）智能密码钥匙</w:t>
                  </w:r>
                </w:p>
              </w:tc>
            </w:tr>
            <w:tr w14:paraId="24CAA6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22D1DCB7">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1</w:t>
                  </w:r>
                </w:p>
              </w:tc>
              <w:tc>
                <w:tcPr>
                  <w:tcW w:w="946" w:type="dxa"/>
                  <w:tcBorders>
                    <w:top w:val="single" w:color="000000" w:sz="4" w:space="0"/>
                    <w:left w:val="nil"/>
                    <w:bottom w:val="single" w:color="000000" w:sz="4" w:space="0"/>
                    <w:right w:val="single" w:color="000000" w:sz="4" w:space="0"/>
                  </w:tcBorders>
                  <w:vAlign w:val="top"/>
                </w:tcPr>
                <w:p w14:paraId="06E8AA5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存储介质</w:t>
                  </w:r>
                </w:p>
              </w:tc>
              <w:tc>
                <w:tcPr>
                  <w:tcW w:w="4785" w:type="dxa"/>
                  <w:tcBorders>
                    <w:top w:val="single" w:color="000000" w:sz="4" w:space="0"/>
                    <w:left w:val="nil"/>
                    <w:bottom w:val="single" w:color="000000" w:sz="4" w:space="0"/>
                    <w:right w:val="single" w:color="000000" w:sz="4" w:space="0"/>
                  </w:tcBorders>
                  <w:vAlign w:val="top"/>
                </w:tcPr>
                <w:p w14:paraId="291A0E1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数字证书存储介质，配套提供数字证书工具客户端使用；</w:t>
                  </w:r>
                </w:p>
              </w:tc>
              <w:tc>
                <w:tcPr>
                  <w:tcW w:w="840" w:type="dxa"/>
                  <w:tcBorders>
                    <w:top w:val="single" w:color="000000" w:sz="4" w:space="0"/>
                    <w:left w:val="nil"/>
                    <w:bottom w:val="single" w:color="000000" w:sz="4" w:space="0"/>
                    <w:right w:val="single" w:color="000000" w:sz="4" w:space="0"/>
                  </w:tcBorders>
                  <w:vAlign w:val="top"/>
                </w:tcPr>
                <w:p w14:paraId="450D7E01">
                  <w:pPr>
                    <w:jc w:val="center"/>
                    <w:rPr>
                      <w:rFonts w:hint="eastAsia" w:ascii="仿宋" w:hAnsi="仿宋" w:eastAsia="仿宋" w:cs="仿宋"/>
                      <w:color w:val="auto"/>
                      <w:highlight w:val="none"/>
                    </w:rPr>
                  </w:pPr>
                </w:p>
              </w:tc>
              <w:tc>
                <w:tcPr>
                  <w:tcW w:w="840" w:type="dxa"/>
                  <w:tcBorders>
                    <w:top w:val="single" w:color="000000" w:sz="4" w:space="0"/>
                    <w:left w:val="nil"/>
                    <w:bottom w:val="single" w:color="000000" w:sz="4" w:space="0"/>
                    <w:right w:val="single" w:color="000000" w:sz="4" w:space="0"/>
                  </w:tcBorders>
                  <w:vAlign w:val="top"/>
                </w:tcPr>
                <w:p w14:paraId="4A8DA1FE">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4F1D4A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4E83F25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2</w:t>
                  </w:r>
                </w:p>
              </w:tc>
              <w:tc>
                <w:tcPr>
                  <w:tcW w:w="946" w:type="dxa"/>
                  <w:tcBorders>
                    <w:top w:val="nil"/>
                    <w:left w:val="nil"/>
                    <w:bottom w:val="single" w:color="000000" w:sz="4" w:space="0"/>
                    <w:right w:val="single" w:color="000000" w:sz="4" w:space="0"/>
                  </w:tcBorders>
                  <w:vAlign w:val="top"/>
                </w:tcPr>
                <w:p w14:paraId="15A62B7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智能卡核心</w:t>
                  </w:r>
                </w:p>
              </w:tc>
              <w:tc>
                <w:tcPr>
                  <w:tcW w:w="4785" w:type="dxa"/>
                  <w:tcBorders>
                    <w:top w:val="nil"/>
                    <w:left w:val="nil"/>
                    <w:bottom w:val="single" w:color="000000" w:sz="4" w:space="0"/>
                    <w:right w:val="single" w:color="000000" w:sz="4" w:space="0"/>
                  </w:tcBorders>
                  <w:vAlign w:val="top"/>
                </w:tcPr>
                <w:p w14:paraId="57A73CF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32位高性能智能卡核心，具备高处理能力、高安全性；内置国密算法，支持RSA1024,RSA2048,SM1,SM2,SM3,SM4, DES,AES等算法，符合国家密码管理局关于“密钥不落地”的技术规范要求；</w:t>
                  </w:r>
                </w:p>
              </w:tc>
              <w:tc>
                <w:tcPr>
                  <w:tcW w:w="840" w:type="dxa"/>
                  <w:tcBorders>
                    <w:top w:val="nil"/>
                    <w:left w:val="nil"/>
                    <w:bottom w:val="single" w:color="000000" w:sz="4" w:space="0"/>
                    <w:right w:val="single" w:color="000000" w:sz="4" w:space="0"/>
                  </w:tcBorders>
                  <w:vAlign w:val="top"/>
                </w:tcPr>
                <w:p w14:paraId="1BA7F793">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7541A862">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BEEBF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1CEC50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3</w:t>
                  </w:r>
                </w:p>
              </w:tc>
              <w:tc>
                <w:tcPr>
                  <w:tcW w:w="946" w:type="dxa"/>
                  <w:tcBorders>
                    <w:top w:val="nil"/>
                    <w:left w:val="nil"/>
                    <w:bottom w:val="single" w:color="000000" w:sz="4" w:space="0"/>
                    <w:right w:val="single" w:color="000000" w:sz="4" w:space="0"/>
                  </w:tcBorders>
                  <w:vAlign w:val="top"/>
                </w:tcPr>
                <w:p w14:paraId="1C31C91F">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存储空间</w:t>
                  </w:r>
                </w:p>
              </w:tc>
              <w:tc>
                <w:tcPr>
                  <w:tcW w:w="4785" w:type="dxa"/>
                  <w:tcBorders>
                    <w:top w:val="nil"/>
                    <w:left w:val="nil"/>
                    <w:bottom w:val="single" w:color="000000" w:sz="4" w:space="0"/>
                    <w:right w:val="single" w:color="000000" w:sz="4" w:space="0"/>
                  </w:tcBorders>
                  <w:vAlign w:val="top"/>
                </w:tcPr>
                <w:p w14:paraId="1DD5272A">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提供≥128K的存储空间；</w:t>
                  </w:r>
                </w:p>
              </w:tc>
              <w:tc>
                <w:tcPr>
                  <w:tcW w:w="840" w:type="dxa"/>
                  <w:tcBorders>
                    <w:top w:val="nil"/>
                    <w:left w:val="nil"/>
                    <w:bottom w:val="single" w:color="000000" w:sz="4" w:space="0"/>
                    <w:right w:val="single" w:color="000000" w:sz="4" w:space="0"/>
                  </w:tcBorders>
                  <w:vAlign w:val="top"/>
                </w:tcPr>
                <w:p w14:paraId="401940F9">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3651C8AB">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47D123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7650BC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4</w:t>
                  </w:r>
                </w:p>
              </w:tc>
              <w:tc>
                <w:tcPr>
                  <w:tcW w:w="946" w:type="dxa"/>
                  <w:tcBorders>
                    <w:top w:val="nil"/>
                    <w:left w:val="nil"/>
                    <w:bottom w:val="single" w:color="000000" w:sz="4" w:space="0"/>
                    <w:right w:val="single" w:color="000000" w:sz="4" w:space="0"/>
                  </w:tcBorders>
                  <w:vAlign w:val="top"/>
                </w:tcPr>
                <w:p w14:paraId="147F3B2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读写次数</w:t>
                  </w:r>
                </w:p>
              </w:tc>
              <w:tc>
                <w:tcPr>
                  <w:tcW w:w="4785" w:type="dxa"/>
                  <w:tcBorders>
                    <w:top w:val="nil"/>
                    <w:left w:val="nil"/>
                    <w:bottom w:val="single" w:color="000000" w:sz="4" w:space="0"/>
                    <w:right w:val="single" w:color="000000" w:sz="4" w:space="0"/>
                  </w:tcBorders>
                  <w:vAlign w:val="top"/>
                </w:tcPr>
                <w:p w14:paraId="0BE3EF9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读写次数：≥10万次；</w:t>
                  </w:r>
                </w:p>
              </w:tc>
              <w:tc>
                <w:tcPr>
                  <w:tcW w:w="840" w:type="dxa"/>
                  <w:tcBorders>
                    <w:top w:val="nil"/>
                    <w:left w:val="nil"/>
                    <w:bottom w:val="single" w:color="000000" w:sz="4" w:space="0"/>
                    <w:right w:val="single" w:color="000000" w:sz="4" w:space="0"/>
                  </w:tcBorders>
                  <w:vAlign w:val="top"/>
                </w:tcPr>
                <w:p w14:paraId="5662610E">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05EDB60A">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75DCC4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2C63E2DB">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5</w:t>
                  </w:r>
                </w:p>
              </w:tc>
              <w:tc>
                <w:tcPr>
                  <w:tcW w:w="946" w:type="dxa"/>
                  <w:tcBorders>
                    <w:top w:val="nil"/>
                    <w:left w:val="nil"/>
                    <w:bottom w:val="single" w:color="000000" w:sz="4" w:space="0"/>
                    <w:right w:val="single" w:color="000000" w:sz="4" w:space="0"/>
                  </w:tcBorders>
                  <w:vAlign w:val="top"/>
                </w:tcPr>
                <w:p w14:paraId="017D40BC">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证书格式</w:t>
                  </w:r>
                </w:p>
              </w:tc>
              <w:tc>
                <w:tcPr>
                  <w:tcW w:w="4785" w:type="dxa"/>
                  <w:tcBorders>
                    <w:top w:val="nil"/>
                    <w:left w:val="nil"/>
                    <w:bottom w:val="single" w:color="000000" w:sz="4" w:space="0"/>
                    <w:right w:val="single" w:color="000000" w:sz="4" w:space="0"/>
                  </w:tcBorders>
                  <w:vAlign w:val="top"/>
                </w:tcPr>
                <w:p w14:paraId="7659E790">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支持国家相关标准的证书格式；支持X.509 v3标准证书格式。</w:t>
                  </w:r>
                </w:p>
              </w:tc>
              <w:tc>
                <w:tcPr>
                  <w:tcW w:w="840" w:type="dxa"/>
                  <w:tcBorders>
                    <w:top w:val="nil"/>
                    <w:left w:val="nil"/>
                    <w:bottom w:val="single" w:color="000000" w:sz="4" w:space="0"/>
                    <w:right w:val="single" w:color="000000" w:sz="4" w:space="0"/>
                  </w:tcBorders>
                  <w:vAlign w:val="top"/>
                </w:tcPr>
                <w:p w14:paraId="3EA06CA0">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E14A9B9">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63BFC4C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928" w:hRule="atLeast"/>
              </w:trPr>
              <w:tc>
                <w:tcPr>
                  <w:tcW w:w="505" w:type="dxa"/>
                  <w:tcBorders>
                    <w:top w:val="nil"/>
                    <w:left w:val="single" w:color="000000" w:sz="4" w:space="0"/>
                    <w:bottom w:val="single" w:color="000000" w:sz="4" w:space="0"/>
                    <w:right w:val="single" w:color="000000" w:sz="4" w:space="0"/>
                  </w:tcBorders>
                  <w:vAlign w:val="top"/>
                </w:tcPr>
                <w:p w14:paraId="48543CA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6</w:t>
                  </w:r>
                </w:p>
              </w:tc>
              <w:tc>
                <w:tcPr>
                  <w:tcW w:w="946" w:type="dxa"/>
                  <w:tcBorders>
                    <w:top w:val="nil"/>
                    <w:left w:val="nil"/>
                    <w:bottom w:val="single" w:color="000000" w:sz="4" w:space="0"/>
                    <w:right w:val="single" w:color="000000" w:sz="4" w:space="0"/>
                  </w:tcBorders>
                  <w:vAlign w:val="top"/>
                </w:tcPr>
                <w:p w14:paraId="023B43BD">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接口</w:t>
                  </w:r>
                </w:p>
              </w:tc>
              <w:tc>
                <w:tcPr>
                  <w:tcW w:w="4785" w:type="dxa"/>
                  <w:tcBorders>
                    <w:top w:val="nil"/>
                    <w:left w:val="nil"/>
                    <w:bottom w:val="single" w:color="000000" w:sz="4" w:space="0"/>
                    <w:right w:val="single" w:color="000000" w:sz="4" w:space="0"/>
                  </w:tcBorders>
                  <w:vAlign w:val="top"/>
                </w:tcPr>
                <w:p w14:paraId="51052896">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符合《智能IC卡及智能密码钥匙密码应用接口规范》，符合CE和FCC标准；支持高速数据国密算法加解密，提供CSP和国密接口；全面支持PKI/CA应用，硬件实现数字签名，提供CSP及PKCS#11接口；支持USB1.0接口；</w:t>
                  </w:r>
                </w:p>
              </w:tc>
              <w:tc>
                <w:tcPr>
                  <w:tcW w:w="840" w:type="dxa"/>
                  <w:tcBorders>
                    <w:top w:val="nil"/>
                    <w:left w:val="nil"/>
                    <w:bottom w:val="single" w:color="000000" w:sz="4" w:space="0"/>
                    <w:right w:val="single" w:color="000000" w:sz="4" w:space="0"/>
                  </w:tcBorders>
                  <w:vAlign w:val="top"/>
                </w:tcPr>
                <w:p w14:paraId="5813EDF6">
                  <w:pPr>
                    <w:jc w:val="center"/>
                    <w:rPr>
                      <w:rFonts w:hint="eastAsia" w:ascii="仿宋" w:hAnsi="仿宋" w:eastAsia="仿宋" w:cs="仿宋"/>
                      <w:color w:val="auto"/>
                      <w:highlight w:val="none"/>
                    </w:rPr>
                  </w:pPr>
                </w:p>
              </w:tc>
              <w:tc>
                <w:tcPr>
                  <w:tcW w:w="840" w:type="dxa"/>
                  <w:tcBorders>
                    <w:top w:val="nil"/>
                    <w:left w:val="nil"/>
                    <w:bottom w:val="single" w:color="000000" w:sz="4" w:space="0"/>
                    <w:right w:val="single" w:color="000000" w:sz="4" w:space="0"/>
                  </w:tcBorders>
                  <w:vAlign w:val="top"/>
                </w:tcPr>
                <w:p w14:paraId="2DCC779A">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否</w:t>
                  </w:r>
                </w:p>
              </w:tc>
            </w:tr>
            <w:tr w14:paraId="3B55D0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5" w:type="dxa"/>
                  <w:tcBorders>
                    <w:top w:val="nil"/>
                    <w:left w:val="single" w:color="000000" w:sz="4" w:space="0"/>
                    <w:bottom w:val="single" w:color="000000" w:sz="4" w:space="0"/>
                    <w:right w:val="single" w:color="000000" w:sz="4" w:space="0"/>
                  </w:tcBorders>
                  <w:vAlign w:val="top"/>
                </w:tcPr>
                <w:p w14:paraId="016230D4">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7</w:t>
                  </w:r>
                </w:p>
              </w:tc>
              <w:tc>
                <w:tcPr>
                  <w:tcW w:w="946" w:type="dxa"/>
                  <w:tcBorders>
                    <w:top w:val="nil"/>
                    <w:left w:val="nil"/>
                    <w:bottom w:val="single" w:color="000000" w:sz="4" w:space="0"/>
                    <w:right w:val="single" w:color="000000" w:sz="4" w:space="0"/>
                  </w:tcBorders>
                  <w:vAlign w:val="top"/>
                </w:tcPr>
                <w:p w14:paraId="224BB0B2">
                  <w:pPr>
                    <w:jc w:val="both"/>
                    <w:rPr>
                      <w:rFonts w:hint="eastAsia" w:ascii="仿宋" w:hAnsi="仿宋" w:eastAsia="仿宋" w:cs="仿宋"/>
                      <w:color w:val="auto"/>
                      <w:highlight w:val="none"/>
                    </w:rPr>
                  </w:pPr>
                  <w:r>
                    <w:rPr>
                      <w:rFonts w:hint="eastAsia" w:ascii="仿宋" w:hAnsi="仿宋" w:eastAsia="仿宋" w:cs="仿宋"/>
                      <w:color w:val="auto"/>
                      <w:sz w:val="21"/>
                      <w:highlight w:val="none"/>
                    </w:rPr>
                    <w:t>其它</w:t>
                  </w:r>
                </w:p>
              </w:tc>
              <w:tc>
                <w:tcPr>
                  <w:tcW w:w="4785" w:type="dxa"/>
                  <w:tcBorders>
                    <w:top w:val="nil"/>
                    <w:left w:val="nil"/>
                    <w:bottom w:val="single" w:color="000000" w:sz="4" w:space="0"/>
                    <w:right w:val="single" w:color="000000" w:sz="4" w:space="0"/>
                  </w:tcBorders>
                  <w:vAlign w:val="top"/>
                </w:tcPr>
                <w:p w14:paraId="0159ADC9">
                  <w:pPr>
                    <w:jc w:val="both"/>
                    <w:rPr>
                      <w:rFonts w:hint="eastAsia" w:ascii="仿宋" w:hAnsi="仿宋" w:eastAsia="仿宋" w:cs="仿宋"/>
                      <w:color w:val="auto"/>
                      <w:highlight w:val="none"/>
                      <w:lang w:eastAsia="zh-CN"/>
                    </w:rPr>
                  </w:pPr>
                  <w:r>
                    <w:rPr>
                      <w:rFonts w:hint="eastAsia" w:ascii="仿宋" w:hAnsi="仿宋" w:eastAsia="仿宋" w:cs="仿宋"/>
                      <w:color w:val="auto"/>
                      <w:highlight w:val="none"/>
                    </w:rPr>
                    <w:t>与Internet Explorer或国产常见浏览器兼容结合，支持多种操作系统；配套提供数字证书客户端，用于读取数字证书，客户端兼容国产环境</w:t>
                  </w:r>
                  <w:r>
                    <w:rPr>
                      <w:rFonts w:hint="eastAsia" w:ascii="仿宋" w:hAnsi="仿宋" w:eastAsia="仿宋" w:cs="仿宋"/>
                      <w:color w:val="auto"/>
                      <w:highlight w:val="none"/>
                      <w:lang w:eastAsia="zh-CN"/>
                    </w:rPr>
                    <w:t>。</w:t>
                  </w:r>
                </w:p>
                <w:p w14:paraId="47E06FEF">
                  <w:pPr>
                    <w:jc w:val="both"/>
                    <w:rPr>
                      <w:rFonts w:hint="eastAsia" w:ascii="仿宋" w:hAnsi="仿宋" w:eastAsia="仿宋" w:cs="仿宋"/>
                      <w:color w:val="auto"/>
                      <w:highlight w:val="none"/>
                    </w:rPr>
                  </w:pPr>
                  <w:r>
                    <w:rPr>
                      <w:rFonts w:hint="eastAsia" w:ascii="仿宋" w:hAnsi="仿宋" w:eastAsia="仿宋" w:cs="仿宋"/>
                      <w:color w:val="auto"/>
                      <w:highlight w:val="none"/>
                    </w:rPr>
                    <w:t>提供数字证书客户端兼容麒麟系统（包括：飞腾、鲲鹏、龙芯、兆芯、海光芯片、海思麒麟等）和统信系统（包括：鲲鹏、飞腾、海思麒麟、龙芯、申威、兆芯等）的兼容性证明文件。</w:t>
                  </w:r>
                </w:p>
              </w:tc>
              <w:tc>
                <w:tcPr>
                  <w:tcW w:w="840" w:type="dxa"/>
                  <w:tcBorders>
                    <w:top w:val="nil"/>
                    <w:left w:val="nil"/>
                    <w:bottom w:val="single" w:color="000000" w:sz="4" w:space="0"/>
                    <w:right w:val="single" w:color="000000" w:sz="4" w:space="0"/>
                  </w:tcBorders>
                  <w:vAlign w:val="top"/>
                </w:tcPr>
                <w:p w14:paraId="64923AE8">
                  <w:pPr>
                    <w:jc w:val="center"/>
                    <w:rPr>
                      <w:rFonts w:hint="eastAsia" w:ascii="仿宋" w:hAnsi="仿宋" w:eastAsia="仿宋" w:cs="仿宋"/>
                      <w:color w:val="auto"/>
                      <w:highlight w:val="none"/>
                    </w:rPr>
                  </w:pPr>
                  <w:r>
                    <w:rPr>
                      <w:rFonts w:hint="eastAsia" w:ascii="仿宋" w:hAnsi="仿宋" w:eastAsia="仿宋" w:cs="仿宋"/>
                      <w:color w:val="auto"/>
                      <w:sz w:val="21"/>
                      <w:highlight w:val="none"/>
                    </w:rPr>
                    <w:t>▲</w:t>
                  </w:r>
                </w:p>
              </w:tc>
              <w:tc>
                <w:tcPr>
                  <w:tcW w:w="840" w:type="dxa"/>
                  <w:tcBorders>
                    <w:top w:val="nil"/>
                    <w:left w:val="nil"/>
                    <w:bottom w:val="single" w:color="000000" w:sz="4" w:space="0"/>
                    <w:right w:val="single" w:color="000000" w:sz="4" w:space="0"/>
                  </w:tcBorders>
                  <w:vAlign w:val="top"/>
                </w:tcPr>
                <w:p w14:paraId="69CB148A">
                  <w:pPr>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是</w:t>
                  </w:r>
                </w:p>
              </w:tc>
            </w:tr>
          </w:tbl>
          <w:p w14:paraId="70EFBAEC">
            <w:pPr>
              <w:pStyle w:val="2"/>
              <w:ind w:left="0" w:leftChars="0" w:firstLine="0" w:firstLineChars="0"/>
              <w:rPr>
                <w:rFonts w:hint="eastAsia" w:ascii="仿宋" w:hAnsi="仿宋" w:eastAsia="仿宋" w:cs="仿宋"/>
                <w:color w:val="auto"/>
                <w:highlight w:val="none"/>
              </w:rPr>
            </w:pPr>
          </w:p>
        </w:tc>
      </w:tr>
    </w:tbl>
    <w:p w14:paraId="406B98B8">
      <w:pPr>
        <w:rPr>
          <w:rFonts w:hint="eastAsia" w:ascii="仿宋" w:hAnsi="仿宋" w:eastAsia="仿宋" w:cs="仿宋"/>
          <w:b/>
          <w:bCs/>
          <w:sz w:val="32"/>
          <w:szCs w:val="32"/>
        </w:rPr>
      </w:pPr>
    </w:p>
    <w:bookmarkEnd w:id="7"/>
    <w:p w14:paraId="69143FCF">
      <w:pPr>
        <w:pStyle w:val="18"/>
        <w:rPr>
          <w:rFonts w:hint="eastAsia" w:ascii="仿宋" w:hAnsi="仿宋" w:eastAsia="仿宋" w:cs="仿宋"/>
          <w:sz w:val="32"/>
          <w:szCs w:val="32"/>
        </w:rPr>
      </w:pPr>
      <w:r>
        <w:rPr>
          <w:rFonts w:hint="eastAsia" w:ascii="仿宋" w:hAnsi="仿宋" w:eastAsia="仿宋" w:cs="仿宋"/>
          <w:sz w:val="32"/>
          <w:szCs w:val="32"/>
        </w:rPr>
        <w:t>四、评审标准</w:t>
      </w:r>
    </w:p>
    <w:tbl>
      <w:tblPr>
        <w:tblStyle w:val="19"/>
        <w:tblW w:w="4998" w:type="pct"/>
        <w:tblInd w:w="0" w:type="dxa"/>
        <w:tblLayout w:type="autofit"/>
        <w:tblCellMar>
          <w:top w:w="15" w:type="dxa"/>
          <w:left w:w="15" w:type="dxa"/>
          <w:bottom w:w="15" w:type="dxa"/>
          <w:right w:w="15" w:type="dxa"/>
        </w:tblCellMar>
      </w:tblPr>
      <w:tblGrid>
        <w:gridCol w:w="959"/>
        <w:gridCol w:w="1197"/>
        <w:gridCol w:w="1184"/>
        <w:gridCol w:w="4993"/>
      </w:tblGrid>
      <w:tr w14:paraId="04B2C0E6">
        <w:tblPrEx>
          <w:tblCellMar>
            <w:top w:w="15" w:type="dxa"/>
            <w:left w:w="15" w:type="dxa"/>
            <w:bottom w:w="15" w:type="dxa"/>
            <w:right w:w="15" w:type="dxa"/>
          </w:tblCellMar>
        </w:tblPrEx>
        <w:trPr>
          <w:trHeight w:val="285" w:hRule="atLeast"/>
        </w:trPr>
        <w:tc>
          <w:tcPr>
            <w:tcW w:w="1293" w:type="pct"/>
            <w:gridSpan w:val="2"/>
            <w:tcBorders>
              <w:top w:val="single" w:color="000000" w:sz="4" w:space="0"/>
              <w:left w:val="single" w:color="000000" w:sz="4" w:space="0"/>
              <w:bottom w:val="single" w:color="000000" w:sz="4" w:space="0"/>
              <w:right w:val="single" w:color="000000" w:sz="4" w:space="0"/>
            </w:tcBorders>
            <w:shd w:val="clear" w:color="auto" w:fill="CFCECE" w:themeFill="background2" w:themeFillShade="E5"/>
            <w:vAlign w:val="center"/>
          </w:tcPr>
          <w:p w14:paraId="48E0DDC3">
            <w:pPr>
              <w:widowControl/>
              <w:spacing w:line="360" w:lineRule="auto"/>
              <w:jc w:val="center"/>
              <w:textAlignment w:val="center"/>
              <w:rPr>
                <w:rFonts w:hint="eastAsia" w:ascii="仿宋" w:hAnsi="仿宋" w:eastAsia="仿宋" w:cs="仿宋"/>
                <w:b/>
                <w:color w:val="auto"/>
                <w:sz w:val="28"/>
                <w:szCs w:val="28"/>
              </w:rPr>
            </w:pPr>
            <w:r>
              <w:rPr>
                <w:rFonts w:hint="eastAsia" w:ascii="仿宋" w:hAnsi="仿宋" w:eastAsia="仿宋" w:cs="仿宋"/>
                <w:b/>
                <w:color w:val="auto"/>
                <w:kern w:val="0"/>
                <w:sz w:val="28"/>
                <w:szCs w:val="28"/>
                <w:lang w:bidi="ar"/>
              </w:rPr>
              <w:t>评审因素</w:t>
            </w:r>
          </w:p>
        </w:tc>
        <w:tc>
          <w:tcPr>
            <w:tcW w:w="710" w:type="pct"/>
            <w:tcBorders>
              <w:top w:val="single" w:color="000000" w:sz="4" w:space="0"/>
              <w:left w:val="single" w:color="000000" w:sz="4" w:space="0"/>
              <w:bottom w:val="single" w:color="000000" w:sz="4" w:space="0"/>
              <w:right w:val="single" w:color="000000" w:sz="4" w:space="0"/>
            </w:tcBorders>
            <w:shd w:val="clear" w:color="auto" w:fill="CFCECE" w:themeFill="background2" w:themeFillShade="E5"/>
            <w:vAlign w:val="center"/>
          </w:tcPr>
          <w:p w14:paraId="75A85B73">
            <w:pPr>
              <w:widowControl/>
              <w:spacing w:line="360" w:lineRule="auto"/>
              <w:jc w:val="center"/>
              <w:textAlignment w:val="center"/>
              <w:rPr>
                <w:rFonts w:hint="eastAsia" w:ascii="仿宋" w:hAnsi="仿宋" w:eastAsia="仿宋" w:cs="仿宋"/>
                <w:b/>
                <w:color w:val="auto"/>
                <w:sz w:val="28"/>
                <w:szCs w:val="28"/>
              </w:rPr>
            </w:pPr>
            <w:r>
              <w:rPr>
                <w:rFonts w:hint="eastAsia" w:ascii="仿宋" w:hAnsi="仿宋" w:eastAsia="仿宋" w:cs="仿宋"/>
                <w:b/>
                <w:color w:val="auto"/>
                <w:kern w:val="0"/>
                <w:sz w:val="28"/>
                <w:szCs w:val="28"/>
                <w:lang w:bidi="ar"/>
              </w:rPr>
              <w:t>分值(分）</w:t>
            </w:r>
          </w:p>
        </w:tc>
        <w:tc>
          <w:tcPr>
            <w:tcW w:w="2995" w:type="pct"/>
            <w:tcBorders>
              <w:top w:val="single" w:color="000000" w:sz="4" w:space="0"/>
              <w:left w:val="single" w:color="000000" w:sz="4" w:space="0"/>
              <w:bottom w:val="single" w:color="000000" w:sz="4" w:space="0"/>
              <w:right w:val="single" w:color="000000" w:sz="4" w:space="0"/>
            </w:tcBorders>
            <w:shd w:val="clear" w:color="auto" w:fill="CFCECE" w:themeFill="background2" w:themeFillShade="E5"/>
            <w:vAlign w:val="center"/>
          </w:tcPr>
          <w:p w14:paraId="56C95445">
            <w:pPr>
              <w:widowControl/>
              <w:spacing w:line="360" w:lineRule="auto"/>
              <w:jc w:val="center"/>
              <w:textAlignment w:val="center"/>
              <w:rPr>
                <w:rFonts w:hint="eastAsia" w:ascii="仿宋" w:hAnsi="仿宋" w:eastAsia="仿宋" w:cs="仿宋"/>
                <w:b/>
                <w:color w:val="auto"/>
                <w:sz w:val="28"/>
                <w:szCs w:val="28"/>
              </w:rPr>
            </w:pPr>
            <w:r>
              <w:rPr>
                <w:rFonts w:hint="eastAsia" w:ascii="仿宋" w:hAnsi="仿宋" w:eastAsia="仿宋" w:cs="仿宋"/>
                <w:b/>
                <w:color w:val="auto"/>
                <w:kern w:val="0"/>
                <w:sz w:val="28"/>
                <w:szCs w:val="28"/>
                <w:lang w:bidi="ar"/>
              </w:rPr>
              <w:t>评分细则</w:t>
            </w:r>
          </w:p>
        </w:tc>
      </w:tr>
      <w:tr w14:paraId="5289F324">
        <w:tblPrEx>
          <w:tblCellMar>
            <w:top w:w="15" w:type="dxa"/>
            <w:left w:w="15" w:type="dxa"/>
            <w:bottom w:w="15" w:type="dxa"/>
            <w:right w:w="15" w:type="dxa"/>
          </w:tblCellMar>
        </w:tblPrEx>
        <w:trPr>
          <w:trHeight w:val="90" w:hRule="atLeast"/>
        </w:trPr>
        <w:tc>
          <w:tcPr>
            <w:tcW w:w="1293" w:type="pct"/>
            <w:gridSpan w:val="2"/>
            <w:tcBorders>
              <w:top w:val="single" w:color="000000" w:sz="4" w:space="0"/>
              <w:left w:val="single" w:color="000000" w:sz="4" w:space="0"/>
              <w:bottom w:val="single" w:color="000000" w:sz="4" w:space="0"/>
              <w:right w:val="single" w:color="000000" w:sz="4" w:space="0"/>
            </w:tcBorders>
            <w:vAlign w:val="center"/>
          </w:tcPr>
          <w:p w14:paraId="589EE543">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价格（10分）</w:t>
            </w:r>
          </w:p>
        </w:tc>
        <w:tc>
          <w:tcPr>
            <w:tcW w:w="710" w:type="pct"/>
            <w:tcBorders>
              <w:top w:val="single" w:color="000000" w:sz="4" w:space="0"/>
              <w:left w:val="single" w:color="000000" w:sz="4" w:space="0"/>
              <w:bottom w:val="single" w:color="000000" w:sz="4" w:space="0"/>
              <w:right w:val="single" w:color="000000" w:sz="4" w:space="0"/>
            </w:tcBorders>
            <w:vAlign w:val="center"/>
          </w:tcPr>
          <w:p w14:paraId="62CE0D89">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10</w:t>
            </w:r>
          </w:p>
        </w:tc>
        <w:tc>
          <w:tcPr>
            <w:tcW w:w="2995" w:type="pct"/>
            <w:tcBorders>
              <w:top w:val="single" w:color="000000" w:sz="4" w:space="0"/>
              <w:left w:val="single" w:color="000000" w:sz="4" w:space="0"/>
              <w:bottom w:val="single" w:color="000000" w:sz="4" w:space="0"/>
              <w:right w:val="single" w:color="000000" w:sz="4" w:space="0"/>
            </w:tcBorders>
            <w:vAlign w:val="center"/>
          </w:tcPr>
          <w:p w14:paraId="15EA2494">
            <w:pPr>
              <w:widowControl/>
              <w:spacing w:line="360" w:lineRule="auto"/>
              <w:jc w:val="left"/>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响应报价得分＝（评标基准价/响应报价）×价格分值（注：满足询价文件要求且响应价格最高的响应报价为评标基准价。）最高报价不是中标的唯一依据。【注：满足询价文件要求且“XXXX”报价最高（相当于响应价格最低）的为评标基准价。如：响应报价XXXX 60%为报价最高，评标基准价为 1-60%=40%，得满分；有响应报价为 50%，响应报价为 1-50%=50%；以此类推。】因落实政府采购政策进行价格调整的，以调整后的价格计算评标基准价和响应报价。响应报价下浮范围为0—40%。</w:t>
            </w:r>
          </w:p>
        </w:tc>
      </w:tr>
      <w:tr w14:paraId="1A223606">
        <w:tblPrEx>
          <w:tblCellMar>
            <w:top w:w="15" w:type="dxa"/>
            <w:left w:w="15" w:type="dxa"/>
            <w:bottom w:w="15" w:type="dxa"/>
            <w:right w:w="15" w:type="dxa"/>
          </w:tblCellMar>
        </w:tblPrEx>
        <w:trPr>
          <w:trHeight w:val="540" w:hRule="atLeast"/>
        </w:trPr>
        <w:tc>
          <w:tcPr>
            <w:tcW w:w="575" w:type="pct"/>
            <w:vMerge w:val="restart"/>
            <w:tcBorders>
              <w:top w:val="single" w:color="000000" w:sz="4" w:space="0"/>
              <w:left w:val="single" w:color="000000" w:sz="4" w:space="0"/>
              <w:right w:val="single" w:color="000000" w:sz="4" w:space="0"/>
            </w:tcBorders>
            <w:vAlign w:val="center"/>
          </w:tcPr>
          <w:p w14:paraId="1141A0D2">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技术部分（</w:t>
            </w:r>
            <w:r>
              <w:rPr>
                <w:rFonts w:hint="eastAsia" w:ascii="仿宋" w:hAnsi="仿宋" w:eastAsia="仿宋" w:cs="仿宋"/>
                <w:color w:val="auto"/>
                <w:sz w:val="28"/>
                <w:szCs w:val="28"/>
                <w:lang w:val="en-US" w:eastAsia="zh-CN"/>
              </w:rPr>
              <w:t>63</w:t>
            </w:r>
            <w:r>
              <w:rPr>
                <w:rFonts w:hint="eastAsia" w:ascii="仿宋" w:hAnsi="仿宋" w:eastAsia="仿宋" w:cs="仿宋"/>
                <w:color w:val="auto"/>
                <w:sz w:val="28"/>
                <w:szCs w:val="28"/>
              </w:rPr>
              <w:t>分）</w:t>
            </w:r>
          </w:p>
        </w:tc>
        <w:tc>
          <w:tcPr>
            <w:tcW w:w="718" w:type="pct"/>
            <w:tcBorders>
              <w:top w:val="single" w:color="000000" w:sz="4" w:space="0"/>
              <w:left w:val="single" w:color="000000" w:sz="4" w:space="0"/>
              <w:bottom w:val="single" w:color="000000" w:sz="4" w:space="0"/>
              <w:right w:val="single" w:color="000000" w:sz="4" w:space="0"/>
            </w:tcBorders>
            <w:vAlign w:val="center"/>
          </w:tcPr>
          <w:p w14:paraId="1DC34B9E">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标识▲符号的主要技术要求</w:t>
            </w:r>
          </w:p>
        </w:tc>
        <w:tc>
          <w:tcPr>
            <w:tcW w:w="710" w:type="pct"/>
            <w:tcBorders>
              <w:top w:val="single" w:color="000000" w:sz="4" w:space="0"/>
              <w:left w:val="single" w:color="000000" w:sz="4" w:space="0"/>
              <w:bottom w:val="single" w:color="000000" w:sz="4" w:space="0"/>
              <w:right w:val="single" w:color="000000" w:sz="4" w:space="0"/>
            </w:tcBorders>
            <w:vAlign w:val="center"/>
          </w:tcPr>
          <w:p w14:paraId="6838B022">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30</w:t>
            </w:r>
          </w:p>
        </w:tc>
        <w:tc>
          <w:tcPr>
            <w:tcW w:w="2995" w:type="pct"/>
            <w:tcBorders>
              <w:top w:val="single" w:color="000000" w:sz="4" w:space="0"/>
              <w:left w:val="single" w:color="000000" w:sz="4" w:space="0"/>
              <w:bottom w:val="single" w:color="000000" w:sz="4" w:space="0"/>
              <w:right w:val="single" w:color="000000" w:sz="4" w:space="0"/>
            </w:tcBorders>
            <w:vAlign w:val="center"/>
          </w:tcPr>
          <w:p w14:paraId="61C9E9FB">
            <w:pPr>
              <w:spacing w:line="360" w:lineRule="auto"/>
              <w:jc w:val="left"/>
              <w:rPr>
                <w:rFonts w:hint="eastAsia" w:ascii="仿宋" w:hAnsi="仿宋" w:eastAsia="仿宋" w:cs="仿宋"/>
                <w:color w:val="auto"/>
                <w:sz w:val="28"/>
                <w:szCs w:val="28"/>
              </w:rPr>
            </w:pPr>
            <w:r>
              <w:rPr>
                <w:rFonts w:hint="eastAsia" w:ascii="仿宋" w:hAnsi="仿宋" w:eastAsia="仿宋" w:cs="仿宋"/>
                <w:color w:val="auto"/>
                <w:sz w:val="28"/>
                <w:szCs w:val="28"/>
              </w:rPr>
              <w:t>根据本项目采购需求中的“技术标准与要求”，带▲号参数共30项，完全满足得30分，每有一项带▲号参数负偏离扣</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分。（响应文件需要提供采购需求中▲号参数“指标要求”对应要求的证明文件来予以佐证）</w:t>
            </w:r>
          </w:p>
        </w:tc>
      </w:tr>
      <w:tr w14:paraId="5034FF18">
        <w:tblPrEx>
          <w:tblCellMar>
            <w:top w:w="15" w:type="dxa"/>
            <w:left w:w="15" w:type="dxa"/>
            <w:bottom w:w="15" w:type="dxa"/>
            <w:right w:w="15" w:type="dxa"/>
          </w:tblCellMar>
        </w:tblPrEx>
        <w:trPr>
          <w:trHeight w:val="540" w:hRule="atLeast"/>
        </w:trPr>
        <w:tc>
          <w:tcPr>
            <w:tcW w:w="575" w:type="pct"/>
            <w:vMerge w:val="continue"/>
            <w:tcBorders>
              <w:left w:val="single" w:color="000000" w:sz="4" w:space="0"/>
              <w:right w:val="single" w:color="000000" w:sz="4" w:space="0"/>
            </w:tcBorders>
            <w:vAlign w:val="center"/>
          </w:tcPr>
          <w:p w14:paraId="2D7F56FA">
            <w:pPr>
              <w:widowControl/>
              <w:spacing w:line="360" w:lineRule="auto"/>
              <w:jc w:val="center"/>
              <w:textAlignment w:val="center"/>
              <w:rPr>
                <w:rFonts w:hint="eastAsia" w:ascii="仿宋" w:hAnsi="仿宋" w:eastAsia="仿宋" w:cs="仿宋"/>
                <w:color w:val="auto"/>
                <w:kern w:val="0"/>
                <w:sz w:val="28"/>
                <w:szCs w:val="28"/>
                <w:lang w:bidi="ar"/>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093883A6">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未标识主要技术的择优技术</w:t>
            </w:r>
          </w:p>
        </w:tc>
        <w:tc>
          <w:tcPr>
            <w:tcW w:w="710" w:type="pct"/>
            <w:tcBorders>
              <w:top w:val="single" w:color="000000" w:sz="4" w:space="0"/>
              <w:left w:val="single" w:color="000000" w:sz="4" w:space="0"/>
              <w:bottom w:val="single" w:color="000000" w:sz="4" w:space="0"/>
              <w:right w:val="single" w:color="000000" w:sz="4" w:space="0"/>
            </w:tcBorders>
            <w:vAlign w:val="center"/>
          </w:tcPr>
          <w:p w14:paraId="581F2E13">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995" w:type="pct"/>
            <w:tcBorders>
              <w:top w:val="single" w:color="000000" w:sz="4" w:space="0"/>
              <w:left w:val="single" w:color="000000" w:sz="4" w:space="0"/>
              <w:bottom w:val="single" w:color="000000" w:sz="4" w:space="0"/>
              <w:right w:val="single" w:color="000000" w:sz="4" w:space="0"/>
            </w:tcBorders>
            <w:vAlign w:val="center"/>
          </w:tcPr>
          <w:p w14:paraId="3F3786A3">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sz w:val="28"/>
                <w:szCs w:val="28"/>
              </w:rPr>
              <w:t>所投产品是来源渠道正当、产品合格的原装设备，评标委员会对比供应商所投产品满足本项目招标要求中未标识主要技术的择优技术（未标识▲符号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要求进行比较和评价。优</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5分（不满足未标识▲符号的技术要求＜10条）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良</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4分（不满足未标识▲符号的技术要求≥10条，＜20条）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一般</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3分（不满足未标识▲符号的技术要求≥20条，＜30条）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及格</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2分（不满足未标识▲符号的技术要求≥30条，＜40条）差</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0分（不满足未标识▲符号的技术要求≥40条）。（技术参数有要求提供证明文件的需同时提供，否则视为不响应该条款；技术参数没有具体要求提供证明文件的以供应商在询价文件中《技术和服务要求响应表》所填写的“是否偏离”为准，未填写或未响应的视为负偏离。）</w:t>
            </w:r>
          </w:p>
        </w:tc>
      </w:tr>
      <w:tr w14:paraId="6AB5822E">
        <w:tblPrEx>
          <w:tblCellMar>
            <w:top w:w="15" w:type="dxa"/>
            <w:left w:w="15" w:type="dxa"/>
            <w:bottom w:w="15" w:type="dxa"/>
            <w:right w:w="15" w:type="dxa"/>
          </w:tblCellMar>
        </w:tblPrEx>
        <w:trPr>
          <w:trHeight w:val="323" w:hRule="atLeast"/>
        </w:trPr>
        <w:tc>
          <w:tcPr>
            <w:tcW w:w="575" w:type="pct"/>
            <w:vMerge w:val="continue"/>
            <w:tcBorders>
              <w:left w:val="single" w:color="000000" w:sz="4" w:space="0"/>
              <w:right w:val="single" w:color="000000" w:sz="4" w:space="0"/>
            </w:tcBorders>
            <w:vAlign w:val="center"/>
          </w:tcPr>
          <w:p w14:paraId="1C2B1A6E">
            <w:pPr>
              <w:widowControl/>
              <w:spacing w:line="360" w:lineRule="auto"/>
              <w:jc w:val="center"/>
              <w:textAlignment w:val="center"/>
              <w:rPr>
                <w:rFonts w:hint="eastAsia" w:ascii="仿宋" w:hAnsi="仿宋" w:eastAsia="仿宋" w:cs="仿宋"/>
                <w:color w:val="auto"/>
                <w:kern w:val="0"/>
                <w:sz w:val="28"/>
                <w:szCs w:val="28"/>
                <w:lang w:bidi="ar"/>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3CA1B837">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val="en-US" w:eastAsia="zh-CN"/>
              </w:rPr>
              <w:t>技术</w:t>
            </w:r>
            <w:r>
              <w:rPr>
                <w:rFonts w:hint="eastAsia" w:ascii="仿宋" w:hAnsi="仿宋" w:eastAsia="仿宋" w:cs="仿宋"/>
                <w:color w:val="auto"/>
                <w:kern w:val="0"/>
                <w:sz w:val="28"/>
                <w:szCs w:val="28"/>
              </w:rPr>
              <w:t>能力情况</w:t>
            </w:r>
          </w:p>
        </w:tc>
        <w:tc>
          <w:tcPr>
            <w:tcW w:w="710" w:type="pct"/>
            <w:tcBorders>
              <w:top w:val="single" w:color="000000" w:sz="4" w:space="0"/>
              <w:left w:val="single" w:color="000000" w:sz="4" w:space="0"/>
              <w:bottom w:val="single" w:color="000000" w:sz="4" w:space="0"/>
              <w:right w:val="single" w:color="000000" w:sz="4" w:space="0"/>
            </w:tcBorders>
            <w:vAlign w:val="center"/>
          </w:tcPr>
          <w:p w14:paraId="2324F00C">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8</w:t>
            </w:r>
          </w:p>
        </w:tc>
        <w:tc>
          <w:tcPr>
            <w:tcW w:w="2995" w:type="pct"/>
            <w:tcBorders>
              <w:top w:val="single" w:color="000000" w:sz="4" w:space="0"/>
              <w:left w:val="single" w:color="000000" w:sz="4" w:space="0"/>
              <w:bottom w:val="single" w:color="000000" w:sz="4" w:space="0"/>
              <w:right w:val="single" w:color="000000" w:sz="4" w:space="0"/>
            </w:tcBorders>
            <w:vAlign w:val="center"/>
          </w:tcPr>
          <w:p w14:paraId="533F2997">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响应供应商需提供与本项目建设内容相关并包含以下关键字的自有系统软件著作权登记证书或专利：包括虚拟化类、弹性伸缩类、分布式存储类、云平台类，每提供一类符合要求的软件著作权证书或专利得2分，满分8分。</w:t>
            </w:r>
          </w:p>
          <w:p w14:paraId="7EA713F4">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注：以上证书或专利不重复计分，响应供应商需提供以上证书或专利的复印件并加盖响应供应商公章，不提供不得分。</w:t>
            </w:r>
          </w:p>
        </w:tc>
      </w:tr>
      <w:tr w14:paraId="0DB914A4">
        <w:tblPrEx>
          <w:tblCellMar>
            <w:top w:w="15" w:type="dxa"/>
            <w:left w:w="15" w:type="dxa"/>
            <w:bottom w:w="15" w:type="dxa"/>
            <w:right w:w="15" w:type="dxa"/>
          </w:tblCellMar>
        </w:tblPrEx>
        <w:trPr>
          <w:trHeight w:val="540" w:hRule="atLeast"/>
        </w:trPr>
        <w:tc>
          <w:tcPr>
            <w:tcW w:w="575" w:type="pct"/>
            <w:vMerge w:val="continue"/>
            <w:tcBorders>
              <w:left w:val="single" w:color="000000" w:sz="4" w:space="0"/>
              <w:right w:val="single" w:color="000000" w:sz="4" w:space="0"/>
            </w:tcBorders>
            <w:vAlign w:val="center"/>
          </w:tcPr>
          <w:p w14:paraId="5050195E">
            <w:pPr>
              <w:widowControl/>
              <w:spacing w:line="360" w:lineRule="auto"/>
              <w:jc w:val="center"/>
              <w:textAlignment w:val="center"/>
              <w:rPr>
                <w:rFonts w:hint="eastAsia" w:ascii="仿宋" w:hAnsi="仿宋" w:eastAsia="仿宋" w:cs="仿宋"/>
                <w:color w:val="auto"/>
                <w:kern w:val="0"/>
                <w:sz w:val="28"/>
                <w:szCs w:val="28"/>
                <w:lang w:bidi="ar"/>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2BEA1240">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eastAsia="zh-Hans" w:bidi="ar"/>
              </w:rPr>
              <w:t>项目实施方案</w:t>
            </w:r>
          </w:p>
        </w:tc>
        <w:tc>
          <w:tcPr>
            <w:tcW w:w="710" w:type="pct"/>
            <w:tcBorders>
              <w:top w:val="single" w:color="000000" w:sz="4" w:space="0"/>
              <w:left w:val="single" w:color="000000" w:sz="4" w:space="0"/>
              <w:bottom w:val="single" w:color="000000" w:sz="4" w:space="0"/>
              <w:right w:val="single" w:color="000000" w:sz="4" w:space="0"/>
            </w:tcBorders>
            <w:vAlign w:val="center"/>
          </w:tcPr>
          <w:p w14:paraId="4DCAF8B1">
            <w:pPr>
              <w:widowControl/>
              <w:spacing w:line="360" w:lineRule="auto"/>
              <w:jc w:val="center"/>
              <w:textAlignment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14</w:t>
            </w:r>
          </w:p>
        </w:tc>
        <w:tc>
          <w:tcPr>
            <w:tcW w:w="2995" w:type="pct"/>
            <w:tcBorders>
              <w:top w:val="single" w:color="000000" w:sz="4" w:space="0"/>
              <w:left w:val="single" w:color="000000" w:sz="4" w:space="0"/>
              <w:bottom w:val="single" w:color="000000" w:sz="4" w:space="0"/>
              <w:right w:val="single" w:color="000000" w:sz="4" w:space="0"/>
            </w:tcBorders>
            <w:vAlign w:val="center"/>
          </w:tcPr>
          <w:p w14:paraId="2AE364C3">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根据供应商提供的本项目实施方案（包括但不限于设计方案、组织方案、人力资源安排、培训计划等）进行评审：</w:t>
            </w:r>
          </w:p>
          <w:p w14:paraId="709D5BD0">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(1</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方案详细、全面、可执行性强，能够更好地为采购人提供优质、便捷的服务，得</w:t>
            </w:r>
            <w:r>
              <w:rPr>
                <w:rFonts w:hint="eastAsia" w:ascii="仿宋" w:hAnsi="仿宋" w:eastAsia="仿宋" w:cs="仿宋"/>
                <w:color w:val="auto"/>
                <w:kern w:val="0"/>
                <w:sz w:val="28"/>
                <w:szCs w:val="28"/>
                <w:lang w:val="en-US" w:eastAsia="zh-CN" w:bidi="ar"/>
              </w:rPr>
              <w:t>14</w:t>
            </w:r>
            <w:r>
              <w:rPr>
                <w:rFonts w:hint="eastAsia" w:ascii="仿宋" w:hAnsi="仿宋" w:eastAsia="仿宋" w:cs="仿宋"/>
                <w:color w:val="auto"/>
                <w:kern w:val="0"/>
                <w:sz w:val="28"/>
                <w:szCs w:val="28"/>
                <w:lang w:bidi="ar"/>
              </w:rPr>
              <w:t>.0分</w:t>
            </w:r>
          </w:p>
          <w:p w14:paraId="5FD825A2">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(2</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方案完整较为合理，较为可行，得</w:t>
            </w:r>
            <w:r>
              <w:rPr>
                <w:rFonts w:hint="eastAsia" w:ascii="仿宋" w:hAnsi="仿宋" w:eastAsia="仿宋" w:cs="仿宋"/>
                <w:color w:val="auto"/>
                <w:kern w:val="0"/>
                <w:sz w:val="28"/>
                <w:szCs w:val="28"/>
                <w:lang w:val="en-US" w:eastAsia="zh-CN" w:bidi="ar"/>
              </w:rPr>
              <w:t>10</w:t>
            </w:r>
            <w:r>
              <w:rPr>
                <w:rFonts w:hint="eastAsia" w:ascii="仿宋" w:hAnsi="仿宋" w:eastAsia="仿宋" w:cs="仿宋"/>
                <w:color w:val="auto"/>
                <w:kern w:val="0"/>
                <w:sz w:val="28"/>
                <w:szCs w:val="28"/>
                <w:lang w:bidi="ar"/>
              </w:rPr>
              <w:t>.0分</w:t>
            </w:r>
          </w:p>
          <w:p w14:paraId="0228A76D">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(3</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方案不够详细，可行性不足，得</w:t>
            </w:r>
            <w:r>
              <w:rPr>
                <w:rFonts w:hint="eastAsia" w:ascii="仿宋" w:hAnsi="仿宋" w:eastAsia="仿宋" w:cs="仿宋"/>
                <w:color w:val="auto"/>
                <w:kern w:val="0"/>
                <w:sz w:val="28"/>
                <w:szCs w:val="28"/>
                <w:lang w:val="en-US" w:eastAsia="zh-CN" w:bidi="ar"/>
              </w:rPr>
              <w:t>6</w:t>
            </w:r>
            <w:r>
              <w:rPr>
                <w:rFonts w:hint="eastAsia" w:ascii="仿宋" w:hAnsi="仿宋" w:eastAsia="仿宋" w:cs="仿宋"/>
                <w:color w:val="auto"/>
                <w:kern w:val="0"/>
                <w:sz w:val="28"/>
                <w:szCs w:val="28"/>
                <w:lang w:bidi="ar"/>
              </w:rPr>
              <w:t>.0分</w:t>
            </w:r>
          </w:p>
          <w:p w14:paraId="45EF706E">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(4</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无提供不得分。</w:t>
            </w:r>
          </w:p>
        </w:tc>
      </w:tr>
      <w:tr w14:paraId="6F569F43">
        <w:tblPrEx>
          <w:tblCellMar>
            <w:top w:w="15" w:type="dxa"/>
            <w:left w:w="15" w:type="dxa"/>
            <w:bottom w:w="15" w:type="dxa"/>
            <w:right w:w="15" w:type="dxa"/>
          </w:tblCellMar>
        </w:tblPrEx>
        <w:trPr>
          <w:trHeight w:val="720" w:hRule="atLeast"/>
        </w:trPr>
        <w:tc>
          <w:tcPr>
            <w:tcW w:w="575" w:type="pct"/>
            <w:vMerge w:val="continue"/>
            <w:tcBorders>
              <w:left w:val="single" w:color="000000" w:sz="4" w:space="0"/>
              <w:right w:val="single" w:color="000000" w:sz="4" w:space="0"/>
            </w:tcBorders>
            <w:vAlign w:val="center"/>
          </w:tcPr>
          <w:p w14:paraId="1059818B">
            <w:pPr>
              <w:spacing w:line="360" w:lineRule="auto"/>
              <w:jc w:val="center"/>
              <w:rPr>
                <w:rFonts w:hint="eastAsia" w:ascii="仿宋" w:hAnsi="仿宋" w:eastAsia="仿宋" w:cs="仿宋"/>
                <w:color w:val="auto"/>
                <w:sz w:val="28"/>
                <w:szCs w:val="28"/>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54CB5A2E">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售后服务方案</w:t>
            </w:r>
          </w:p>
        </w:tc>
        <w:tc>
          <w:tcPr>
            <w:tcW w:w="710" w:type="pct"/>
            <w:tcBorders>
              <w:top w:val="single" w:color="000000" w:sz="4" w:space="0"/>
              <w:left w:val="single" w:color="000000" w:sz="4" w:space="0"/>
              <w:bottom w:val="single" w:color="000000" w:sz="4" w:space="0"/>
              <w:right w:val="single" w:color="000000" w:sz="4" w:space="0"/>
            </w:tcBorders>
            <w:vAlign w:val="center"/>
          </w:tcPr>
          <w:p w14:paraId="184F88C1">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6</w:t>
            </w:r>
          </w:p>
        </w:tc>
        <w:tc>
          <w:tcPr>
            <w:tcW w:w="2995" w:type="pct"/>
            <w:tcBorders>
              <w:top w:val="single" w:color="000000" w:sz="4" w:space="0"/>
              <w:left w:val="single" w:color="000000" w:sz="4" w:space="0"/>
              <w:bottom w:val="single" w:color="000000" w:sz="4" w:space="0"/>
              <w:right w:val="single" w:color="000000" w:sz="4" w:space="0"/>
            </w:tcBorders>
            <w:vAlign w:val="center"/>
          </w:tcPr>
          <w:p w14:paraId="4CAEC814">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根据供应商提供的本项目售后服务方案（包括但不限于对本项目的售后服务承诺、售后服务响应、售后服务保障等）进行评审：</w:t>
            </w:r>
          </w:p>
          <w:p w14:paraId="683E884C">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(1</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方案详细、全面、可执行性强，能够更好地为采购人提供优质、便捷的服务，得6.0分</w:t>
            </w:r>
          </w:p>
          <w:p w14:paraId="41FFAE11">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(2</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方案完整较为合理，较为可行，得4.0分</w:t>
            </w:r>
          </w:p>
          <w:p w14:paraId="08C58F95">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(3</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方案不够详细，可行性不足，得2.0分</w:t>
            </w:r>
          </w:p>
          <w:p w14:paraId="3E3E191F">
            <w:pPr>
              <w:widowControl/>
              <w:spacing w:line="360" w:lineRule="auto"/>
              <w:jc w:val="left"/>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(4</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无提供不得分。</w:t>
            </w:r>
          </w:p>
        </w:tc>
      </w:tr>
      <w:tr w14:paraId="5741A13D">
        <w:tblPrEx>
          <w:tblCellMar>
            <w:top w:w="15" w:type="dxa"/>
            <w:left w:w="15" w:type="dxa"/>
            <w:bottom w:w="15" w:type="dxa"/>
            <w:right w:w="15" w:type="dxa"/>
          </w:tblCellMar>
        </w:tblPrEx>
        <w:trPr>
          <w:trHeight w:val="650" w:hRule="atLeast"/>
        </w:trPr>
        <w:tc>
          <w:tcPr>
            <w:tcW w:w="575" w:type="pct"/>
            <w:vMerge w:val="restart"/>
            <w:tcBorders>
              <w:top w:val="single" w:color="000000" w:sz="4" w:space="0"/>
              <w:left w:val="single" w:color="000000" w:sz="4" w:space="0"/>
              <w:right w:val="single" w:color="000000" w:sz="4" w:space="0"/>
            </w:tcBorders>
            <w:vAlign w:val="center"/>
          </w:tcPr>
          <w:p w14:paraId="6928C7D8">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商务部分（2</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分）</w:t>
            </w:r>
          </w:p>
        </w:tc>
        <w:tc>
          <w:tcPr>
            <w:tcW w:w="718" w:type="pct"/>
            <w:tcBorders>
              <w:top w:val="single" w:color="000000" w:sz="4" w:space="0"/>
              <w:left w:val="single" w:color="000000" w:sz="4" w:space="0"/>
              <w:bottom w:val="single" w:color="000000" w:sz="4" w:space="0"/>
              <w:right w:val="single" w:color="000000" w:sz="4" w:space="0"/>
            </w:tcBorders>
            <w:vAlign w:val="center"/>
          </w:tcPr>
          <w:p w14:paraId="5C87A912">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体系认证证书</w:t>
            </w:r>
          </w:p>
        </w:tc>
        <w:tc>
          <w:tcPr>
            <w:tcW w:w="710" w:type="pct"/>
            <w:tcBorders>
              <w:top w:val="single" w:color="000000" w:sz="4" w:space="0"/>
              <w:left w:val="single" w:color="000000" w:sz="4" w:space="0"/>
              <w:bottom w:val="single" w:color="000000" w:sz="4" w:space="0"/>
              <w:right w:val="single" w:color="000000" w:sz="4" w:space="0"/>
            </w:tcBorders>
            <w:vAlign w:val="center"/>
          </w:tcPr>
          <w:p w14:paraId="5B6DFE31">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6</w:t>
            </w:r>
          </w:p>
        </w:tc>
        <w:tc>
          <w:tcPr>
            <w:tcW w:w="2995" w:type="pct"/>
            <w:tcBorders>
              <w:top w:val="single" w:color="000000" w:sz="4" w:space="0"/>
              <w:left w:val="single" w:color="000000" w:sz="4" w:space="0"/>
              <w:bottom w:val="single" w:color="000000" w:sz="4" w:space="0"/>
              <w:right w:val="single" w:color="000000" w:sz="4" w:space="0"/>
            </w:tcBorders>
            <w:vAlign w:val="center"/>
          </w:tcPr>
          <w:p w14:paraId="32C24548">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投标人在投标文件中提供有效期内管理体系认证证书： </w:t>
            </w:r>
          </w:p>
          <w:p w14:paraId="61E8A436">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（1）ISO 9001质量管理体系认证证书，包括系统集成的实施及售后服务类的认证范围为有效； </w:t>
            </w:r>
          </w:p>
          <w:p w14:paraId="34F08947">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（2）ISO 14001环境管理体系认证证书，包括系统集成的实施及售后服务类的认证范围为有效； </w:t>
            </w:r>
          </w:p>
          <w:p w14:paraId="0ACF4495">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（3）ISO 45001职业健康安全管理体系认证证书，包括系统集成的实施及售后服务类的认证范围为有效； </w:t>
            </w:r>
          </w:p>
          <w:p w14:paraId="4C86CF29">
            <w:pPr>
              <w:widowControl/>
              <w:spacing w:line="360" w:lineRule="auto"/>
              <w:jc w:val="left"/>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每提供一项证书得2分。</w:t>
            </w:r>
          </w:p>
          <w:p w14:paraId="2840C13A">
            <w:pPr>
              <w:widowControl/>
              <w:spacing w:line="360" w:lineRule="auto"/>
              <w:jc w:val="left"/>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注：需保证证书状态须为“有效”同时提供以上证书扫描件及国家认证认可监督管理委员的“全国认证认可信息公共服务平台”(http://cx.cnca.cn) 查询结果截图</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上述资料加盖投标人公章，未提供或证书失效或未加盖公章不得分。</w:t>
            </w:r>
          </w:p>
        </w:tc>
      </w:tr>
      <w:tr w14:paraId="3B1AEC0C">
        <w:tblPrEx>
          <w:tblCellMar>
            <w:top w:w="15" w:type="dxa"/>
            <w:left w:w="15" w:type="dxa"/>
            <w:bottom w:w="15" w:type="dxa"/>
            <w:right w:w="15" w:type="dxa"/>
          </w:tblCellMar>
        </w:tblPrEx>
        <w:trPr>
          <w:trHeight w:val="1080" w:hRule="atLeast"/>
        </w:trPr>
        <w:tc>
          <w:tcPr>
            <w:tcW w:w="575" w:type="pct"/>
            <w:vMerge w:val="continue"/>
            <w:tcBorders>
              <w:left w:val="single" w:color="000000" w:sz="4" w:space="0"/>
              <w:right w:val="single" w:color="000000" w:sz="4" w:space="0"/>
            </w:tcBorders>
            <w:vAlign w:val="center"/>
          </w:tcPr>
          <w:p w14:paraId="0BD392D4">
            <w:pPr>
              <w:spacing w:line="360" w:lineRule="auto"/>
              <w:jc w:val="center"/>
              <w:rPr>
                <w:rFonts w:hint="eastAsia" w:ascii="仿宋" w:hAnsi="仿宋" w:eastAsia="仿宋" w:cs="仿宋"/>
                <w:color w:val="auto"/>
                <w:sz w:val="28"/>
                <w:szCs w:val="28"/>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4EB4978C">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信息技术服务能力</w:t>
            </w:r>
          </w:p>
        </w:tc>
        <w:tc>
          <w:tcPr>
            <w:tcW w:w="710" w:type="pct"/>
            <w:tcBorders>
              <w:top w:val="single" w:color="000000" w:sz="4" w:space="0"/>
              <w:left w:val="single" w:color="000000" w:sz="4" w:space="0"/>
              <w:bottom w:val="single" w:color="000000" w:sz="4" w:space="0"/>
              <w:right w:val="single" w:color="000000" w:sz="4" w:space="0"/>
            </w:tcBorders>
            <w:vAlign w:val="center"/>
          </w:tcPr>
          <w:p w14:paraId="0126A91C">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995" w:type="pct"/>
            <w:tcBorders>
              <w:top w:val="single" w:color="000000" w:sz="4" w:space="0"/>
              <w:left w:val="single" w:color="000000" w:sz="4" w:space="0"/>
              <w:bottom w:val="single" w:color="000000" w:sz="4" w:space="0"/>
              <w:right w:val="single" w:color="000000" w:sz="4" w:space="0"/>
            </w:tcBorders>
            <w:vAlign w:val="center"/>
          </w:tcPr>
          <w:p w14:paraId="56FC9435">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投标人在投标文件中提供有效期内的技术服务能力认证证书： </w:t>
            </w:r>
          </w:p>
          <w:p w14:paraId="32CE97F0">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（1）ISO/IEC 27040数据存储安全管理体系认证证书；</w:t>
            </w:r>
          </w:p>
          <w:p w14:paraId="3AA78E21">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（2）ISO21018云隐私信息服务管理体系认证；</w:t>
            </w:r>
          </w:p>
          <w:p w14:paraId="49046DD1">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（3）计算机信息系统安全服务等级；</w:t>
            </w:r>
          </w:p>
          <w:p w14:paraId="49F5BEFF">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（4）ISO27017云服务信息安全管理体系认证。</w:t>
            </w:r>
          </w:p>
          <w:p w14:paraId="73AD0ED5">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每提供一项证书得1分。</w:t>
            </w:r>
          </w:p>
          <w:p w14:paraId="3ACF3B18">
            <w:pPr>
              <w:widowControl/>
              <w:spacing w:line="360" w:lineRule="auto"/>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注：需保证证书状态须为“有效”同时提供以上证书扫描件及国家认证认可监督管理委员的“全国认证认可信息公共服务平台”(http://cx.cnca.cn) 查询结果截图</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上述资料加盖投标人公章，未提供或证书失效或未加盖公章不得分。</w:t>
            </w:r>
          </w:p>
        </w:tc>
      </w:tr>
      <w:tr w14:paraId="698CCEB0">
        <w:tblPrEx>
          <w:tblCellMar>
            <w:top w:w="15" w:type="dxa"/>
            <w:left w:w="15" w:type="dxa"/>
            <w:bottom w:w="15" w:type="dxa"/>
            <w:right w:w="15" w:type="dxa"/>
          </w:tblCellMar>
        </w:tblPrEx>
        <w:trPr>
          <w:trHeight w:val="1080" w:hRule="atLeast"/>
        </w:trPr>
        <w:tc>
          <w:tcPr>
            <w:tcW w:w="575" w:type="pct"/>
            <w:vMerge w:val="continue"/>
            <w:tcBorders>
              <w:left w:val="single" w:color="000000" w:sz="4" w:space="0"/>
              <w:right w:val="single" w:color="000000" w:sz="4" w:space="0"/>
            </w:tcBorders>
            <w:vAlign w:val="center"/>
          </w:tcPr>
          <w:p w14:paraId="594BC0A1">
            <w:pPr>
              <w:spacing w:line="360" w:lineRule="auto"/>
              <w:jc w:val="center"/>
              <w:rPr>
                <w:rFonts w:hint="eastAsia" w:ascii="仿宋" w:hAnsi="仿宋" w:eastAsia="仿宋" w:cs="仿宋"/>
                <w:color w:val="auto"/>
                <w:sz w:val="28"/>
                <w:szCs w:val="28"/>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4A29CBDC">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项目负责人服务能力</w:t>
            </w:r>
          </w:p>
        </w:tc>
        <w:tc>
          <w:tcPr>
            <w:tcW w:w="710" w:type="pct"/>
            <w:tcBorders>
              <w:top w:val="single" w:color="000000" w:sz="4" w:space="0"/>
              <w:left w:val="single" w:color="000000" w:sz="4" w:space="0"/>
              <w:bottom w:val="single" w:color="000000" w:sz="4" w:space="0"/>
              <w:right w:val="single" w:color="000000" w:sz="4" w:space="0"/>
            </w:tcBorders>
            <w:vAlign w:val="center"/>
          </w:tcPr>
          <w:p w14:paraId="407E9BED">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7</w:t>
            </w:r>
          </w:p>
        </w:tc>
        <w:tc>
          <w:tcPr>
            <w:tcW w:w="2995" w:type="pct"/>
            <w:tcBorders>
              <w:top w:val="single" w:color="000000" w:sz="4" w:space="0"/>
              <w:left w:val="single" w:color="000000" w:sz="4" w:space="0"/>
              <w:bottom w:val="single" w:color="000000" w:sz="4" w:space="0"/>
              <w:right w:val="single" w:color="000000" w:sz="4" w:space="0"/>
            </w:tcBorders>
            <w:vAlign w:val="center"/>
          </w:tcPr>
          <w:p w14:paraId="2B35643F">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要求投标人对本项目拟派出1名项目负责人，负责本项目从领取中标通知书开始至合同验收完成的相关工作。要求具有以下证书： </w:t>
            </w:r>
          </w:p>
          <w:p w14:paraId="3A53973C">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（1）具有国家各级人事部或工信部相关部门颁发的信息系统项目管理师证书； </w:t>
            </w:r>
          </w:p>
          <w:p w14:paraId="33DDA42D">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（2）具有国家各级人事部或工信部相关部门颁发的系统规划管理师证书； </w:t>
            </w:r>
          </w:p>
          <w:p w14:paraId="58F021D8">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（3）具有国家各级人事部或工信部相关部门颁发的云计算技术高级人员证书；</w:t>
            </w:r>
          </w:p>
          <w:p w14:paraId="0F4F50F6">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（4）具有国家各级人事部或工信部相关部门颁发的电子技术类高级工程师职称证书； </w:t>
            </w:r>
          </w:p>
          <w:p w14:paraId="70E199A6">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（5）具有国家各级人事部或工信部相关部门颁发的网络与信息安全管理师证书； </w:t>
            </w:r>
          </w:p>
          <w:p w14:paraId="19D05C8F">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（6）具有国家各级人事部或工信部相关部门颁发的软件设计师证书；</w:t>
            </w:r>
          </w:p>
          <w:p w14:paraId="697B991D">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全部满足得7分，满足5项得4分，满足3—4项得2分，其他不得分。</w:t>
            </w:r>
          </w:p>
          <w:p w14:paraId="5430A73E">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注：投标人需提供项目负责人参保的证明材料，其中，最近一次购买的社保记录日期不得超过开标当日半年以上，不提供或未按要求提供不得分。</w:t>
            </w:r>
          </w:p>
        </w:tc>
      </w:tr>
      <w:tr w14:paraId="0E486415">
        <w:tblPrEx>
          <w:tblCellMar>
            <w:top w:w="15" w:type="dxa"/>
            <w:left w:w="15" w:type="dxa"/>
            <w:bottom w:w="15" w:type="dxa"/>
            <w:right w:w="15" w:type="dxa"/>
          </w:tblCellMar>
        </w:tblPrEx>
        <w:trPr>
          <w:trHeight w:val="1080" w:hRule="atLeast"/>
        </w:trPr>
        <w:tc>
          <w:tcPr>
            <w:tcW w:w="575" w:type="pct"/>
            <w:vMerge w:val="continue"/>
            <w:tcBorders>
              <w:left w:val="single" w:color="000000" w:sz="4" w:space="0"/>
              <w:right w:val="single" w:color="000000" w:sz="4" w:space="0"/>
            </w:tcBorders>
            <w:vAlign w:val="center"/>
          </w:tcPr>
          <w:p w14:paraId="1C7587CE">
            <w:pPr>
              <w:spacing w:line="360" w:lineRule="auto"/>
              <w:jc w:val="center"/>
              <w:rPr>
                <w:rFonts w:hint="eastAsia" w:ascii="仿宋" w:hAnsi="仿宋" w:eastAsia="仿宋" w:cs="仿宋"/>
                <w:color w:val="auto"/>
                <w:sz w:val="28"/>
                <w:szCs w:val="28"/>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63E7AB52">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技术负责人服务能力</w:t>
            </w:r>
          </w:p>
        </w:tc>
        <w:tc>
          <w:tcPr>
            <w:tcW w:w="710" w:type="pct"/>
            <w:tcBorders>
              <w:top w:val="single" w:color="000000" w:sz="4" w:space="0"/>
              <w:left w:val="single" w:color="000000" w:sz="4" w:space="0"/>
              <w:bottom w:val="single" w:color="000000" w:sz="4" w:space="0"/>
              <w:right w:val="single" w:color="000000" w:sz="4" w:space="0"/>
            </w:tcBorders>
            <w:vAlign w:val="center"/>
          </w:tcPr>
          <w:p w14:paraId="49A45F8D">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995" w:type="pct"/>
            <w:tcBorders>
              <w:top w:val="single" w:color="000000" w:sz="4" w:space="0"/>
              <w:left w:val="single" w:color="000000" w:sz="4" w:space="0"/>
              <w:bottom w:val="single" w:color="000000" w:sz="4" w:space="0"/>
              <w:right w:val="single" w:color="000000" w:sz="4" w:space="0"/>
            </w:tcBorders>
            <w:vAlign w:val="center"/>
          </w:tcPr>
          <w:p w14:paraId="0ABD452D">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要求投标人对本项目拟派出1名技术负责人，负责本项目从领取中标通知书开始至合同验收完成的相关工作。要求具有以下证书： </w:t>
            </w:r>
          </w:p>
          <w:p w14:paraId="1A139050">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（1）具有国家各级人事部或工信部相关部门颁发的互联网技术证书； </w:t>
            </w:r>
          </w:p>
          <w:p w14:paraId="7B94130B">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（2）具有国家各级人事部或工信部相关部门颁发的信息安全工程师证书； </w:t>
            </w:r>
          </w:p>
          <w:p w14:paraId="7AAB7FDC">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（3）具有国家各级人事部或工信部相关部门颁发的系统集成项目管理工程师证书；</w:t>
            </w:r>
          </w:p>
          <w:p w14:paraId="2055064C">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 xml:space="preserve">（4）具有国家各级人事部或工信部相关部门颁发的网络工程师证书； </w:t>
            </w:r>
          </w:p>
          <w:p w14:paraId="78DF5052">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全部满足得5分，满足3项得3分，满足2项得1分，其他不得分。</w:t>
            </w:r>
          </w:p>
          <w:p w14:paraId="41F27A3E">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注：投标人需提供项目负责人参保的证明材料，其中，最近一次购买的社保记录日期不得超过开标当日半年以上，不提供或未按要求提供不得分。</w:t>
            </w:r>
          </w:p>
        </w:tc>
      </w:tr>
      <w:tr w14:paraId="39D2605F">
        <w:tblPrEx>
          <w:tblCellMar>
            <w:top w:w="15" w:type="dxa"/>
            <w:left w:w="15" w:type="dxa"/>
            <w:bottom w:w="15" w:type="dxa"/>
            <w:right w:w="15" w:type="dxa"/>
          </w:tblCellMar>
        </w:tblPrEx>
        <w:trPr>
          <w:trHeight w:val="1404" w:hRule="atLeast"/>
        </w:trPr>
        <w:tc>
          <w:tcPr>
            <w:tcW w:w="575" w:type="pct"/>
            <w:vMerge w:val="continue"/>
            <w:tcBorders>
              <w:left w:val="single" w:color="000000" w:sz="4" w:space="0"/>
              <w:bottom w:val="single" w:color="000000" w:sz="4" w:space="0"/>
              <w:right w:val="single" w:color="000000" w:sz="4" w:space="0"/>
            </w:tcBorders>
            <w:vAlign w:val="center"/>
          </w:tcPr>
          <w:p w14:paraId="12DE6A85">
            <w:pPr>
              <w:spacing w:line="360" w:lineRule="auto"/>
              <w:jc w:val="center"/>
              <w:rPr>
                <w:rFonts w:hint="eastAsia" w:ascii="仿宋" w:hAnsi="仿宋" w:eastAsia="仿宋" w:cs="仿宋"/>
                <w:color w:val="auto"/>
                <w:sz w:val="28"/>
                <w:szCs w:val="28"/>
              </w:rPr>
            </w:pPr>
          </w:p>
        </w:tc>
        <w:tc>
          <w:tcPr>
            <w:tcW w:w="718" w:type="pct"/>
            <w:tcBorders>
              <w:top w:val="single" w:color="000000" w:sz="4" w:space="0"/>
              <w:left w:val="single" w:color="000000" w:sz="4" w:space="0"/>
              <w:bottom w:val="single" w:color="000000" w:sz="4" w:space="0"/>
              <w:right w:val="single" w:color="000000" w:sz="4" w:space="0"/>
            </w:tcBorders>
            <w:vAlign w:val="center"/>
          </w:tcPr>
          <w:p w14:paraId="79A921D7">
            <w:pPr>
              <w:widowControl/>
              <w:spacing w:line="360" w:lineRule="auto"/>
              <w:jc w:val="center"/>
              <w:textAlignment w:val="center"/>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其他服务团队成员</w:t>
            </w:r>
          </w:p>
        </w:tc>
        <w:tc>
          <w:tcPr>
            <w:tcW w:w="710" w:type="pct"/>
            <w:tcBorders>
              <w:top w:val="single" w:color="000000" w:sz="4" w:space="0"/>
              <w:left w:val="single" w:color="000000" w:sz="4" w:space="0"/>
              <w:bottom w:val="single" w:color="000000" w:sz="4" w:space="0"/>
              <w:right w:val="single" w:color="000000" w:sz="4" w:space="0"/>
            </w:tcBorders>
            <w:vAlign w:val="center"/>
          </w:tcPr>
          <w:p w14:paraId="688437C7">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995" w:type="pct"/>
            <w:tcBorders>
              <w:top w:val="single" w:color="000000" w:sz="4" w:space="0"/>
              <w:left w:val="single" w:color="000000" w:sz="4" w:space="0"/>
              <w:bottom w:val="single" w:color="000000" w:sz="4" w:space="0"/>
              <w:right w:val="single" w:color="000000" w:sz="4" w:space="0"/>
            </w:tcBorders>
            <w:vAlign w:val="center"/>
          </w:tcPr>
          <w:p w14:paraId="3B5B54D6">
            <w:pPr>
              <w:widowControl/>
              <w:spacing w:line="360" w:lineRule="auto"/>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拟派出其他技术人员（项目负责人除外）具有人力资源和社会保障部门或工业和信息化部颁发的中级或以上工程师证书，每提供1人得0.5分，人员重复不得分，本项最高得5分。 注：询价文件</w:t>
            </w:r>
            <w:r>
              <w:rPr>
                <w:rFonts w:hint="eastAsia" w:ascii="仿宋" w:hAnsi="仿宋" w:eastAsia="仿宋" w:cs="仿宋"/>
                <w:color w:val="auto"/>
                <w:kern w:val="0"/>
                <w:sz w:val="28"/>
                <w:szCs w:val="28"/>
                <w:lang w:eastAsia="zh-CN" w:bidi="ar"/>
              </w:rPr>
              <w:t>提供</w:t>
            </w:r>
            <w:r>
              <w:rPr>
                <w:rFonts w:hint="eastAsia" w:ascii="仿宋" w:hAnsi="仿宋" w:eastAsia="仿宋" w:cs="仿宋"/>
                <w:color w:val="auto"/>
                <w:kern w:val="0"/>
                <w:sz w:val="28"/>
                <w:szCs w:val="28"/>
                <w:lang w:bidi="ar"/>
              </w:rPr>
              <w:t>服务团队成员在本单位参保的证明材料，要求为2024年1月至今任意1个月社保证明文件复印件及以上要求的对应证书、学历证明复印件才能得分。</w:t>
            </w:r>
          </w:p>
        </w:tc>
      </w:tr>
      <w:tr w14:paraId="739B926F">
        <w:tblPrEx>
          <w:tblCellMar>
            <w:top w:w="15" w:type="dxa"/>
            <w:left w:w="15" w:type="dxa"/>
            <w:bottom w:w="15" w:type="dxa"/>
            <w:right w:w="15" w:type="dxa"/>
          </w:tblCellMar>
        </w:tblPrEx>
        <w:trPr>
          <w:trHeight w:val="285" w:hRule="atLeast"/>
        </w:trPr>
        <w:tc>
          <w:tcPr>
            <w:tcW w:w="1293" w:type="pct"/>
            <w:gridSpan w:val="2"/>
            <w:tcBorders>
              <w:top w:val="single" w:color="000000" w:sz="4" w:space="0"/>
              <w:left w:val="single" w:color="000000" w:sz="4" w:space="0"/>
              <w:bottom w:val="single" w:color="000000" w:sz="4" w:space="0"/>
              <w:right w:val="single" w:color="000000" w:sz="4" w:space="0"/>
            </w:tcBorders>
            <w:vAlign w:val="center"/>
          </w:tcPr>
          <w:p w14:paraId="56C7F30E">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合计</w:t>
            </w:r>
          </w:p>
        </w:tc>
        <w:tc>
          <w:tcPr>
            <w:tcW w:w="710" w:type="pct"/>
            <w:tcBorders>
              <w:top w:val="single" w:color="000000" w:sz="4" w:space="0"/>
              <w:left w:val="single" w:color="000000" w:sz="4" w:space="0"/>
              <w:bottom w:val="single" w:color="000000" w:sz="4" w:space="0"/>
              <w:right w:val="single" w:color="000000" w:sz="4" w:space="0"/>
            </w:tcBorders>
            <w:vAlign w:val="center"/>
          </w:tcPr>
          <w:p w14:paraId="4FC4320F">
            <w:pPr>
              <w:widowControl/>
              <w:spacing w:line="360" w:lineRule="auto"/>
              <w:jc w:val="center"/>
              <w:textAlignment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100</w:t>
            </w:r>
          </w:p>
        </w:tc>
        <w:tc>
          <w:tcPr>
            <w:tcW w:w="2995" w:type="pct"/>
            <w:tcBorders>
              <w:top w:val="single" w:color="000000" w:sz="4" w:space="0"/>
              <w:left w:val="single" w:color="000000" w:sz="4" w:space="0"/>
              <w:bottom w:val="single" w:color="000000" w:sz="4" w:space="0"/>
              <w:right w:val="single" w:color="000000" w:sz="4" w:space="0"/>
            </w:tcBorders>
            <w:vAlign w:val="center"/>
          </w:tcPr>
          <w:p w14:paraId="34C1385A">
            <w:pPr>
              <w:spacing w:line="360" w:lineRule="auto"/>
              <w:jc w:val="left"/>
              <w:rPr>
                <w:rFonts w:hint="eastAsia" w:ascii="仿宋" w:hAnsi="仿宋" w:eastAsia="仿宋" w:cs="仿宋"/>
                <w:color w:val="auto"/>
                <w:sz w:val="28"/>
                <w:szCs w:val="28"/>
              </w:rPr>
            </w:pPr>
          </w:p>
        </w:tc>
      </w:tr>
    </w:tbl>
    <w:p w14:paraId="324D9FF1">
      <w:pPr>
        <w:pStyle w:val="18"/>
        <w:rPr>
          <w:rFonts w:hint="eastAsia" w:ascii="仿宋" w:hAnsi="仿宋" w:eastAsia="仿宋" w:cs="仿宋"/>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7FE578-D61E-47A2-99A2-286037436A9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11E7331-9931-4235-84CC-99D9495527B1}"/>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A4B64C53-3F63-4B25-86D8-7E5652CD9FEC}"/>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4" w:fontKey="{E45E556D-34B4-4594-9870-620AA9600A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496A7">
    <w:pPr>
      <w:pStyle w:val="1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0F0F5">
                          <w:pPr>
                            <w:pStyle w:val="15"/>
                            <w:rPr>
                              <w:rFonts w:hint="eastAsia"/>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D0F0F5">
                    <w:pPr>
                      <w:pStyle w:val="15"/>
                      <w:rPr>
                        <w:rFonts w:hint="eastAsia"/>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199FAB"/>
    <w:multiLevelType w:val="multilevel"/>
    <w:tmpl w:val="17199FAB"/>
    <w:lvl w:ilvl="0" w:tentative="0">
      <w:start w:val="1"/>
      <w:numFmt w:val="chineseCounting"/>
      <w:pStyle w:val="3"/>
      <w:suff w:val="nothing"/>
      <w:lvlText w:val="%1、"/>
      <w:lvlJc w:val="left"/>
      <w:pPr>
        <w:tabs>
          <w:tab w:val="left" w:pos="0"/>
        </w:tabs>
        <w:ind w:left="0" w:firstLine="400"/>
      </w:pPr>
      <w:rPr>
        <w:rFonts w:hint="eastAsia"/>
      </w:rPr>
    </w:lvl>
    <w:lvl w:ilvl="1" w:tentative="0">
      <w:start w:val="1"/>
      <w:numFmt w:val="decimal"/>
      <w:pStyle w:val="4"/>
      <w:suff w:val="nothing"/>
      <w:lvlText w:val="%2．"/>
      <w:lvlJc w:val="left"/>
      <w:pPr>
        <w:ind w:left="440" w:firstLine="400"/>
      </w:pPr>
      <w:rPr>
        <w:rFonts w:hint="eastAsia"/>
      </w:rPr>
    </w:lvl>
    <w:lvl w:ilvl="2" w:tentative="0">
      <w:start w:val="1"/>
      <w:numFmt w:val="decimal"/>
      <w:pStyle w:val="5"/>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218AADA5"/>
    <w:multiLevelType w:val="singleLevel"/>
    <w:tmpl w:val="218AADA5"/>
    <w:lvl w:ilvl="0" w:tentative="0">
      <w:start w:val="2"/>
      <w:numFmt w:val="chineseCounting"/>
      <w:suff w:val="nothing"/>
      <w:lvlText w:val="（%1）"/>
      <w:lvlJc w:val="left"/>
      <w:rPr>
        <w:rFonts w:hint="eastAsia"/>
      </w:rPr>
    </w:lvl>
  </w:abstractNum>
  <w:abstractNum w:abstractNumId="2">
    <w:nsid w:val="32082BA3"/>
    <w:multiLevelType w:val="multilevel"/>
    <w:tmpl w:val="32082BA3"/>
    <w:lvl w:ilvl="0" w:tentative="0">
      <w:start w:val="1"/>
      <w:numFmt w:val="chineseCounting"/>
      <w:suff w:val="nothing"/>
      <w:lvlText w:val="%1、"/>
      <w:lvlJc w:val="left"/>
      <w:pPr>
        <w:tabs>
          <w:tab w:val="left" w:pos="420"/>
        </w:tabs>
        <w:ind w:left="432" w:hanging="432"/>
      </w:pPr>
      <w:rPr>
        <w:rFonts w:hint="eastAsia" w:ascii="宋体" w:hAnsi="宋体" w:eastAsia="宋体" w:cs="宋体"/>
      </w:rPr>
    </w:lvl>
    <w:lvl w:ilvl="1" w:tentative="0">
      <w:start w:val="1"/>
      <w:numFmt w:val="decimal"/>
      <w:isLgl/>
      <w:suff w:val="nothing"/>
      <w:lvlText w:val="%1.%2"/>
      <w:lvlJc w:val="left"/>
      <w:pPr>
        <w:ind w:left="576" w:hanging="576"/>
      </w:pPr>
      <w:rPr>
        <w:rFonts w:hint="eastAsia" w:ascii="宋体" w:hAnsi="宋体" w:eastAsia="宋体" w:cs="宋体"/>
      </w:rPr>
    </w:lvl>
    <w:lvl w:ilvl="2" w:tentative="0">
      <w:start w:val="1"/>
      <w:numFmt w:val="decimal"/>
      <w:isLgl/>
      <w:suff w:val="nothing"/>
      <w:lvlText w:val="%1.%2.%3"/>
      <w:lvlJc w:val="left"/>
      <w:pPr>
        <w:ind w:left="720" w:hanging="720"/>
      </w:pPr>
      <w:rPr>
        <w:rFonts w:hint="eastAsia" w:ascii="宋体" w:hAnsi="宋体" w:eastAsia="宋体" w:cs="宋体"/>
      </w:rPr>
    </w:lvl>
    <w:lvl w:ilvl="3" w:tentative="0">
      <w:start w:val="1"/>
      <w:numFmt w:val="decimal"/>
      <w:pStyle w:val="6"/>
      <w:isLgl/>
      <w:lvlText w:val="%1.%2.%3.%4"/>
      <w:lvlJc w:val="left"/>
      <w:pPr>
        <w:tabs>
          <w:tab w:val="left" w:pos="420"/>
        </w:tabs>
        <w:ind w:left="864" w:hanging="864"/>
      </w:pPr>
      <w:rPr>
        <w:rFonts w:hint="eastAsia" w:ascii="宋体" w:hAnsi="宋体" w:eastAsia="宋体" w:cs="宋体"/>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2" w:hanging="1152"/>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4" w:hanging="1584"/>
      </w:pPr>
      <w:rPr>
        <w:rFonts w:hint="eastAsia"/>
      </w:rPr>
    </w:lvl>
  </w:abstractNum>
  <w:abstractNum w:abstractNumId="3">
    <w:nsid w:val="5D64E6BD"/>
    <w:multiLevelType w:val="multilevel"/>
    <w:tmpl w:val="5D64E6BD"/>
    <w:lvl w:ilvl="0" w:tentative="0">
      <w:start w:val="1"/>
      <w:numFmt w:val="chineseCounting"/>
      <w:suff w:val="space"/>
      <w:lvlText w:val="%1、"/>
      <w:lvlJc w:val="left"/>
      <w:pPr>
        <w:tabs>
          <w:tab w:val="left" w:pos="0"/>
        </w:tabs>
        <w:ind w:left="0" w:firstLine="0"/>
      </w:pPr>
      <w:rPr>
        <w:rFonts w:hint="eastAsia" w:ascii="宋体" w:hAnsi="宋体" w:eastAsia="宋体" w:cs="宋体"/>
      </w:rPr>
    </w:lvl>
    <w:lvl w:ilvl="1" w:tentative="0">
      <w:start w:val="1"/>
      <w:numFmt w:val="decimal"/>
      <w:pStyle w:val="30"/>
      <w:isLgl/>
      <w:suff w:val="space"/>
      <w:lvlText w:val="%1.%2"/>
      <w:lvlJc w:val="left"/>
      <w:pPr>
        <w:ind w:left="0" w:firstLine="0"/>
      </w:pPr>
      <w:rPr>
        <w:rFonts w:hint="eastAsia" w:ascii="宋体" w:hAnsi="宋体" w:eastAsia="宋体" w:cs="宋体"/>
      </w:rPr>
    </w:lvl>
    <w:lvl w:ilvl="2" w:tentative="0">
      <w:start w:val="1"/>
      <w:numFmt w:val="decimal"/>
      <w:pStyle w:val="31"/>
      <w:isLgl/>
      <w:suff w:val="space"/>
      <w:lvlText w:val="%1.%2.%3"/>
      <w:lvlJc w:val="left"/>
      <w:pPr>
        <w:ind w:left="0" w:firstLine="0"/>
      </w:pPr>
      <w:rPr>
        <w:rFonts w:hint="eastAsia" w:ascii="宋体" w:hAnsi="宋体" w:eastAsia="宋体" w:cs="宋体"/>
      </w:rPr>
    </w:lvl>
    <w:lvl w:ilvl="3" w:tentative="0">
      <w:start w:val="1"/>
      <w:numFmt w:val="decimal"/>
      <w:isLgl/>
      <w:lvlText w:val="%1.%2.%3.%4"/>
      <w:lvlJc w:val="left"/>
      <w:pPr>
        <w:tabs>
          <w:tab w:val="left" w:pos="420"/>
        </w:tabs>
        <w:ind w:left="0" w:firstLine="0"/>
      </w:pPr>
      <w:rPr>
        <w:rFonts w:hint="eastAsia" w:ascii="宋体" w:hAnsi="宋体" w:eastAsia="宋体" w:cs="宋体"/>
      </w:rPr>
    </w:lvl>
    <w:lvl w:ilvl="4" w:tentative="0">
      <w:start w:val="1"/>
      <w:numFmt w:val="decimal"/>
      <w:isLgl/>
      <w:suff w:val="space"/>
      <w:lvlText w:val="%1.%2.%3.%4.%5"/>
      <w:lvlJc w:val="left"/>
      <w:pPr>
        <w:tabs>
          <w:tab w:val="left" w:pos="0"/>
        </w:tabs>
        <w:ind w:left="0" w:firstLine="0"/>
      </w:pPr>
      <w:rPr>
        <w:rFonts w:hint="eastAsia" w:ascii="宋体" w:hAnsi="宋体" w:eastAsia="宋体" w:cs="宋体"/>
      </w:rPr>
    </w:lvl>
    <w:lvl w:ilvl="5" w:tentative="0">
      <w:start w:val="1"/>
      <w:numFmt w:val="decimal"/>
      <w:isLgl/>
      <w:suff w:val="space"/>
      <w:lvlText w:val="%1.%2.%3.%4.%5.%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6ECD40B1"/>
    <w:multiLevelType w:val="singleLevel"/>
    <w:tmpl w:val="6ECD40B1"/>
    <w:lvl w:ilvl="0" w:tentative="0">
      <w:start w:val="4"/>
      <w:numFmt w:val="decimal"/>
      <w:suff w:val="nothing"/>
      <w:lvlText w:val="%1、"/>
      <w:lvlJc w:val="left"/>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RlZDY0NTE3Y2EwYjViYzRhOWE0ZWJmNDgzNjg2OGQifQ=="/>
  </w:docVars>
  <w:rsids>
    <w:rsidRoot w:val="00FE1091"/>
    <w:rsid w:val="00013131"/>
    <w:rsid w:val="00057785"/>
    <w:rsid w:val="00070FD1"/>
    <w:rsid w:val="001911F0"/>
    <w:rsid w:val="001D3DFC"/>
    <w:rsid w:val="002030D9"/>
    <w:rsid w:val="0023168B"/>
    <w:rsid w:val="002D317B"/>
    <w:rsid w:val="00374A57"/>
    <w:rsid w:val="004002AE"/>
    <w:rsid w:val="004A67DF"/>
    <w:rsid w:val="00521D6D"/>
    <w:rsid w:val="005350CB"/>
    <w:rsid w:val="00552888"/>
    <w:rsid w:val="005854BC"/>
    <w:rsid w:val="0059234D"/>
    <w:rsid w:val="00600D71"/>
    <w:rsid w:val="00612B79"/>
    <w:rsid w:val="00660FC6"/>
    <w:rsid w:val="006731B3"/>
    <w:rsid w:val="006742EF"/>
    <w:rsid w:val="006F082F"/>
    <w:rsid w:val="007344AF"/>
    <w:rsid w:val="008A1BE0"/>
    <w:rsid w:val="008A5CBA"/>
    <w:rsid w:val="00947DB7"/>
    <w:rsid w:val="00955D79"/>
    <w:rsid w:val="009622E8"/>
    <w:rsid w:val="009A1D86"/>
    <w:rsid w:val="009E6F28"/>
    <w:rsid w:val="00A07CD5"/>
    <w:rsid w:val="00B92C6F"/>
    <w:rsid w:val="00CF282C"/>
    <w:rsid w:val="00D021D2"/>
    <w:rsid w:val="00D042C3"/>
    <w:rsid w:val="00D05727"/>
    <w:rsid w:val="00DC20C4"/>
    <w:rsid w:val="00DF3412"/>
    <w:rsid w:val="00E54B64"/>
    <w:rsid w:val="00EA1226"/>
    <w:rsid w:val="00EF43D3"/>
    <w:rsid w:val="00F35B4F"/>
    <w:rsid w:val="00F41353"/>
    <w:rsid w:val="00F957D3"/>
    <w:rsid w:val="00FE1091"/>
    <w:rsid w:val="010A29DC"/>
    <w:rsid w:val="01B0717A"/>
    <w:rsid w:val="0389097E"/>
    <w:rsid w:val="04817ED2"/>
    <w:rsid w:val="07762B7A"/>
    <w:rsid w:val="0A133DD0"/>
    <w:rsid w:val="0A99564F"/>
    <w:rsid w:val="0D3859ED"/>
    <w:rsid w:val="0F3F471A"/>
    <w:rsid w:val="109B16D1"/>
    <w:rsid w:val="15A47683"/>
    <w:rsid w:val="15D13671"/>
    <w:rsid w:val="18217EE6"/>
    <w:rsid w:val="18A50454"/>
    <w:rsid w:val="194A7C8B"/>
    <w:rsid w:val="19E30127"/>
    <w:rsid w:val="1A6F586F"/>
    <w:rsid w:val="1AC60382"/>
    <w:rsid w:val="1B7927E1"/>
    <w:rsid w:val="1DED3012"/>
    <w:rsid w:val="1F207E52"/>
    <w:rsid w:val="1FA44671"/>
    <w:rsid w:val="1FFF3F23"/>
    <w:rsid w:val="232456BC"/>
    <w:rsid w:val="256C265C"/>
    <w:rsid w:val="267711C3"/>
    <w:rsid w:val="26E054C2"/>
    <w:rsid w:val="28F039B6"/>
    <w:rsid w:val="2FFF6C1E"/>
    <w:rsid w:val="30562C99"/>
    <w:rsid w:val="31383430"/>
    <w:rsid w:val="313B08EA"/>
    <w:rsid w:val="319C46DB"/>
    <w:rsid w:val="323E8EEB"/>
    <w:rsid w:val="33171A40"/>
    <w:rsid w:val="37E7E772"/>
    <w:rsid w:val="387F6116"/>
    <w:rsid w:val="39887E98"/>
    <w:rsid w:val="39F03816"/>
    <w:rsid w:val="3BF3B168"/>
    <w:rsid w:val="3C1850E0"/>
    <w:rsid w:val="3C995677"/>
    <w:rsid w:val="3D9170BE"/>
    <w:rsid w:val="3DB4423A"/>
    <w:rsid w:val="3E2B7513"/>
    <w:rsid w:val="3FBFAB64"/>
    <w:rsid w:val="3FDD30B7"/>
    <w:rsid w:val="40663160"/>
    <w:rsid w:val="42817E21"/>
    <w:rsid w:val="435221B3"/>
    <w:rsid w:val="46C71052"/>
    <w:rsid w:val="4B751DCD"/>
    <w:rsid w:val="4E6536AD"/>
    <w:rsid w:val="4FFE3C3F"/>
    <w:rsid w:val="54A85B1D"/>
    <w:rsid w:val="55FD667B"/>
    <w:rsid w:val="563C1E65"/>
    <w:rsid w:val="56F03BE4"/>
    <w:rsid w:val="582D1B1E"/>
    <w:rsid w:val="5B29513C"/>
    <w:rsid w:val="5B38311B"/>
    <w:rsid w:val="5BFFE274"/>
    <w:rsid w:val="5C081276"/>
    <w:rsid w:val="5C3B0955"/>
    <w:rsid w:val="5CFE591C"/>
    <w:rsid w:val="5DFFF68E"/>
    <w:rsid w:val="5ED12060"/>
    <w:rsid w:val="61135DC9"/>
    <w:rsid w:val="63332827"/>
    <w:rsid w:val="6383324E"/>
    <w:rsid w:val="64395FAD"/>
    <w:rsid w:val="66084C74"/>
    <w:rsid w:val="678768E9"/>
    <w:rsid w:val="67EE64AC"/>
    <w:rsid w:val="687B4BF8"/>
    <w:rsid w:val="6AED03D4"/>
    <w:rsid w:val="6C944F9D"/>
    <w:rsid w:val="6CDF0254"/>
    <w:rsid w:val="6D1D10F0"/>
    <w:rsid w:val="6DF7D14C"/>
    <w:rsid w:val="6EF34113"/>
    <w:rsid w:val="6F322828"/>
    <w:rsid w:val="6F6792AA"/>
    <w:rsid w:val="6FE5E634"/>
    <w:rsid w:val="736E86DE"/>
    <w:rsid w:val="74467BD7"/>
    <w:rsid w:val="74B31505"/>
    <w:rsid w:val="77A806C0"/>
    <w:rsid w:val="77B26EA6"/>
    <w:rsid w:val="77ED75CD"/>
    <w:rsid w:val="79EC4337"/>
    <w:rsid w:val="7B8F99A2"/>
    <w:rsid w:val="7BFE730D"/>
    <w:rsid w:val="7DA2A0F8"/>
    <w:rsid w:val="7DBC3708"/>
    <w:rsid w:val="7DBF90FE"/>
    <w:rsid w:val="7DFEA401"/>
    <w:rsid w:val="7EEFFDDA"/>
    <w:rsid w:val="7FD556FA"/>
    <w:rsid w:val="7FF25C65"/>
    <w:rsid w:val="7FF7000D"/>
    <w:rsid w:val="7FFD4ABE"/>
    <w:rsid w:val="7FFFA4EB"/>
    <w:rsid w:val="95BA87D8"/>
    <w:rsid w:val="9FFCE7C6"/>
    <w:rsid w:val="A6FFE63C"/>
    <w:rsid w:val="AA1E9AEA"/>
    <w:rsid w:val="ADFF58A0"/>
    <w:rsid w:val="B7DA2A95"/>
    <w:rsid w:val="BBF750D0"/>
    <w:rsid w:val="BDD95ED0"/>
    <w:rsid w:val="BF8BEAD2"/>
    <w:rsid w:val="BFF7EB0D"/>
    <w:rsid w:val="BFFFFAC5"/>
    <w:rsid w:val="CFB72A1F"/>
    <w:rsid w:val="DCFA74ED"/>
    <w:rsid w:val="DDF6FC53"/>
    <w:rsid w:val="DFE0A551"/>
    <w:rsid w:val="E5DFF390"/>
    <w:rsid w:val="F35B7A1F"/>
    <w:rsid w:val="F4E2D0BB"/>
    <w:rsid w:val="F74FFBFA"/>
    <w:rsid w:val="F7FB7A8D"/>
    <w:rsid w:val="F9B77248"/>
    <w:rsid w:val="FB3DC44A"/>
    <w:rsid w:val="FD5FF338"/>
    <w:rsid w:val="FDBA726F"/>
    <w:rsid w:val="FE3E22E4"/>
    <w:rsid w:val="FFDC8A28"/>
    <w:rsid w:val="FFEF1333"/>
    <w:rsid w:val="FFFE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2"/>
    <w:qFormat/>
    <w:uiPriority w:val="9"/>
    <w:pPr>
      <w:keepNext/>
      <w:keepLines/>
      <w:numPr>
        <w:ilvl w:val="0"/>
        <w:numId w:val="1"/>
      </w:numPr>
      <w:tabs>
        <w:tab w:val="left" w:pos="420"/>
        <w:tab w:val="clear" w:pos="0"/>
      </w:tabs>
      <w:spacing w:before="340" w:after="330" w:line="578" w:lineRule="auto"/>
      <w:outlineLvl w:val="0"/>
    </w:pPr>
    <w:rPr>
      <w:b/>
      <w:bCs/>
      <w:kern w:val="44"/>
      <w:sz w:val="44"/>
      <w:szCs w:val="44"/>
    </w:rPr>
  </w:style>
  <w:style w:type="paragraph" w:styleId="4">
    <w:name w:val="heading 2"/>
    <w:basedOn w:val="1"/>
    <w:next w:val="1"/>
    <w:link w:val="28"/>
    <w:qFormat/>
    <w:uiPriority w:val="0"/>
    <w:pPr>
      <w:keepNext/>
      <w:keepLines/>
      <w:numPr>
        <w:ilvl w:val="1"/>
        <w:numId w:val="1"/>
      </w:numPr>
      <w:tabs>
        <w:tab w:val="left" w:pos="420"/>
      </w:tabs>
      <w:spacing w:before="260" w:after="260" w:line="416" w:lineRule="auto"/>
      <w:ind w:left="0"/>
      <w:outlineLvl w:val="1"/>
    </w:pPr>
    <w:rPr>
      <w:rFonts w:ascii="Arial" w:hAnsi="Arial"/>
      <w:b/>
      <w:bCs/>
      <w:sz w:val="32"/>
      <w:szCs w:val="32"/>
    </w:rPr>
  </w:style>
  <w:style w:type="paragraph" w:styleId="5">
    <w:name w:val="heading 3"/>
    <w:basedOn w:val="1"/>
    <w:next w:val="1"/>
    <w:link w:val="33"/>
    <w:unhideWhenUsed/>
    <w:qFormat/>
    <w:uiPriority w:val="9"/>
    <w:pPr>
      <w:keepNext/>
      <w:keepLines/>
      <w:numPr>
        <w:ilvl w:val="2"/>
        <w:numId w:val="1"/>
      </w:numPr>
      <w:tabs>
        <w:tab w:val="left" w:pos="420"/>
      </w:tabs>
      <w:spacing w:before="260" w:after="260" w:line="416" w:lineRule="auto"/>
      <w:outlineLvl w:val="2"/>
    </w:pPr>
    <w:rPr>
      <w:b/>
      <w:bCs/>
      <w:sz w:val="32"/>
      <w:szCs w:val="32"/>
    </w:rPr>
  </w:style>
  <w:style w:type="paragraph" w:styleId="6">
    <w:name w:val="heading 4"/>
    <w:basedOn w:val="1"/>
    <w:next w:val="1"/>
    <w:link w:val="34"/>
    <w:unhideWhenUsed/>
    <w:qFormat/>
    <w:uiPriority w:val="9"/>
    <w:pPr>
      <w:keepNext/>
      <w:keepLines/>
      <w:numPr>
        <w:ilvl w:val="3"/>
        <w:numId w:val="2"/>
      </w:numPr>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35"/>
    <w:unhideWhenUsed/>
    <w:qFormat/>
    <w:uiPriority w:val="9"/>
    <w:pPr>
      <w:keepNext/>
      <w:keepLines/>
      <w:numPr>
        <w:ilvl w:val="4"/>
        <w:numId w:val="2"/>
      </w:numPr>
      <w:spacing w:before="280" w:after="290" w:line="376" w:lineRule="auto"/>
      <w:outlineLvl w:val="4"/>
    </w:pPr>
    <w:rPr>
      <w:b/>
      <w:bCs/>
      <w:sz w:val="28"/>
      <w:szCs w:val="28"/>
    </w:rPr>
  </w:style>
  <w:style w:type="paragraph" w:styleId="8">
    <w:name w:val="heading 6"/>
    <w:basedOn w:val="1"/>
    <w:next w:val="1"/>
    <w:link w:val="24"/>
    <w:unhideWhenUsed/>
    <w:qFormat/>
    <w:uiPriority w:val="9"/>
    <w:pPr>
      <w:keepNext/>
      <w:keepLines/>
      <w:numPr>
        <w:ilvl w:val="5"/>
        <w:numId w:val="2"/>
      </w:numPr>
      <w:spacing w:before="240" w:after="64" w:line="320" w:lineRule="auto"/>
      <w:outlineLvl w:val="5"/>
    </w:pPr>
    <w:rPr>
      <w:rFonts w:asciiTheme="majorHAnsi" w:hAnsiTheme="majorHAnsi" w:eastAsiaTheme="majorEastAsia" w:cstheme="majorBidi"/>
      <w:b/>
      <w:bCs/>
      <w:sz w:val="24"/>
    </w:rPr>
  </w:style>
  <w:style w:type="paragraph" w:styleId="9">
    <w:name w:val="heading 7"/>
    <w:basedOn w:val="1"/>
    <w:next w:val="1"/>
    <w:link w:val="36"/>
    <w:unhideWhenUsed/>
    <w:qFormat/>
    <w:uiPriority w:val="9"/>
    <w:pPr>
      <w:keepNext/>
      <w:keepLines/>
      <w:numPr>
        <w:ilvl w:val="6"/>
        <w:numId w:val="2"/>
      </w:numPr>
      <w:spacing w:before="240" w:after="64" w:line="320" w:lineRule="auto"/>
      <w:outlineLvl w:val="6"/>
    </w:pPr>
    <w:rPr>
      <w:b/>
      <w:bCs/>
      <w:sz w:val="24"/>
    </w:rPr>
  </w:style>
  <w:style w:type="paragraph" w:styleId="10">
    <w:name w:val="heading 8"/>
    <w:basedOn w:val="1"/>
    <w:next w:val="1"/>
    <w:link w:val="37"/>
    <w:unhideWhenUsed/>
    <w:qFormat/>
    <w:uiPriority w:val="9"/>
    <w:pPr>
      <w:keepNext/>
      <w:keepLines/>
      <w:numPr>
        <w:ilvl w:val="7"/>
        <w:numId w:val="2"/>
      </w:numPr>
      <w:spacing w:before="240" w:after="64" w:line="320" w:lineRule="auto"/>
      <w:outlineLvl w:val="7"/>
    </w:pPr>
    <w:rPr>
      <w:rFonts w:asciiTheme="majorHAnsi" w:hAnsiTheme="majorHAnsi" w:eastAsiaTheme="majorEastAsia" w:cstheme="majorBidi"/>
      <w:sz w:val="24"/>
    </w:rPr>
  </w:style>
  <w:style w:type="paragraph" w:styleId="11">
    <w:name w:val="heading 9"/>
    <w:basedOn w:val="1"/>
    <w:next w:val="1"/>
    <w:link w:val="38"/>
    <w:unhideWhenUsed/>
    <w:qFormat/>
    <w:uiPriority w:val="9"/>
    <w:pPr>
      <w:keepNext/>
      <w:keepLines/>
      <w:numPr>
        <w:ilvl w:val="8"/>
        <w:numId w:val="2"/>
      </w:numPr>
      <w:spacing w:before="240" w:after="64" w:line="320" w:lineRule="auto"/>
      <w:outlineLvl w:val="8"/>
    </w:pPr>
    <w:rPr>
      <w:rFonts w:asciiTheme="majorHAnsi" w:hAnsiTheme="majorHAnsi" w:eastAsiaTheme="majorEastAsia" w:cstheme="majorBidi"/>
      <w:szCs w:val="21"/>
    </w:rPr>
  </w:style>
  <w:style w:type="character" w:default="1" w:styleId="21">
    <w:name w:val="Default Paragraph Font"/>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lock Text"/>
    <w:basedOn w:val="1"/>
    <w:unhideWhenUsed/>
    <w:qFormat/>
    <w:uiPriority w:val="99"/>
    <w:pPr>
      <w:spacing w:before="100" w:beforeAutospacing="1"/>
      <w:ind w:left="1440" w:leftChars="700" w:rightChars="700"/>
    </w:pPr>
    <w:rPr>
      <w:rFonts w:ascii="Calibri" w:hAnsi="Calibri"/>
      <w:szCs w:val="21"/>
    </w:rPr>
  </w:style>
  <w:style w:type="paragraph" w:styleId="12">
    <w:name w:val="annotation text"/>
    <w:basedOn w:val="1"/>
    <w:link w:val="39"/>
    <w:unhideWhenUsed/>
    <w:qFormat/>
    <w:uiPriority w:val="99"/>
    <w:pPr>
      <w:jc w:val="left"/>
    </w:pPr>
  </w:style>
  <w:style w:type="paragraph" w:styleId="13">
    <w:name w:val="Plain Text"/>
    <w:basedOn w:val="1"/>
    <w:link w:val="29"/>
    <w:qFormat/>
    <w:uiPriority w:val="0"/>
    <w:rPr>
      <w:rFonts w:ascii="宋体" w:hAnsi="Courier New" w:cs="Courier New"/>
      <w:szCs w:val="21"/>
    </w:rPr>
  </w:style>
  <w:style w:type="paragraph" w:styleId="14">
    <w:name w:val="Balloon Text"/>
    <w:basedOn w:val="1"/>
    <w:link w:val="41"/>
    <w:unhideWhenUsed/>
    <w:qFormat/>
    <w:uiPriority w:val="99"/>
    <w:rPr>
      <w:sz w:val="18"/>
      <w:szCs w:val="18"/>
    </w:rPr>
  </w:style>
  <w:style w:type="paragraph" w:styleId="15">
    <w:name w:val="footer"/>
    <w:basedOn w:val="1"/>
    <w:link w:val="27"/>
    <w:unhideWhenUsed/>
    <w:qFormat/>
    <w:uiPriority w:val="99"/>
    <w:pPr>
      <w:tabs>
        <w:tab w:val="center" w:pos="4153"/>
        <w:tab w:val="right" w:pos="8306"/>
      </w:tabs>
      <w:snapToGrid w:val="0"/>
      <w:jc w:val="left"/>
    </w:pPr>
    <w:rPr>
      <w:rFonts w:asciiTheme="minorHAnsi" w:hAnsiTheme="minorHAnsi" w:cstheme="minorBidi"/>
      <w:sz w:val="18"/>
      <w:szCs w:val="18"/>
    </w:rPr>
  </w:style>
  <w:style w:type="paragraph" w:styleId="16">
    <w:name w:val="header"/>
    <w:basedOn w:val="1"/>
    <w:link w:val="26"/>
    <w:unhideWhenUsed/>
    <w:qFormat/>
    <w:uiPriority w:val="99"/>
    <w:pPr>
      <w:pBdr>
        <w:bottom w:val="single" w:color="auto" w:sz="6" w:space="1"/>
      </w:pBdr>
      <w:tabs>
        <w:tab w:val="center" w:pos="4153"/>
        <w:tab w:val="right" w:pos="8306"/>
      </w:tabs>
      <w:snapToGrid w:val="0"/>
      <w:jc w:val="center"/>
    </w:pPr>
    <w:rPr>
      <w:rFonts w:asciiTheme="minorHAnsi" w:hAnsiTheme="minorHAnsi" w:cstheme="minorBidi"/>
      <w:sz w:val="18"/>
      <w:szCs w:val="18"/>
    </w:rPr>
  </w:style>
  <w:style w:type="paragraph" w:styleId="17">
    <w:name w:val="annotation subject"/>
    <w:basedOn w:val="12"/>
    <w:next w:val="12"/>
    <w:link w:val="40"/>
    <w:unhideWhenUsed/>
    <w:qFormat/>
    <w:uiPriority w:val="99"/>
    <w:rPr>
      <w:b/>
      <w:bCs/>
    </w:rPr>
  </w:style>
  <w:style w:type="paragraph" w:styleId="18">
    <w:name w:val="Body Text First Indent 2"/>
    <w:next w:val="1"/>
    <w:qFormat/>
    <w:uiPriority w:val="0"/>
    <w:pPr>
      <w:widowControl w:val="0"/>
      <w:spacing w:after="120" w:line="580" w:lineRule="exact"/>
      <w:ind w:left="420" w:leftChars="200"/>
    </w:pPr>
    <w:rPr>
      <w:rFonts w:ascii="仿宋_GB2312" w:hAnsi="仿宋_GB2312" w:eastAsia="仿宋" w:cs="微软雅黑"/>
      <w:color w:val="000000"/>
      <w:kern w:val="2"/>
      <w:sz w:val="24"/>
      <w:szCs w:val="22"/>
      <w:lang w:val="en-US" w:eastAsia="zh-CN" w:bidi="ar-SA"/>
    </w:rPr>
  </w:style>
  <w:style w:type="table" w:styleId="20">
    <w:name w:val="Table Grid"/>
    <w:basedOn w:val="19"/>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annotation reference"/>
    <w:basedOn w:val="21"/>
    <w:unhideWhenUsed/>
    <w:qFormat/>
    <w:uiPriority w:val="99"/>
    <w:rPr>
      <w:sz w:val="21"/>
      <w:szCs w:val="21"/>
    </w:rPr>
  </w:style>
  <w:style w:type="paragraph" w:customStyle="1" w:styleId="23">
    <w:name w:val="Normal Indent1"/>
    <w:qFormat/>
    <w:uiPriority w:val="0"/>
    <w:pPr>
      <w:spacing w:line="360" w:lineRule="auto"/>
      <w:ind w:firstLine="420" w:firstLineChars="200"/>
    </w:pPr>
    <w:rPr>
      <w:rFonts w:ascii="Times New Roman" w:hAnsi="Times New Roman" w:eastAsia="仿宋" w:cs="Times New Roman"/>
      <w:sz w:val="28"/>
      <w:lang w:val="en-US" w:eastAsia="zh-CN" w:bidi="ar-SA"/>
    </w:rPr>
  </w:style>
  <w:style w:type="character" w:customStyle="1" w:styleId="24">
    <w:name w:val="标题 6 字符"/>
    <w:basedOn w:val="21"/>
    <w:link w:val="8"/>
    <w:semiHidden/>
    <w:qFormat/>
    <w:uiPriority w:val="9"/>
    <w:rPr>
      <w:rFonts w:asciiTheme="majorHAnsi" w:hAnsiTheme="majorHAnsi" w:eastAsiaTheme="majorEastAsia" w:cstheme="majorBidi"/>
      <w:b/>
      <w:bCs/>
      <w:sz w:val="24"/>
      <w:szCs w:val="24"/>
    </w:rPr>
  </w:style>
  <w:style w:type="paragraph" w:customStyle="1" w:styleId="25">
    <w:name w:val="z正文"/>
    <w:basedOn w:val="1"/>
    <w:qFormat/>
    <w:uiPriority w:val="0"/>
    <w:pPr>
      <w:ind w:firstLine="560" w:firstLineChars="200"/>
    </w:pPr>
    <w:rPr>
      <w:rFonts w:eastAsia="仿宋_GB2312" w:cs="宋体"/>
      <w:sz w:val="28"/>
    </w:rPr>
  </w:style>
  <w:style w:type="character" w:customStyle="1" w:styleId="26">
    <w:name w:val="页眉 字符"/>
    <w:basedOn w:val="21"/>
    <w:link w:val="16"/>
    <w:qFormat/>
    <w:uiPriority w:val="99"/>
    <w:rPr>
      <w:rFonts w:eastAsia="宋体"/>
      <w:sz w:val="18"/>
      <w:szCs w:val="18"/>
    </w:rPr>
  </w:style>
  <w:style w:type="character" w:customStyle="1" w:styleId="27">
    <w:name w:val="页脚 字符"/>
    <w:basedOn w:val="21"/>
    <w:link w:val="15"/>
    <w:qFormat/>
    <w:uiPriority w:val="99"/>
    <w:rPr>
      <w:rFonts w:eastAsia="宋体"/>
      <w:sz w:val="18"/>
      <w:szCs w:val="18"/>
    </w:rPr>
  </w:style>
  <w:style w:type="character" w:customStyle="1" w:styleId="28">
    <w:name w:val="标题 2 字符"/>
    <w:basedOn w:val="21"/>
    <w:link w:val="4"/>
    <w:qFormat/>
    <w:uiPriority w:val="0"/>
    <w:rPr>
      <w:rFonts w:ascii="Arial" w:hAnsi="Arial" w:eastAsia="宋体" w:cs="Times New Roman"/>
      <w:b/>
      <w:bCs/>
      <w:sz w:val="32"/>
      <w:szCs w:val="32"/>
    </w:rPr>
  </w:style>
  <w:style w:type="character" w:customStyle="1" w:styleId="29">
    <w:name w:val="纯文本 字符"/>
    <w:basedOn w:val="21"/>
    <w:link w:val="13"/>
    <w:qFormat/>
    <w:uiPriority w:val="0"/>
    <w:rPr>
      <w:rFonts w:ascii="宋体" w:hAnsi="Courier New" w:eastAsia="宋体" w:cs="Courier New"/>
      <w:szCs w:val="21"/>
    </w:rPr>
  </w:style>
  <w:style w:type="paragraph" w:customStyle="1" w:styleId="30">
    <w:name w:val="标题二"/>
    <w:basedOn w:val="1"/>
    <w:qFormat/>
    <w:uiPriority w:val="0"/>
    <w:pPr>
      <w:numPr>
        <w:ilvl w:val="1"/>
        <w:numId w:val="3"/>
      </w:numPr>
      <w:tabs>
        <w:tab w:val="left" w:pos="0"/>
      </w:tabs>
      <w:outlineLvl w:val="1"/>
    </w:pPr>
    <w:rPr>
      <w:rFonts w:ascii="Calibri" w:hAnsi="Calibri"/>
      <w:b/>
      <w:sz w:val="28"/>
    </w:rPr>
  </w:style>
  <w:style w:type="paragraph" w:customStyle="1" w:styleId="31">
    <w:name w:val="标题三"/>
    <w:basedOn w:val="1"/>
    <w:qFormat/>
    <w:uiPriority w:val="0"/>
    <w:pPr>
      <w:numPr>
        <w:ilvl w:val="2"/>
        <w:numId w:val="3"/>
      </w:numPr>
      <w:tabs>
        <w:tab w:val="left" w:pos="0"/>
      </w:tabs>
      <w:outlineLvl w:val="2"/>
    </w:pPr>
    <w:rPr>
      <w:rFonts w:ascii="Calibri" w:hAnsi="Calibri"/>
      <w:b/>
      <w:sz w:val="28"/>
    </w:rPr>
  </w:style>
  <w:style w:type="character" w:customStyle="1" w:styleId="32">
    <w:name w:val="标题 1 字符"/>
    <w:basedOn w:val="21"/>
    <w:link w:val="3"/>
    <w:qFormat/>
    <w:uiPriority w:val="9"/>
    <w:rPr>
      <w:rFonts w:ascii="Times New Roman" w:hAnsi="Times New Roman" w:eastAsia="宋体" w:cs="Times New Roman"/>
      <w:b/>
      <w:bCs/>
      <w:kern w:val="44"/>
      <w:sz w:val="44"/>
      <w:szCs w:val="44"/>
    </w:rPr>
  </w:style>
  <w:style w:type="character" w:customStyle="1" w:styleId="33">
    <w:name w:val="标题 3 字符"/>
    <w:basedOn w:val="21"/>
    <w:link w:val="5"/>
    <w:qFormat/>
    <w:uiPriority w:val="9"/>
    <w:rPr>
      <w:rFonts w:ascii="Times New Roman" w:hAnsi="Times New Roman" w:eastAsia="宋体" w:cs="Times New Roman"/>
      <w:b/>
      <w:bCs/>
      <w:sz w:val="32"/>
      <w:szCs w:val="32"/>
    </w:rPr>
  </w:style>
  <w:style w:type="character" w:customStyle="1" w:styleId="34">
    <w:name w:val="标题 4 字符"/>
    <w:basedOn w:val="21"/>
    <w:link w:val="6"/>
    <w:qFormat/>
    <w:uiPriority w:val="9"/>
    <w:rPr>
      <w:rFonts w:asciiTheme="majorHAnsi" w:hAnsiTheme="majorHAnsi" w:eastAsiaTheme="majorEastAsia" w:cstheme="majorBidi"/>
      <w:b/>
      <w:bCs/>
      <w:sz w:val="28"/>
      <w:szCs w:val="28"/>
    </w:rPr>
  </w:style>
  <w:style w:type="character" w:customStyle="1" w:styleId="35">
    <w:name w:val="标题 5 字符"/>
    <w:basedOn w:val="21"/>
    <w:link w:val="7"/>
    <w:semiHidden/>
    <w:qFormat/>
    <w:uiPriority w:val="9"/>
    <w:rPr>
      <w:rFonts w:ascii="Times New Roman" w:hAnsi="Times New Roman" w:eastAsia="宋体" w:cs="Times New Roman"/>
      <w:b/>
      <w:bCs/>
      <w:sz w:val="28"/>
      <w:szCs w:val="28"/>
    </w:rPr>
  </w:style>
  <w:style w:type="character" w:customStyle="1" w:styleId="36">
    <w:name w:val="标题 7 字符"/>
    <w:basedOn w:val="21"/>
    <w:link w:val="9"/>
    <w:semiHidden/>
    <w:qFormat/>
    <w:uiPriority w:val="9"/>
    <w:rPr>
      <w:rFonts w:ascii="Times New Roman" w:hAnsi="Times New Roman" w:eastAsia="宋体" w:cs="Times New Roman"/>
      <w:b/>
      <w:bCs/>
      <w:sz w:val="24"/>
      <w:szCs w:val="24"/>
    </w:rPr>
  </w:style>
  <w:style w:type="character" w:customStyle="1" w:styleId="37">
    <w:name w:val="标题 8 字符"/>
    <w:basedOn w:val="21"/>
    <w:link w:val="10"/>
    <w:semiHidden/>
    <w:qFormat/>
    <w:uiPriority w:val="9"/>
    <w:rPr>
      <w:rFonts w:asciiTheme="majorHAnsi" w:hAnsiTheme="majorHAnsi" w:eastAsiaTheme="majorEastAsia" w:cstheme="majorBidi"/>
      <w:sz w:val="24"/>
      <w:szCs w:val="24"/>
    </w:rPr>
  </w:style>
  <w:style w:type="character" w:customStyle="1" w:styleId="38">
    <w:name w:val="标题 9 字符"/>
    <w:basedOn w:val="21"/>
    <w:link w:val="11"/>
    <w:semiHidden/>
    <w:qFormat/>
    <w:uiPriority w:val="9"/>
    <w:rPr>
      <w:rFonts w:asciiTheme="majorHAnsi" w:hAnsiTheme="majorHAnsi" w:eastAsiaTheme="majorEastAsia" w:cstheme="majorBidi"/>
      <w:szCs w:val="21"/>
    </w:rPr>
  </w:style>
  <w:style w:type="character" w:customStyle="1" w:styleId="39">
    <w:name w:val="批注文字 字符"/>
    <w:basedOn w:val="21"/>
    <w:link w:val="12"/>
    <w:semiHidden/>
    <w:qFormat/>
    <w:uiPriority w:val="99"/>
    <w:rPr>
      <w:rFonts w:ascii="Times New Roman" w:hAnsi="Times New Roman" w:eastAsia="宋体" w:cs="Times New Roman"/>
      <w:szCs w:val="24"/>
    </w:rPr>
  </w:style>
  <w:style w:type="character" w:customStyle="1" w:styleId="40">
    <w:name w:val="批注主题 字符"/>
    <w:basedOn w:val="39"/>
    <w:link w:val="17"/>
    <w:semiHidden/>
    <w:qFormat/>
    <w:uiPriority w:val="99"/>
    <w:rPr>
      <w:rFonts w:ascii="Times New Roman" w:hAnsi="Times New Roman" w:eastAsia="宋体" w:cs="Times New Roman"/>
      <w:b/>
      <w:bCs/>
      <w:szCs w:val="24"/>
    </w:rPr>
  </w:style>
  <w:style w:type="character" w:customStyle="1" w:styleId="41">
    <w:name w:val="批注框文本 字符"/>
    <w:basedOn w:val="21"/>
    <w:link w:val="14"/>
    <w:semiHidden/>
    <w:qFormat/>
    <w:uiPriority w:val="99"/>
    <w:rPr>
      <w:rFonts w:ascii="Times New Roman" w:hAnsi="Times New Roman" w:eastAsia="宋体" w:cs="Times New Roman"/>
      <w:sz w:val="18"/>
      <w:szCs w:val="18"/>
    </w:rPr>
  </w:style>
  <w:style w:type="character" w:customStyle="1" w:styleId="42">
    <w:name w:val="font01"/>
    <w:basedOn w:val="21"/>
    <w:qFormat/>
    <w:uiPriority w:val="0"/>
    <w:rPr>
      <w:rFonts w:hint="eastAsia" w:ascii="宋体" w:hAnsi="宋体" w:eastAsia="宋体" w:cs="宋体"/>
      <w:b/>
      <w:bCs/>
      <w:color w:val="000000"/>
      <w:sz w:val="21"/>
      <w:szCs w:val="21"/>
      <w:u w:val="none"/>
    </w:rPr>
  </w:style>
  <w:style w:type="paragraph" w:customStyle="1" w:styleId="43">
    <w:name w:val="普通正文"/>
    <w:qFormat/>
    <w:uiPriority w:val="0"/>
    <w:pPr>
      <w:widowControl w:val="0"/>
      <w:adjustRightInd w:val="0"/>
      <w:spacing w:before="120" w:after="120" w:line="360" w:lineRule="auto"/>
      <w:ind w:firstLine="480" w:firstLineChars="200"/>
      <w:textAlignment w:val="baseline"/>
    </w:pPr>
    <w:rPr>
      <w:rFonts w:ascii="Arial" w:hAnsi="Arial" w:eastAsia="宋体" w:cs="Times New Roman"/>
      <w:kern w:val="2"/>
      <w:sz w:val="24"/>
      <w:szCs w:val="24"/>
      <w:lang w:val="en-US" w:eastAsia="zh-CN" w:bidi="ar-SA"/>
    </w:rPr>
  </w:style>
  <w:style w:type="paragraph" w:customStyle="1" w:styleId="44">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5">
    <w:name w:val="List Paragraph"/>
    <w:basedOn w:val="1"/>
    <w:unhideWhenUsed/>
    <w:qFormat/>
    <w:uiPriority w:val="99"/>
    <w:pPr>
      <w:ind w:firstLine="420" w:firstLineChars="200"/>
    </w:pPr>
  </w:style>
  <w:style w:type="paragraph" w:customStyle="1" w:styleId="46">
    <w:name w:val="msonormal"/>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26518</Words>
  <Characters>29813</Characters>
  <Lines>30</Lines>
  <Paragraphs>8</Paragraphs>
  <TotalTime>9</TotalTime>
  <ScaleCrop>false</ScaleCrop>
  <LinksUpToDate>false</LinksUpToDate>
  <CharactersWithSpaces>29962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2021-07-29T14:38:00Z</dcterms:created>
  <dc:creator>黄 朝晖</dc:creator>
  <cp:lastModifiedBy>小明月</cp:lastModifiedBy>
  <cp:lastPrinted>2024-09-26T10:07:00Z</cp:lastPrinted>
  <dcterms:modified xsi:type="dcterms:W3CDTF">2024-09-26T10:16:54Z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9C0786CC49F64E9DB101FD40322DCCF2_13</vt:lpwstr>
  </property>
</Properties>
</file>