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7220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博罗县专职人民调解员管理办法</w:t>
      </w:r>
    </w:p>
    <w:p w14:paraId="67F21F5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val="en-US" w:eastAsia="zh-CN"/>
        </w:rPr>
        <w:t>征求意见稿</w:t>
      </w:r>
      <w:r>
        <w:rPr>
          <w:rFonts w:hint="eastAsia" w:ascii="方正小标宋简体" w:hAnsi="方正小标宋简体" w:eastAsia="方正小标宋简体" w:cs="方正小标宋简体"/>
          <w:sz w:val="44"/>
          <w:szCs w:val="44"/>
        </w:rPr>
        <w:t>）</w:t>
      </w:r>
    </w:p>
    <w:p w14:paraId="25C937E1">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第一章 总 则</w:t>
      </w:r>
    </w:p>
    <w:p w14:paraId="1AB37B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第一条 为加强人民调解员队伍建设，实现对专职人民调解员的科学管理，充分发挥专职人民调解员作用，根据《中华人民共和国人民调解法》、《广东省实施&lt;</w:t>
      </w:r>
      <w:r>
        <w:rPr>
          <w:rFonts w:hint="eastAsia" w:ascii="仿宋_GB2312" w:hAnsi="仿宋_GB2312" w:eastAsia="仿宋_GB2312" w:cs="仿宋_GB2312"/>
          <w:sz w:val="32"/>
          <w:szCs w:val="32"/>
          <w:lang w:val="en-US" w:eastAsia="zh-CN"/>
        </w:rPr>
        <w:t>中华</w:t>
      </w:r>
      <w:bookmarkStart w:id="0" w:name="_GoBack"/>
      <w:bookmarkEnd w:id="0"/>
      <w:r>
        <w:rPr>
          <w:rFonts w:hint="eastAsia" w:ascii="仿宋_GB2312" w:hAnsi="仿宋_GB2312" w:eastAsia="仿宋_GB2312" w:cs="仿宋_GB2312"/>
          <w:sz w:val="32"/>
          <w:szCs w:val="32"/>
        </w:rPr>
        <w:t>人民共和国人民调解法&gt;办法》和中央政法委、最高人民法院、司法部、民政部、财政部、</w:t>
      </w:r>
      <w:r>
        <w:rPr>
          <w:rFonts w:hint="eastAsia" w:ascii="仿宋_GB2312" w:hAnsi="仿宋_GB2312" w:eastAsia="仿宋_GB2312" w:cs="仿宋_GB2312"/>
          <w:sz w:val="32"/>
          <w:szCs w:val="32"/>
          <w:lang w:val="en-US" w:eastAsia="zh-CN"/>
        </w:rPr>
        <w:t>人力资源和社会保障部</w:t>
      </w:r>
      <w:r>
        <w:rPr>
          <w:rFonts w:hint="eastAsia" w:ascii="仿宋_GB2312" w:hAnsi="仿宋_GB2312" w:eastAsia="仿宋_GB2312" w:cs="仿宋_GB2312"/>
          <w:sz w:val="32"/>
          <w:szCs w:val="32"/>
        </w:rPr>
        <w:t>关于印发《关于加强人民调</w:t>
      </w:r>
      <w:r>
        <w:rPr>
          <w:rFonts w:hint="eastAsia" w:ascii="仿宋_GB2312" w:hAnsi="仿宋_GB2312" w:eastAsia="仿宋_GB2312" w:cs="仿宋_GB2312"/>
          <w:color w:val="auto"/>
          <w:sz w:val="32"/>
          <w:szCs w:val="32"/>
        </w:rPr>
        <w:t>解员队伍建设的意见》</w:t>
      </w:r>
      <w:r>
        <w:rPr>
          <w:rFonts w:hint="eastAsia" w:ascii="仿宋_GB2312" w:hAnsi="仿宋_GB2312" w:eastAsia="仿宋_GB2312" w:cs="仿宋_GB2312"/>
          <w:color w:val="auto"/>
          <w:sz w:val="32"/>
          <w:szCs w:val="32"/>
          <w:lang w:val="en-US" w:eastAsia="zh-CN"/>
        </w:rPr>
        <w:t>的通知精神</w:t>
      </w:r>
      <w:r>
        <w:rPr>
          <w:rFonts w:hint="eastAsia" w:ascii="仿宋_GB2312" w:hAnsi="仿宋_GB2312" w:eastAsia="仿宋_GB2312" w:cs="仿宋_GB2312"/>
          <w:color w:val="auto"/>
          <w:sz w:val="32"/>
          <w:szCs w:val="32"/>
        </w:rPr>
        <w:t>，结合我县实际，制定本办法。</w:t>
      </w:r>
    </w:p>
    <w:p w14:paraId="36D7DB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第二条 本办法所称专职人民调解员是指通过公开招聘程序择优聘任、专职从事人民调解工作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属于</w:t>
      </w:r>
      <w:r>
        <w:rPr>
          <w:rFonts w:hint="eastAsia" w:ascii="仿宋_GB2312" w:hAnsi="仿宋_GB2312" w:eastAsia="仿宋_GB2312" w:cs="仿宋_GB2312"/>
          <w:color w:val="auto"/>
          <w:sz w:val="32"/>
          <w:szCs w:val="32"/>
          <w:lang w:eastAsia="zh-CN"/>
        </w:rPr>
        <w:t>司法协理员</w:t>
      </w:r>
      <w:r>
        <w:rPr>
          <w:rFonts w:hint="eastAsia" w:ascii="仿宋_GB2312" w:hAnsi="仿宋_GB2312" w:eastAsia="仿宋_GB2312" w:cs="仿宋_GB2312"/>
          <w:color w:val="auto"/>
          <w:sz w:val="32"/>
          <w:szCs w:val="32"/>
          <w:lang w:val="en-US" w:eastAsia="zh-CN"/>
        </w:rPr>
        <w:t>专职人民调解岗工作人员</w:t>
      </w:r>
      <w:r>
        <w:rPr>
          <w:rFonts w:hint="eastAsia" w:ascii="仿宋_GB2312" w:hAnsi="仿宋_GB2312" w:eastAsia="仿宋_GB2312" w:cs="仿宋_GB2312"/>
          <w:color w:val="auto"/>
          <w:sz w:val="32"/>
          <w:szCs w:val="32"/>
        </w:rPr>
        <w:t>。</w:t>
      </w:r>
    </w:p>
    <w:p w14:paraId="7A78E5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第三条 镇（街道）人民</w:t>
      </w:r>
      <w:r>
        <w:rPr>
          <w:rFonts w:hint="eastAsia" w:ascii="仿宋_GB2312" w:hAnsi="仿宋_GB2312" w:eastAsia="仿宋_GB2312" w:cs="仿宋_GB2312"/>
          <w:sz w:val="32"/>
          <w:szCs w:val="32"/>
        </w:rPr>
        <w:t>调解委员会负责本辖区专职人民调解员的聘任和管理，县司法局负责对专职人民调解员进行业务指导和培训。</w:t>
      </w:r>
    </w:p>
    <w:p w14:paraId="4BDE78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镇（街道）应配备2名以上专职人民调解员，人口多、矛盾纠纷多、调解任务重的地方可适当增加，有条件的村（居）配备1名以上专职人民调解员。</w:t>
      </w:r>
    </w:p>
    <w:p w14:paraId="7AEE0A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专职人民调解员每届任期为三年，可连选连任。</w:t>
      </w:r>
    </w:p>
    <w:p w14:paraId="0FFC0C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本办法适用于镇（街道）人民调解委员会、村（社区）人民调解委员会聘任专职调解员。行业性、专业性人民调解委员会及其他人民调解委员会的聘任和管理参照此办法。</w:t>
      </w:r>
    </w:p>
    <w:p w14:paraId="607CD2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 聘任与管理</w:t>
      </w:r>
    </w:p>
    <w:p w14:paraId="6919F6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条 专职人民调解员的聘任按照“公开、公平、公正、择优”的原则，由镇（街道）人民调解委员会组织实施，并报县司法局备案。</w:t>
      </w:r>
    </w:p>
    <w:p w14:paraId="0C74AE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条 专职人民调解员应具备以下条件：</w:t>
      </w:r>
    </w:p>
    <w:p w14:paraId="0D4762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拥护党的领导，遵守宪法和法律，品行端正，乐于奉献，办事公道，有较高群众威信，热心人民调解工作的非公职人员。</w:t>
      </w:r>
    </w:p>
    <w:p w14:paraId="71CF8D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了解社情民意，具备一定文化水平，熟悉国家法律、政策知识，掌握相关行</w:t>
      </w:r>
      <w:r>
        <w:rPr>
          <w:rFonts w:hint="eastAsia" w:ascii="仿宋_GB2312" w:hAnsi="仿宋_GB2312" w:eastAsia="仿宋_GB2312" w:cs="仿宋_GB2312"/>
          <w:sz w:val="32"/>
          <w:szCs w:val="32"/>
        </w:rPr>
        <w:t>业知识、专业技能和工作技能，具有较强的组织协调能力和群众工作经验。</w:t>
      </w:r>
    </w:p>
    <w:p w14:paraId="18C5E5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具有完全民事行为能力、身体健康的成年公民，年龄一般在65周岁以下。</w:t>
      </w:r>
    </w:p>
    <w:p w14:paraId="3FC1D7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未受过刑事处罚，没有参加过邪教组织，没有吸毒史，没有违反其他法律规定的行为。</w:t>
      </w:r>
    </w:p>
    <w:p w14:paraId="240EF5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具有政法机关工作经历或具有5年以上调解工作经历的人员可以优先聘请。</w:t>
      </w:r>
    </w:p>
    <w:p w14:paraId="6FDA9C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条 聘任专职人民调解员按照下列程序进行：</w:t>
      </w:r>
    </w:p>
    <w:p w14:paraId="502F76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确定聘任数量、条件和方式，向社会公布；</w:t>
      </w:r>
    </w:p>
    <w:p w14:paraId="258C37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个人报名和组织推荐；</w:t>
      </w:r>
    </w:p>
    <w:p w14:paraId="20821E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资格审核；</w:t>
      </w:r>
    </w:p>
    <w:p w14:paraId="378650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知识、能力测试（可进行笔试和面试）；</w:t>
      </w:r>
    </w:p>
    <w:p w14:paraId="16DCD1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公示期；</w:t>
      </w:r>
    </w:p>
    <w:p w14:paraId="0FDD4F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颁发聘书；</w:t>
      </w:r>
    </w:p>
    <w:p w14:paraId="7A7DE6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岗前培训，培训合格后颁发《人民调解员证》。</w:t>
      </w:r>
    </w:p>
    <w:p w14:paraId="328AA4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rPr>
        <w:t>条 专职人民调解员的日常管理、工作安排由所在地司法所负责，司法所根据工作需要，对专职人民调解员进行业务指导、工作派遣、任务落实等。</w:t>
      </w:r>
    </w:p>
    <w:p w14:paraId="5CE468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条 专职人民调解员应认真遵守考勤制度，上班期间不得无故缺勤、迟到、早退。工作中要严格遵守各项工作纪律，爱岗敬业，服务热情，着装应整齐大方，举止文明。</w:t>
      </w:r>
    </w:p>
    <w:p w14:paraId="3D045D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条 新录用的专职人民调解员须进行岗前培训，集中学习人民调解法等相关法律法规，熟练掌握人民调解工作制度、工作程序和调解技能。</w:t>
      </w:r>
    </w:p>
    <w:p w14:paraId="0E82BF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条 专职人民调解员应参加省、市、县司法行政机关组织的培训，每年定期更新知识和技能强化培训，不断提高自身综合素质和专业水平。</w:t>
      </w:r>
    </w:p>
    <w:p w14:paraId="47377A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条 专职人民调解员实行持证上岗制度，经培训合格后颁发《人民调解员证》。任期届满或因其他原因不再担任专职人民调解员的，由发证机关收回《人民调解员证》。</w:t>
      </w:r>
    </w:p>
    <w:p w14:paraId="5F088D0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第三章 工作职责</w:t>
      </w:r>
    </w:p>
    <w:p w14:paraId="0D0015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条 专职人民调解员履行以下职责：</w:t>
      </w:r>
    </w:p>
    <w:p w14:paraId="6A1C45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开展矛盾纠纷定期排查、集中排查，通过调解工作宣传法律、法规、规章和政策，教育公民遵纪守法，尊重社会公德，预防民间纠纷的发生；</w:t>
      </w:r>
    </w:p>
    <w:p w14:paraId="19BA0B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接受纠纷当事人的申请或派驻单位委托、指派，促进当事人平等协商、自愿达成调解协议，督促当事人及时履行协议约定的义务，适时进行回访；</w:t>
      </w:r>
    </w:p>
    <w:p w14:paraId="126C79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及时报告重大矛盾纠纷情况，协助有关部门做好防控调处工作，防止矛盾纠纷激化；</w:t>
      </w:r>
    </w:p>
    <w:p w14:paraId="4D5564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认真做好纠纷登记、文书档案管理、调解数据统计、调解案例上报和系统信息录入工作；</w:t>
      </w:r>
    </w:p>
    <w:p w14:paraId="2E8EFC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向党委、政府反映群众的意见和要求，汇报工作情况，提出工作建议，及时报送有关信息；</w:t>
      </w:r>
    </w:p>
    <w:p w14:paraId="701607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自觉接受司法行政部门和基层人民法院业务指导，严格遵守人民调解委员会制度规定，积极参加各项政治学习和业务培训；</w:t>
      </w:r>
    </w:p>
    <w:p w14:paraId="241DB9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7.严格遵守考勤制度和纪律作风建设。</w:t>
      </w:r>
    </w:p>
    <w:p w14:paraId="0180BD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认真完成司法行政部门和人民调解委员会交办的其他工作任务。</w:t>
      </w:r>
    </w:p>
    <w:p w14:paraId="735F68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条 专职人民调解员调解纠纷，应当遵循以下原则：</w:t>
      </w:r>
    </w:p>
    <w:p w14:paraId="24C848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自愿平等原则。在双方当事人自愿、平等的基础上进行调解；</w:t>
      </w:r>
    </w:p>
    <w:p w14:paraId="420B33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合法原则。依据法律、法规、规章和政策进行调解。法律、法规、规章和政策没有明确规定的，依据社会公德进行调解；</w:t>
      </w:r>
    </w:p>
    <w:p w14:paraId="2E93FB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公平公正原则。依法调解矛盾纠纷，不办关系案、人情案、不徇私枉法，不弄虚作假；</w:t>
      </w:r>
    </w:p>
    <w:p w14:paraId="3C8A23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尊重当事人权利原则。不得因调解而阻止当事人依法通过仲裁、行政、司法等途径维护自己的权利；</w:t>
      </w:r>
    </w:p>
    <w:p w14:paraId="0A21D0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不收费原则。人民调解委员会调解民间纠纷，不得向当事人收取任何费用。</w:t>
      </w:r>
    </w:p>
    <w:p w14:paraId="27C36A1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第四章 考核与奖惩</w:t>
      </w:r>
    </w:p>
    <w:p w14:paraId="5C60BD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条 专职人民调解员由其聘任单位按优秀、合格、不合格三个等次进行年度考核，考核内容包括人民调解工作实绩、群众满意度、参加人民调解培训和遵守人民调解工作纪律情况等。</w:t>
      </w:r>
    </w:p>
    <w:p w14:paraId="759019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条 专职人民调解员成绩突出的，应当给予表彰、奖励。对专职人民调解员的奖励，坚持精神鼓励与物质鼓励相结合的原则。</w:t>
      </w:r>
    </w:p>
    <w:p w14:paraId="5B7E77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条 对符合下列条件之一的专职人民调解员，可以根据实际给予奖励：</w:t>
      </w:r>
    </w:p>
    <w:p w14:paraId="483265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长期从事人民调解工作，任劳任怨，为维护社会稳定做出突出贡献者；</w:t>
      </w:r>
    </w:p>
    <w:p w14:paraId="35E2B9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刻苦钻研人民调解业务，认真总结人民调解工作经验，勇于开拓创新，对发展人民调解工作理论，丰富人民调解工作实践做出突出贡献者；</w:t>
      </w:r>
    </w:p>
    <w:p w14:paraId="1AD425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在防止民间纠纷激化工作中，采取果断措施，积极疏导，有效防止纠纷激化或减轻危害后果的突出贡献者；</w:t>
      </w:r>
    </w:p>
    <w:p w14:paraId="540FE6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及时提供民间纠纷激化信息，为防止或减轻因民间纠纷激化引起的重大刑事案件、群体性事件发生做出较大贡献者。</w:t>
      </w:r>
    </w:p>
    <w:p w14:paraId="611E75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二十</w:t>
      </w:r>
      <w:r>
        <w:rPr>
          <w:rFonts w:hint="eastAsia" w:ascii="仿宋_GB2312" w:hAnsi="仿宋_GB2312" w:eastAsia="仿宋_GB2312" w:cs="仿宋_GB2312"/>
          <w:sz w:val="32"/>
          <w:szCs w:val="32"/>
        </w:rPr>
        <w:t>条 专职人民调解员在调解工作中有下列行为之一的，由聘任</w:t>
      </w:r>
      <w:r>
        <w:rPr>
          <w:rFonts w:hint="eastAsia" w:ascii="仿宋_GB2312" w:hAnsi="仿宋_GB2312" w:eastAsia="仿宋_GB2312" w:cs="仿宋_GB2312"/>
          <w:sz w:val="32"/>
          <w:szCs w:val="32"/>
          <w:lang w:val="en-US" w:eastAsia="zh-CN"/>
        </w:rPr>
        <w:t>的调委会</w:t>
      </w:r>
      <w:r>
        <w:rPr>
          <w:rFonts w:hint="eastAsia" w:ascii="仿宋_GB2312" w:hAnsi="仿宋_GB2312" w:eastAsia="仿宋_GB2312" w:cs="仿宋_GB2312"/>
          <w:sz w:val="32"/>
          <w:szCs w:val="32"/>
        </w:rPr>
        <w:t>和司法所给予批评教育、责令改正，情节严重的，予以解聘：</w:t>
      </w:r>
    </w:p>
    <w:p w14:paraId="089003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偏袒一方当事人的；</w:t>
      </w:r>
    </w:p>
    <w:p w14:paraId="6DE78C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侮辱当事人的；</w:t>
      </w:r>
    </w:p>
    <w:p w14:paraId="173546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索取、收受财物或者牟取其他不正当利益的；</w:t>
      </w:r>
    </w:p>
    <w:p w14:paraId="701340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泄露当事人的个人隐私、商业秘密的。</w:t>
      </w:r>
    </w:p>
    <w:p w14:paraId="17CAE1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条 专职人民调解员有下列情形之一的，予以解聘：</w:t>
      </w:r>
    </w:p>
    <w:p w14:paraId="4D825D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任期内受到刑事处罚的；</w:t>
      </w:r>
    </w:p>
    <w:p w14:paraId="539FEF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任期届满没有连任的；</w:t>
      </w:r>
    </w:p>
    <w:p w14:paraId="25A347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其他原因不适合继续从事人民调解工作的。</w:t>
      </w:r>
    </w:p>
    <w:p w14:paraId="0CFE02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条 专职人民调解员的解聘，由其聘请单位作出决定，并报县司法局备案。专职人民调解员违规违纪行为构成犯罪的，移交司法机关。</w:t>
      </w:r>
    </w:p>
    <w:p w14:paraId="696B05D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 待遇补贴</w:t>
      </w:r>
    </w:p>
    <w:p w14:paraId="30292A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 xml:space="preserve">条 </w:t>
      </w:r>
      <w:r>
        <w:rPr>
          <w:rFonts w:hint="eastAsia" w:ascii="仿宋_GB2312" w:hAnsi="仿宋_GB2312" w:eastAsia="仿宋_GB2312" w:cs="仿宋_GB2312"/>
          <w:color w:val="auto"/>
          <w:sz w:val="32"/>
          <w:szCs w:val="32"/>
          <w:lang w:val="en-US" w:eastAsia="zh-CN"/>
        </w:rPr>
        <w:t>专职人民调解员调解案件享受“以案定补”。</w:t>
      </w:r>
      <w:r>
        <w:rPr>
          <w:rFonts w:hint="eastAsia" w:ascii="仿宋_GB2312" w:hAnsi="仿宋_GB2312" w:eastAsia="仿宋_GB2312" w:cs="仿宋_GB2312"/>
          <w:color w:val="auto"/>
          <w:sz w:val="32"/>
          <w:szCs w:val="32"/>
        </w:rPr>
        <w:t>按照省、市、县的相关规定，依据调解纠纷的数量、质量、难易程度、社会影响大小以及调解的规范化程度给予“一案一补”的补贴。</w:t>
      </w:r>
    </w:p>
    <w:p w14:paraId="1A7C49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条 专职人民调解员</w:t>
      </w:r>
      <w:r>
        <w:rPr>
          <w:rFonts w:hint="eastAsia" w:ascii="仿宋_GB2312" w:hAnsi="仿宋_GB2312" w:eastAsia="仿宋_GB2312" w:cs="仿宋_GB2312"/>
          <w:color w:val="auto"/>
          <w:sz w:val="32"/>
          <w:szCs w:val="32"/>
          <w:lang w:val="en-US" w:eastAsia="zh-CN"/>
        </w:rPr>
        <w:t>享受日常</w:t>
      </w:r>
      <w:r>
        <w:rPr>
          <w:rFonts w:hint="eastAsia" w:ascii="仿宋_GB2312" w:hAnsi="仿宋_GB2312" w:eastAsia="仿宋_GB2312" w:cs="仿宋_GB2312"/>
          <w:color w:val="auto"/>
          <w:sz w:val="32"/>
          <w:szCs w:val="32"/>
        </w:rPr>
        <w:t>工作</w:t>
      </w:r>
      <w:r>
        <w:rPr>
          <w:rFonts w:hint="eastAsia" w:ascii="仿宋_GB2312" w:hAnsi="仿宋_GB2312" w:eastAsia="仿宋_GB2312" w:cs="仿宋_GB2312"/>
          <w:color w:val="auto"/>
          <w:sz w:val="32"/>
          <w:szCs w:val="32"/>
          <w:lang w:val="en-US" w:eastAsia="zh-CN"/>
        </w:rPr>
        <w:t>报酬</w:t>
      </w:r>
      <w:r>
        <w:rPr>
          <w:rFonts w:hint="eastAsia" w:ascii="仿宋_GB2312" w:hAnsi="仿宋_GB2312" w:eastAsia="仿宋_GB2312" w:cs="仿宋_GB2312"/>
          <w:color w:val="auto"/>
          <w:sz w:val="32"/>
          <w:szCs w:val="32"/>
        </w:rPr>
        <w:t>补贴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按月发放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参照县政府购买服务人员的</w:t>
      </w:r>
      <w:r>
        <w:rPr>
          <w:rFonts w:hint="eastAsia" w:ascii="仿宋_GB2312" w:hAnsi="仿宋_GB2312" w:eastAsia="仿宋_GB2312" w:cs="仿宋_GB2312"/>
          <w:color w:val="auto"/>
          <w:sz w:val="32"/>
          <w:szCs w:val="32"/>
          <w:lang w:val="en-US" w:eastAsia="zh-CN"/>
        </w:rPr>
        <w:t>办公室</w:t>
      </w:r>
      <w:r>
        <w:rPr>
          <w:rFonts w:hint="eastAsia" w:ascii="仿宋_GB2312" w:hAnsi="仿宋_GB2312" w:eastAsia="仿宋_GB2312" w:cs="仿宋_GB2312"/>
          <w:color w:val="auto"/>
          <w:sz w:val="32"/>
          <w:szCs w:val="32"/>
        </w:rPr>
        <w:t>类标准执行。</w:t>
      </w:r>
      <w:r>
        <w:rPr>
          <w:rFonts w:hint="eastAsia" w:ascii="仿宋_GB2312" w:hAnsi="仿宋_GB2312" w:eastAsia="仿宋_GB2312" w:cs="仿宋_GB2312"/>
          <w:color w:val="auto"/>
          <w:sz w:val="32"/>
          <w:szCs w:val="32"/>
          <w:lang w:val="en-US" w:eastAsia="zh-CN"/>
        </w:rPr>
        <w:t>县政府核定的</w:t>
      </w:r>
      <w:r>
        <w:rPr>
          <w:rFonts w:hint="eastAsia" w:ascii="仿宋_GB2312" w:hAnsi="仿宋_GB2312" w:eastAsia="仿宋_GB2312" w:cs="仿宋_GB2312"/>
          <w:color w:val="auto"/>
          <w:sz w:val="32"/>
          <w:szCs w:val="32"/>
        </w:rPr>
        <w:t>专职人民调解员</w:t>
      </w:r>
      <w:r>
        <w:rPr>
          <w:rFonts w:hint="eastAsia" w:ascii="仿宋_GB2312" w:hAnsi="仿宋_GB2312" w:eastAsia="仿宋_GB2312" w:cs="仿宋_GB2312"/>
          <w:color w:val="auto"/>
          <w:sz w:val="32"/>
          <w:szCs w:val="32"/>
          <w:lang w:val="en-US" w:eastAsia="zh-CN"/>
        </w:rPr>
        <w:t>名额</w:t>
      </w:r>
      <w:r>
        <w:rPr>
          <w:rFonts w:hint="eastAsia" w:ascii="仿宋_GB2312" w:hAnsi="仿宋_GB2312" w:eastAsia="仿宋_GB2312" w:cs="仿宋_GB2312"/>
          <w:color w:val="auto"/>
          <w:sz w:val="32"/>
          <w:szCs w:val="32"/>
        </w:rPr>
        <w:t>由县司法局向县财政申请资金（省、县人民调解经费），将经费划拨给各镇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，再由镇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财管</w:t>
      </w:r>
      <w:r>
        <w:rPr>
          <w:rFonts w:hint="eastAsia" w:ascii="仿宋_GB2312" w:hAnsi="仿宋_GB2312" w:eastAsia="仿宋_GB2312" w:cs="仿宋_GB2312"/>
          <w:color w:val="auto"/>
          <w:sz w:val="32"/>
          <w:szCs w:val="32"/>
          <w:lang w:val="en-US" w:eastAsia="zh-CN"/>
        </w:rPr>
        <w:t>部门</w:t>
      </w:r>
      <w:r>
        <w:rPr>
          <w:rFonts w:hint="eastAsia" w:ascii="仿宋_GB2312" w:hAnsi="仿宋_GB2312" w:eastAsia="仿宋_GB2312" w:cs="仿宋_GB2312"/>
          <w:color w:val="auto"/>
          <w:sz w:val="32"/>
          <w:szCs w:val="32"/>
        </w:rPr>
        <w:t>拨付给专职人民调解员。</w:t>
      </w:r>
    </w:p>
    <w:p w14:paraId="0F6122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第二十</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条</w:t>
      </w:r>
      <w:r>
        <w:rPr>
          <w:rFonts w:hint="eastAsia" w:ascii="仿宋_GB2312" w:hAnsi="仿宋_GB2312" w:eastAsia="仿宋_GB2312" w:cs="仿宋_GB2312"/>
          <w:color w:val="auto"/>
          <w:sz w:val="32"/>
          <w:szCs w:val="32"/>
          <w:lang w:val="en-US" w:eastAsia="zh-CN"/>
        </w:rPr>
        <w:t xml:space="preserve"> 对于聘请的专职人民调解员未达到退休年龄的，各镇（街道）应当依法为其购买社保、住房公积金；达到退休年龄的，由聘请单位购买意外保险。具体由各镇（街道）结合实际落实。</w:t>
      </w:r>
    </w:p>
    <w:p w14:paraId="237E75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第二十六条 专职人民调解员绩效等待遇，由各镇街参照本单位相关辅助人员标准，结合实际落实。</w:t>
      </w:r>
    </w:p>
    <w:p w14:paraId="2466A6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第六章 附 则</w:t>
      </w:r>
    </w:p>
    <w:p w14:paraId="0E64D2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w:t>
      </w: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条 本办法由博罗县司法局负责解释。</w:t>
      </w:r>
    </w:p>
    <w:p w14:paraId="682B32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条 本办法自</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年1月1日起施行,有效期为5年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本办法内容有关法律法规和上级文件另有规定的从其规定。</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9F0F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A8CB5F">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7A8CB5F">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5M2Q2YmIzOGYzYjdkN2FmMzYxZTExMWFkZGQ4ZDMifQ=="/>
  </w:docVars>
  <w:rsids>
    <w:rsidRoot w:val="66F56BB8"/>
    <w:rsid w:val="057F22CA"/>
    <w:rsid w:val="09522D64"/>
    <w:rsid w:val="0CB436BB"/>
    <w:rsid w:val="0CCC1125"/>
    <w:rsid w:val="0D727C6B"/>
    <w:rsid w:val="10605A7E"/>
    <w:rsid w:val="14215D25"/>
    <w:rsid w:val="1BA30375"/>
    <w:rsid w:val="1DE424D5"/>
    <w:rsid w:val="1E853BB4"/>
    <w:rsid w:val="21FE7C6C"/>
    <w:rsid w:val="27D40D38"/>
    <w:rsid w:val="31A04428"/>
    <w:rsid w:val="32117470"/>
    <w:rsid w:val="34B11504"/>
    <w:rsid w:val="537A201C"/>
    <w:rsid w:val="64F21601"/>
    <w:rsid w:val="66F56BB8"/>
    <w:rsid w:val="6F857601"/>
    <w:rsid w:val="702C748F"/>
    <w:rsid w:val="730544A4"/>
    <w:rsid w:val="7B204073"/>
    <w:rsid w:val="7B685C4B"/>
    <w:rsid w:val="7FB93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7</Pages>
  <Words>3053</Words>
  <Characters>3115</Characters>
  <Lines>0</Lines>
  <Paragraphs>0</Paragraphs>
  <TotalTime>205</TotalTime>
  <ScaleCrop>false</ScaleCrop>
  <LinksUpToDate>false</LinksUpToDate>
  <CharactersWithSpaces>3217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2024-10-15T00:31:00Z</dcterms:created>
  <dc:creator>刘国兴</dc:creator>
  <cp:lastModifiedBy>Administrator</cp:lastModifiedBy>
  <cp:lastPrinted>2024-10-16T00:39:00Z</cp:lastPrinted>
  <dcterms:modified xsi:type="dcterms:W3CDTF">2024-10-17T08:13:44Z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B3719924650A42F09266AECE216187B0_13</vt:lpwstr>
  </property>
</Properties>
</file>