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1F7BB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解读《惠州博罗县高质量发展公共基础设施项目实施方案》</w:t>
      </w:r>
    </w:p>
    <w:p w14:paraId="327984D2">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_GB2312" w:hAnsi="仿宋_GB2312" w:eastAsia="仿宋_GB2312" w:cs="仿宋_GB2312"/>
          <w:sz w:val="32"/>
          <w:szCs w:val="32"/>
        </w:rPr>
      </w:pPr>
    </w:p>
    <w:p w14:paraId="0430076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近日博罗县交通运输局组织编制《惠州博罗县高质量发展公共基础设施项目实施方案》，现就相关内容做出解读，具体如下：</w:t>
      </w:r>
    </w:p>
    <w:p w14:paraId="7C43FB5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28"/>
          <w:lang w:val="en-US" w:eastAsia="zh-CN"/>
        </w:rPr>
      </w:pPr>
      <w:r>
        <w:rPr>
          <w:rFonts w:hint="eastAsia" w:ascii="黑体" w:hAnsi="黑体" w:eastAsia="黑体" w:cs="黑体"/>
          <w:sz w:val="32"/>
          <w:szCs w:val="28"/>
          <w:lang w:val="en-US" w:eastAsia="zh-CN"/>
        </w:rPr>
        <w:t>一、主要内容</w:t>
      </w:r>
    </w:p>
    <w:p w14:paraId="729360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本项目采用有偿使用权转让-建设-运营-移交的运作方式，涉及改造的公共停车泊位共计8371个车位，其中市政道路路内停车泊位4583个，可围蔽管理公共停车泊位3788个，同时设置新能源辅助配套设施568套。分布于广东省博罗县石湾镇、柏塘镇、湖镇镇、泰美镇、东山公园、体育中心、博中高架桥、发改局门口、罗浮山景区等区域。</w:t>
      </w:r>
    </w:p>
    <w:p w14:paraId="4295931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28"/>
          <w:lang w:val="en-US" w:eastAsia="zh-CN"/>
        </w:rPr>
      </w:pPr>
      <w:r>
        <w:rPr>
          <w:rFonts w:hint="eastAsia" w:ascii="黑体" w:hAnsi="黑体" w:eastAsia="黑体" w:cs="黑体"/>
          <w:sz w:val="32"/>
          <w:szCs w:val="28"/>
          <w:lang w:val="en-US" w:eastAsia="zh-CN"/>
        </w:rPr>
        <w:t>二、实施目的</w:t>
      </w:r>
    </w:p>
    <w:p w14:paraId="11144B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lang w:val="en-US" w:eastAsia="zh-CN"/>
        </w:rPr>
      </w:pPr>
      <w:r>
        <w:rPr>
          <w:rFonts w:hint="eastAsia" w:ascii="Times New Roman" w:hAnsi="Times New Roman" w:eastAsia="仿宋_GB2312" w:cs="Times New Roman"/>
          <w:sz w:val="32"/>
          <w:szCs w:val="28"/>
          <w:lang w:val="en-US" w:eastAsia="zh-CN"/>
        </w:rPr>
        <w:t>通过项目建设，一是可提高博罗县公共停车泊位使用效率，缓解博罗县停车难问题；二是通过对公共停车泊位智能化改造，结合市场、行政、法律等手段将全区各类停车设施统一接入城市停车运营管理平台，推动行政管理部门间数据交换共享，实现全区停车信息全面联网和统一运营，从而提升公共服务质量；三是有助于拓宽新项目融资渠道，合理扩大有效投资，降低地方政府财政压力，从而形成利用现有公共资源和新增投资的良性循环。</w:t>
      </w:r>
    </w:p>
    <w:p w14:paraId="675457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28"/>
          <w:lang w:val="en-US" w:eastAsia="zh-CN"/>
        </w:rPr>
      </w:pPr>
      <w:r>
        <w:rPr>
          <w:rFonts w:hint="eastAsia" w:ascii="黑体" w:hAnsi="黑体" w:eastAsia="黑体" w:cs="黑体"/>
          <w:sz w:val="32"/>
          <w:szCs w:val="28"/>
          <w:lang w:val="en-US" w:eastAsia="zh-CN"/>
        </w:rPr>
        <w:t>三、起草依据</w:t>
      </w:r>
    </w:p>
    <w:p w14:paraId="76F822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1、《建设项目经济评价方法与参数（第三版）》（国家发展改革委、建设部）；</w:t>
      </w:r>
    </w:p>
    <w:p w14:paraId="00F2612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2、《市政公共资源有偿使用收入管理办法》；</w:t>
      </w:r>
    </w:p>
    <w:p w14:paraId="3EF285F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3、《中共中央办公厅国务院办公厅印发〈关于创新政府配置资源方式的指导意见〉的通知》；</w:t>
      </w:r>
    </w:p>
    <w:p w14:paraId="1A8CF48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4、《关于进一步盘活存量资产扩大有效投资的意见》（国办发〔2022〕19号）；</w:t>
      </w:r>
    </w:p>
    <w:p w14:paraId="37AB8B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5、《关于做好盘活存量资产扩大有效投资有关工作的通知》（发改办投资〔2022〕561号）；</w:t>
      </w:r>
    </w:p>
    <w:p w14:paraId="5EBE3F2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6、《关于加强和改进全省城市停车管理工作的指导意见》（粤府办〔2020〕19号）；</w:t>
      </w:r>
    </w:p>
    <w:p w14:paraId="511B85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7、《国务院办公厅转发国家发展改革委等部门关于推动城市停车设施发展意见的通知》（国办函〔2021〕46号）；</w:t>
      </w:r>
    </w:p>
    <w:p w14:paraId="4727156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8、《国家发展改革委等部门关于进一步提升电动汽车充电基础设施服务保障能力的实施意见》（发改能源规〔2022〕53号）；</w:t>
      </w:r>
    </w:p>
    <w:p w14:paraId="72B348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9、《关于我省新能源汽车用电价格有关问题的通知》（粤发改价格〔2018〕313号）；</w:t>
      </w:r>
    </w:p>
    <w:p w14:paraId="68DEE1B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10、《广东省电动汽车充电基础设施发展“十四五”规划》（粤能电力〔2021〕41号）</w:t>
      </w:r>
    </w:p>
    <w:p w14:paraId="5F4E43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11、《惠州市人民政府关于印发〈惠州市机动车停放服务收费管理办法〉的通知》（惠府〔2018〕19号）；</w:t>
      </w:r>
    </w:p>
    <w:p w14:paraId="117A0C0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12、《惠州市国民经济和社会发展第十四个五年规划和2035年远景目标纲要》。</w:t>
      </w:r>
    </w:p>
    <w:p w14:paraId="6C4F0A7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sz w:val="32"/>
          <w:szCs w:val="28"/>
          <w:lang w:val="en-US" w:eastAsia="zh-CN"/>
        </w:rPr>
      </w:pPr>
      <w:r>
        <w:rPr>
          <w:rFonts w:hint="eastAsia" w:ascii="黑体" w:hAnsi="黑体" w:eastAsia="黑体" w:cs="黑体"/>
          <w:sz w:val="32"/>
          <w:szCs w:val="28"/>
          <w:lang w:val="en-US" w:eastAsia="zh-CN"/>
        </w:rPr>
        <w:t>四、解决问题</w:t>
      </w:r>
    </w:p>
    <w:p w14:paraId="4D80F86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近年来，博罗县机动车保有量增长迅猛，城市交通拥堵压力日渐增大，停车需求与停车位供给不足的矛盾日益凸显，拥堵治理、停车乱象等已成为各地方政府着力解决的民生问题之一。</w:t>
      </w:r>
    </w:p>
    <w:p w14:paraId="55C784C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8"/>
          <w:lang w:val="en-US" w:eastAsia="zh-CN"/>
        </w:rPr>
      </w:pPr>
      <w:r>
        <w:rPr>
          <w:rFonts w:hint="eastAsia" w:ascii="仿宋_GB2312" w:hAnsi="仿宋_GB2312" w:eastAsia="仿宋_GB2312" w:cs="仿宋_GB2312"/>
          <w:sz w:val="32"/>
          <w:szCs w:val="28"/>
          <w:lang w:val="en-US" w:eastAsia="zh-CN"/>
        </w:rPr>
        <w:t>汽车保有量的增长加剧了城市停车乱象。一些车主为了图方便或省事，不按照划线位停车，造成车位资源浪费；街边商铺经营者为了私人经营需要，把店铺周边公共路内停车位挪为私用；公园、居民小区等出入口长期被机动车停放占道，严重影响正常的道路通行，影响居民的出行安全；公共免费停车位被长期占用，造成资源周转困难，公共资源服务覆盖面窄。以上问题的产生，不仅仅影响城市道路的整洁美观和城市风貌，更造成城市公共资源被部分人滥用，甚至直接影响到正常道路通行。</w:t>
      </w:r>
    </w:p>
    <w:p w14:paraId="6D4884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lang w:val="en-US" w:eastAsia="zh-CN"/>
        </w:rPr>
      </w:pPr>
      <w:r>
        <w:rPr>
          <w:rFonts w:hint="eastAsia" w:ascii="仿宋_GB2312" w:hAnsi="仿宋_GB2312" w:eastAsia="仿宋_GB2312" w:cs="仿宋_GB2312"/>
          <w:sz w:val="32"/>
          <w:szCs w:val="28"/>
          <w:lang w:val="en-US" w:eastAsia="zh-CN"/>
        </w:rPr>
        <w:t>通过前期摸排全县可利用的公共停车泊位情况，结合当前停车环境存在问题，对政府控制的存量市政道路路内停车泊位和可围蔽管理公共停车泊位资源进行盘活，从而提高停车资源利用效率，解决好停车资源供给问题；同时，盘活存量资源，形成存量资产和新增投资的良性循环，以期达到提升基础设施运营管理水平、拓宽社会投资渠道、合理扩大有效投资的效果。</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I3NzdlNTAzNjFiZWZlY2NmZTI5NDk3YmYyMTNlMzIifQ=="/>
  </w:docVars>
  <w:rsids>
    <w:rsidRoot w:val="00000000"/>
    <w:rsid w:val="15A508CB"/>
    <w:rsid w:val="655F03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ind w:firstLine="568" w:firstLineChars="203"/>
      <w:jc w:val="left"/>
    </w:pPr>
    <w:rPr>
      <w:rFonts w:ascii="Times New Roman"/>
      <w:sz w:val="28"/>
    </w:rPr>
  </w:style>
  <w:style w:type="paragraph" w:styleId="3">
    <w:name w:val="envelope return"/>
    <w:basedOn w:val="1"/>
    <w:qFormat/>
    <w:uiPriority w:val="0"/>
    <w:pPr>
      <w:snapToGrid w:val="0"/>
    </w:pPr>
    <w:rPr>
      <w:rFonts w:ascii="Arial" w:hAnsi="Ari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1825</Words>
  <Characters>1879</Characters>
  <Lines>0</Lines>
  <Paragraphs>0</Paragraphs>
  <TotalTime>15</TotalTime>
  <ScaleCrop>false</ScaleCrop>
  <LinksUpToDate>false</LinksUpToDate>
  <CharactersWithSpaces>1879</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2024-11-04T06:44:00Z</dcterms:created>
  <dc:creator>Admin</dc:creator>
  <cp:lastModifiedBy>Susie</cp:lastModifiedBy>
  <cp:lastPrinted>2024-11-04T07:11:00Z</cp:lastPrinted>
  <dcterms:modified xsi:type="dcterms:W3CDTF">2024-11-04T08:12:11Z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792EE3C2FF43499C9F3F5BC836016F0E_12</vt:lpwstr>
  </property>
</Properties>
</file>