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DC3EA">
      <w:pPr>
        <w:spacing w:line="500" w:lineRule="exact"/>
        <w:jc w:val="right"/>
        <w:rPr>
          <w:rFonts w:hint="eastAsia" w:ascii="楷体" w:hAnsi="楷体" w:eastAsia="楷体" w:cs="楷体"/>
          <w:b/>
          <w:bCs/>
          <w:sz w:val="18"/>
          <w:szCs w:val="18"/>
          <w:lang w:eastAsia="zh-CN"/>
        </w:rPr>
      </w:pPr>
      <w:r>
        <w:rPr>
          <w:rFonts w:hint="eastAsia" w:ascii="楷体" w:hAnsi="楷体" w:eastAsia="楷体" w:cs="楷体"/>
          <w:b/>
          <w:bCs/>
          <w:sz w:val="18"/>
          <w:szCs w:val="18"/>
          <w:lang w:eastAsia="zh-CN"/>
        </w:rPr>
        <w:t>【</w:t>
      </w:r>
      <w:r>
        <w:rPr>
          <w:rFonts w:hint="eastAsia" w:ascii="楷体" w:hAnsi="楷体" w:eastAsia="楷体" w:cs="楷体"/>
          <w:b/>
          <w:bCs/>
          <w:sz w:val="18"/>
          <w:szCs w:val="18"/>
          <w:lang w:val="en-US" w:eastAsia="zh-CN"/>
        </w:rPr>
        <w:t>样本合同</w:t>
      </w:r>
      <w:r>
        <w:rPr>
          <w:rFonts w:hint="eastAsia" w:ascii="楷体" w:hAnsi="楷体" w:eastAsia="楷体" w:cs="楷体"/>
          <w:b/>
          <w:bCs/>
          <w:sz w:val="18"/>
          <w:szCs w:val="18"/>
          <w:lang w:eastAsia="zh-CN"/>
        </w:rPr>
        <w:t>】</w:t>
      </w:r>
    </w:p>
    <w:p w14:paraId="66FD37AC">
      <w:pPr>
        <w:spacing w:line="500" w:lineRule="exact"/>
        <w:jc w:val="both"/>
        <w:rPr>
          <w:rFonts w:hint="eastAsia" w:ascii="楷体" w:hAnsi="楷体" w:eastAsia="楷体" w:cs="楷体"/>
          <w:b/>
          <w:bCs/>
          <w:sz w:val="44"/>
          <w:szCs w:val="44"/>
          <w:lang w:eastAsia="zh-CN"/>
        </w:rPr>
      </w:pPr>
    </w:p>
    <w:p w14:paraId="69409236">
      <w:pPr>
        <w:spacing w:line="500" w:lineRule="exact"/>
        <w:jc w:val="center"/>
        <w:rPr>
          <w:rFonts w:hint="eastAsia" w:ascii="楷体" w:hAnsi="楷体" w:eastAsia="楷体" w:cs="楷体"/>
          <w:b/>
          <w:bCs/>
          <w:sz w:val="44"/>
          <w:szCs w:val="44"/>
        </w:rPr>
      </w:pPr>
    </w:p>
    <w:p w14:paraId="6659351C">
      <w:pPr>
        <w:spacing w:line="500" w:lineRule="exact"/>
        <w:jc w:val="center"/>
        <w:rPr>
          <w:rFonts w:hint="eastAsia" w:ascii="楷体" w:hAnsi="楷体" w:eastAsia="楷体" w:cs="楷体"/>
          <w:b/>
          <w:bCs/>
          <w:sz w:val="44"/>
          <w:szCs w:val="44"/>
        </w:rPr>
      </w:pPr>
      <w:r>
        <w:rPr>
          <w:rFonts w:hint="eastAsia" w:ascii="楷体" w:hAnsi="楷体" w:eastAsia="楷体" w:cs="楷体"/>
          <w:b/>
          <w:bCs/>
          <w:sz w:val="44"/>
          <w:szCs w:val="44"/>
          <w:lang w:val="en-US" w:eastAsia="zh-CN"/>
        </w:rPr>
        <w:t>采 购</w:t>
      </w:r>
      <w:r>
        <w:rPr>
          <w:rFonts w:hint="eastAsia" w:ascii="楷体" w:hAnsi="楷体" w:eastAsia="楷体" w:cs="楷体"/>
          <w:b/>
          <w:bCs/>
          <w:sz w:val="44"/>
          <w:szCs w:val="44"/>
        </w:rPr>
        <w:t>　合　同</w:t>
      </w:r>
    </w:p>
    <w:p w14:paraId="64B2C5A1">
      <w:pPr>
        <w:spacing w:line="500" w:lineRule="exact"/>
        <w:rPr>
          <w:rFonts w:hint="eastAsia" w:ascii="楷体" w:hAnsi="楷体" w:eastAsia="楷体" w:cs="楷体"/>
          <w:sz w:val="28"/>
          <w:szCs w:val="28"/>
        </w:rPr>
      </w:pPr>
    </w:p>
    <w:p w14:paraId="59379689">
      <w:pPr>
        <w:spacing w:line="500" w:lineRule="exact"/>
        <w:rPr>
          <w:rFonts w:hint="eastAsia" w:ascii="楷体" w:hAnsi="楷体" w:eastAsia="楷体" w:cs="楷体"/>
          <w:sz w:val="28"/>
          <w:szCs w:val="28"/>
        </w:rPr>
      </w:pPr>
    </w:p>
    <w:p w14:paraId="2387EAC7">
      <w:pPr>
        <w:keepNext w:val="0"/>
        <w:keepLines w:val="0"/>
        <w:pageBreakBefore w:val="0"/>
        <w:widowControl w:val="0"/>
        <w:kinsoku/>
        <w:wordWrap/>
        <w:overflowPunct/>
        <w:topLinePunct w:val="0"/>
        <w:autoSpaceDE/>
        <w:autoSpaceDN/>
        <w:bidi w:val="0"/>
        <w:adjustRightInd/>
        <w:snapToGrid/>
        <w:spacing w:line="600" w:lineRule="exact"/>
        <w:ind w:left="0" w:hanging="2240" w:hangingChars="800"/>
        <w:textAlignment w:val="auto"/>
        <w:rPr>
          <w:rFonts w:hint="eastAsia" w:ascii="楷体" w:hAnsi="楷体" w:eastAsia="楷体" w:cs="楷体"/>
          <w:sz w:val="28"/>
          <w:szCs w:val="28"/>
        </w:rPr>
      </w:pPr>
      <w:r>
        <w:rPr>
          <w:rFonts w:hint="eastAsia" w:ascii="楷体" w:hAnsi="楷体" w:eastAsia="楷体" w:cs="楷体"/>
          <w:sz w:val="28"/>
          <w:szCs w:val="28"/>
        </w:rPr>
        <w:t>　</w:t>
      </w:r>
    </w:p>
    <w:p w14:paraId="1F83873B">
      <w:pPr>
        <w:keepNext w:val="0"/>
        <w:keepLines w:val="0"/>
        <w:pageBreakBefore w:val="0"/>
        <w:widowControl w:val="0"/>
        <w:kinsoku/>
        <w:wordWrap/>
        <w:overflowPunct/>
        <w:topLinePunct w:val="0"/>
        <w:autoSpaceDE/>
        <w:autoSpaceDN/>
        <w:bidi w:val="0"/>
        <w:adjustRightInd/>
        <w:snapToGrid/>
        <w:spacing w:line="600" w:lineRule="exact"/>
        <w:ind w:left="0" w:hanging="2240" w:hangingChars="800"/>
        <w:textAlignment w:val="auto"/>
        <w:rPr>
          <w:rFonts w:hint="default" w:ascii="楷体" w:hAnsi="楷体" w:eastAsia="楷体" w:cs="楷体"/>
          <w:sz w:val="28"/>
          <w:szCs w:val="28"/>
          <w:u w:val="single"/>
          <w:lang w:val="en-US" w:eastAsia="zh-CN"/>
        </w:rPr>
      </w:pPr>
      <w:r>
        <w:rPr>
          <w:rFonts w:hint="eastAsia" w:ascii="楷体" w:hAnsi="楷体" w:eastAsia="楷体" w:cs="楷体"/>
          <w:sz w:val="28"/>
          <w:szCs w:val="28"/>
        </w:rPr>
        <w:t>　</w:t>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　项目名称：</w:t>
      </w:r>
      <w:r>
        <w:rPr>
          <w:rFonts w:hint="eastAsia" w:ascii="楷体" w:hAnsi="楷体" w:eastAsia="楷体" w:cs="楷体"/>
          <w:sz w:val="28"/>
          <w:szCs w:val="28"/>
          <w:u w:val="single"/>
          <w:lang w:val="en-US" w:eastAsia="zh-CN"/>
        </w:rPr>
        <w:t xml:space="preserve"> 采购石湾公园、湖山岗头西街及成衣市场一带“三线”装饰线槽安装服务                                 </w:t>
      </w:r>
    </w:p>
    <w:p w14:paraId="051B7918">
      <w:pPr>
        <w:spacing w:line="500" w:lineRule="exact"/>
        <w:rPr>
          <w:rFonts w:hint="eastAsia" w:ascii="楷体" w:hAnsi="楷体" w:eastAsia="楷体" w:cs="楷体"/>
          <w:sz w:val="28"/>
          <w:szCs w:val="28"/>
        </w:rPr>
      </w:pPr>
      <w:r>
        <w:rPr>
          <w:rFonts w:hint="eastAsia" w:ascii="楷体" w:hAnsi="楷体" w:eastAsia="楷体" w:cs="楷体"/>
          <w:sz w:val="28"/>
          <w:szCs w:val="28"/>
        </w:rPr>
        <w:t>　　　　</w:t>
      </w:r>
    </w:p>
    <w:p w14:paraId="07487AB1">
      <w:pPr>
        <w:spacing w:line="500" w:lineRule="exact"/>
        <w:rPr>
          <w:rFonts w:hint="eastAsia" w:ascii="楷体" w:hAnsi="楷体" w:eastAsia="楷体" w:cs="楷体"/>
          <w:sz w:val="28"/>
          <w:szCs w:val="28"/>
        </w:rPr>
      </w:pPr>
      <w:r>
        <w:rPr>
          <w:rFonts w:hint="eastAsia" w:ascii="楷体" w:hAnsi="楷体" w:eastAsia="楷体" w:cs="楷体"/>
          <w:sz w:val="28"/>
          <w:szCs w:val="28"/>
        </w:rPr>
        <w:t>　　　　</w:t>
      </w:r>
    </w:p>
    <w:p w14:paraId="50BC00C7">
      <w:pPr>
        <w:spacing w:line="500" w:lineRule="exact"/>
        <w:ind w:firstLine="840" w:firstLineChars="300"/>
        <w:rPr>
          <w:rFonts w:hint="default" w:ascii="楷体" w:hAnsi="楷体" w:eastAsia="楷体" w:cs="楷体"/>
          <w:sz w:val="28"/>
          <w:szCs w:val="28"/>
          <w:u w:val="single"/>
          <w:lang w:val="en-US" w:eastAsia="zh-CN"/>
        </w:rPr>
      </w:pPr>
      <w:r>
        <w:rPr>
          <w:rFonts w:hint="eastAsia" w:ascii="楷体" w:hAnsi="楷体" w:eastAsia="楷体" w:cs="楷体"/>
          <w:sz w:val="28"/>
          <w:szCs w:val="28"/>
        </w:rPr>
        <w:t>采购单位：</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博罗县石湾镇</w:t>
      </w:r>
      <w:r>
        <w:rPr>
          <w:rFonts w:hint="eastAsia" w:ascii="楷体" w:hAnsi="楷体" w:eastAsia="楷体" w:cs="楷体"/>
          <w:sz w:val="28"/>
          <w:szCs w:val="28"/>
          <w:u w:val="single"/>
          <w:lang w:eastAsia="zh-CN"/>
        </w:rPr>
        <w:t>人民政府</w:t>
      </w:r>
      <w:r>
        <w:rPr>
          <w:rFonts w:hint="eastAsia" w:ascii="楷体" w:hAnsi="楷体" w:eastAsia="楷体" w:cs="楷体"/>
          <w:sz w:val="28"/>
          <w:szCs w:val="28"/>
          <w:u w:val="single"/>
          <w:lang w:val="en-US" w:eastAsia="zh-CN"/>
        </w:rPr>
        <w:t xml:space="preserve">               </w:t>
      </w:r>
    </w:p>
    <w:p w14:paraId="3216E6E2">
      <w:pPr>
        <w:spacing w:line="500" w:lineRule="exact"/>
        <w:rPr>
          <w:rFonts w:hint="eastAsia" w:ascii="楷体" w:hAnsi="楷体" w:eastAsia="楷体" w:cs="楷体"/>
          <w:sz w:val="28"/>
          <w:szCs w:val="28"/>
        </w:rPr>
      </w:pPr>
    </w:p>
    <w:p w14:paraId="602A1AD9">
      <w:pPr>
        <w:spacing w:line="500" w:lineRule="exact"/>
        <w:rPr>
          <w:rFonts w:hint="eastAsia" w:ascii="楷体" w:hAnsi="楷体" w:eastAsia="楷体" w:cs="楷体"/>
          <w:sz w:val="28"/>
          <w:szCs w:val="28"/>
        </w:rPr>
      </w:pPr>
      <w:r>
        <w:rPr>
          <w:rFonts w:hint="eastAsia" w:ascii="楷体" w:hAnsi="楷体" w:eastAsia="楷体" w:cs="楷体"/>
          <w:sz w:val="28"/>
          <w:szCs w:val="28"/>
        </w:rPr>
        <w:t>　　　　</w:t>
      </w:r>
    </w:p>
    <w:p w14:paraId="69F31341">
      <w:pPr>
        <w:spacing w:line="500" w:lineRule="exact"/>
        <w:rPr>
          <w:rFonts w:hint="eastAsia" w:ascii="楷体" w:hAnsi="楷体" w:eastAsia="楷体" w:cs="楷体"/>
          <w:sz w:val="28"/>
          <w:szCs w:val="28"/>
        </w:rPr>
      </w:pPr>
      <w:r>
        <w:rPr>
          <w:rFonts w:hint="eastAsia" w:ascii="楷体" w:hAnsi="楷体" w:eastAsia="楷体" w:cs="楷体"/>
          <w:sz w:val="28"/>
          <w:szCs w:val="28"/>
        </w:rPr>
        <w:t>　　　服务单位：</w:t>
      </w:r>
      <w:r>
        <w:rPr>
          <w:rFonts w:hint="eastAsia" w:ascii="楷体" w:hAnsi="楷体" w:eastAsia="楷体" w:cs="楷体"/>
          <w:sz w:val="28"/>
          <w:szCs w:val="28"/>
          <w:u w:val="single"/>
        </w:rPr>
        <w:t>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　　</w:t>
      </w:r>
      <w:r>
        <w:rPr>
          <w:rFonts w:hint="eastAsia" w:ascii="楷体" w:hAnsi="楷体" w:eastAsia="楷体" w:cs="楷体"/>
          <w:sz w:val="28"/>
          <w:szCs w:val="28"/>
          <w:u w:val="single"/>
          <w:lang w:val="en-US" w:eastAsia="zh-CN"/>
        </w:rPr>
        <w:t xml:space="preserve">                     </w:t>
      </w:r>
      <w:r>
        <w:rPr>
          <w:rFonts w:hint="eastAsia" w:ascii="楷体" w:hAnsi="楷体" w:eastAsia="楷体" w:cs="楷体"/>
          <w:sz w:val="28"/>
          <w:szCs w:val="28"/>
          <w:u w:val="single"/>
        </w:rPr>
        <w:t>　　　　　</w:t>
      </w:r>
    </w:p>
    <w:p w14:paraId="677FEF34">
      <w:pPr>
        <w:spacing w:line="500" w:lineRule="exac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 xml:space="preserve"> </w:t>
      </w:r>
    </w:p>
    <w:p w14:paraId="58BE0987">
      <w:pPr>
        <w:spacing w:line="500" w:lineRule="exact"/>
        <w:rPr>
          <w:rFonts w:hint="eastAsia" w:ascii="楷体" w:hAnsi="楷体" w:eastAsia="楷体" w:cs="楷体"/>
          <w:sz w:val="28"/>
          <w:szCs w:val="28"/>
        </w:rPr>
      </w:pPr>
    </w:p>
    <w:p w14:paraId="0AC7F2F9">
      <w:pPr>
        <w:spacing w:line="500" w:lineRule="exact"/>
        <w:rPr>
          <w:rFonts w:hint="eastAsia" w:ascii="楷体" w:hAnsi="楷体" w:eastAsia="楷体" w:cs="楷体"/>
          <w:sz w:val="28"/>
          <w:szCs w:val="28"/>
        </w:rPr>
      </w:pPr>
    </w:p>
    <w:p w14:paraId="0714D6AD">
      <w:pPr>
        <w:spacing w:line="500" w:lineRule="exact"/>
        <w:rPr>
          <w:rFonts w:hint="eastAsia"/>
        </w:rPr>
      </w:pPr>
      <w:r>
        <w:rPr>
          <w:rFonts w:hint="eastAsia" w:ascii="楷体" w:hAnsi="楷体" w:eastAsia="楷体" w:cs="楷体"/>
          <w:sz w:val="28"/>
          <w:szCs w:val="28"/>
        </w:rPr>
        <w:t>　　　　　　　　　　</w:t>
      </w:r>
    </w:p>
    <w:p w14:paraId="323D6830">
      <w:pPr>
        <w:spacing w:line="500" w:lineRule="exact"/>
        <w:jc w:val="center"/>
        <w:rPr>
          <w:rFonts w:hint="eastAsia" w:ascii="宋体" w:hAnsi="宋体" w:cs="Tahoma"/>
          <w:b/>
          <w:sz w:val="32"/>
          <w:szCs w:val="32"/>
          <w:lang w:val="en-US" w:eastAsia="zh-CN"/>
        </w:rPr>
      </w:pPr>
      <w:r>
        <w:rPr>
          <w:rFonts w:hint="eastAsia" w:ascii="楷体" w:hAnsi="楷体" w:eastAsia="楷体" w:cs="楷体"/>
          <w:sz w:val="28"/>
          <w:szCs w:val="28"/>
          <w:highlight w:val="none"/>
        </w:rPr>
        <w:t>签订日期</w:t>
      </w:r>
      <w:r>
        <w:rPr>
          <w:rFonts w:hint="eastAsia" w:ascii="楷体" w:hAnsi="楷体" w:eastAsia="楷体" w:cs="楷体"/>
          <w:sz w:val="28"/>
          <w:szCs w:val="28"/>
          <w:highlight w:val="none"/>
          <w:lang w:eastAsia="zh-CN"/>
        </w:rPr>
        <w:t>：</w:t>
      </w:r>
      <w:r>
        <w:rPr>
          <w:rFonts w:hint="eastAsia" w:ascii="楷体" w:hAnsi="楷体" w:eastAsia="楷体" w:cs="楷体"/>
          <w:sz w:val="28"/>
          <w:szCs w:val="28"/>
          <w:highlight w:val="none"/>
          <w:lang w:val="en-US" w:eastAsia="zh-CN"/>
        </w:rPr>
        <w:t>2024</w:t>
      </w:r>
      <w:r>
        <w:rPr>
          <w:rFonts w:hint="eastAsia" w:ascii="楷体" w:hAnsi="楷体" w:eastAsia="楷体" w:cs="楷体"/>
          <w:sz w:val="28"/>
          <w:szCs w:val="28"/>
          <w:highlight w:val="none"/>
        </w:rPr>
        <w:t>年</w:t>
      </w:r>
      <w:r>
        <w:rPr>
          <w:rFonts w:hint="eastAsia" w:ascii="楷体" w:hAnsi="楷体" w:eastAsia="楷体" w:cs="楷体"/>
          <w:sz w:val="28"/>
          <w:szCs w:val="28"/>
          <w:highlight w:val="none"/>
          <w:lang w:val="en-US" w:eastAsia="zh-CN"/>
        </w:rPr>
        <w:t xml:space="preserve">  </w:t>
      </w:r>
      <w:r>
        <w:rPr>
          <w:rFonts w:hint="eastAsia" w:ascii="楷体" w:hAnsi="楷体" w:eastAsia="楷体" w:cs="楷体"/>
          <w:sz w:val="28"/>
          <w:szCs w:val="28"/>
          <w:highlight w:val="none"/>
        </w:rPr>
        <w:t>月</w:t>
      </w:r>
      <w:r>
        <w:rPr>
          <w:rFonts w:hint="eastAsia" w:ascii="楷体" w:hAnsi="楷体" w:eastAsia="楷体" w:cs="楷体"/>
          <w:sz w:val="28"/>
          <w:szCs w:val="28"/>
          <w:highlight w:val="none"/>
          <w:lang w:val="en-US" w:eastAsia="zh-CN"/>
        </w:rPr>
        <w:t xml:space="preserve">   </w:t>
      </w:r>
      <w:r>
        <w:rPr>
          <w:rFonts w:hint="eastAsia" w:ascii="楷体" w:hAnsi="楷体" w:eastAsia="楷体" w:cs="楷体"/>
          <w:sz w:val="28"/>
          <w:szCs w:val="28"/>
          <w:highlight w:val="none"/>
        </w:rPr>
        <w:t>日</w:t>
      </w:r>
    </w:p>
    <w:p w14:paraId="713AF583">
      <w:pPr>
        <w:keepNext w:val="0"/>
        <w:keepLines w:val="0"/>
        <w:pageBreakBefore w:val="0"/>
        <w:kinsoku/>
        <w:overflowPunct/>
        <w:topLinePunct w:val="0"/>
        <w:autoSpaceDE/>
        <w:autoSpaceDN/>
        <w:bidi w:val="0"/>
        <w:adjustRightInd/>
        <w:snapToGrid/>
        <w:spacing w:line="240" w:lineRule="auto"/>
        <w:ind w:right="0" w:rightChars="0"/>
        <w:jc w:val="center"/>
        <w:textAlignment w:val="auto"/>
        <w:rPr>
          <w:rFonts w:hint="eastAsia" w:ascii="宋体" w:hAnsi="宋体" w:cs="Tahoma"/>
          <w:b/>
          <w:sz w:val="36"/>
          <w:szCs w:val="36"/>
          <w:lang w:val="en-US" w:eastAsia="zh-CN"/>
        </w:rPr>
        <w:sectPr>
          <w:pgSz w:w="11906" w:h="16838"/>
          <w:pgMar w:top="1440" w:right="1800" w:bottom="1440" w:left="1800" w:header="851" w:footer="992" w:gutter="0"/>
          <w:cols w:space="425" w:num="1"/>
          <w:docGrid w:type="lines" w:linePitch="312" w:charSpace="0"/>
        </w:sectPr>
      </w:pPr>
    </w:p>
    <w:p w14:paraId="02AA3684">
      <w:pPr>
        <w:keepNext w:val="0"/>
        <w:keepLines w:val="0"/>
        <w:pageBreakBefore w:val="0"/>
        <w:widowControl/>
        <w:kinsoku/>
        <w:wordWrap/>
        <w:overflowPunct/>
        <w:topLinePunct w:val="0"/>
        <w:autoSpaceDE/>
        <w:autoSpaceDN/>
        <w:bidi w:val="0"/>
        <w:adjustRightInd/>
        <w:snapToGrid/>
        <w:spacing w:after="0" w:line="600" w:lineRule="exact"/>
        <w:ind w:right="0" w:rightChars="0" w:firstLine="402" w:firstLineChars="100"/>
        <w:jc w:val="center"/>
        <w:textAlignment w:val="auto"/>
        <w:rPr>
          <w:rFonts w:hint="eastAsia" w:ascii="仿宋" w:hAnsi="仿宋" w:eastAsia="仿宋" w:cs="仿宋"/>
          <w:b/>
          <w:bCs/>
          <w:sz w:val="40"/>
          <w:szCs w:val="40"/>
          <w:lang w:val="en-US" w:eastAsia="zh-CN"/>
        </w:rPr>
      </w:pPr>
      <w:r>
        <w:rPr>
          <w:rFonts w:hint="eastAsia" w:ascii="仿宋" w:hAnsi="仿宋" w:eastAsia="仿宋" w:cs="仿宋"/>
          <w:b/>
          <w:bCs/>
          <w:sz w:val="40"/>
          <w:szCs w:val="40"/>
          <w:lang w:val="en-US" w:eastAsia="zh-CN"/>
        </w:rPr>
        <w:t>采购合同</w:t>
      </w:r>
    </w:p>
    <w:p w14:paraId="5AC85F7D">
      <w:pPr>
        <w:keepNext w:val="0"/>
        <w:keepLines w:val="0"/>
        <w:pageBreakBefore w:val="0"/>
        <w:widowControl/>
        <w:kinsoku/>
        <w:wordWrap/>
        <w:overflowPunct/>
        <w:topLinePunct w:val="0"/>
        <w:autoSpaceDE/>
        <w:autoSpaceDN/>
        <w:bidi w:val="0"/>
        <w:adjustRightInd/>
        <w:snapToGrid/>
        <w:spacing w:after="0" w:line="600" w:lineRule="exact"/>
        <w:ind w:right="0" w:rightChars="0" w:firstLine="280" w:firstLineChars="100"/>
        <w:textAlignment w:val="auto"/>
        <w:rPr>
          <w:rFonts w:hint="eastAsia" w:ascii="仿宋_GB2312" w:hAnsi="仿宋_GB2312" w:eastAsia="仿宋_GB2312" w:cs="仿宋_GB2312"/>
          <w:b w:val="0"/>
          <w:bCs w:val="0"/>
          <w:sz w:val="28"/>
          <w:szCs w:val="28"/>
        </w:rPr>
      </w:pPr>
    </w:p>
    <w:p w14:paraId="66AA1698">
      <w:pPr>
        <w:keepNext w:val="0"/>
        <w:keepLines w:val="0"/>
        <w:pageBreakBefore w:val="0"/>
        <w:widowControl/>
        <w:kinsoku/>
        <w:wordWrap/>
        <w:overflowPunct/>
        <w:topLinePunct w:val="0"/>
        <w:autoSpaceDE/>
        <w:autoSpaceDN/>
        <w:bidi w:val="0"/>
        <w:adjustRightInd/>
        <w:snapToGrid/>
        <w:spacing w:after="0" w:line="540" w:lineRule="exact"/>
        <w:ind w:right="0" w:rightChars="0" w:firstLine="280" w:firstLineChars="100"/>
        <w:textAlignment w:val="auto"/>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rPr>
        <w:t>甲方：</w:t>
      </w:r>
      <w:r>
        <w:rPr>
          <w:rFonts w:hint="eastAsia" w:ascii="仿宋_GB2312" w:hAnsi="仿宋_GB2312" w:eastAsia="仿宋_GB2312" w:cs="仿宋_GB2312"/>
          <w:b w:val="0"/>
          <w:bCs w:val="0"/>
          <w:sz w:val="28"/>
          <w:szCs w:val="28"/>
          <w:u w:val="single"/>
          <w:lang w:val="en-US" w:eastAsia="zh-CN"/>
        </w:rPr>
        <w:t xml:space="preserve"> 博罗县石湾镇人民政府          </w:t>
      </w:r>
    </w:p>
    <w:p w14:paraId="37D9F02B">
      <w:pPr>
        <w:keepNext w:val="0"/>
        <w:keepLines w:val="0"/>
        <w:pageBreakBefore w:val="0"/>
        <w:widowControl/>
        <w:kinsoku/>
        <w:wordWrap/>
        <w:overflowPunct/>
        <w:topLinePunct w:val="0"/>
        <w:autoSpaceDE/>
        <w:autoSpaceDN/>
        <w:bidi w:val="0"/>
        <w:adjustRightInd/>
        <w:snapToGrid/>
        <w:spacing w:after="0" w:line="540" w:lineRule="exact"/>
        <w:ind w:right="0" w:rightChars="0" w:firstLine="140" w:firstLineChars="50"/>
        <w:textAlignment w:val="auto"/>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rPr>
        <w:t xml:space="preserve"> 乙方：</w:t>
      </w:r>
      <w:r>
        <w:rPr>
          <w:rFonts w:hint="eastAsia" w:ascii="仿宋_GB2312" w:hAnsi="仿宋_GB2312" w:eastAsia="仿宋_GB2312" w:cs="仿宋_GB2312"/>
          <w:b w:val="0"/>
          <w:bCs w:val="0"/>
          <w:sz w:val="28"/>
          <w:szCs w:val="28"/>
          <w:u w:val="single"/>
        </w:rPr>
        <w:t xml:space="preserve"> </w:t>
      </w:r>
      <w:r>
        <w:rPr>
          <w:rFonts w:hint="eastAsia" w:ascii="仿宋_GB2312" w:hAnsi="仿宋_GB2312" w:eastAsia="仿宋_GB2312" w:cs="仿宋_GB2312"/>
          <w:b w:val="0"/>
          <w:bCs w:val="0"/>
          <w:sz w:val="28"/>
          <w:szCs w:val="28"/>
          <w:u w:val="single"/>
          <w:lang w:val="en-US" w:eastAsia="zh-CN"/>
        </w:rPr>
        <w:t xml:space="preserve">                               </w:t>
      </w:r>
    </w:p>
    <w:p w14:paraId="4719ABEF">
      <w:pPr>
        <w:keepNext w:val="0"/>
        <w:keepLines w:val="0"/>
        <w:pageBreakBefore w:val="0"/>
        <w:widowControl/>
        <w:kinsoku/>
        <w:wordWrap/>
        <w:overflowPunct/>
        <w:topLinePunct w:val="0"/>
        <w:autoSpaceDE/>
        <w:autoSpaceDN/>
        <w:bidi w:val="0"/>
        <w:adjustRightInd/>
        <w:snapToGrid/>
        <w:spacing w:after="0" w:line="540" w:lineRule="exact"/>
        <w:ind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依据《民法典》之规定，遵循平等、自愿、公平和诚信的原则，为了明确双方的权利与义务关系，经友好协商，现就乙方承接甲方</w:t>
      </w:r>
      <w:r>
        <w:rPr>
          <w:rFonts w:hint="eastAsia" w:ascii="仿宋_GB2312" w:hAnsi="仿宋_GB2312" w:eastAsia="仿宋_GB2312" w:cs="仿宋_GB2312"/>
          <w:b w:val="0"/>
          <w:bCs w:val="0"/>
          <w:sz w:val="28"/>
          <w:szCs w:val="28"/>
          <w:lang w:val="en-US" w:eastAsia="zh-CN"/>
        </w:rPr>
        <w:t>发包的石湾公园、湖山岗头西街及成衣市场一带“三线”装饰线槽安装服务，并</w:t>
      </w:r>
      <w:r>
        <w:rPr>
          <w:rFonts w:hint="eastAsia" w:ascii="仿宋_GB2312" w:hAnsi="仿宋_GB2312" w:eastAsia="仿宋_GB2312" w:cs="仿宋_GB2312"/>
          <w:b w:val="0"/>
          <w:bCs w:val="0"/>
          <w:sz w:val="28"/>
          <w:szCs w:val="28"/>
        </w:rPr>
        <w:t>达成如下条款，订立本合同。</w:t>
      </w:r>
    </w:p>
    <w:p w14:paraId="15EF48EC">
      <w:pPr>
        <w:keepNext w:val="0"/>
        <w:keepLines w:val="0"/>
        <w:pageBreakBefore w:val="0"/>
        <w:widowControl/>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一、项目概况</w:t>
      </w:r>
    </w:p>
    <w:p w14:paraId="19B58C5C">
      <w:pPr>
        <w:keepNext w:val="0"/>
        <w:keepLines w:val="0"/>
        <w:pageBreakBefore w:val="0"/>
        <w:widowControl/>
        <w:kinsoku/>
        <w:wordWrap/>
        <w:overflowPunct/>
        <w:topLinePunct w:val="0"/>
        <w:autoSpaceDE/>
        <w:autoSpaceDN/>
        <w:bidi w:val="0"/>
        <w:adjustRightInd/>
        <w:snapToGrid/>
        <w:spacing w:after="0" w:line="540" w:lineRule="exact"/>
        <w:ind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项目名称：采购石湾公园、湖山岗头西街及成衣市场一带“三线”装饰线槽安装服务</w:t>
      </w:r>
    </w:p>
    <w:p w14:paraId="2FEE7D35">
      <w:pPr>
        <w:keepNext w:val="0"/>
        <w:keepLines w:val="0"/>
        <w:pageBreakBefore w:val="0"/>
        <w:widowControl/>
        <w:kinsoku/>
        <w:wordWrap/>
        <w:overflowPunct/>
        <w:topLinePunct w:val="0"/>
        <w:autoSpaceDE/>
        <w:autoSpaceDN/>
        <w:bidi w:val="0"/>
        <w:adjustRightInd/>
        <w:snapToGrid/>
        <w:spacing w:after="0" w:line="540" w:lineRule="exact"/>
        <w:ind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项目承包方式：</w:t>
      </w:r>
      <w:r>
        <w:rPr>
          <w:rFonts w:hint="eastAsia" w:ascii="仿宋_GB2312" w:hAnsi="仿宋_GB2312" w:eastAsia="仿宋_GB2312" w:cs="仿宋_GB2312"/>
          <w:b w:val="0"/>
          <w:bCs w:val="0"/>
          <w:sz w:val="28"/>
          <w:szCs w:val="28"/>
          <w:lang w:val="en-US" w:eastAsia="zh-CN"/>
        </w:rPr>
        <w:t>以乙方包工包料包安装的形式承包</w:t>
      </w:r>
    </w:p>
    <w:p w14:paraId="7A4FF033">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bidi="ar-SA"/>
        </w:rPr>
        <w:t>二、</w:t>
      </w:r>
      <w:r>
        <w:rPr>
          <w:rFonts w:hint="eastAsia" w:ascii="仿宋_GB2312" w:hAnsi="仿宋_GB2312" w:eastAsia="仿宋_GB2312" w:cs="仿宋_GB2312"/>
          <w:b w:val="0"/>
          <w:bCs w:val="0"/>
          <w:sz w:val="28"/>
          <w:szCs w:val="28"/>
          <w:lang w:val="en-US" w:eastAsia="zh-CN"/>
        </w:rPr>
        <w:t>采购内容</w:t>
      </w:r>
    </w:p>
    <w:p w14:paraId="15999E8F">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安装装饰性阻燃镀锌板线槽对石湾公园、湖山岗头西街及成衣市场一带私搭乱接、纵横交错的架空通信线进行规整，合计线槽长度约3602米，其中石湾公园周边约2594米，湖山岗头西巷约400米，成衣市场周边约608米，最终安装量以双方现场核定为准。</w:t>
      </w:r>
    </w:p>
    <w:p w14:paraId="44E3DE37">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三、</w:t>
      </w:r>
      <w:r>
        <w:rPr>
          <w:rFonts w:hint="eastAsia" w:ascii="仿宋_GB2312" w:hAnsi="仿宋_GB2312" w:eastAsia="仿宋_GB2312" w:cs="仿宋_GB2312"/>
          <w:b w:val="0"/>
          <w:bCs w:val="0"/>
          <w:sz w:val="28"/>
          <w:szCs w:val="28"/>
        </w:rPr>
        <w:t>工期</w:t>
      </w:r>
    </w:p>
    <w:p w14:paraId="5B9C3AAC">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自合同签订后</w:t>
      </w:r>
      <w:r>
        <w:rPr>
          <w:rFonts w:hint="eastAsia" w:ascii="仿宋_GB2312" w:hAnsi="仿宋_GB2312" w:eastAsia="仿宋_GB2312" w:cs="仿宋_GB2312"/>
          <w:b w:val="0"/>
          <w:bCs w:val="0"/>
          <w:sz w:val="28"/>
          <w:szCs w:val="28"/>
          <w:u w:val="single"/>
          <w:lang w:val="en-US" w:eastAsia="zh-CN"/>
        </w:rPr>
        <w:t xml:space="preserve"> 30 </w:t>
      </w:r>
      <w:r>
        <w:rPr>
          <w:rFonts w:hint="eastAsia" w:ascii="仿宋_GB2312" w:hAnsi="仿宋_GB2312" w:eastAsia="仿宋_GB2312" w:cs="仿宋_GB2312"/>
          <w:b w:val="0"/>
          <w:bCs w:val="0"/>
          <w:sz w:val="28"/>
          <w:szCs w:val="28"/>
          <w:lang w:val="en-US" w:eastAsia="zh-CN"/>
        </w:rPr>
        <w:t>个日历天内完成所有线槽安装。</w:t>
      </w:r>
    </w:p>
    <w:p w14:paraId="3BA4B00A">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四.合同价款</w:t>
      </w:r>
    </w:p>
    <w:p w14:paraId="26A46927">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中标价</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元/米（含税），采购长度约3602米，即</w:t>
      </w:r>
      <w:r>
        <w:rPr>
          <w:rFonts w:hint="eastAsia" w:ascii="仿宋_GB2312" w:hAnsi="仿宋_GB2312" w:eastAsia="仿宋_GB2312" w:cs="仿宋_GB2312"/>
          <w:b w:val="0"/>
          <w:bCs w:val="0"/>
          <w:sz w:val="28"/>
          <w:szCs w:val="28"/>
          <w:lang w:val="en-US" w:eastAsia="zh-CN"/>
        </w:rPr>
        <w:t>合同总价人民币(大写):</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lang w:val="en-US" w:eastAsia="zh-CN"/>
        </w:rPr>
        <w:t>元（含税），（小写):</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lang w:val="en-US" w:eastAsia="zh-CN"/>
        </w:rPr>
        <w:t>元（含税），</w:t>
      </w:r>
    </w:p>
    <w:p w14:paraId="7BFB5023">
      <w:pPr>
        <w:keepNext w:val="0"/>
        <w:keepLines w:val="0"/>
        <w:pageBreakBefore w:val="0"/>
        <w:widowControl/>
        <w:numPr>
          <w:ilvl w:val="0"/>
          <w:numId w:val="0"/>
        </w:numPr>
        <w:kinsoku/>
        <w:wordWrap/>
        <w:overflowPunct/>
        <w:topLinePunct w:val="0"/>
        <w:autoSpaceDE/>
        <w:autoSpaceDN/>
        <w:bidi w:val="0"/>
        <w:adjustRightInd/>
        <w:snapToGrid/>
        <w:spacing w:after="0" w:line="540" w:lineRule="exact"/>
        <w:ind w:right="0" w:rightChars="0" w:firstLine="560" w:firstLineChars="200"/>
        <w:textAlignment w:val="auto"/>
        <w:rPr>
          <w:rFonts w:hint="eastAsia" w:ascii="仿宋_GB2312" w:hAnsi="仿宋_GB2312" w:eastAsia="仿宋_GB2312" w:cs="仿宋_GB2312"/>
          <w:b w:val="0"/>
          <w:bCs w:val="0"/>
          <w:sz w:val="28"/>
          <w:szCs w:val="28"/>
          <w:lang w:val="en-US" w:eastAsia="zh-Hans"/>
        </w:rPr>
      </w:pPr>
      <w:r>
        <w:rPr>
          <w:rFonts w:hint="eastAsia" w:ascii="仿宋_GB2312" w:hAnsi="仿宋_GB2312" w:eastAsia="仿宋_GB2312" w:cs="仿宋_GB2312"/>
          <w:b w:val="0"/>
          <w:bCs w:val="0"/>
          <w:sz w:val="28"/>
          <w:szCs w:val="28"/>
          <w:lang w:val="en-US" w:eastAsia="zh-Hans"/>
        </w:rPr>
        <w:t>该</w:t>
      </w:r>
      <w:r>
        <w:rPr>
          <w:rFonts w:hint="eastAsia" w:ascii="仿宋_GB2312" w:hAnsi="仿宋_GB2312" w:eastAsia="仿宋_GB2312" w:cs="仿宋_GB2312"/>
          <w:b w:val="0"/>
          <w:bCs w:val="0"/>
          <w:sz w:val="28"/>
          <w:szCs w:val="28"/>
          <w:lang w:val="en-US" w:eastAsia="zh-CN"/>
        </w:rPr>
        <w:t>合同</w:t>
      </w:r>
      <w:r>
        <w:rPr>
          <w:rFonts w:hint="eastAsia" w:ascii="仿宋_GB2312" w:hAnsi="仿宋_GB2312" w:eastAsia="仿宋_GB2312" w:cs="仿宋_GB2312"/>
          <w:b w:val="0"/>
          <w:bCs w:val="0"/>
          <w:sz w:val="28"/>
          <w:szCs w:val="28"/>
          <w:lang w:val="en-US" w:eastAsia="zh-Hans"/>
        </w:rPr>
        <w:t>价款包括制作费、材料费、人工费、运输费、</w:t>
      </w:r>
      <w:r>
        <w:rPr>
          <w:rFonts w:hint="eastAsia" w:ascii="仿宋_GB2312" w:hAnsi="仿宋_GB2312" w:eastAsia="仿宋_GB2312" w:cs="仿宋_GB2312"/>
          <w:b w:val="0"/>
          <w:bCs w:val="0"/>
          <w:sz w:val="28"/>
          <w:szCs w:val="28"/>
          <w:lang w:val="en-US" w:eastAsia="zh-CN"/>
        </w:rPr>
        <w:t>安装</w:t>
      </w:r>
      <w:r>
        <w:rPr>
          <w:rFonts w:hint="eastAsia" w:ascii="仿宋_GB2312" w:hAnsi="仿宋_GB2312" w:eastAsia="仿宋_GB2312" w:cs="仿宋_GB2312"/>
          <w:b w:val="0"/>
          <w:bCs w:val="0"/>
          <w:sz w:val="28"/>
          <w:szCs w:val="28"/>
          <w:lang w:val="en-US" w:eastAsia="zh-Hans"/>
        </w:rPr>
        <w:t>费、税费等</w:t>
      </w:r>
      <w:r>
        <w:rPr>
          <w:rFonts w:hint="eastAsia" w:ascii="仿宋_GB2312" w:hAnsi="仿宋_GB2312" w:eastAsia="仿宋_GB2312" w:cs="仿宋_GB2312"/>
          <w:b w:val="0"/>
          <w:bCs w:val="0"/>
          <w:sz w:val="28"/>
          <w:szCs w:val="28"/>
          <w:lang w:val="en-US" w:eastAsia="zh-CN"/>
        </w:rPr>
        <w:t>一切费用，</w:t>
      </w:r>
      <w:r>
        <w:rPr>
          <w:rFonts w:hint="eastAsia" w:ascii="仿宋_GB2312" w:hAnsi="仿宋_GB2312" w:eastAsia="仿宋_GB2312" w:cs="仿宋_GB2312"/>
          <w:b w:val="0"/>
          <w:bCs w:val="0"/>
          <w:sz w:val="28"/>
          <w:szCs w:val="28"/>
          <w:lang w:val="en-US" w:eastAsia="zh-Hans"/>
        </w:rPr>
        <w:t>除此之外，甲方</w:t>
      </w:r>
      <w:bookmarkStart w:id="0" w:name="_GoBack"/>
      <w:bookmarkEnd w:id="0"/>
      <w:r>
        <w:rPr>
          <w:rFonts w:hint="eastAsia" w:ascii="仿宋_GB2312" w:hAnsi="仿宋_GB2312" w:eastAsia="仿宋_GB2312" w:cs="仿宋_GB2312"/>
          <w:b w:val="0"/>
          <w:bCs w:val="0"/>
          <w:sz w:val="28"/>
          <w:szCs w:val="28"/>
          <w:lang w:val="en-US" w:eastAsia="zh-Hans"/>
        </w:rPr>
        <w:t>无需再向乙方支付其他任何费用。</w:t>
      </w:r>
    </w:p>
    <w:p w14:paraId="2EF32DE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right="0" w:rightChars="0" w:firstLine="560" w:firstLineChars="200"/>
        <w:textAlignment w:val="auto"/>
        <w:rPr>
          <w:rFonts w:hint="eastAsia" w:ascii="仿宋_GB2312" w:hAnsi="仿宋_GB2312" w:eastAsia="仿宋_GB2312" w:cs="仿宋_GB2312"/>
          <w:b w:val="0"/>
          <w:bCs w:val="0"/>
          <w:sz w:val="28"/>
          <w:szCs w:val="28"/>
          <w:lang w:val="en-US" w:eastAsia="zh-Hans"/>
        </w:rPr>
      </w:pPr>
      <w:r>
        <w:rPr>
          <w:rFonts w:hint="eastAsia" w:ascii="仿宋_GB2312" w:hAnsi="仿宋_GB2312" w:eastAsia="仿宋_GB2312" w:cs="仿宋_GB2312"/>
          <w:b w:val="0"/>
          <w:bCs w:val="0"/>
          <w:sz w:val="28"/>
          <w:szCs w:val="28"/>
          <w:lang w:val="en-US" w:eastAsia="zh-CN"/>
        </w:rPr>
        <w:t>五、</w:t>
      </w:r>
      <w:r>
        <w:rPr>
          <w:rFonts w:hint="eastAsia" w:ascii="仿宋_GB2312" w:hAnsi="仿宋_GB2312" w:eastAsia="仿宋_GB2312" w:cs="仿宋_GB2312"/>
          <w:b w:val="0"/>
          <w:bCs w:val="0"/>
          <w:sz w:val="28"/>
          <w:szCs w:val="28"/>
          <w:lang w:val="en-US" w:eastAsia="zh-Hans"/>
        </w:rPr>
        <w:t>项目履约保证金</w:t>
      </w:r>
    </w:p>
    <w:p w14:paraId="76172C7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项目履约保证金按中标总金额的3%收取。由乙方中标单位在签订本合同前缴交。项目履约保证金在经甲方验收合格后7天内无息退回。项目履约保证金需在规定时间内汇入招标单位指定账户。</w:t>
      </w:r>
    </w:p>
    <w:p w14:paraId="2F462D8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bidi="ar-SA"/>
        </w:rPr>
        <w:t>六、</w:t>
      </w:r>
      <w:r>
        <w:rPr>
          <w:rFonts w:hint="eastAsia" w:ascii="仿宋_GB2312" w:hAnsi="仿宋_GB2312" w:eastAsia="仿宋_GB2312" w:cs="仿宋_GB2312"/>
          <w:b w:val="0"/>
          <w:bCs w:val="0"/>
          <w:sz w:val="28"/>
          <w:szCs w:val="28"/>
          <w:lang w:val="en-US" w:eastAsia="zh-CN"/>
        </w:rPr>
        <w:t>验收方式</w:t>
      </w:r>
    </w:p>
    <w:p w14:paraId="4B8BC11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560" w:firstLineChars="200"/>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乙方完成所有采购内容后5个工作日之内通知甲方组织验收。验收标准按国家有关规定以及甲方质量要求和技术指标进行验收，双方现场确认的实际安装工程量。质保期一年，质保期从验收合格之日起计算。</w:t>
      </w:r>
    </w:p>
    <w:p w14:paraId="21D3E655">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200" w:right="0" w:rightChars="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七、结算方式</w:t>
      </w:r>
    </w:p>
    <w:p w14:paraId="05D0095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结算价按综合单价和实际安装工作量进行结算。</w:t>
      </w:r>
    </w:p>
    <w:p w14:paraId="77DC16B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八、付款方式</w:t>
      </w:r>
    </w:p>
    <w:p w14:paraId="40F49D91">
      <w:pPr>
        <w:keepNext w:val="0"/>
        <w:keepLines w:val="0"/>
        <w:pageBreakBefore w:val="0"/>
        <w:widowControl/>
        <w:kinsoku/>
        <w:wordWrap/>
        <w:overflowPunct/>
        <w:topLinePunct w:val="0"/>
        <w:autoSpaceDE/>
        <w:autoSpaceDN/>
        <w:bidi w:val="0"/>
        <w:adjustRightInd/>
        <w:snapToGrid/>
        <w:spacing w:after="0" w:line="520" w:lineRule="exact"/>
        <w:ind w:left="0" w:leftChars="0"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合同签订之日起七个工作日内，甲方向乙方支付合同总价款30%作为预付备料款；乙方进场安装后，乙方可按时序进度向甲方申请支付进度款，甲方经验收确认后支付进度款；完工验收时，甲方累计支付金额不高于合同总价款的80%；结算后剩余款项，甲方在1年内付清给乙方。</w:t>
      </w:r>
    </w:p>
    <w:p w14:paraId="270B8C0A">
      <w:pPr>
        <w:keepNext w:val="0"/>
        <w:keepLines w:val="0"/>
        <w:pageBreakBefore w:val="0"/>
        <w:widowControl/>
        <w:kinsoku/>
        <w:wordWrap/>
        <w:overflowPunct/>
        <w:topLinePunct w:val="0"/>
        <w:autoSpaceDE/>
        <w:autoSpaceDN/>
        <w:bidi w:val="0"/>
        <w:adjustRightInd/>
        <w:snapToGrid/>
        <w:spacing w:after="0" w:line="520" w:lineRule="exact"/>
        <w:ind w:left="0" w:leftChars="0" w:right="0" w:righ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乙方必须凭正规发票支取工程款项。甲方在确认符合上述付款条件后的30个工作日内向乙方付款,甲方不承担因财政资金不能及时到位及审核延迟等原因给乙方造成的任何损失。在中国境内、外发生的与本合同执行有关的一切税费均由乙方负担。</w:t>
      </w:r>
    </w:p>
    <w:p w14:paraId="0C4F6EE4">
      <w:pPr>
        <w:keepNext w:val="0"/>
        <w:keepLines w:val="0"/>
        <w:pageBreakBefore w:val="0"/>
        <w:widowControl/>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九、</w:t>
      </w:r>
      <w:r>
        <w:rPr>
          <w:rFonts w:hint="eastAsia" w:ascii="仿宋_GB2312" w:hAnsi="仿宋_GB2312" w:eastAsia="仿宋_GB2312" w:cs="仿宋_GB2312"/>
          <w:b w:val="0"/>
          <w:bCs w:val="0"/>
          <w:sz w:val="28"/>
          <w:szCs w:val="28"/>
        </w:rPr>
        <w:t>双方的权利及义务</w:t>
      </w:r>
    </w:p>
    <w:p w14:paraId="34CF1BC6">
      <w:pPr>
        <w:keepNext w:val="0"/>
        <w:keepLines w:val="0"/>
        <w:pageBreakBefore w:val="0"/>
        <w:widowControl/>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一</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rPr>
        <w:t>甲方的权利及义务：</w:t>
      </w:r>
    </w:p>
    <w:p w14:paraId="2F3990EA">
      <w:pPr>
        <w:keepNext w:val="0"/>
        <w:keepLines w:val="0"/>
        <w:pageBreakBefore w:val="0"/>
        <w:widowControl/>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甲方负责对现场的监督</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rPr>
        <w:t>检查</w:t>
      </w:r>
      <w:r>
        <w:rPr>
          <w:rFonts w:hint="eastAsia" w:ascii="仿宋_GB2312" w:hAnsi="仿宋_GB2312" w:eastAsia="仿宋_GB2312" w:cs="仿宋_GB2312"/>
          <w:b w:val="0"/>
          <w:bCs w:val="0"/>
          <w:sz w:val="28"/>
          <w:szCs w:val="28"/>
          <w:lang w:eastAsia="zh-CN"/>
        </w:rPr>
        <w:t>、指导</w:t>
      </w:r>
      <w:r>
        <w:rPr>
          <w:rFonts w:hint="eastAsia" w:ascii="仿宋_GB2312" w:hAnsi="仿宋_GB2312" w:eastAsia="仿宋_GB2312" w:cs="仿宋_GB2312"/>
          <w:b w:val="0"/>
          <w:bCs w:val="0"/>
          <w:sz w:val="28"/>
          <w:szCs w:val="28"/>
        </w:rPr>
        <w:t>和各方面协调工作，甲方向乙方承诺按照合同约定的期限和方式支付本合同款及其它应当支付的款项。</w:t>
      </w:r>
    </w:p>
    <w:p w14:paraId="5D34D168">
      <w:pPr>
        <w:keepNext w:val="0"/>
        <w:keepLines w:val="0"/>
        <w:pageBreakBefore w:val="0"/>
        <w:widowControl/>
        <w:numPr>
          <w:ilvl w:val="0"/>
          <w:numId w:val="0"/>
        </w:numPr>
        <w:tabs>
          <w:tab w:val="left" w:pos="406"/>
        </w:tabs>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（二）</w:t>
      </w:r>
      <w:r>
        <w:rPr>
          <w:rFonts w:hint="eastAsia" w:ascii="仿宋_GB2312" w:hAnsi="仿宋_GB2312" w:eastAsia="仿宋_GB2312" w:cs="仿宋_GB2312"/>
          <w:b w:val="0"/>
          <w:bCs w:val="0"/>
          <w:sz w:val="28"/>
          <w:szCs w:val="28"/>
        </w:rPr>
        <w:t>乙方权利和义务：</w:t>
      </w:r>
    </w:p>
    <w:p w14:paraId="1DF64097">
      <w:pPr>
        <w:keepNext w:val="0"/>
        <w:keepLines w:val="0"/>
        <w:pageBreakBefore w:val="0"/>
        <w:widowControl/>
        <w:numPr>
          <w:ilvl w:val="0"/>
          <w:numId w:val="0"/>
        </w:numPr>
        <w:tabs>
          <w:tab w:val="left" w:pos="406"/>
        </w:tabs>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rPr>
        <w:t>乙方必须按甲方确认的</w:t>
      </w:r>
      <w:r>
        <w:rPr>
          <w:rFonts w:hint="eastAsia" w:ascii="仿宋_GB2312" w:hAnsi="仿宋_GB2312" w:eastAsia="仿宋_GB2312" w:cs="仿宋_GB2312"/>
          <w:b w:val="0"/>
          <w:bCs w:val="0"/>
          <w:sz w:val="28"/>
          <w:szCs w:val="28"/>
          <w:lang w:val="en-US" w:eastAsia="zh-CN"/>
        </w:rPr>
        <w:t>内容施工</w:t>
      </w:r>
      <w:r>
        <w:rPr>
          <w:rFonts w:hint="eastAsia" w:ascii="仿宋_GB2312" w:hAnsi="仿宋_GB2312" w:eastAsia="仿宋_GB2312" w:cs="仿宋_GB2312"/>
          <w:b w:val="0"/>
          <w:bCs w:val="0"/>
          <w:sz w:val="28"/>
          <w:szCs w:val="28"/>
        </w:rPr>
        <w:t>，接受甲方对</w:t>
      </w:r>
      <w:r>
        <w:rPr>
          <w:rFonts w:hint="eastAsia" w:ascii="仿宋_GB2312" w:hAnsi="仿宋_GB2312" w:eastAsia="仿宋_GB2312" w:cs="仿宋_GB2312"/>
          <w:b w:val="0"/>
          <w:bCs w:val="0"/>
          <w:sz w:val="28"/>
          <w:szCs w:val="28"/>
          <w:lang w:val="en-US" w:eastAsia="zh-CN"/>
        </w:rPr>
        <w:t>成品</w:t>
      </w:r>
      <w:r>
        <w:rPr>
          <w:rFonts w:hint="eastAsia" w:ascii="仿宋_GB2312" w:hAnsi="仿宋_GB2312" w:eastAsia="仿宋_GB2312" w:cs="仿宋_GB2312"/>
          <w:b w:val="0"/>
          <w:bCs w:val="0"/>
          <w:sz w:val="28"/>
          <w:szCs w:val="28"/>
        </w:rPr>
        <w:t>进度的检查、监督。</w:t>
      </w:r>
    </w:p>
    <w:p w14:paraId="34788D0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2.制作</w:t>
      </w:r>
      <w:r>
        <w:rPr>
          <w:rFonts w:hint="eastAsia" w:ascii="仿宋_GB2312" w:hAnsi="仿宋_GB2312" w:eastAsia="仿宋_GB2312" w:cs="仿宋_GB2312"/>
          <w:b w:val="0"/>
          <w:bCs w:val="0"/>
          <w:sz w:val="28"/>
          <w:szCs w:val="28"/>
        </w:rPr>
        <w:t>质量应当达到合同约定的质量标准，质量标准的评定以国家或行业的质量检验评定标准为依据。</w:t>
      </w:r>
    </w:p>
    <w:p w14:paraId="5D67A04A">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b w:val="0"/>
          <w:bCs w:val="0"/>
          <w:sz w:val="28"/>
          <w:szCs w:val="28"/>
        </w:rPr>
        <w:t>乙方应认真按照国家现行规范和甲方要求进行</w:t>
      </w:r>
      <w:r>
        <w:rPr>
          <w:rFonts w:hint="eastAsia" w:ascii="仿宋_GB2312" w:hAnsi="仿宋_GB2312" w:eastAsia="仿宋_GB2312" w:cs="仿宋_GB2312"/>
          <w:b w:val="0"/>
          <w:bCs w:val="0"/>
          <w:sz w:val="28"/>
          <w:szCs w:val="28"/>
          <w:lang w:val="en-US" w:eastAsia="zh-CN"/>
        </w:rPr>
        <w:t>制作</w:t>
      </w:r>
      <w:r>
        <w:rPr>
          <w:rFonts w:hint="eastAsia" w:ascii="仿宋_GB2312" w:hAnsi="仿宋_GB2312" w:eastAsia="仿宋_GB2312" w:cs="仿宋_GB2312"/>
          <w:b w:val="0"/>
          <w:bCs w:val="0"/>
          <w:sz w:val="28"/>
          <w:szCs w:val="28"/>
        </w:rPr>
        <w:t>，并随时接受甲方监督人员的检查检验，并为检查检验提供便利条件。</w:t>
      </w:r>
    </w:p>
    <w:p w14:paraId="3CC86584">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质量达不到约定标准的部分，乙方应自行重新制作安装，直到符合约定标准。若在质保期内质量有问题，乙方应随时对质量有问题的部分进行修理、更换等措施。若因乙方未及时采取修理、更换等措施导致甲方损失的(寻找第三方的费用、律师费、诉讼费等)，全部由乙方承担。</w:t>
      </w:r>
    </w:p>
    <w:p w14:paraId="3D962DE0">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乙方在进行服务过程中，必须做足各项安全措施，防止意外事故的发生，如发生安全事故和其他人身、财产等损失的，一切责任由乙方负责，与甲方无关。若因此给甲方造成损失的(包括但不限于垫付的费用、律师费、诉讼费等)，全部由乙方承担。</w:t>
      </w:r>
    </w:p>
    <w:p w14:paraId="10C20F72">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乙方应严格按照本合同的约定按时、按质的完成本工程，每延迟一日每日按照合同价款的千分之日支付违约金延迟超过15日的，甲方有权单方解除合同，并不予支付本合同价款，若因此给甲方造成损失的(包括但不限于返工、寻找第三方的差价、律师费、诉讼费等)，全部由乙方承担。</w:t>
      </w:r>
    </w:p>
    <w:p w14:paraId="6245EAE5">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7.乙方应严格按照本合同履行其义务，若因违反本合同义务导致甲方损失的(包括但不限于返工、寻找第三方的差价、律师费、诉讼费等)，全部由乙方承担。</w:t>
      </w:r>
    </w:p>
    <w:p w14:paraId="7B1988C1">
      <w:pPr>
        <w:keepNext w:val="0"/>
        <w:keepLines w:val="0"/>
        <w:pageBreakBefore w:val="0"/>
        <w:widowControl/>
        <w:kinsoku/>
        <w:wordWrap/>
        <w:overflowPunct/>
        <w:topLinePunct w:val="0"/>
        <w:autoSpaceDE/>
        <w:autoSpaceDN/>
        <w:bidi w:val="0"/>
        <w:adjustRightInd/>
        <w:snapToGrid/>
        <w:spacing w:after="0" w:line="520" w:lineRule="exact"/>
        <w:ind w:left="0" w:right="0" w:rightChars="0" w:firstLine="560" w:firstLineChars="200"/>
        <w:jc w:val="left"/>
        <w:textAlignment w:val="auto"/>
        <w:outlineLvl w:val="9"/>
        <w:rPr>
          <w:rFonts w:hint="eastAsia" w:ascii="仿宋_GB2312" w:hAnsi="仿宋_GB2312" w:eastAsia="仿宋_GB2312" w:cs="仿宋_GB2312"/>
          <w:b w:val="0"/>
          <w:bCs w:val="0"/>
          <w:kern w:val="0"/>
          <w:sz w:val="28"/>
          <w:szCs w:val="28"/>
          <w:lang w:val="en-US" w:eastAsia="zh-CN" w:bidi="ar-SA"/>
        </w:rPr>
      </w:pPr>
      <w:r>
        <w:rPr>
          <w:rFonts w:hint="eastAsia" w:ascii="仿宋_GB2312" w:hAnsi="仿宋_GB2312" w:eastAsia="仿宋_GB2312" w:cs="仿宋_GB2312"/>
          <w:b w:val="0"/>
          <w:bCs w:val="0"/>
          <w:kern w:val="0"/>
          <w:sz w:val="28"/>
          <w:szCs w:val="28"/>
          <w:lang w:val="en-US" w:eastAsia="zh-CN" w:bidi="ar-SA"/>
        </w:rPr>
        <w:t>十、其他事项</w:t>
      </w:r>
    </w:p>
    <w:p w14:paraId="5E5F1CE7">
      <w:pPr>
        <w:pStyle w:val="17"/>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292929"/>
          <w:sz w:val="28"/>
          <w:szCs w:val="28"/>
        </w:rPr>
      </w:pPr>
      <w:r>
        <w:rPr>
          <w:rFonts w:hint="eastAsia" w:ascii="仿宋_GB2312" w:hAnsi="仿宋_GB2312" w:eastAsia="仿宋_GB2312" w:cs="仿宋_GB2312"/>
          <w:b w:val="0"/>
          <w:bCs w:val="0"/>
          <w:color w:val="292929"/>
          <w:sz w:val="28"/>
          <w:szCs w:val="28"/>
        </w:rPr>
        <w:t>在</w:t>
      </w:r>
      <w:r>
        <w:rPr>
          <w:rFonts w:hint="eastAsia" w:ascii="仿宋_GB2312" w:hAnsi="仿宋_GB2312" w:eastAsia="仿宋_GB2312" w:cs="仿宋_GB2312"/>
          <w:b w:val="0"/>
          <w:bCs w:val="0"/>
          <w:color w:val="292929"/>
          <w:sz w:val="28"/>
          <w:szCs w:val="28"/>
          <w:lang w:val="en-US" w:eastAsia="zh-CN"/>
        </w:rPr>
        <w:t>合同</w:t>
      </w:r>
      <w:r>
        <w:rPr>
          <w:rFonts w:hint="eastAsia" w:ascii="仿宋_GB2312" w:hAnsi="仿宋_GB2312" w:eastAsia="仿宋_GB2312" w:cs="仿宋_GB2312"/>
          <w:b w:val="0"/>
          <w:bCs w:val="0"/>
          <w:color w:val="292929"/>
          <w:sz w:val="28"/>
          <w:szCs w:val="28"/>
        </w:rPr>
        <w:t>履行过程中，若发生不可抗力而造成损失的，由双方协商解决｡</w:t>
      </w:r>
    </w:p>
    <w:p w14:paraId="56F73F89">
      <w:pPr>
        <w:pStyle w:val="17"/>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292929"/>
          <w:sz w:val="28"/>
          <w:szCs w:val="28"/>
        </w:rPr>
      </w:pPr>
      <w:r>
        <w:rPr>
          <w:rFonts w:hint="eastAsia" w:ascii="仿宋_GB2312" w:hAnsi="仿宋_GB2312" w:eastAsia="仿宋_GB2312" w:cs="仿宋_GB2312"/>
          <w:b w:val="0"/>
          <w:bCs w:val="0"/>
          <w:color w:val="292929"/>
          <w:sz w:val="28"/>
          <w:szCs w:val="28"/>
          <w:lang w:val="en-US" w:eastAsia="zh-CN"/>
        </w:rPr>
        <w:t>施工</w:t>
      </w:r>
      <w:r>
        <w:rPr>
          <w:rFonts w:hint="eastAsia" w:ascii="仿宋_GB2312" w:hAnsi="仿宋_GB2312" w:eastAsia="仿宋_GB2312" w:cs="仿宋_GB2312"/>
          <w:b w:val="0"/>
          <w:bCs w:val="0"/>
          <w:color w:val="292929"/>
          <w:sz w:val="28"/>
          <w:szCs w:val="28"/>
        </w:rPr>
        <w:t>过程中，任一方补充新的项目或提议较大范围的修改、变动方案，应经另一方同意后由双方另行签订补充协议。</w:t>
      </w:r>
    </w:p>
    <w:p w14:paraId="301E5DF6">
      <w:pPr>
        <w:pStyle w:val="17"/>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292929"/>
          <w:sz w:val="28"/>
          <w:szCs w:val="28"/>
          <w:lang w:eastAsia="zh-CN"/>
        </w:rPr>
      </w:pPr>
      <w:r>
        <w:rPr>
          <w:rFonts w:hint="eastAsia" w:ascii="仿宋_GB2312" w:hAnsi="仿宋_GB2312" w:eastAsia="仿宋_GB2312" w:cs="仿宋_GB2312"/>
          <w:b w:val="0"/>
          <w:bCs w:val="0"/>
          <w:color w:val="292929"/>
          <w:sz w:val="28"/>
          <w:szCs w:val="28"/>
          <w:lang w:eastAsia="zh-CN"/>
        </w:rPr>
        <w:t>本合同在履行过程中发生争议，双方应协商解决;协商不成的，任何一方均可向博罗县人民法院提起诉讼。营业执照上载明的各方通讯地址可作为送达法律文书的地址，因载明地址有误或未及时告知变更后的地址，导致相关法律文书未能实际被接受、送达的，相关法律文书退回之日即视为送达之日。</w:t>
      </w:r>
    </w:p>
    <w:p w14:paraId="6157F9B3">
      <w:pPr>
        <w:pStyle w:val="17"/>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292929"/>
          <w:sz w:val="28"/>
          <w:szCs w:val="28"/>
        </w:rPr>
      </w:pPr>
      <w:r>
        <w:rPr>
          <w:rFonts w:hint="eastAsia" w:ascii="仿宋_GB2312" w:hAnsi="仿宋_GB2312" w:eastAsia="仿宋_GB2312" w:cs="仿宋_GB2312"/>
          <w:b w:val="0"/>
          <w:bCs w:val="0"/>
          <w:color w:val="292929"/>
          <w:sz w:val="28"/>
          <w:szCs w:val="28"/>
        </w:rPr>
        <w:t>本</w:t>
      </w:r>
      <w:r>
        <w:rPr>
          <w:rFonts w:hint="eastAsia" w:ascii="仿宋_GB2312" w:hAnsi="仿宋_GB2312" w:eastAsia="仿宋_GB2312" w:cs="仿宋_GB2312"/>
          <w:b w:val="0"/>
          <w:bCs w:val="0"/>
          <w:color w:val="292929"/>
          <w:sz w:val="28"/>
          <w:szCs w:val="28"/>
          <w:lang w:val="en-US" w:eastAsia="zh-CN"/>
        </w:rPr>
        <w:t>合同</w:t>
      </w:r>
      <w:r>
        <w:rPr>
          <w:rFonts w:hint="eastAsia" w:ascii="仿宋_GB2312" w:hAnsi="仿宋_GB2312" w:eastAsia="仿宋_GB2312" w:cs="仿宋_GB2312"/>
          <w:b w:val="0"/>
          <w:bCs w:val="0"/>
          <w:color w:val="292929"/>
          <w:sz w:val="28"/>
          <w:szCs w:val="28"/>
        </w:rPr>
        <w:t>附件为本</w:t>
      </w:r>
      <w:r>
        <w:rPr>
          <w:rFonts w:hint="eastAsia" w:ascii="仿宋_GB2312" w:hAnsi="仿宋_GB2312" w:eastAsia="仿宋_GB2312" w:cs="仿宋_GB2312"/>
          <w:b w:val="0"/>
          <w:bCs w:val="0"/>
          <w:color w:val="292929"/>
          <w:sz w:val="28"/>
          <w:szCs w:val="28"/>
          <w:lang w:val="en-US" w:eastAsia="zh-CN"/>
        </w:rPr>
        <w:t>合同</w:t>
      </w:r>
      <w:r>
        <w:rPr>
          <w:rFonts w:hint="eastAsia" w:ascii="仿宋_GB2312" w:hAnsi="仿宋_GB2312" w:eastAsia="仿宋_GB2312" w:cs="仿宋_GB2312"/>
          <w:b w:val="0"/>
          <w:bCs w:val="0"/>
          <w:color w:val="292929"/>
          <w:sz w:val="28"/>
          <w:szCs w:val="28"/>
        </w:rPr>
        <w:t>的有效组成部分，与</w:t>
      </w:r>
      <w:r>
        <w:rPr>
          <w:rFonts w:hint="eastAsia" w:ascii="仿宋_GB2312" w:hAnsi="仿宋_GB2312" w:eastAsia="仿宋_GB2312" w:cs="仿宋_GB2312"/>
          <w:b w:val="0"/>
          <w:bCs w:val="0"/>
          <w:color w:val="292929"/>
          <w:sz w:val="28"/>
          <w:szCs w:val="28"/>
          <w:lang w:val="en-US" w:eastAsia="zh-CN"/>
        </w:rPr>
        <w:t>本合同</w:t>
      </w:r>
      <w:r>
        <w:rPr>
          <w:rFonts w:hint="eastAsia" w:ascii="仿宋_GB2312" w:hAnsi="仿宋_GB2312" w:eastAsia="仿宋_GB2312" w:cs="仿宋_GB2312"/>
          <w:b w:val="0"/>
          <w:bCs w:val="0"/>
          <w:color w:val="292929"/>
          <w:sz w:val="28"/>
          <w:szCs w:val="28"/>
        </w:rPr>
        <w:t>具有同等法律效力。</w:t>
      </w:r>
    </w:p>
    <w:p w14:paraId="3A0BE1CE">
      <w:pPr>
        <w:pStyle w:val="17"/>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292929"/>
          <w:sz w:val="28"/>
          <w:szCs w:val="28"/>
        </w:rPr>
      </w:pPr>
      <w:r>
        <w:rPr>
          <w:rFonts w:hint="eastAsia" w:ascii="仿宋_GB2312" w:hAnsi="仿宋_GB2312" w:eastAsia="仿宋_GB2312" w:cs="仿宋_GB2312"/>
          <w:b w:val="0"/>
          <w:bCs w:val="0"/>
          <w:color w:val="292929"/>
          <w:sz w:val="28"/>
          <w:szCs w:val="28"/>
        </w:rPr>
        <w:t>本</w:t>
      </w:r>
      <w:r>
        <w:rPr>
          <w:rFonts w:hint="eastAsia" w:ascii="仿宋_GB2312" w:hAnsi="仿宋_GB2312" w:eastAsia="仿宋_GB2312" w:cs="仿宋_GB2312"/>
          <w:b w:val="0"/>
          <w:bCs w:val="0"/>
          <w:color w:val="292929"/>
          <w:sz w:val="28"/>
          <w:szCs w:val="28"/>
          <w:lang w:val="en-US" w:eastAsia="zh-CN"/>
        </w:rPr>
        <w:t>合同</w:t>
      </w:r>
      <w:r>
        <w:rPr>
          <w:rFonts w:hint="eastAsia" w:ascii="仿宋_GB2312" w:hAnsi="仿宋_GB2312" w:eastAsia="仿宋_GB2312" w:cs="仿宋_GB2312"/>
          <w:b w:val="0"/>
          <w:bCs w:val="0"/>
          <w:color w:val="292929"/>
          <w:sz w:val="28"/>
          <w:szCs w:val="28"/>
        </w:rPr>
        <w:t>一式</w:t>
      </w:r>
      <w:r>
        <w:rPr>
          <w:rFonts w:hint="eastAsia" w:ascii="仿宋_GB2312" w:hAnsi="仿宋_GB2312" w:eastAsia="仿宋_GB2312" w:cs="仿宋_GB2312"/>
          <w:b w:val="0"/>
          <w:bCs w:val="0"/>
          <w:color w:val="292929"/>
          <w:sz w:val="28"/>
          <w:szCs w:val="28"/>
          <w:lang w:eastAsia="zh-CN"/>
        </w:rPr>
        <w:t>四</w:t>
      </w:r>
      <w:r>
        <w:rPr>
          <w:rFonts w:hint="eastAsia" w:ascii="仿宋_GB2312" w:hAnsi="仿宋_GB2312" w:eastAsia="仿宋_GB2312" w:cs="仿宋_GB2312"/>
          <w:b w:val="0"/>
          <w:bCs w:val="0"/>
          <w:color w:val="292929"/>
          <w:sz w:val="28"/>
          <w:szCs w:val="28"/>
        </w:rPr>
        <w:t>份，</w:t>
      </w:r>
      <w:r>
        <w:rPr>
          <w:rFonts w:hint="eastAsia" w:ascii="仿宋_GB2312" w:hAnsi="仿宋_GB2312" w:eastAsia="仿宋_GB2312" w:cs="仿宋_GB2312"/>
          <w:b w:val="0"/>
          <w:bCs w:val="0"/>
          <w:color w:val="292929"/>
          <w:sz w:val="28"/>
          <w:szCs w:val="28"/>
          <w:lang w:eastAsia="zh-CN"/>
        </w:rPr>
        <w:t>甲乙双方各</w:t>
      </w:r>
      <w:r>
        <w:rPr>
          <w:rFonts w:hint="eastAsia" w:ascii="仿宋_GB2312" w:hAnsi="仿宋_GB2312" w:eastAsia="仿宋_GB2312" w:cs="仿宋_GB2312"/>
          <w:b w:val="0"/>
          <w:bCs w:val="0"/>
          <w:color w:val="292929"/>
          <w:sz w:val="28"/>
          <w:szCs w:val="28"/>
        </w:rPr>
        <w:t>持</w:t>
      </w:r>
      <w:r>
        <w:rPr>
          <w:rFonts w:hint="eastAsia" w:ascii="仿宋_GB2312" w:hAnsi="仿宋_GB2312" w:eastAsia="仿宋_GB2312" w:cs="仿宋_GB2312"/>
          <w:b w:val="0"/>
          <w:bCs w:val="0"/>
          <w:color w:val="292929"/>
          <w:sz w:val="28"/>
          <w:szCs w:val="28"/>
          <w:lang w:eastAsia="zh-CN"/>
        </w:rPr>
        <w:t>二</w:t>
      </w:r>
      <w:r>
        <w:rPr>
          <w:rFonts w:hint="eastAsia" w:ascii="仿宋_GB2312" w:hAnsi="仿宋_GB2312" w:eastAsia="仿宋_GB2312" w:cs="仿宋_GB2312"/>
          <w:b w:val="0"/>
          <w:bCs w:val="0"/>
          <w:color w:val="292929"/>
          <w:sz w:val="28"/>
          <w:szCs w:val="28"/>
        </w:rPr>
        <w:t>份，具同等法律效力，自双方签字盖章后生效。</w:t>
      </w:r>
    </w:p>
    <w:p w14:paraId="44E90BD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640" w:lineRule="exact"/>
        <w:ind w:right="0" w:rightChars="0" w:firstLine="280" w:firstLineChars="100"/>
        <w:jc w:val="left"/>
        <w:textAlignment w:val="auto"/>
        <w:outlineLvl w:val="9"/>
        <w:rPr>
          <w:rFonts w:hint="eastAsia" w:ascii="仿宋_GB2312" w:hAnsi="仿宋_GB2312" w:eastAsia="仿宋_GB2312" w:cs="仿宋_GB2312"/>
          <w:b w:val="0"/>
          <w:bCs w:val="0"/>
          <w:color w:val="292929"/>
          <w:sz w:val="28"/>
          <w:szCs w:val="28"/>
        </w:rPr>
      </w:pPr>
    </w:p>
    <w:p w14:paraId="2D033053">
      <w:pPr>
        <w:keepNext w:val="0"/>
        <w:keepLines w:val="0"/>
        <w:pageBreakBefore w:val="0"/>
        <w:widowControl/>
        <w:kinsoku/>
        <w:wordWrap/>
        <w:overflowPunct/>
        <w:topLinePunct w:val="0"/>
        <w:autoSpaceDE/>
        <w:autoSpaceDN/>
        <w:bidi w:val="0"/>
        <w:adjustRightInd/>
        <w:snapToGrid/>
        <w:spacing w:after="0" w:line="640" w:lineRule="exact"/>
        <w:ind w:right="0" w:rightChars="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甲方：</w:t>
      </w:r>
      <w:r>
        <w:rPr>
          <w:rFonts w:hint="eastAsia" w:ascii="仿宋_GB2312" w:hAnsi="仿宋_GB2312" w:eastAsia="仿宋_GB2312" w:cs="仿宋_GB2312"/>
          <w:b w:val="0"/>
          <w:bCs w:val="0"/>
          <w:sz w:val="28"/>
          <w:szCs w:val="28"/>
          <w:lang w:val="en-US" w:eastAsia="zh-CN"/>
        </w:rPr>
        <w:t>博罗县石湾镇人民政府</w:t>
      </w:r>
      <w:r>
        <w:rPr>
          <w:rFonts w:hint="eastAsia" w:ascii="仿宋_GB2312" w:hAnsi="仿宋_GB2312" w:eastAsia="仿宋_GB2312" w:cs="仿宋_GB2312"/>
          <w:b w:val="0"/>
          <w:bCs w:val="0"/>
          <w:sz w:val="28"/>
          <w:szCs w:val="28"/>
          <w:u w:val="none"/>
          <w:lang w:val="en-US" w:eastAsia="zh-CN"/>
        </w:rPr>
        <w:t xml:space="preserve">  </w:t>
      </w:r>
      <w:r>
        <w:rPr>
          <w:rFonts w:hint="eastAsia" w:ascii="仿宋_GB2312" w:hAnsi="仿宋_GB2312" w:eastAsia="仿宋_GB2312" w:cs="仿宋_GB2312"/>
          <w:b w:val="0"/>
          <w:bCs w:val="0"/>
          <w:sz w:val="28"/>
          <w:szCs w:val="28"/>
        </w:rPr>
        <w:t xml:space="preserve">        </w:t>
      </w:r>
    </w:p>
    <w:p w14:paraId="72FFF990">
      <w:pPr>
        <w:keepNext w:val="0"/>
        <w:keepLines w:val="0"/>
        <w:pageBreakBefore w:val="0"/>
        <w:widowControl/>
        <w:kinsoku/>
        <w:wordWrap/>
        <w:overflowPunct/>
        <w:topLinePunct w:val="0"/>
        <w:autoSpaceDE/>
        <w:autoSpaceDN/>
        <w:bidi w:val="0"/>
        <w:adjustRightInd/>
        <w:snapToGrid/>
        <w:spacing w:after="0" w:line="640" w:lineRule="exact"/>
        <w:ind w:right="0" w:rightChars="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 xml:space="preserve">代表签字（盖章）：                                    </w:t>
      </w:r>
      <w:r>
        <w:rPr>
          <w:rFonts w:hint="eastAsia" w:ascii="仿宋_GB2312" w:hAnsi="仿宋_GB2312" w:eastAsia="仿宋_GB2312" w:cs="仿宋_GB2312"/>
          <w:b w:val="0"/>
          <w:bCs w:val="0"/>
          <w:sz w:val="28"/>
          <w:szCs w:val="28"/>
          <w:lang w:val="en-US" w:eastAsia="zh-CN"/>
        </w:rPr>
        <w:t xml:space="preserve">                       </w:t>
      </w:r>
    </w:p>
    <w:p w14:paraId="340090D9">
      <w:pPr>
        <w:keepNext w:val="0"/>
        <w:keepLines w:val="0"/>
        <w:pageBreakBefore w:val="0"/>
        <w:widowControl/>
        <w:kinsoku/>
        <w:wordWrap/>
        <w:overflowPunct/>
        <w:topLinePunct w:val="0"/>
        <w:autoSpaceDE/>
        <w:autoSpaceDN/>
        <w:bidi w:val="0"/>
        <w:adjustRightInd/>
        <w:snapToGrid/>
        <w:spacing w:after="0" w:line="640" w:lineRule="exact"/>
        <w:ind w:right="0" w:rightChars="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签订日期：2024年     月    日             </w:t>
      </w:r>
    </w:p>
    <w:p w14:paraId="7C075E63">
      <w:pPr>
        <w:keepNext w:val="0"/>
        <w:keepLines w:val="0"/>
        <w:pageBreakBefore w:val="0"/>
        <w:widowControl/>
        <w:kinsoku/>
        <w:wordWrap/>
        <w:overflowPunct/>
        <w:topLinePunct w:val="0"/>
        <w:autoSpaceDE/>
        <w:autoSpaceDN/>
        <w:bidi w:val="0"/>
        <w:adjustRightInd/>
        <w:snapToGrid/>
        <w:spacing w:after="0" w:line="640" w:lineRule="exact"/>
        <w:ind w:right="0" w:rightChars="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地址：</w:t>
      </w:r>
    </w:p>
    <w:p w14:paraId="7DAA18CF">
      <w:pPr>
        <w:keepNext w:val="0"/>
        <w:keepLines w:val="0"/>
        <w:pageBreakBefore w:val="0"/>
        <w:widowControl/>
        <w:kinsoku/>
        <w:wordWrap/>
        <w:overflowPunct/>
        <w:topLinePunct w:val="0"/>
        <w:autoSpaceDE/>
        <w:autoSpaceDN/>
        <w:bidi w:val="0"/>
        <w:adjustRightInd/>
        <w:snapToGrid/>
        <w:spacing w:after="0" w:line="640" w:lineRule="exact"/>
        <w:ind w:right="0" w:rightChars="0"/>
        <w:jc w:val="left"/>
        <w:textAlignment w:val="auto"/>
        <w:outlineLvl w:val="9"/>
        <w:rPr>
          <w:rFonts w:hint="default" w:ascii="仿宋_GB2312" w:hAnsi="仿宋_GB2312" w:eastAsia="仿宋_GB2312" w:cs="仿宋_GB2312"/>
          <w:b w:val="0"/>
          <w:bCs w:val="0"/>
          <w:sz w:val="28"/>
          <w:szCs w:val="28"/>
          <w:lang w:val="en-US" w:eastAsia="zh-CN"/>
        </w:rPr>
      </w:pPr>
    </w:p>
    <w:p w14:paraId="39D43B16">
      <w:pPr>
        <w:keepNext w:val="0"/>
        <w:keepLines w:val="0"/>
        <w:pageBreakBefore w:val="0"/>
        <w:widowControl/>
        <w:kinsoku/>
        <w:wordWrap/>
        <w:overflowPunct/>
        <w:topLinePunct w:val="0"/>
        <w:autoSpaceDE/>
        <w:autoSpaceDN/>
        <w:bidi w:val="0"/>
        <w:adjustRightInd/>
        <w:snapToGrid/>
        <w:spacing w:after="0" w:line="640" w:lineRule="exact"/>
        <w:ind w:left="5600" w:right="0" w:rightChars="0" w:hanging="5600" w:hangingChars="2000"/>
        <w:jc w:val="left"/>
        <w:textAlignment w:val="auto"/>
        <w:outlineLvl w:val="9"/>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乙方：</w:t>
      </w:r>
    </w:p>
    <w:p w14:paraId="2EB0C6A7">
      <w:pPr>
        <w:keepNext w:val="0"/>
        <w:keepLines w:val="0"/>
        <w:pageBreakBefore w:val="0"/>
        <w:widowControl/>
        <w:kinsoku/>
        <w:wordWrap/>
        <w:overflowPunct/>
        <w:topLinePunct w:val="0"/>
        <w:autoSpaceDE/>
        <w:autoSpaceDN/>
        <w:bidi w:val="0"/>
        <w:adjustRightInd/>
        <w:snapToGrid/>
        <w:spacing w:after="0" w:line="640" w:lineRule="exact"/>
        <w:ind w:left="5600" w:right="0" w:rightChars="0" w:hanging="5600" w:hangingChars="2000"/>
        <w:jc w:val="left"/>
        <w:textAlignment w:val="auto"/>
        <w:outlineLvl w:val="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代表签字（盖章）：  </w:t>
      </w:r>
    </w:p>
    <w:p w14:paraId="297DEE2B">
      <w:pPr>
        <w:keepNext w:val="0"/>
        <w:keepLines w:val="0"/>
        <w:pageBreakBefore w:val="0"/>
        <w:widowControl/>
        <w:kinsoku/>
        <w:wordWrap/>
        <w:overflowPunct/>
        <w:topLinePunct w:val="0"/>
        <w:autoSpaceDE/>
        <w:autoSpaceDN/>
        <w:bidi w:val="0"/>
        <w:adjustRightInd/>
        <w:snapToGrid/>
        <w:spacing w:line="640" w:lineRule="exact"/>
        <w:textAlignment w:val="auto"/>
        <w:rPr>
          <w:rFonts w:hint="eastAsia" w:ascii="仿宋_GB2312" w:hAnsi="仿宋_GB2312" w:eastAsia="仿宋_GB2312" w:cs="仿宋_GB2312"/>
          <w:b w:val="0"/>
          <w:bCs w:val="0"/>
          <w:color w:val="292929"/>
          <w:kern w:val="0"/>
          <w:sz w:val="28"/>
          <w:szCs w:val="28"/>
          <w:lang w:val="en-US" w:eastAsia="zh-CN" w:bidi="ar-SA"/>
        </w:rPr>
      </w:pPr>
      <w:r>
        <w:rPr>
          <w:rFonts w:hint="eastAsia" w:ascii="仿宋_GB2312" w:hAnsi="仿宋_GB2312" w:eastAsia="仿宋_GB2312" w:cs="仿宋_GB2312"/>
          <w:b w:val="0"/>
          <w:bCs w:val="0"/>
          <w:color w:val="292929"/>
          <w:kern w:val="0"/>
          <w:sz w:val="28"/>
          <w:szCs w:val="28"/>
          <w:lang w:val="en-US" w:eastAsia="zh-CN" w:bidi="ar-SA"/>
        </w:rPr>
        <w:t>签订日期：2024年   月    日</w:t>
      </w:r>
    </w:p>
    <w:p w14:paraId="770520F4">
      <w:pPr>
        <w:keepNext w:val="0"/>
        <w:keepLines w:val="0"/>
        <w:pageBreakBefore w:val="0"/>
        <w:widowControl/>
        <w:kinsoku/>
        <w:wordWrap/>
        <w:overflowPunct/>
        <w:topLinePunct w:val="0"/>
        <w:autoSpaceDE/>
        <w:autoSpaceDN/>
        <w:bidi w:val="0"/>
        <w:adjustRightInd/>
        <w:snapToGrid/>
        <w:spacing w:line="640" w:lineRule="exact"/>
        <w:textAlignment w:val="auto"/>
        <w:rPr>
          <w:rFonts w:hint="default" w:ascii="仿宋_GB2312" w:hAnsi="仿宋_GB2312" w:eastAsia="仿宋_GB2312" w:cs="仿宋_GB2312"/>
          <w:b w:val="0"/>
          <w:bCs w:val="0"/>
          <w:color w:val="292929"/>
          <w:kern w:val="0"/>
          <w:sz w:val="28"/>
          <w:szCs w:val="28"/>
          <w:lang w:val="en-US" w:eastAsia="zh-CN" w:bidi="ar-SA"/>
        </w:rPr>
      </w:pPr>
      <w:r>
        <w:rPr>
          <w:rFonts w:hint="eastAsia" w:ascii="仿宋_GB2312" w:hAnsi="仿宋_GB2312" w:eastAsia="仿宋_GB2312" w:cs="仿宋_GB2312"/>
          <w:b w:val="0"/>
          <w:bCs w:val="0"/>
          <w:color w:val="292929"/>
          <w:kern w:val="0"/>
          <w:sz w:val="28"/>
          <w:szCs w:val="28"/>
          <w:lang w:val="en-US" w:eastAsia="zh-CN" w:bidi="ar-SA"/>
        </w:rPr>
        <w:t>地址：</w:t>
      </w:r>
    </w:p>
    <w:sectPr>
      <w:footerReference r:id="rId5" w:type="default"/>
      <w:pgSz w:w="11906" w:h="16838"/>
      <w:pgMar w:top="1440" w:right="1800" w:bottom="1440" w:left="1800"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77D49">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4E8D9">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1A4E8D9">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E0ACBF"/>
    <w:multiLevelType w:val="singleLevel"/>
    <w:tmpl w:val="8CE0ACBF"/>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5NGQxMDVkNTVjY2Y1YWYyYzI5ZTQ4ZTYwMDlhMmQifQ=="/>
  </w:docVars>
  <w:rsids>
    <w:rsidRoot w:val="00172A27"/>
    <w:rsid w:val="00036685"/>
    <w:rsid w:val="00042FA7"/>
    <w:rsid w:val="000A4C91"/>
    <w:rsid w:val="000A56F9"/>
    <w:rsid w:val="001075F5"/>
    <w:rsid w:val="001B3B27"/>
    <w:rsid w:val="00242F07"/>
    <w:rsid w:val="002F2149"/>
    <w:rsid w:val="003047AA"/>
    <w:rsid w:val="00307983"/>
    <w:rsid w:val="003450A4"/>
    <w:rsid w:val="00362422"/>
    <w:rsid w:val="00383580"/>
    <w:rsid w:val="00434847"/>
    <w:rsid w:val="00437A25"/>
    <w:rsid w:val="004458DA"/>
    <w:rsid w:val="005A2929"/>
    <w:rsid w:val="005B74AC"/>
    <w:rsid w:val="00616964"/>
    <w:rsid w:val="006229AE"/>
    <w:rsid w:val="00671B13"/>
    <w:rsid w:val="00695968"/>
    <w:rsid w:val="006B481B"/>
    <w:rsid w:val="006D66F4"/>
    <w:rsid w:val="006E55FB"/>
    <w:rsid w:val="00700BBC"/>
    <w:rsid w:val="007A0B5A"/>
    <w:rsid w:val="007A6EE4"/>
    <w:rsid w:val="007D0A00"/>
    <w:rsid w:val="008350B2"/>
    <w:rsid w:val="008465A8"/>
    <w:rsid w:val="008700A4"/>
    <w:rsid w:val="00893436"/>
    <w:rsid w:val="008C65A7"/>
    <w:rsid w:val="009A2567"/>
    <w:rsid w:val="009B1157"/>
    <w:rsid w:val="00A23D88"/>
    <w:rsid w:val="00A674D5"/>
    <w:rsid w:val="00AA2C05"/>
    <w:rsid w:val="00BC68E6"/>
    <w:rsid w:val="00C13D4F"/>
    <w:rsid w:val="00C413F2"/>
    <w:rsid w:val="00C54B35"/>
    <w:rsid w:val="00C83420"/>
    <w:rsid w:val="00CD0AB6"/>
    <w:rsid w:val="00D02F96"/>
    <w:rsid w:val="00D67AA3"/>
    <w:rsid w:val="00DD237B"/>
    <w:rsid w:val="00DD6A44"/>
    <w:rsid w:val="00EE36CE"/>
    <w:rsid w:val="00EF7159"/>
    <w:rsid w:val="00F42220"/>
    <w:rsid w:val="00F61848"/>
    <w:rsid w:val="00FD3C10"/>
    <w:rsid w:val="0A9A7B3C"/>
    <w:rsid w:val="0C707133"/>
    <w:rsid w:val="2977036B"/>
    <w:rsid w:val="29DB294B"/>
    <w:rsid w:val="3162218F"/>
    <w:rsid w:val="31F73EDE"/>
    <w:rsid w:val="3A8E074C"/>
    <w:rsid w:val="3C8B4E26"/>
    <w:rsid w:val="4FF659D0"/>
    <w:rsid w:val="572F3B41"/>
    <w:rsid w:val="5BE92BA7"/>
    <w:rsid w:val="5FEAC8C6"/>
    <w:rsid w:val="62B20E8E"/>
    <w:rsid w:val="63D52B90"/>
    <w:rsid w:val="63E16F7E"/>
    <w:rsid w:val="648938F0"/>
    <w:rsid w:val="688F127E"/>
    <w:rsid w:val="6F341BC9"/>
    <w:rsid w:val="70E36BD1"/>
    <w:rsid w:val="C8CE4F84"/>
    <w:rsid w:val="D5FF5DE9"/>
    <w:rsid w:val="F53F135E"/>
    <w:rsid w:val="F64FA082"/>
    <w:rsid w:val="F73F5A43"/>
    <w:rsid w:val="FDB743C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after="200" w:line="276"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25"/>
    <w:qFormat/>
    <w:uiPriority w:val="9"/>
    <w:pPr>
      <w:keepNext/>
      <w:keepLines/>
      <w:spacing w:before="480" w:after="0"/>
      <w:outlineLvl w:val="0"/>
    </w:pPr>
    <w:rPr>
      <w:rFonts w:asciiTheme="majorHAnsi" w:hAnsiTheme="majorHAnsi" w:eastAsiaTheme="majorEastAsia" w:cstheme="majorBidi"/>
      <w:b/>
      <w:bCs/>
      <w:color w:val="2E75B6" w:themeColor="accent1" w:themeShade="BF"/>
      <w:sz w:val="28"/>
      <w:szCs w:val="28"/>
    </w:rPr>
  </w:style>
  <w:style w:type="paragraph" w:styleId="3">
    <w:name w:val="heading 2"/>
    <w:basedOn w:val="1"/>
    <w:next w:val="1"/>
    <w:link w:val="26"/>
    <w:autoRedefine/>
    <w:unhideWhenUsed/>
    <w:qFormat/>
    <w:uiPriority w:val="9"/>
    <w:pPr>
      <w:keepNext/>
      <w:keepLines/>
      <w:spacing w:before="200" w:after="0"/>
      <w:outlineLvl w:val="1"/>
    </w:pPr>
    <w:rPr>
      <w:rFonts w:asciiTheme="majorHAnsi" w:hAnsiTheme="majorHAnsi" w:eastAsiaTheme="majorEastAsia" w:cstheme="majorBidi"/>
      <w:b/>
      <w:bCs/>
      <w:color w:val="5B9BD5" w:themeColor="accent1"/>
      <w:sz w:val="26"/>
      <w:szCs w:val="26"/>
      <w14:textFill>
        <w14:solidFill>
          <w14:schemeClr w14:val="accent1"/>
        </w14:solidFill>
      </w14:textFill>
    </w:rPr>
  </w:style>
  <w:style w:type="paragraph" w:styleId="4">
    <w:name w:val="heading 3"/>
    <w:basedOn w:val="1"/>
    <w:next w:val="1"/>
    <w:link w:val="27"/>
    <w:autoRedefine/>
    <w:unhideWhenUsed/>
    <w:qFormat/>
    <w:uiPriority w:val="9"/>
    <w:pPr>
      <w:keepNext/>
      <w:keepLines/>
      <w:spacing w:before="200" w:after="0"/>
      <w:outlineLvl w:val="2"/>
    </w:pPr>
    <w:rPr>
      <w:rFonts w:asciiTheme="majorHAnsi" w:hAnsiTheme="majorHAnsi" w:eastAsiaTheme="majorEastAsia" w:cstheme="majorBidi"/>
      <w:b/>
      <w:bCs/>
      <w:color w:val="5B9BD5" w:themeColor="accent1"/>
      <w14:textFill>
        <w14:solidFill>
          <w14:schemeClr w14:val="accent1"/>
        </w14:solidFill>
      </w14:textFill>
    </w:rPr>
  </w:style>
  <w:style w:type="paragraph" w:styleId="5">
    <w:name w:val="heading 4"/>
    <w:basedOn w:val="1"/>
    <w:next w:val="1"/>
    <w:link w:val="28"/>
    <w:autoRedefine/>
    <w:unhideWhenUsed/>
    <w:qFormat/>
    <w:uiPriority w:val="9"/>
    <w:pPr>
      <w:keepNext/>
      <w:keepLines/>
      <w:spacing w:before="200" w:after="0"/>
      <w:outlineLvl w:val="3"/>
    </w:pPr>
    <w:rPr>
      <w:rFonts w:asciiTheme="majorHAnsi" w:hAnsiTheme="majorHAnsi" w:eastAsiaTheme="majorEastAsia" w:cstheme="majorBidi"/>
      <w:b/>
      <w:bCs/>
      <w:i/>
      <w:iCs/>
      <w:color w:val="5B9BD5" w:themeColor="accent1"/>
      <w14:textFill>
        <w14:solidFill>
          <w14:schemeClr w14:val="accent1"/>
        </w14:solidFill>
      </w14:textFill>
    </w:rPr>
  </w:style>
  <w:style w:type="paragraph" w:styleId="6">
    <w:name w:val="heading 5"/>
    <w:basedOn w:val="1"/>
    <w:next w:val="1"/>
    <w:link w:val="29"/>
    <w:autoRedefine/>
    <w:unhideWhenUsed/>
    <w:qFormat/>
    <w:uiPriority w:val="9"/>
    <w:pPr>
      <w:keepNext/>
      <w:keepLines/>
      <w:spacing w:before="200" w:after="0"/>
      <w:outlineLvl w:val="4"/>
    </w:pPr>
    <w:rPr>
      <w:rFonts w:asciiTheme="majorHAnsi" w:hAnsiTheme="majorHAnsi" w:eastAsiaTheme="majorEastAsia" w:cstheme="majorBidi"/>
      <w:color w:val="1F4E79" w:themeColor="accent1" w:themeShade="80"/>
    </w:rPr>
  </w:style>
  <w:style w:type="paragraph" w:styleId="7">
    <w:name w:val="heading 6"/>
    <w:basedOn w:val="1"/>
    <w:next w:val="1"/>
    <w:link w:val="30"/>
    <w:autoRedefine/>
    <w:unhideWhenUsed/>
    <w:qFormat/>
    <w:uiPriority w:val="9"/>
    <w:pPr>
      <w:keepNext/>
      <w:keepLines/>
      <w:spacing w:before="200" w:after="0"/>
      <w:outlineLvl w:val="5"/>
    </w:pPr>
    <w:rPr>
      <w:rFonts w:asciiTheme="majorHAnsi" w:hAnsiTheme="majorHAnsi" w:eastAsiaTheme="majorEastAsia" w:cstheme="majorBidi"/>
      <w:i/>
      <w:iCs/>
      <w:color w:val="1F4E79" w:themeColor="accent1" w:themeShade="80"/>
    </w:rPr>
  </w:style>
  <w:style w:type="paragraph" w:styleId="8">
    <w:name w:val="heading 7"/>
    <w:basedOn w:val="1"/>
    <w:next w:val="1"/>
    <w:link w:val="31"/>
    <w:autoRedefine/>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32"/>
    <w:autoRedefine/>
    <w:unhideWhenUsed/>
    <w:qFormat/>
    <w:uiPriority w:val="9"/>
    <w:pPr>
      <w:keepNext/>
      <w:keepLines/>
      <w:spacing w:before="200" w:after="0"/>
      <w:outlineLvl w:val="7"/>
    </w:pPr>
    <w:rPr>
      <w:rFonts w:asciiTheme="majorHAnsi" w:hAnsiTheme="majorHAnsi" w:eastAsiaTheme="majorEastAsia" w:cstheme="majorBidi"/>
      <w:color w:val="5B9BD5" w:themeColor="accent1"/>
      <w:sz w:val="20"/>
      <w:szCs w:val="20"/>
      <w14:textFill>
        <w14:solidFill>
          <w14:schemeClr w14:val="accent1"/>
        </w14:solidFill>
      </w14:textFill>
    </w:rPr>
  </w:style>
  <w:style w:type="paragraph" w:styleId="10">
    <w:name w:val="heading 9"/>
    <w:basedOn w:val="1"/>
    <w:next w:val="1"/>
    <w:link w:val="33"/>
    <w:autoRedefine/>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11">
    <w:name w:val="caption"/>
    <w:basedOn w:val="1"/>
    <w:next w:val="1"/>
    <w:autoRedefine/>
    <w:unhideWhenUsed/>
    <w:qFormat/>
    <w:uiPriority w:val="35"/>
    <w:pPr>
      <w:spacing w:line="240" w:lineRule="auto"/>
    </w:pPr>
    <w:rPr>
      <w:b/>
      <w:bCs/>
      <w:color w:val="5B9BD5" w:themeColor="accent1"/>
      <w:sz w:val="18"/>
      <w:szCs w:val="18"/>
      <w14:textFill>
        <w14:solidFill>
          <w14:schemeClr w14:val="accent1"/>
        </w14:solidFill>
      </w14:textFill>
    </w:rPr>
  </w:style>
  <w:style w:type="paragraph" w:styleId="12">
    <w:name w:val="Body Text Indent"/>
    <w:basedOn w:val="1"/>
    <w:next w:val="13"/>
    <w:autoRedefine/>
    <w:qFormat/>
    <w:uiPriority w:val="0"/>
    <w:pPr>
      <w:ind w:firstLine="1260" w:firstLineChars="450"/>
    </w:pPr>
    <w:rPr>
      <w:rFonts w:ascii="宋体" w:hAnsi="宋体"/>
      <w:sz w:val="28"/>
    </w:rPr>
  </w:style>
  <w:style w:type="paragraph" w:styleId="13">
    <w:name w:val="header"/>
    <w:basedOn w:val="1"/>
    <w:next w:val="14"/>
    <w:link w:val="48"/>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footer"/>
    <w:basedOn w:val="1"/>
    <w:next w:val="1"/>
    <w:link w:val="49"/>
    <w:autoRedefine/>
    <w:unhideWhenUsed/>
    <w:qFormat/>
    <w:uiPriority w:val="99"/>
    <w:pPr>
      <w:tabs>
        <w:tab w:val="center" w:pos="4153"/>
        <w:tab w:val="right" w:pos="8306"/>
      </w:tabs>
      <w:snapToGrid w:val="0"/>
      <w:spacing w:line="240" w:lineRule="auto"/>
    </w:pPr>
    <w:rPr>
      <w:sz w:val="18"/>
      <w:szCs w:val="18"/>
    </w:rPr>
  </w:style>
  <w:style w:type="paragraph" w:styleId="15">
    <w:name w:val="Balloon Text"/>
    <w:basedOn w:val="1"/>
    <w:link w:val="50"/>
    <w:autoRedefine/>
    <w:unhideWhenUsed/>
    <w:qFormat/>
    <w:uiPriority w:val="99"/>
    <w:pPr>
      <w:spacing w:after="0" w:line="240" w:lineRule="auto"/>
    </w:pPr>
    <w:rPr>
      <w:sz w:val="18"/>
      <w:szCs w:val="18"/>
    </w:rPr>
  </w:style>
  <w:style w:type="paragraph" w:styleId="16">
    <w:name w:val="Subtitle"/>
    <w:basedOn w:val="1"/>
    <w:next w:val="1"/>
    <w:link w:val="35"/>
    <w:autoRedefine/>
    <w:qFormat/>
    <w:uiPriority w:val="11"/>
    <w:rPr>
      <w:rFonts w:asciiTheme="majorHAnsi" w:hAnsiTheme="majorHAnsi" w:eastAsiaTheme="majorEastAsia" w:cstheme="majorBidi"/>
      <w:i/>
      <w:iCs/>
      <w:color w:val="5B9BD5" w:themeColor="accent1"/>
      <w:spacing w:val="15"/>
      <w:sz w:val="24"/>
      <w:szCs w:val="24"/>
      <w14:textFill>
        <w14:solidFill>
          <w14:schemeClr w14:val="accent1"/>
        </w14:solidFill>
      </w14:textFill>
    </w:rPr>
  </w:style>
  <w:style w:type="paragraph" w:styleId="1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Title"/>
    <w:basedOn w:val="1"/>
    <w:next w:val="1"/>
    <w:link w:val="34"/>
    <w:autoRedefine/>
    <w:qFormat/>
    <w:uiPriority w:val="10"/>
    <w:pPr>
      <w:pBdr>
        <w:bottom w:val="single" w:color="5B9BD5" w:themeColor="accent1" w:sz="8" w:space="4"/>
      </w:pBdr>
      <w:spacing w:after="300" w:line="240" w:lineRule="auto"/>
      <w:contextualSpacing/>
    </w:pPr>
    <w:rPr>
      <w:rFonts w:asciiTheme="majorHAnsi" w:hAnsiTheme="majorHAnsi" w:eastAsiaTheme="majorEastAsia" w:cstheme="majorBidi"/>
      <w:color w:val="333F50" w:themeColor="text2" w:themeShade="BF"/>
      <w:spacing w:val="5"/>
      <w:sz w:val="52"/>
      <w:szCs w:val="52"/>
    </w:rPr>
  </w:style>
  <w:style w:type="paragraph" w:styleId="19">
    <w:name w:val="Body Text First Indent 2"/>
    <w:basedOn w:val="12"/>
    <w:autoRedefine/>
    <w:qFormat/>
    <w:uiPriority w:val="0"/>
    <w:pPr>
      <w:spacing w:after="120" w:line="240" w:lineRule="auto"/>
      <w:ind w:left="200" w:leftChars="200"/>
    </w:pPr>
  </w:style>
  <w:style w:type="table" w:styleId="21">
    <w:name w:val="Table Grid"/>
    <w:basedOn w:val="20"/>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autoRedefine/>
    <w:qFormat/>
    <w:uiPriority w:val="22"/>
    <w:rPr>
      <w:b/>
      <w:bCs/>
    </w:rPr>
  </w:style>
  <w:style w:type="character" w:styleId="24">
    <w:name w:val="Emphasis"/>
    <w:basedOn w:val="22"/>
    <w:autoRedefine/>
    <w:qFormat/>
    <w:uiPriority w:val="20"/>
    <w:rPr>
      <w:i/>
      <w:iCs/>
    </w:rPr>
  </w:style>
  <w:style w:type="character" w:customStyle="1" w:styleId="25">
    <w:name w:val="标题 1字符"/>
    <w:basedOn w:val="22"/>
    <w:link w:val="2"/>
    <w:autoRedefine/>
    <w:qFormat/>
    <w:uiPriority w:val="9"/>
    <w:rPr>
      <w:rFonts w:asciiTheme="majorHAnsi" w:hAnsiTheme="majorHAnsi" w:eastAsiaTheme="majorEastAsia" w:cstheme="majorBidi"/>
      <w:b/>
      <w:bCs/>
      <w:color w:val="2E75B6" w:themeColor="accent1" w:themeShade="BF"/>
      <w:sz w:val="28"/>
      <w:szCs w:val="28"/>
    </w:rPr>
  </w:style>
  <w:style w:type="character" w:customStyle="1" w:styleId="26">
    <w:name w:val="标题 2字符"/>
    <w:basedOn w:val="22"/>
    <w:link w:val="3"/>
    <w:autoRedefine/>
    <w:semiHidden/>
    <w:qFormat/>
    <w:uiPriority w:val="9"/>
    <w:rPr>
      <w:rFonts w:asciiTheme="majorHAnsi" w:hAnsiTheme="majorHAnsi" w:eastAsiaTheme="majorEastAsia" w:cstheme="majorBidi"/>
      <w:b/>
      <w:bCs/>
      <w:color w:val="5B9BD5" w:themeColor="accent1"/>
      <w:sz w:val="26"/>
      <w:szCs w:val="26"/>
      <w14:textFill>
        <w14:solidFill>
          <w14:schemeClr w14:val="accent1"/>
        </w14:solidFill>
      </w14:textFill>
    </w:rPr>
  </w:style>
  <w:style w:type="character" w:customStyle="1" w:styleId="27">
    <w:name w:val="标题 3字符"/>
    <w:basedOn w:val="22"/>
    <w:link w:val="4"/>
    <w:autoRedefine/>
    <w:semiHidden/>
    <w:qFormat/>
    <w:uiPriority w:val="9"/>
    <w:rPr>
      <w:rFonts w:asciiTheme="majorHAnsi" w:hAnsiTheme="majorHAnsi" w:eastAsiaTheme="majorEastAsia" w:cstheme="majorBidi"/>
      <w:b/>
      <w:bCs/>
      <w:color w:val="5B9BD5" w:themeColor="accent1"/>
      <w14:textFill>
        <w14:solidFill>
          <w14:schemeClr w14:val="accent1"/>
        </w14:solidFill>
      </w14:textFill>
    </w:rPr>
  </w:style>
  <w:style w:type="character" w:customStyle="1" w:styleId="28">
    <w:name w:val="标题 4字符"/>
    <w:basedOn w:val="22"/>
    <w:link w:val="5"/>
    <w:autoRedefine/>
    <w:semiHidden/>
    <w:qFormat/>
    <w:uiPriority w:val="9"/>
    <w:rPr>
      <w:rFonts w:asciiTheme="majorHAnsi" w:hAnsiTheme="majorHAnsi" w:eastAsiaTheme="majorEastAsia" w:cstheme="majorBidi"/>
      <w:b/>
      <w:bCs/>
      <w:i/>
      <w:iCs/>
      <w:color w:val="5B9BD5" w:themeColor="accent1"/>
      <w14:textFill>
        <w14:solidFill>
          <w14:schemeClr w14:val="accent1"/>
        </w14:solidFill>
      </w14:textFill>
    </w:rPr>
  </w:style>
  <w:style w:type="character" w:customStyle="1" w:styleId="29">
    <w:name w:val="标题 5字符"/>
    <w:basedOn w:val="22"/>
    <w:link w:val="6"/>
    <w:autoRedefine/>
    <w:semiHidden/>
    <w:qFormat/>
    <w:uiPriority w:val="9"/>
    <w:rPr>
      <w:rFonts w:asciiTheme="majorHAnsi" w:hAnsiTheme="majorHAnsi" w:eastAsiaTheme="majorEastAsia" w:cstheme="majorBidi"/>
      <w:color w:val="1F4E79" w:themeColor="accent1" w:themeShade="80"/>
    </w:rPr>
  </w:style>
  <w:style w:type="character" w:customStyle="1" w:styleId="30">
    <w:name w:val="标题 6字符"/>
    <w:basedOn w:val="22"/>
    <w:link w:val="7"/>
    <w:autoRedefine/>
    <w:semiHidden/>
    <w:qFormat/>
    <w:uiPriority w:val="9"/>
    <w:rPr>
      <w:rFonts w:asciiTheme="majorHAnsi" w:hAnsiTheme="majorHAnsi" w:eastAsiaTheme="majorEastAsia" w:cstheme="majorBidi"/>
      <w:i/>
      <w:iCs/>
      <w:color w:val="1F4E79" w:themeColor="accent1" w:themeShade="80"/>
    </w:rPr>
  </w:style>
  <w:style w:type="character" w:customStyle="1" w:styleId="31">
    <w:name w:val="标题 7字符"/>
    <w:basedOn w:val="22"/>
    <w:link w:val="8"/>
    <w:autoRedefine/>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32">
    <w:name w:val="标题 8字符"/>
    <w:basedOn w:val="22"/>
    <w:link w:val="9"/>
    <w:autoRedefine/>
    <w:semiHidden/>
    <w:qFormat/>
    <w:uiPriority w:val="9"/>
    <w:rPr>
      <w:rFonts w:asciiTheme="majorHAnsi" w:hAnsiTheme="majorHAnsi" w:eastAsiaTheme="majorEastAsia" w:cstheme="majorBidi"/>
      <w:color w:val="5B9BD5" w:themeColor="accent1"/>
      <w:sz w:val="20"/>
      <w:szCs w:val="20"/>
      <w14:textFill>
        <w14:solidFill>
          <w14:schemeClr w14:val="accent1"/>
        </w14:solidFill>
      </w14:textFill>
    </w:rPr>
  </w:style>
  <w:style w:type="character" w:customStyle="1" w:styleId="33">
    <w:name w:val="标题 9字符"/>
    <w:basedOn w:val="22"/>
    <w:link w:val="10"/>
    <w:autoRedefine/>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34">
    <w:name w:val="标题字符"/>
    <w:basedOn w:val="22"/>
    <w:link w:val="18"/>
    <w:autoRedefine/>
    <w:qFormat/>
    <w:uiPriority w:val="10"/>
    <w:rPr>
      <w:rFonts w:asciiTheme="majorHAnsi" w:hAnsiTheme="majorHAnsi" w:eastAsiaTheme="majorEastAsia" w:cstheme="majorBidi"/>
      <w:color w:val="333F50" w:themeColor="text2" w:themeShade="BF"/>
      <w:spacing w:val="5"/>
      <w:sz w:val="52"/>
      <w:szCs w:val="52"/>
    </w:rPr>
  </w:style>
  <w:style w:type="character" w:customStyle="1" w:styleId="35">
    <w:name w:val="副标题字符"/>
    <w:basedOn w:val="22"/>
    <w:link w:val="16"/>
    <w:autoRedefine/>
    <w:qFormat/>
    <w:uiPriority w:val="11"/>
    <w:rPr>
      <w:rFonts w:asciiTheme="majorHAnsi" w:hAnsiTheme="majorHAnsi" w:eastAsiaTheme="majorEastAsia" w:cstheme="majorBidi"/>
      <w:i/>
      <w:iCs/>
      <w:color w:val="5B9BD5" w:themeColor="accent1"/>
      <w:spacing w:val="15"/>
      <w:sz w:val="24"/>
      <w:szCs w:val="24"/>
      <w14:textFill>
        <w14:solidFill>
          <w14:schemeClr w14:val="accent1"/>
        </w14:solidFill>
      </w14:textFill>
    </w:rPr>
  </w:style>
  <w:style w:type="paragraph" w:customStyle="1" w:styleId="36">
    <w:name w:val="No Spacing"/>
    <w:autoRedefine/>
    <w:qFormat/>
    <w:uiPriority w:val="1"/>
    <w:pPr>
      <w:spacing w:after="0" w:line="240" w:lineRule="auto"/>
    </w:pPr>
    <w:rPr>
      <w:rFonts w:asciiTheme="minorHAnsi" w:hAnsiTheme="minorHAnsi" w:eastAsiaTheme="minorEastAsia" w:cstheme="minorBidi"/>
      <w:sz w:val="22"/>
      <w:szCs w:val="22"/>
      <w:lang w:val="en-US" w:eastAsia="zh-CN" w:bidi="ar-SA"/>
    </w:rPr>
  </w:style>
  <w:style w:type="paragraph" w:customStyle="1" w:styleId="37">
    <w:name w:val="List Paragraph"/>
    <w:basedOn w:val="1"/>
    <w:autoRedefine/>
    <w:qFormat/>
    <w:uiPriority w:val="34"/>
    <w:pPr>
      <w:ind w:firstLine="420" w:firstLineChars="200"/>
    </w:pPr>
  </w:style>
  <w:style w:type="paragraph" w:customStyle="1" w:styleId="38">
    <w:name w:val="Quote"/>
    <w:basedOn w:val="1"/>
    <w:next w:val="1"/>
    <w:link w:val="39"/>
    <w:autoRedefine/>
    <w:qFormat/>
    <w:uiPriority w:val="29"/>
    <w:rPr>
      <w:i/>
      <w:iCs/>
      <w:color w:val="000000" w:themeColor="text1"/>
      <w14:textFill>
        <w14:solidFill>
          <w14:schemeClr w14:val="tx1"/>
        </w14:solidFill>
      </w14:textFill>
    </w:rPr>
  </w:style>
  <w:style w:type="character" w:customStyle="1" w:styleId="39">
    <w:name w:val="引用字符"/>
    <w:basedOn w:val="22"/>
    <w:link w:val="38"/>
    <w:autoRedefine/>
    <w:qFormat/>
    <w:uiPriority w:val="29"/>
    <w:rPr>
      <w:i/>
      <w:iCs/>
      <w:color w:val="000000" w:themeColor="text1"/>
      <w14:textFill>
        <w14:solidFill>
          <w14:schemeClr w14:val="tx1"/>
        </w14:solidFill>
      </w14:textFill>
    </w:rPr>
  </w:style>
  <w:style w:type="paragraph" w:customStyle="1" w:styleId="40">
    <w:name w:val="Intense Quote"/>
    <w:basedOn w:val="1"/>
    <w:next w:val="1"/>
    <w:link w:val="41"/>
    <w:autoRedefine/>
    <w:qFormat/>
    <w:uiPriority w:val="30"/>
    <w:pPr>
      <w:pBdr>
        <w:bottom w:val="single" w:color="5B9BD5" w:themeColor="accent1" w:sz="4" w:space="4"/>
      </w:pBdr>
      <w:spacing w:before="200" w:after="280"/>
      <w:ind w:left="936" w:right="936"/>
    </w:pPr>
    <w:rPr>
      <w:b/>
      <w:bCs/>
      <w:i/>
      <w:iCs/>
      <w:color w:val="5B9BD5" w:themeColor="accent1"/>
      <w14:textFill>
        <w14:solidFill>
          <w14:schemeClr w14:val="accent1"/>
        </w14:solidFill>
      </w14:textFill>
    </w:rPr>
  </w:style>
  <w:style w:type="character" w:customStyle="1" w:styleId="41">
    <w:name w:val="明显引用字符"/>
    <w:basedOn w:val="22"/>
    <w:link w:val="40"/>
    <w:autoRedefine/>
    <w:qFormat/>
    <w:uiPriority w:val="30"/>
    <w:rPr>
      <w:b/>
      <w:bCs/>
      <w:i/>
      <w:iCs/>
      <w:color w:val="5B9BD5" w:themeColor="accent1"/>
      <w14:textFill>
        <w14:solidFill>
          <w14:schemeClr w14:val="accent1"/>
        </w14:solidFill>
      </w14:textFill>
    </w:rPr>
  </w:style>
  <w:style w:type="character" w:customStyle="1" w:styleId="42">
    <w:name w:val="Subtle Emphasis"/>
    <w:basedOn w:val="22"/>
    <w:autoRedefine/>
    <w:qFormat/>
    <w:uiPriority w:val="19"/>
    <w:rPr>
      <w:i/>
      <w:iCs/>
      <w:color w:val="808080" w:themeColor="text1" w:themeTint="80"/>
      <w14:textFill>
        <w14:solidFill>
          <w14:schemeClr w14:val="tx1">
            <w14:lumMod w14:val="50000"/>
            <w14:lumOff w14:val="50000"/>
          </w14:schemeClr>
        </w14:solidFill>
      </w14:textFill>
    </w:rPr>
  </w:style>
  <w:style w:type="character" w:customStyle="1" w:styleId="43">
    <w:name w:val="Intense Emphasis"/>
    <w:basedOn w:val="22"/>
    <w:autoRedefine/>
    <w:qFormat/>
    <w:uiPriority w:val="21"/>
    <w:rPr>
      <w:b/>
      <w:bCs/>
      <w:i/>
      <w:iCs/>
      <w:color w:val="5B9BD5" w:themeColor="accent1"/>
      <w14:textFill>
        <w14:solidFill>
          <w14:schemeClr w14:val="accent1"/>
        </w14:solidFill>
      </w14:textFill>
    </w:rPr>
  </w:style>
  <w:style w:type="character" w:customStyle="1" w:styleId="44">
    <w:name w:val="Subtle Reference"/>
    <w:basedOn w:val="22"/>
    <w:autoRedefine/>
    <w:qFormat/>
    <w:uiPriority w:val="31"/>
    <w:rPr>
      <w:smallCaps/>
      <w:color w:val="ED7D31" w:themeColor="accent2"/>
      <w:u w:val="single"/>
      <w14:textFill>
        <w14:solidFill>
          <w14:schemeClr w14:val="accent2"/>
        </w14:solidFill>
      </w14:textFill>
    </w:rPr>
  </w:style>
  <w:style w:type="character" w:customStyle="1" w:styleId="45">
    <w:name w:val="Intense Reference"/>
    <w:basedOn w:val="22"/>
    <w:autoRedefine/>
    <w:qFormat/>
    <w:uiPriority w:val="32"/>
    <w:rPr>
      <w:b/>
      <w:bCs/>
      <w:smallCaps/>
      <w:color w:val="ED7D31" w:themeColor="accent2"/>
      <w:spacing w:val="5"/>
      <w:u w:val="single"/>
      <w14:textFill>
        <w14:solidFill>
          <w14:schemeClr w14:val="accent2"/>
        </w14:solidFill>
      </w14:textFill>
    </w:rPr>
  </w:style>
  <w:style w:type="character" w:customStyle="1" w:styleId="46">
    <w:name w:val="Book Title"/>
    <w:basedOn w:val="22"/>
    <w:autoRedefine/>
    <w:qFormat/>
    <w:uiPriority w:val="33"/>
    <w:rPr>
      <w:b/>
      <w:bCs/>
      <w:smallCaps/>
      <w:spacing w:val="5"/>
    </w:rPr>
  </w:style>
  <w:style w:type="paragraph" w:customStyle="1" w:styleId="47">
    <w:name w:val="TOC Heading"/>
    <w:basedOn w:val="2"/>
    <w:next w:val="1"/>
    <w:autoRedefine/>
    <w:unhideWhenUsed/>
    <w:qFormat/>
    <w:uiPriority w:val="39"/>
    <w:pPr>
      <w:outlineLvl w:val="9"/>
    </w:pPr>
  </w:style>
  <w:style w:type="character" w:customStyle="1" w:styleId="48">
    <w:name w:val="页眉字符"/>
    <w:basedOn w:val="22"/>
    <w:link w:val="13"/>
    <w:autoRedefine/>
    <w:qFormat/>
    <w:uiPriority w:val="99"/>
    <w:rPr>
      <w:sz w:val="18"/>
      <w:szCs w:val="18"/>
    </w:rPr>
  </w:style>
  <w:style w:type="character" w:customStyle="1" w:styleId="49">
    <w:name w:val="页脚字符"/>
    <w:basedOn w:val="22"/>
    <w:link w:val="14"/>
    <w:autoRedefine/>
    <w:qFormat/>
    <w:uiPriority w:val="99"/>
    <w:rPr>
      <w:sz w:val="18"/>
      <w:szCs w:val="18"/>
    </w:rPr>
  </w:style>
  <w:style w:type="character" w:customStyle="1" w:styleId="50">
    <w:name w:val="批注框文本字符"/>
    <w:basedOn w:val="22"/>
    <w:link w:val="15"/>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1964</Words>
  <Characters>2003</Characters>
  <Lines>7</Lines>
  <Paragraphs>2</Paragraphs>
  <TotalTime>5</TotalTime>
  <ScaleCrop>false</ScaleCrop>
  <LinksUpToDate>false</LinksUpToDate>
  <CharactersWithSpaces>2310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2018-09-23T18:13:00Z</dcterms:created>
  <dc:creator>lai</dc:creator>
  <cp:lastModifiedBy>长木白</cp:lastModifiedBy>
  <cp:lastPrinted>2024-12-04T03:22:00Z</cp:lastPrinted>
  <dcterms:modified xsi:type="dcterms:W3CDTF">2024-12-12T03:41:09Z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195694F2688B4B1DBBD6403F98950FD7_13</vt:lpwstr>
  </property>
</Properties>
</file>