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041F2">
      <w:pPr>
        <w:widowControl/>
        <w:spacing w:before="150" w:line="480" w:lineRule="atLeast"/>
        <w:textAlignment w:val="baseline"/>
        <w:outlineLvl w:val="0"/>
        <w:rPr>
          <w:rFonts w:ascii="黑体" w:hAnsi="黑体" w:eastAsia="黑体" w:cs="宋体"/>
          <w:color w:val="auto"/>
          <w:kern w:val="0"/>
          <w:sz w:val="32"/>
          <w:szCs w:val="32"/>
          <w:highlight w:val="none"/>
        </w:rPr>
      </w:pPr>
      <w:r>
        <w:rPr>
          <w:rFonts w:ascii="黑体" w:hAnsi="黑体" w:eastAsia="黑体" w:cs="宋体"/>
          <w:color w:val="auto"/>
          <w:kern w:val="0"/>
          <w:sz w:val="32"/>
          <w:szCs w:val="32"/>
          <w:highlight w:val="none"/>
        </w:rPr>
        <w:t>附件2</w:t>
      </w:r>
    </w:p>
    <w:p w14:paraId="424F26F5">
      <w:pPr>
        <w:widowControl/>
        <w:spacing w:before="150" w:line="480" w:lineRule="atLeast"/>
        <w:jc w:val="center"/>
        <w:textAlignment w:val="baseline"/>
        <w:rPr>
          <w:rFonts w:ascii="方正小标宋_GBK" w:hAnsi="仿宋" w:eastAsia="方正小标宋_GBK" w:cs="宋体"/>
          <w:color w:val="auto"/>
          <w:kern w:val="0"/>
          <w:sz w:val="36"/>
          <w:szCs w:val="36"/>
          <w:highlight w:val="none"/>
        </w:rPr>
      </w:pPr>
      <w:bookmarkStart w:id="0" w:name="_GoBack"/>
      <w:r>
        <w:rPr>
          <w:rFonts w:hint="eastAsia" w:ascii="方正小标宋_GBK" w:hAnsi="仿宋" w:eastAsia="方正小标宋_GBK" w:cs="宋体"/>
          <w:color w:val="auto"/>
          <w:kern w:val="0"/>
          <w:sz w:val="36"/>
          <w:szCs w:val="36"/>
          <w:highlight w:val="none"/>
          <w:lang w:eastAsia="zh-CN"/>
        </w:rPr>
        <w:t>博罗县</w:t>
      </w:r>
      <w:r>
        <w:rPr>
          <w:rFonts w:hint="eastAsia" w:ascii="方正小标宋_GBK" w:hAnsi="仿宋" w:eastAsia="方正小标宋_GBK" w:cs="宋体"/>
          <w:color w:val="auto"/>
          <w:kern w:val="0"/>
          <w:sz w:val="36"/>
          <w:szCs w:val="36"/>
          <w:highlight w:val="none"/>
        </w:rPr>
        <w:t>第五次全国经济普查课题公开比选管理办法</w:t>
      </w:r>
      <w:bookmarkEnd w:id="0"/>
    </w:p>
    <w:p w14:paraId="5BACF434">
      <w:pPr>
        <w:widowControl/>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w:t>
      </w:r>
    </w:p>
    <w:p w14:paraId="7D3A6E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为充分利用第五次全国经济普查成果，全面挖掘经济普查数据资源，更好地为党和政府、社会公众服务，</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第五次全国经济普查领导小组办公室（以下简称</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w:t>
      </w:r>
      <w:r>
        <w:rPr>
          <w:rFonts w:hint="eastAsia" w:ascii="仿宋" w:hAnsi="仿宋" w:eastAsia="仿宋" w:cs="宋体"/>
          <w:color w:val="auto"/>
          <w:kern w:val="0"/>
          <w:sz w:val="32"/>
          <w:szCs w:val="32"/>
          <w:highlight w:val="none"/>
          <w:lang w:eastAsia="zh-CN"/>
        </w:rPr>
        <w:t>”</w:t>
      </w:r>
      <w:r>
        <w:rPr>
          <w:rFonts w:ascii="仿宋" w:hAnsi="仿宋" w:eastAsia="仿宋" w:cs="宋体"/>
          <w:color w:val="auto"/>
          <w:kern w:val="0"/>
          <w:sz w:val="32"/>
          <w:szCs w:val="32"/>
          <w:highlight w:val="none"/>
        </w:rPr>
        <w:t>）决定采用公开比选的方式组织</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第五次全国经济普查课题研究工作。为做好此次课题研究，特制定本办法。</w:t>
      </w:r>
    </w:p>
    <w:p w14:paraId="4D95C255">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　一、组织实施</w:t>
      </w:r>
    </w:p>
    <w:p w14:paraId="186D9B1D">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第一条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第五次全国经济普查课题研究工作，在</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第五次全国经济普查领导小组领导下进行。</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经普办负责研究课题的组织实施，包括研究课题的选题、公开比选、评审、研究、结题以及日常管理。</w:t>
      </w:r>
    </w:p>
    <w:p w14:paraId="22528F91">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经普办负责研究课题的选题、技术支持、评审、鉴定和其他相关咨询工作。</w:t>
      </w:r>
    </w:p>
    <w:p w14:paraId="7C472DC8">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二、课题选题</w:t>
      </w:r>
    </w:p>
    <w:p w14:paraId="568261C4">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第三条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第五次全国经济普查课题研究方向，由</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经普办根据</w:t>
      </w:r>
      <w:r>
        <w:rPr>
          <w:rFonts w:hint="eastAsia" w:ascii="仿宋" w:hAnsi="仿宋" w:eastAsia="仿宋" w:cs="宋体"/>
          <w:color w:val="auto"/>
          <w:kern w:val="0"/>
          <w:sz w:val="32"/>
          <w:szCs w:val="32"/>
          <w:highlight w:val="none"/>
          <w:lang w:eastAsia="zh-CN"/>
        </w:rPr>
        <w:t>县</w:t>
      </w:r>
      <w:r>
        <w:rPr>
          <w:rFonts w:ascii="仿宋" w:hAnsi="仿宋" w:eastAsia="仿宋" w:cs="宋体"/>
          <w:color w:val="auto"/>
          <w:kern w:val="0"/>
          <w:sz w:val="32"/>
          <w:szCs w:val="32"/>
          <w:highlight w:val="none"/>
        </w:rPr>
        <w:t>委、</w:t>
      </w:r>
      <w:r>
        <w:rPr>
          <w:rFonts w:hint="eastAsia" w:ascii="仿宋" w:hAnsi="仿宋" w:eastAsia="仿宋" w:cs="宋体"/>
          <w:color w:val="auto"/>
          <w:kern w:val="0"/>
          <w:sz w:val="32"/>
          <w:szCs w:val="32"/>
          <w:highlight w:val="none"/>
          <w:lang w:eastAsia="zh-CN"/>
        </w:rPr>
        <w:t>县</w:t>
      </w:r>
      <w:r>
        <w:rPr>
          <w:rFonts w:ascii="仿宋" w:hAnsi="仿宋" w:eastAsia="仿宋" w:cs="宋体"/>
          <w:color w:val="auto"/>
          <w:kern w:val="0"/>
          <w:sz w:val="32"/>
          <w:szCs w:val="32"/>
          <w:highlight w:val="none"/>
        </w:rPr>
        <w:t>政府制定的发展战略、发展规划和决策需要，选择经济社会发展和改革的重点、难点等问题，经过广泛征求各方面的意见讨论确定。</w:t>
      </w:r>
    </w:p>
    <w:p w14:paraId="00A6A4D4">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第四条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课题申报单位须按照</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经普办给定的研究方向进行选题，并结合实际开展细化研究。</w:t>
      </w:r>
    </w:p>
    <w:p w14:paraId="04AF460F">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三、课题评审</w:t>
      </w:r>
    </w:p>
    <w:p w14:paraId="23A7CD0A">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第五条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第五次全国经济普查课题研究公开比选工作将严格按照公平竞争、择优选择的原则，采取在</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统计局官方网站发布公开比选公告、相关单位组织申报、</w:t>
      </w:r>
      <w:r>
        <w:rPr>
          <w:rFonts w:hint="eastAsia" w:ascii="仿宋" w:hAnsi="仿宋" w:eastAsia="仿宋" w:cs="宋体"/>
          <w:color w:val="auto"/>
          <w:kern w:val="0"/>
          <w:sz w:val="32"/>
          <w:szCs w:val="32"/>
          <w:highlight w:val="none"/>
          <w:lang w:val="en-US" w:eastAsia="zh-CN"/>
        </w:rPr>
        <w:t>博罗县经普办</w:t>
      </w:r>
      <w:r>
        <w:rPr>
          <w:rFonts w:ascii="仿宋" w:hAnsi="仿宋" w:eastAsia="仿宋" w:cs="宋体"/>
          <w:color w:val="auto"/>
          <w:kern w:val="0"/>
          <w:sz w:val="32"/>
          <w:szCs w:val="32"/>
          <w:highlight w:val="none"/>
        </w:rPr>
        <w:t>评议评审、结果立项的程序进行。凡符合申请条件的单位均可申报（不接受联合申报）。</w:t>
      </w:r>
    </w:p>
    <w:p w14:paraId="4D2A13AE">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第六条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课题公开比选面向科研机构、大专院校、行业协会等研究机构和单位，此次公开比选不面向个人。</w:t>
      </w:r>
    </w:p>
    <w:p w14:paraId="2C856DD1">
      <w:pPr>
        <w:keepNext w:val="0"/>
        <w:keepLines w:val="0"/>
        <w:pageBreakBefore w:val="0"/>
        <w:widowControl w:val="0"/>
        <w:kinsoku/>
        <w:wordWrap/>
        <w:overflowPunct/>
        <w:topLinePunct w:val="0"/>
        <w:autoSpaceDE/>
        <w:autoSpaceDN/>
        <w:bidi w:val="0"/>
        <w:adjustRightInd/>
        <w:snapToGrid/>
        <w:spacing w:line="560" w:lineRule="exact"/>
        <w:textAlignment w:val="baseline"/>
        <w:outlineLvl w:val="1"/>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（一）有较好的与申请内容有关的研究基础。</w:t>
      </w:r>
    </w:p>
    <w:p w14:paraId="23DE7308">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（二）具备按时完成研究课题的物质技术条件、手段和时间保证。</w:t>
      </w:r>
    </w:p>
    <w:p w14:paraId="71E0D20A">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（三）课题负责人及课题组成员应具备扎实的理论知识和实践经验，在申报课题研究领域有较好的工作基础。</w:t>
      </w:r>
    </w:p>
    <w:p w14:paraId="648B254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（四）课题负责人应持有副高级（含）以上技术职称，具有相关领域的研究能力和成果，对</w:t>
      </w:r>
      <w:r>
        <w:rPr>
          <w:rFonts w:hint="eastAsia" w:ascii="仿宋" w:hAnsi="仿宋" w:eastAsia="仿宋" w:cs="宋体"/>
          <w:color w:val="auto"/>
          <w:kern w:val="0"/>
          <w:sz w:val="32"/>
          <w:szCs w:val="32"/>
          <w:highlight w:val="none"/>
          <w:lang w:eastAsia="zh-CN"/>
        </w:rPr>
        <w:t>博罗县县情</w:t>
      </w:r>
      <w:r>
        <w:rPr>
          <w:rFonts w:ascii="仿宋" w:hAnsi="仿宋" w:eastAsia="仿宋" w:cs="宋体"/>
          <w:color w:val="auto"/>
          <w:kern w:val="0"/>
          <w:sz w:val="32"/>
          <w:szCs w:val="32"/>
          <w:highlight w:val="none"/>
        </w:rPr>
        <w:t>比较熟悉，并有足够时间和精力承担课题研究。</w:t>
      </w:r>
    </w:p>
    <w:p w14:paraId="3B30B0BF">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（五）课题负责人必须是该课题研究实施全过程的真正组织者和指导者，担负实质性研究工作。挂名或不担负实质性研究工作的人不得作为课题负责人申请课题。</w:t>
      </w:r>
    </w:p>
    <w:p w14:paraId="2CD3B770">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第七条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课题申报单位根据自己的研究优势选择申报课题方向，如实填写申请书，按公开比选公告时间要求报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经普办。每个单位申报</w:t>
      </w:r>
      <w:r>
        <w:rPr>
          <w:rFonts w:hint="eastAsia" w:ascii="仿宋" w:hAnsi="仿宋" w:eastAsia="仿宋" w:cs="宋体"/>
          <w:color w:val="auto"/>
          <w:kern w:val="0"/>
          <w:sz w:val="32"/>
          <w:szCs w:val="32"/>
          <w:highlight w:val="none"/>
          <w:lang w:val="en-US" w:eastAsia="zh-CN"/>
        </w:rPr>
        <w:t>2</w:t>
      </w:r>
      <w:r>
        <w:rPr>
          <w:rFonts w:ascii="仿宋" w:hAnsi="仿宋" w:eastAsia="仿宋" w:cs="宋体"/>
          <w:color w:val="auto"/>
          <w:kern w:val="0"/>
          <w:sz w:val="32"/>
          <w:szCs w:val="32"/>
          <w:highlight w:val="none"/>
        </w:rPr>
        <w:t>-</w:t>
      </w:r>
      <w:r>
        <w:rPr>
          <w:rFonts w:hint="eastAsia" w:ascii="仿宋" w:hAnsi="仿宋" w:eastAsia="仿宋" w:cs="宋体"/>
          <w:color w:val="auto"/>
          <w:kern w:val="0"/>
          <w:sz w:val="32"/>
          <w:szCs w:val="32"/>
          <w:highlight w:val="none"/>
          <w:lang w:val="en-US" w:eastAsia="zh-CN"/>
        </w:rPr>
        <w:t>4</w:t>
      </w:r>
      <w:r>
        <w:rPr>
          <w:rFonts w:ascii="仿宋" w:hAnsi="仿宋" w:eastAsia="仿宋" w:cs="宋体"/>
          <w:color w:val="auto"/>
          <w:kern w:val="0"/>
          <w:sz w:val="32"/>
          <w:szCs w:val="32"/>
          <w:highlight w:val="none"/>
        </w:rPr>
        <w:t>个课题，但每个课题必须是不同的负责人。</w:t>
      </w:r>
    </w:p>
    <w:p w14:paraId="48F54CA1">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第八条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经普办组织对申报课题进行评审，根据评审结果择优确定课题中选单位，每个单位中选课题不超过</w:t>
      </w:r>
      <w:r>
        <w:rPr>
          <w:rFonts w:hint="eastAsia" w:ascii="仿宋" w:hAnsi="仿宋" w:eastAsia="仿宋" w:cs="宋体"/>
          <w:color w:val="auto"/>
          <w:kern w:val="0"/>
          <w:sz w:val="32"/>
          <w:szCs w:val="32"/>
          <w:highlight w:val="none"/>
          <w:lang w:val="en-US" w:eastAsia="zh-CN"/>
        </w:rPr>
        <w:t>3</w:t>
      </w:r>
      <w:r>
        <w:rPr>
          <w:rFonts w:ascii="仿宋" w:hAnsi="仿宋" w:eastAsia="仿宋" w:cs="宋体"/>
          <w:color w:val="auto"/>
          <w:kern w:val="0"/>
          <w:sz w:val="32"/>
          <w:szCs w:val="32"/>
          <w:highlight w:val="none"/>
        </w:rPr>
        <w:t>个，并在</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统计局官方网站发布结果公告。</w:t>
      </w:r>
    </w:p>
    <w:p w14:paraId="00D9EB7B">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第九条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中选结果公示期满后，</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经普办应及时与中选单位签署承担课题研究协议书。</w:t>
      </w:r>
    </w:p>
    <w:p w14:paraId="540C32CF">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四、资料提供</w:t>
      </w:r>
    </w:p>
    <w:p w14:paraId="30612191">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经普办将向课题承担单位提供与课题相关的</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第五次全国经济普查汇总资料和</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经普办编印的其他有关资料。</w:t>
      </w:r>
    </w:p>
    <w:p w14:paraId="6D0D0DE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第十一条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在研究过程中，如果需要补充其他数据资料，由中选单位自行收集，</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经普办将根据实际情况予以协助。</w:t>
      </w:r>
    </w:p>
    <w:p w14:paraId="78DF39DF">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第十二条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经普办提供的所有第五次全国经济普查资料只能用于所中选的经济普查课题研究，不得对外提供或用于其他研究，中选单位及其人员对获得的资料、信息承担保密义务。</w:t>
      </w:r>
    </w:p>
    <w:p w14:paraId="26586E63">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五、课题管理</w:t>
      </w:r>
    </w:p>
    <w:p w14:paraId="3DC30D01">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第十三条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中选单位应将课题纳入所在单位课题研究计划，切实保证研究课题的实施。</w:t>
      </w:r>
    </w:p>
    <w:p w14:paraId="3D76B9F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第十四条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课题负责人接到中选通知后，应尽快确定具体的课题研究计划和实施方案，在一个月内组织开题，并及时将实施方案和开题情况报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w:t>
      </w:r>
    </w:p>
    <w:p w14:paraId="0008D8F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第十五条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经普办指定专人与研究课题负责人联络，掌握课题的研究进度，必要时要求课题承担单位提供阶段性研究成果。课题确需延期的，课题承接单位应当作出书面说明，报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经普办审批。</w:t>
      </w:r>
    </w:p>
    <w:p w14:paraId="442AA1A2">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w:t>
      </w:r>
      <w:r>
        <w:rPr>
          <w:rFonts w:hint="eastAsia" w:ascii="仿宋" w:hAnsi="仿宋" w:eastAsia="仿宋" w:cs="宋体"/>
          <w:color w:val="auto"/>
          <w:kern w:val="0"/>
          <w:sz w:val="32"/>
          <w:szCs w:val="32"/>
          <w:highlight w:val="none"/>
          <w:lang w:val="en-US" w:eastAsia="zh-CN"/>
        </w:rPr>
        <w:t>六</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凡有下列情形之一者，须由课题负责人提出书面请示，报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经普办审批同意后方可变更。对未经批准擅自变更的课题，将不予结题。</w:t>
      </w:r>
    </w:p>
    <w:p w14:paraId="221FCE40">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（一）变更课题负责人；</w:t>
      </w:r>
    </w:p>
    <w:p w14:paraId="174CFFE7">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（二）改变成果形式；</w:t>
      </w:r>
    </w:p>
    <w:p w14:paraId="6D3780CA">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（三）对研究内容作重大调整；</w:t>
      </w:r>
    </w:p>
    <w:p w14:paraId="05324BF1">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（四）课题完成时间延期；</w:t>
      </w:r>
    </w:p>
    <w:p w14:paraId="7344FEFA">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（五）中止或终止课题。</w:t>
      </w:r>
    </w:p>
    <w:p w14:paraId="3D16A507">
      <w:pPr>
        <w:keepNext w:val="0"/>
        <w:keepLines w:val="0"/>
        <w:pageBreakBefore w:val="0"/>
        <w:widowControl w:val="0"/>
        <w:kinsoku/>
        <w:wordWrap/>
        <w:overflowPunct/>
        <w:topLinePunct w:val="0"/>
        <w:autoSpaceDE/>
        <w:autoSpaceDN/>
        <w:bidi w:val="0"/>
        <w:adjustRightInd/>
        <w:snapToGrid/>
        <w:spacing w:line="560" w:lineRule="exact"/>
        <w:textAlignment w:val="baseline"/>
        <w:outlineLvl w:val="1"/>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w:t>
      </w:r>
      <w:r>
        <w:rPr>
          <w:rFonts w:hint="eastAsia" w:ascii="仿宋" w:hAnsi="仿宋" w:eastAsia="仿宋" w:cs="宋体"/>
          <w:color w:val="auto"/>
          <w:kern w:val="0"/>
          <w:sz w:val="32"/>
          <w:szCs w:val="32"/>
          <w:highlight w:val="none"/>
          <w:lang w:val="en-US" w:eastAsia="zh-CN"/>
        </w:rPr>
        <w:t>七</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凡有下列情形之一者，由</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经普办撤消课题。</w:t>
      </w:r>
    </w:p>
    <w:p w14:paraId="568B4EE5">
      <w:pPr>
        <w:keepNext w:val="0"/>
        <w:keepLines w:val="0"/>
        <w:pageBreakBefore w:val="0"/>
        <w:widowControl w:val="0"/>
        <w:kinsoku/>
        <w:wordWrap/>
        <w:overflowPunct/>
        <w:topLinePunct w:val="0"/>
        <w:autoSpaceDE/>
        <w:autoSpaceDN/>
        <w:bidi w:val="0"/>
        <w:adjustRightInd/>
        <w:snapToGrid/>
        <w:spacing w:line="560" w:lineRule="exact"/>
        <w:textAlignment w:val="baseline"/>
        <w:outlineLvl w:val="2"/>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（一）研究成果有严重政治问题；</w:t>
      </w:r>
    </w:p>
    <w:p w14:paraId="4D2E6FB3">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（二）剽窃他人成果，弄虚作假，或侵犯第三人知识产权等合法权益；</w:t>
      </w:r>
    </w:p>
    <w:p w14:paraId="64227657">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（三）研究成果学术质量低劣；</w:t>
      </w:r>
    </w:p>
    <w:p w14:paraId="5CC2146C">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（四）以过去的或其他课题的研究成果代替本课题成果；</w:t>
      </w:r>
    </w:p>
    <w:p w14:paraId="5CCA9498">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（五）与批准的课题设计严重不符；</w:t>
      </w:r>
    </w:p>
    <w:p w14:paraId="7DCB5B34">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（六）获准延期，但到期仍不能完成；</w:t>
      </w:r>
    </w:p>
    <w:p w14:paraId="4ACDC14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（七）未充分利用</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第五次全国经济普查数据；</w:t>
      </w:r>
    </w:p>
    <w:p w14:paraId="5D2894D9">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（八）研究成果未通过初步审查。</w:t>
      </w:r>
    </w:p>
    <w:p w14:paraId="3C8B26BE">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六、成果管理</w:t>
      </w:r>
    </w:p>
    <w:p w14:paraId="6DA962DE">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第十</w:t>
      </w:r>
      <w:r>
        <w:rPr>
          <w:rFonts w:hint="eastAsia" w:ascii="仿宋" w:hAnsi="仿宋" w:eastAsia="仿宋" w:cs="宋体"/>
          <w:color w:val="auto"/>
          <w:kern w:val="0"/>
          <w:sz w:val="32"/>
          <w:szCs w:val="32"/>
          <w:highlight w:val="none"/>
          <w:lang w:val="en-US" w:eastAsia="zh-CN"/>
        </w:rPr>
        <w:t>八</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课题负责人应于2025年</w:t>
      </w:r>
      <w:r>
        <w:rPr>
          <w:rFonts w:hint="eastAsia" w:ascii="仿宋" w:hAnsi="仿宋" w:eastAsia="仿宋" w:cs="宋体"/>
          <w:color w:val="auto"/>
          <w:kern w:val="0"/>
          <w:sz w:val="32"/>
          <w:szCs w:val="32"/>
          <w:highlight w:val="none"/>
          <w:lang w:val="en-US" w:eastAsia="zh-CN"/>
        </w:rPr>
        <w:t>9</w:t>
      </w:r>
      <w:r>
        <w:rPr>
          <w:rFonts w:ascii="仿宋" w:hAnsi="仿宋" w:eastAsia="仿宋" w:cs="宋体"/>
          <w:color w:val="auto"/>
          <w:kern w:val="0"/>
          <w:sz w:val="32"/>
          <w:szCs w:val="32"/>
          <w:highlight w:val="none"/>
        </w:rPr>
        <w:t>月</w:t>
      </w:r>
      <w:r>
        <w:rPr>
          <w:rFonts w:hint="eastAsia" w:ascii="仿宋" w:hAnsi="仿宋" w:eastAsia="仿宋" w:cs="宋体"/>
          <w:color w:val="auto"/>
          <w:kern w:val="0"/>
          <w:sz w:val="32"/>
          <w:szCs w:val="32"/>
          <w:highlight w:val="none"/>
          <w:lang w:val="en-US" w:eastAsia="zh-CN"/>
        </w:rPr>
        <w:t>15日</w:t>
      </w:r>
      <w:r>
        <w:rPr>
          <w:rFonts w:ascii="仿宋" w:hAnsi="仿宋" w:eastAsia="仿宋" w:cs="宋体"/>
          <w:color w:val="auto"/>
          <w:kern w:val="0"/>
          <w:sz w:val="32"/>
          <w:szCs w:val="32"/>
          <w:highlight w:val="none"/>
        </w:rPr>
        <w:t>前完成课题的初步研究成果，提交</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经普办进行初审，通过初步审查后进一步修改和完善。</w:t>
      </w:r>
    </w:p>
    <w:p w14:paraId="4F94B54C">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w:t>
      </w:r>
      <w:r>
        <w:rPr>
          <w:rFonts w:hint="eastAsia" w:ascii="仿宋" w:hAnsi="仿宋" w:eastAsia="仿宋" w:cs="宋体"/>
          <w:color w:val="auto"/>
          <w:kern w:val="0"/>
          <w:sz w:val="32"/>
          <w:szCs w:val="32"/>
          <w:highlight w:val="none"/>
          <w:lang w:val="en-US" w:eastAsia="zh-CN"/>
        </w:rPr>
        <w:t>十九</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课题研究完成后，课题负责人于202</w:t>
      </w:r>
      <w:r>
        <w:rPr>
          <w:rFonts w:hint="eastAsia" w:ascii="仿宋" w:hAnsi="仿宋" w:eastAsia="仿宋" w:cs="宋体"/>
          <w:color w:val="auto"/>
          <w:kern w:val="0"/>
          <w:sz w:val="32"/>
          <w:szCs w:val="32"/>
          <w:highlight w:val="none"/>
          <w:lang w:val="en-US" w:eastAsia="zh-CN"/>
        </w:rPr>
        <w:t>5</w:t>
      </w:r>
      <w:r>
        <w:rPr>
          <w:rFonts w:ascii="仿宋" w:hAnsi="仿宋" w:eastAsia="仿宋" w:cs="宋体"/>
          <w:color w:val="auto"/>
          <w:kern w:val="0"/>
          <w:sz w:val="32"/>
          <w:szCs w:val="32"/>
          <w:highlight w:val="none"/>
        </w:rPr>
        <w:t>年</w:t>
      </w:r>
      <w:r>
        <w:rPr>
          <w:rFonts w:hint="eastAsia" w:ascii="仿宋" w:hAnsi="仿宋" w:eastAsia="仿宋" w:cs="宋体"/>
          <w:color w:val="auto"/>
          <w:kern w:val="0"/>
          <w:sz w:val="32"/>
          <w:szCs w:val="32"/>
          <w:highlight w:val="none"/>
          <w:lang w:val="en-US" w:eastAsia="zh-CN"/>
        </w:rPr>
        <w:t>10</w:t>
      </w:r>
      <w:r>
        <w:rPr>
          <w:rFonts w:ascii="仿宋" w:hAnsi="仿宋" w:eastAsia="仿宋" w:cs="宋体"/>
          <w:color w:val="auto"/>
          <w:kern w:val="0"/>
          <w:sz w:val="32"/>
          <w:szCs w:val="32"/>
          <w:highlight w:val="none"/>
        </w:rPr>
        <w:t>月</w:t>
      </w:r>
      <w:r>
        <w:rPr>
          <w:rFonts w:hint="eastAsia" w:ascii="仿宋" w:hAnsi="仿宋" w:eastAsia="仿宋" w:cs="宋体"/>
          <w:color w:val="auto"/>
          <w:kern w:val="0"/>
          <w:sz w:val="32"/>
          <w:szCs w:val="32"/>
          <w:highlight w:val="none"/>
          <w:lang w:val="en-US" w:eastAsia="zh-CN"/>
        </w:rPr>
        <w:t>15日</w:t>
      </w:r>
      <w:r>
        <w:rPr>
          <w:rFonts w:ascii="仿宋" w:hAnsi="仿宋" w:eastAsia="仿宋" w:cs="宋体"/>
          <w:color w:val="auto"/>
          <w:kern w:val="0"/>
          <w:sz w:val="32"/>
          <w:szCs w:val="32"/>
          <w:highlight w:val="none"/>
        </w:rPr>
        <w:t>前将研究成果（不少于3万字）、成果摘要（不超过4000字）、查重报告等电子版报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w:t>
      </w:r>
    </w:p>
    <w:p w14:paraId="0544ABA6">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202</w:t>
      </w:r>
      <w:r>
        <w:rPr>
          <w:rFonts w:hint="eastAsia" w:ascii="仿宋" w:hAnsi="仿宋" w:eastAsia="仿宋" w:cs="宋体"/>
          <w:color w:val="auto"/>
          <w:kern w:val="0"/>
          <w:sz w:val="32"/>
          <w:szCs w:val="32"/>
          <w:highlight w:val="none"/>
          <w:lang w:val="en-US" w:eastAsia="zh-CN"/>
        </w:rPr>
        <w:t>5</w:t>
      </w:r>
      <w:r>
        <w:rPr>
          <w:rFonts w:ascii="仿宋" w:hAnsi="仿宋" w:eastAsia="仿宋" w:cs="宋体"/>
          <w:color w:val="auto"/>
          <w:kern w:val="0"/>
          <w:sz w:val="32"/>
          <w:szCs w:val="32"/>
          <w:highlight w:val="none"/>
        </w:rPr>
        <w:t>年</w:t>
      </w:r>
      <w:r>
        <w:rPr>
          <w:rFonts w:hint="eastAsia" w:ascii="仿宋" w:hAnsi="仿宋" w:eastAsia="仿宋" w:cs="宋体"/>
          <w:color w:val="auto"/>
          <w:kern w:val="0"/>
          <w:sz w:val="32"/>
          <w:szCs w:val="32"/>
          <w:highlight w:val="none"/>
          <w:lang w:val="en-US" w:eastAsia="zh-CN"/>
        </w:rPr>
        <w:t>10</w:t>
      </w:r>
      <w:r>
        <w:rPr>
          <w:rFonts w:ascii="仿宋" w:hAnsi="仿宋" w:eastAsia="仿宋" w:cs="宋体"/>
          <w:color w:val="auto"/>
          <w:kern w:val="0"/>
          <w:sz w:val="32"/>
          <w:szCs w:val="32"/>
          <w:highlight w:val="none"/>
        </w:rPr>
        <w:t>月</w:t>
      </w:r>
      <w:r>
        <w:rPr>
          <w:rFonts w:hint="eastAsia" w:ascii="仿宋" w:hAnsi="仿宋" w:eastAsia="仿宋" w:cs="宋体"/>
          <w:color w:val="auto"/>
          <w:kern w:val="0"/>
          <w:sz w:val="32"/>
          <w:szCs w:val="32"/>
          <w:highlight w:val="none"/>
          <w:lang w:val="en-US" w:eastAsia="zh-CN"/>
        </w:rPr>
        <w:t>30日</w:t>
      </w:r>
      <w:r>
        <w:rPr>
          <w:rFonts w:ascii="仿宋" w:hAnsi="仿宋" w:eastAsia="仿宋" w:cs="宋体"/>
          <w:color w:val="auto"/>
          <w:kern w:val="0"/>
          <w:sz w:val="32"/>
          <w:szCs w:val="32"/>
          <w:highlight w:val="none"/>
        </w:rPr>
        <w:t>前，</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经普办对研究成果进行评审鉴定，查重率低于10%且鉴定合格的课题准予结项。</w:t>
      </w:r>
    </w:p>
    <w:p w14:paraId="29D571EC">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w:t>
      </w:r>
      <w:r>
        <w:rPr>
          <w:rFonts w:hint="eastAsia" w:ascii="仿宋" w:hAnsi="仿宋" w:eastAsia="仿宋" w:cs="宋体"/>
          <w:color w:val="auto"/>
          <w:kern w:val="0"/>
          <w:sz w:val="32"/>
          <w:szCs w:val="32"/>
          <w:highlight w:val="none"/>
          <w:lang w:val="en-US" w:eastAsia="zh-CN"/>
        </w:rPr>
        <w:t>一</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受委托单位及其人员研究过程中使用的普查数据及报告等全部项目成果的使用权、所有权及知识产权归</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经普办所有，研究报告经评审后编入《</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第五次全国经济普查分析汇编》。未经</w:t>
      </w:r>
      <w:r>
        <w:rPr>
          <w:rFonts w:hint="eastAsia" w:ascii="仿宋" w:hAnsi="仿宋" w:eastAsia="仿宋" w:cs="宋体"/>
          <w:color w:val="auto"/>
          <w:kern w:val="0"/>
          <w:sz w:val="32"/>
          <w:szCs w:val="32"/>
          <w:highlight w:val="none"/>
          <w:lang w:val="en-US" w:eastAsia="zh-CN"/>
        </w:rPr>
        <w:t>博罗</w:t>
      </w:r>
      <w:r>
        <w:rPr>
          <w:rFonts w:hint="eastAsia" w:ascii="仿宋" w:hAnsi="仿宋" w:eastAsia="仿宋" w:cs="宋体"/>
          <w:color w:val="auto"/>
          <w:kern w:val="0"/>
          <w:sz w:val="32"/>
          <w:szCs w:val="32"/>
          <w:highlight w:val="none"/>
          <w:lang w:eastAsia="zh-CN"/>
        </w:rPr>
        <w:t>县</w:t>
      </w:r>
      <w:r>
        <w:rPr>
          <w:rFonts w:ascii="仿宋" w:hAnsi="仿宋" w:eastAsia="仿宋" w:cs="宋体"/>
          <w:color w:val="auto"/>
          <w:kern w:val="0"/>
          <w:sz w:val="32"/>
          <w:szCs w:val="32"/>
          <w:highlight w:val="none"/>
        </w:rPr>
        <w:t>经普办同意，受委托单位不得将工作成果或普查数据用于其他任何用途。</w:t>
      </w:r>
    </w:p>
    <w:p w14:paraId="32A6E44D">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w:t>
      </w:r>
      <w:r>
        <w:rPr>
          <w:rFonts w:hint="eastAsia" w:ascii="仿宋" w:hAnsi="仿宋" w:eastAsia="仿宋" w:cs="宋体"/>
          <w:color w:val="auto"/>
          <w:kern w:val="0"/>
          <w:sz w:val="32"/>
          <w:szCs w:val="32"/>
          <w:highlight w:val="none"/>
          <w:lang w:val="en-US" w:eastAsia="zh-CN"/>
        </w:rPr>
        <w:t>二</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经普办有权对研究成果进行压缩、提炼和改编。</w:t>
      </w:r>
    </w:p>
    <w:p w14:paraId="5E25D120">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七、经费管理</w:t>
      </w:r>
    </w:p>
    <w:p w14:paraId="276CB50E">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w:t>
      </w:r>
      <w:r>
        <w:rPr>
          <w:rFonts w:hint="eastAsia" w:ascii="仿宋" w:hAnsi="仿宋" w:eastAsia="仿宋" w:cs="宋体"/>
          <w:color w:val="auto"/>
          <w:kern w:val="0"/>
          <w:sz w:val="32"/>
          <w:szCs w:val="32"/>
          <w:highlight w:val="none"/>
          <w:lang w:val="en-US" w:eastAsia="zh-CN"/>
        </w:rPr>
        <w:t>三</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每项课题委托费用最高限价</w:t>
      </w:r>
      <w:r>
        <w:rPr>
          <w:rFonts w:hint="eastAsia" w:ascii="仿宋" w:hAnsi="仿宋" w:eastAsia="仿宋" w:cs="宋体"/>
          <w:color w:val="auto"/>
          <w:kern w:val="0"/>
          <w:sz w:val="32"/>
          <w:szCs w:val="32"/>
          <w:highlight w:val="none"/>
          <w:lang w:val="en-US" w:eastAsia="zh-CN"/>
        </w:rPr>
        <w:t>5</w:t>
      </w:r>
      <w:r>
        <w:rPr>
          <w:rFonts w:hint="eastAsia" w:ascii="仿宋" w:hAnsi="仿宋" w:eastAsia="仿宋" w:cs="宋体"/>
          <w:color w:val="auto"/>
          <w:kern w:val="0"/>
          <w:sz w:val="32"/>
          <w:szCs w:val="32"/>
          <w:highlight w:val="none"/>
          <w:lang w:eastAsia="zh-CN"/>
        </w:rPr>
        <w:t>万</w:t>
      </w:r>
      <w:r>
        <w:rPr>
          <w:rFonts w:ascii="仿宋" w:hAnsi="仿宋" w:eastAsia="仿宋" w:cs="宋体"/>
          <w:color w:val="auto"/>
          <w:kern w:val="0"/>
          <w:sz w:val="32"/>
          <w:szCs w:val="32"/>
          <w:highlight w:val="none"/>
        </w:rPr>
        <w:t>元整（含税费），课题研究经费不足部分，由中选单位自行解决。</w:t>
      </w:r>
    </w:p>
    <w:p w14:paraId="69AD2040">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w:t>
      </w:r>
      <w:r>
        <w:rPr>
          <w:rFonts w:hint="eastAsia" w:ascii="仿宋" w:hAnsi="仿宋" w:eastAsia="仿宋" w:cs="宋体"/>
          <w:color w:val="auto"/>
          <w:kern w:val="0"/>
          <w:sz w:val="32"/>
          <w:szCs w:val="32"/>
          <w:highlight w:val="none"/>
          <w:lang w:val="en-US" w:eastAsia="zh-CN"/>
        </w:rPr>
        <w:t>四</w:t>
      </w:r>
      <w:r>
        <w:rPr>
          <w:rFonts w:ascii="仿宋" w:hAnsi="仿宋" w:eastAsia="仿宋" w:cs="宋体"/>
          <w:color w:val="auto"/>
          <w:kern w:val="0"/>
          <w:sz w:val="32"/>
          <w:szCs w:val="32"/>
          <w:highlight w:val="none"/>
        </w:rPr>
        <w:t>条</w:t>
      </w:r>
      <w:r>
        <w:rPr>
          <w:rFonts w:ascii="Calibri" w:hAnsi="Calibri" w:eastAsia="仿宋" w:cs="Calibri"/>
          <w:color w:val="auto"/>
          <w:kern w:val="0"/>
          <w:sz w:val="32"/>
          <w:szCs w:val="32"/>
          <w:highlight w:val="none"/>
        </w:rPr>
        <w:t> </w:t>
      </w:r>
      <w:r>
        <w:rPr>
          <w:rFonts w:ascii="仿宋" w:hAnsi="仿宋" w:eastAsia="仿宋" w:cs="宋体"/>
          <w:color w:val="auto"/>
          <w:kern w:val="0"/>
          <w:sz w:val="32"/>
          <w:szCs w:val="32"/>
          <w:highlight w:val="none"/>
        </w:rPr>
        <w:t>课题研究经费应直接用于从事课题调查研究、收集资料、论证咨询、资料印刷等方面支出，必须做到专款专用。课题负责人所在单位负责统一管理、监督课题经费的使用。</w:t>
      </w:r>
    </w:p>
    <w:p w14:paraId="78429D11">
      <w:pPr>
        <w:keepNext w:val="0"/>
        <w:keepLines w:val="0"/>
        <w:pageBreakBefore w:val="0"/>
        <w:widowControl w:val="0"/>
        <w:kinsoku/>
        <w:wordWrap/>
        <w:overflowPunct/>
        <w:topLinePunct w:val="0"/>
        <w:autoSpaceDE/>
        <w:autoSpaceDN/>
        <w:bidi w:val="0"/>
        <w:adjustRightInd/>
        <w:snapToGrid/>
        <w:spacing w:line="560" w:lineRule="exact"/>
        <w:textAlignment w:val="baseline"/>
        <w:outlineLvl w:val="0"/>
        <w:rPr>
          <w:rFonts w:ascii="黑体" w:hAnsi="黑体" w:eastAsia="黑体" w:cs="宋体"/>
          <w:color w:val="auto"/>
          <w:kern w:val="0"/>
          <w:sz w:val="32"/>
          <w:szCs w:val="32"/>
          <w:highlight w:val="none"/>
        </w:rPr>
      </w:pPr>
      <w:r>
        <w:rPr>
          <w:rFonts w:ascii="仿宋" w:hAnsi="仿宋" w:eastAsia="仿宋" w:cs="宋体"/>
          <w:color w:val="auto"/>
          <w:kern w:val="0"/>
          <w:sz w:val="32"/>
          <w:szCs w:val="32"/>
          <w:highlight w:val="none"/>
        </w:rPr>
        <w:t>　　</w:t>
      </w:r>
      <w:r>
        <w:rPr>
          <w:rFonts w:ascii="黑体" w:hAnsi="黑体" w:eastAsia="黑体" w:cs="宋体"/>
          <w:color w:val="auto"/>
          <w:kern w:val="0"/>
          <w:sz w:val="32"/>
          <w:szCs w:val="32"/>
          <w:highlight w:val="none"/>
        </w:rPr>
        <w:t>八、附则</w:t>
      </w:r>
    </w:p>
    <w:p w14:paraId="24AF0B74">
      <w:pPr>
        <w:keepNext w:val="0"/>
        <w:keepLines w:val="0"/>
        <w:pageBreakBefore w:val="0"/>
        <w:widowControl w:val="0"/>
        <w:kinsoku/>
        <w:wordWrap/>
        <w:overflowPunct/>
        <w:topLinePunct w:val="0"/>
        <w:autoSpaceDE/>
        <w:autoSpaceDN/>
        <w:bidi w:val="0"/>
        <w:adjustRightInd/>
        <w:snapToGrid/>
        <w:spacing w:line="560" w:lineRule="exact"/>
        <w:textAlignment w:val="baseline"/>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第二十</w:t>
      </w:r>
      <w:r>
        <w:rPr>
          <w:rFonts w:hint="eastAsia" w:ascii="仿宋" w:hAnsi="仿宋" w:eastAsia="仿宋" w:cs="宋体"/>
          <w:color w:val="auto"/>
          <w:kern w:val="0"/>
          <w:sz w:val="32"/>
          <w:szCs w:val="32"/>
          <w:highlight w:val="none"/>
          <w:lang w:val="en-US" w:eastAsia="zh-CN"/>
        </w:rPr>
        <w:t>五</w:t>
      </w:r>
      <w:r>
        <w:rPr>
          <w:rFonts w:ascii="仿宋" w:hAnsi="仿宋" w:eastAsia="仿宋" w:cs="宋体"/>
          <w:color w:val="auto"/>
          <w:kern w:val="0"/>
          <w:sz w:val="32"/>
          <w:szCs w:val="32"/>
          <w:highlight w:val="none"/>
        </w:rPr>
        <w:t>条 本办法在执行期间，如有必要，可由</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经普办进行修订，或以“管理办法补充规定”下发。</w:t>
      </w:r>
    </w:p>
    <w:p w14:paraId="3E424C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outlineLvl w:val="1"/>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第二十</w:t>
      </w:r>
      <w:r>
        <w:rPr>
          <w:rFonts w:hint="eastAsia" w:ascii="仿宋" w:hAnsi="仿宋" w:eastAsia="仿宋" w:cs="宋体"/>
          <w:color w:val="auto"/>
          <w:kern w:val="0"/>
          <w:sz w:val="32"/>
          <w:szCs w:val="32"/>
          <w:highlight w:val="none"/>
          <w:lang w:val="en-US" w:eastAsia="zh-CN"/>
        </w:rPr>
        <w:t>六条</w:t>
      </w:r>
      <w:r>
        <w:rPr>
          <w:rFonts w:ascii="Calibri" w:hAnsi="Calibri" w:eastAsia="仿宋" w:cs="Calibri"/>
          <w:color w:val="auto"/>
          <w:kern w:val="0"/>
          <w:sz w:val="32"/>
          <w:szCs w:val="32"/>
          <w:highlight w:val="none"/>
        </w:rPr>
        <w:t xml:space="preserve">  </w:t>
      </w:r>
      <w:r>
        <w:rPr>
          <w:rFonts w:ascii="仿宋" w:hAnsi="仿宋" w:eastAsia="仿宋" w:cs="宋体"/>
          <w:color w:val="auto"/>
          <w:kern w:val="0"/>
          <w:sz w:val="32"/>
          <w:szCs w:val="32"/>
          <w:highlight w:val="none"/>
        </w:rPr>
        <w:t>本办法由</w:t>
      </w:r>
      <w:r>
        <w:rPr>
          <w:rFonts w:hint="eastAsia" w:ascii="仿宋" w:hAnsi="仿宋" w:eastAsia="仿宋" w:cs="宋体"/>
          <w:color w:val="auto"/>
          <w:kern w:val="0"/>
          <w:sz w:val="32"/>
          <w:szCs w:val="32"/>
          <w:highlight w:val="none"/>
          <w:lang w:eastAsia="zh-CN"/>
        </w:rPr>
        <w:t>博罗县</w:t>
      </w:r>
      <w:r>
        <w:rPr>
          <w:rFonts w:ascii="仿宋" w:hAnsi="仿宋" w:eastAsia="仿宋" w:cs="宋体"/>
          <w:color w:val="auto"/>
          <w:kern w:val="0"/>
          <w:sz w:val="32"/>
          <w:szCs w:val="32"/>
          <w:highlight w:val="none"/>
        </w:rPr>
        <w:t>经普办负责解释。</w:t>
      </w:r>
    </w:p>
    <w:p w14:paraId="1F28961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9936FD"/>
    <w:rsid w:val="164B631B"/>
    <w:rsid w:val="34211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ind w:firstLine="0" w:firstLineChars="0"/>
      <w:outlineLvl w:val="0"/>
    </w:pPr>
    <w:rPr>
      <w:rFonts w:eastAsia="方正小标宋_GBK" w:asciiTheme="minorAscii" w:hAnsiTheme="minorAscii"/>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2024-08-15T00:50:00Z</dcterms:created>
  <dc:creator>admin</dc:creator>
  <cp:lastModifiedBy>曾锦萍</cp:lastModifiedBy>
  <dcterms:modified xsi:type="dcterms:W3CDTF">2025-02-18T02:26:56Z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42A89D4C596B4002B98099AA569B5106_12</vt:lpwstr>
  </property>
  <property fmtid="{D5CDD505-2E9C-101B-9397-08002B2CF9AE}" pid="4" name="KSOTemplateDocerSaveRecord">
    <vt:lpwstr>eyJoZGlkIjoiMmJjYzY1ZTA1Y2JkMzY0MTllN2I4Y2Y5YzRjNmRlODIiLCJ1c2VySWQiOiIxNjYyNjI5NDE4In0=</vt:lpwstr>
  </property>
</Properties>
</file>