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ajorEastAsia" w:hAnsiTheme="majorEastAsia" w:eastAsiaTheme="majorEastAsia" w:cstheme="majorEastAsia"/>
          <w:b/>
          <w:bCs/>
          <w:color w:val="000000"/>
          <w:kern w:val="0"/>
          <w:sz w:val="32"/>
          <w:szCs w:val="32"/>
          <w:lang w:val="en-US" w:eastAsia="zh-CN"/>
        </w:rPr>
      </w:pPr>
      <w:r>
        <w:rPr>
          <w:rFonts w:hint="eastAsia" w:asciiTheme="majorEastAsia" w:hAnsiTheme="majorEastAsia" w:eastAsiaTheme="majorEastAsia" w:cstheme="majorEastAsia"/>
          <w:b/>
          <w:bCs/>
          <w:color w:val="000000"/>
          <w:kern w:val="0"/>
          <w:sz w:val="32"/>
          <w:szCs w:val="32"/>
          <w:lang w:eastAsia="zh-CN"/>
        </w:rPr>
        <w:t>附件</w:t>
      </w:r>
      <w:r>
        <w:rPr>
          <w:rFonts w:hint="eastAsia" w:asciiTheme="majorEastAsia" w:hAnsiTheme="majorEastAsia" w:eastAsiaTheme="majorEastAsia" w:cstheme="majorEastAsia"/>
          <w:b/>
          <w:bCs/>
          <w:color w:val="000000"/>
          <w:kern w:val="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ajorEastAsia" w:hAnsiTheme="majorEastAsia" w:eastAsiaTheme="majorEastAsia" w:cstheme="majorEastAsia"/>
          <w:b/>
          <w:bCs/>
          <w:color w:val="000000"/>
          <w:kern w:val="0"/>
          <w:sz w:val="44"/>
          <w:szCs w:val="44"/>
        </w:rPr>
      </w:pPr>
      <w:r>
        <w:rPr>
          <w:rFonts w:hint="eastAsia" w:asciiTheme="majorEastAsia" w:hAnsiTheme="majorEastAsia" w:eastAsiaTheme="majorEastAsia" w:cstheme="majorEastAsia"/>
          <w:b/>
          <w:bCs/>
          <w:color w:val="000000"/>
          <w:kern w:val="0"/>
          <w:sz w:val="44"/>
          <w:szCs w:val="44"/>
        </w:rPr>
        <w:t>《关于禁止在县城</w:t>
      </w:r>
      <w:r>
        <w:rPr>
          <w:rFonts w:hint="eastAsia" w:asciiTheme="majorEastAsia" w:hAnsiTheme="majorEastAsia" w:eastAsiaTheme="majorEastAsia" w:cstheme="majorEastAsia"/>
          <w:b/>
          <w:bCs/>
          <w:color w:val="000000"/>
          <w:kern w:val="0"/>
          <w:sz w:val="44"/>
          <w:szCs w:val="44"/>
          <w:lang w:eastAsia="zh-CN"/>
        </w:rPr>
        <w:t>禁放</w:t>
      </w:r>
      <w:r>
        <w:rPr>
          <w:rFonts w:hint="eastAsia" w:asciiTheme="majorEastAsia" w:hAnsiTheme="majorEastAsia" w:eastAsiaTheme="majorEastAsia" w:cstheme="majorEastAsia"/>
          <w:b/>
          <w:bCs/>
          <w:color w:val="000000"/>
          <w:kern w:val="0"/>
          <w:sz w:val="44"/>
          <w:szCs w:val="44"/>
        </w:rPr>
        <w:t>区域销售和燃放</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ajorEastAsia" w:hAnsiTheme="majorEastAsia" w:eastAsiaTheme="majorEastAsia" w:cstheme="majorEastAsia"/>
          <w:b/>
          <w:bCs/>
          <w:color w:val="000000"/>
          <w:kern w:val="0"/>
          <w:sz w:val="44"/>
          <w:szCs w:val="44"/>
          <w:lang w:val="en-US" w:eastAsia="zh-CN"/>
        </w:rPr>
      </w:pPr>
      <w:bookmarkStart w:id="0" w:name="_GoBack"/>
      <w:bookmarkEnd w:id="0"/>
      <w:r>
        <w:rPr>
          <w:rFonts w:hint="eastAsia" w:asciiTheme="majorEastAsia" w:hAnsiTheme="majorEastAsia" w:eastAsiaTheme="majorEastAsia" w:cstheme="majorEastAsia"/>
          <w:b/>
          <w:bCs/>
          <w:color w:val="000000"/>
          <w:kern w:val="0"/>
          <w:sz w:val="44"/>
          <w:szCs w:val="44"/>
        </w:rPr>
        <w:t>烟花爆竹的通告》</w:t>
      </w:r>
      <w:r>
        <w:rPr>
          <w:rFonts w:hint="eastAsia" w:asciiTheme="majorEastAsia" w:hAnsiTheme="majorEastAsia" w:eastAsiaTheme="majorEastAsia" w:cstheme="majorEastAsia"/>
          <w:b/>
          <w:bCs/>
          <w:color w:val="000000"/>
          <w:kern w:val="0"/>
          <w:sz w:val="44"/>
          <w:szCs w:val="44"/>
          <w:lang w:eastAsia="zh-CN"/>
        </w:rPr>
        <w:t>的政策解读</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lang w:eastAsia="zh-CN"/>
        </w:rPr>
      </w:pPr>
    </w:p>
    <w:p>
      <w:pPr>
        <w:pStyle w:val="9"/>
        <w:keepNext w:val="0"/>
        <w:keepLines w:val="0"/>
        <w:pageBreakBefore w:val="0"/>
        <w:widowControl/>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eastAsia="zh-CN"/>
          <w14:textFill>
            <w14:solidFill>
              <w14:schemeClr w14:val="tx1"/>
            </w14:solidFill>
          </w14:textFill>
        </w:rPr>
        <w:t>第一条</w:t>
      </w:r>
      <w:r>
        <w:rPr>
          <w:rFonts w:hint="eastAsia" w:ascii="楷体" w:hAnsi="楷体" w:eastAsia="楷体" w:cs="楷体"/>
          <w:b/>
          <w:bCs/>
          <w:color w:val="000000" w:themeColor="text1"/>
          <w:sz w:val="32"/>
          <w:szCs w:val="32"/>
          <w:lang w:val="en-US" w:eastAsia="zh-CN"/>
          <w14:textFill>
            <w14:solidFill>
              <w14:schemeClr w14:val="tx1"/>
            </w14:solidFill>
          </w14:textFill>
        </w:rPr>
        <w:t xml:space="preserve">  制定的依据</w:t>
      </w:r>
    </w:p>
    <w:p>
      <w:pPr>
        <w:pStyle w:val="9"/>
        <w:keepNext w:val="0"/>
        <w:keepLines w:val="0"/>
        <w:pageBreakBefore w:val="0"/>
        <w:widowControl/>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val="0"/>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shd w:val="clear" w:color="auto" w:fill="FFFFFF"/>
          <w14:textFill>
            <w14:solidFill>
              <w14:schemeClr w14:val="tx1"/>
            </w14:solidFill>
          </w14:textFill>
        </w:rPr>
        <w:t>《烟花爆竹安全管理条例》</w:t>
      </w:r>
      <w:r>
        <w:rPr>
          <w:rStyle w:val="8"/>
          <w:rFonts w:hint="eastAsia" w:ascii="仿宋_GB2312" w:hAnsi="仿宋_GB2312" w:eastAsia="仿宋_GB2312" w:cs="仿宋_GB2312"/>
          <w:b w:val="0"/>
          <w:bCs/>
          <w:color w:val="000000" w:themeColor="text1"/>
          <w:sz w:val="32"/>
          <w:szCs w:val="32"/>
          <w:shd w:val="clear" w:color="auto" w:fill="FFFFFF"/>
          <w14:textFill>
            <w14:solidFill>
              <w14:schemeClr w14:val="tx1"/>
            </w14:solidFill>
          </w14:textFill>
        </w:rPr>
        <w:t>第二十八条</w:t>
      </w:r>
      <w:r>
        <w:rPr>
          <w:rStyle w:val="8"/>
          <w:rFonts w:hint="eastAsia" w:ascii="仿宋_GB2312" w:hAnsi="仿宋_GB2312" w:eastAsia="仿宋_GB2312" w:cs="仿宋_GB2312"/>
          <w:b w:val="0"/>
          <w:bCs/>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b w:val="0"/>
          <w:bCs/>
          <w:color w:val="000000" w:themeColor="text1"/>
          <w:sz w:val="32"/>
          <w:szCs w:val="32"/>
          <w:shd w:val="clear" w:color="auto" w:fill="FFFFFF"/>
          <w14:textFill>
            <w14:solidFill>
              <w14:schemeClr w14:val="tx1"/>
            </w14:solidFill>
          </w14:textFill>
        </w:rPr>
        <w:t>燃放烟花爆竹，应当遵守有关法律、法规和规章的规定。县级以上地方人民政府可以根据本行政区域的实际情况，确定限制或者禁止燃放烟花爆竹的时间、地点和种类。</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eastAsia" w:ascii="楷体" w:hAnsi="楷体" w:eastAsia="楷体" w:cs="楷体"/>
          <w:color w:val="000000" w:themeColor="text1"/>
          <w:kern w:val="0"/>
          <w:sz w:val="32"/>
          <w:szCs w:val="32"/>
          <w:lang w:val="en-US" w:eastAsia="zh-CN"/>
          <w14:textFill>
            <w14:solidFill>
              <w14:schemeClr w14:val="tx1"/>
            </w14:solidFill>
          </w14:textFill>
        </w:rPr>
      </w:pPr>
      <w:r>
        <w:rPr>
          <w:rFonts w:hint="eastAsia" w:ascii="楷体" w:hAnsi="楷体" w:eastAsia="楷体" w:cs="楷体"/>
          <w:b/>
          <w:bCs/>
          <w:color w:val="000000" w:themeColor="text1"/>
          <w:kern w:val="0"/>
          <w:sz w:val="32"/>
          <w:szCs w:val="32"/>
          <w:lang w:val="en-US" w:eastAsia="zh-CN"/>
          <w14:textFill>
            <w14:solidFill>
              <w14:schemeClr w14:val="tx1"/>
            </w14:solidFill>
          </w14:textFill>
        </w:rPr>
        <w:t xml:space="preserve">第二条  </w:t>
      </w:r>
      <w:r>
        <w:rPr>
          <w:rFonts w:hint="eastAsia" w:ascii="楷体" w:hAnsi="楷体" w:eastAsia="楷体" w:cs="楷体"/>
          <w:b/>
          <w:bCs/>
          <w:color w:val="000000" w:themeColor="text1"/>
          <w:kern w:val="0"/>
          <w:sz w:val="32"/>
          <w:szCs w:val="32"/>
          <w14:textFill>
            <w14:solidFill>
              <w14:schemeClr w14:val="tx1"/>
            </w14:solidFill>
          </w14:textFill>
        </w:rPr>
        <w:t>禁止</w:t>
      </w:r>
      <w:r>
        <w:rPr>
          <w:rFonts w:hint="eastAsia" w:ascii="楷体" w:hAnsi="楷体" w:eastAsia="楷体" w:cs="楷体"/>
          <w:b/>
          <w:bCs/>
          <w:color w:val="000000" w:themeColor="text1"/>
          <w:kern w:val="0"/>
          <w:sz w:val="32"/>
          <w:szCs w:val="32"/>
          <w:lang w:val="en-US" w:eastAsia="zh-CN"/>
          <w14:textFill>
            <w14:solidFill>
              <w14:schemeClr w14:val="tx1"/>
            </w14:solidFill>
          </w14:textFill>
        </w:rPr>
        <w:t>销售和</w:t>
      </w:r>
      <w:r>
        <w:rPr>
          <w:rFonts w:hint="eastAsia" w:ascii="楷体" w:hAnsi="楷体" w:eastAsia="楷体" w:cs="楷体"/>
          <w:b/>
          <w:bCs/>
          <w:color w:val="000000" w:themeColor="text1"/>
          <w:kern w:val="0"/>
          <w:sz w:val="32"/>
          <w:szCs w:val="32"/>
          <w14:textFill>
            <w14:solidFill>
              <w14:schemeClr w14:val="tx1"/>
            </w14:solidFill>
          </w14:textFill>
        </w:rPr>
        <w:t>燃放烟花爆竹的</w:t>
      </w:r>
      <w:r>
        <w:rPr>
          <w:rFonts w:hint="eastAsia" w:ascii="楷体" w:hAnsi="楷体" w:eastAsia="楷体" w:cs="楷体"/>
          <w:b/>
          <w:bCs/>
          <w:color w:val="000000" w:themeColor="text1"/>
          <w:kern w:val="0"/>
          <w:sz w:val="32"/>
          <w:szCs w:val="32"/>
          <w:lang w:val="en-US" w:eastAsia="zh-CN"/>
          <w14:textFill>
            <w14:solidFill>
              <w14:schemeClr w14:val="tx1"/>
            </w14:solidFill>
          </w14:textFill>
        </w:rPr>
        <w:t>时限</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宋体"/>
          <w:color w:val="000000" w:themeColor="text1"/>
          <w:kern w:val="0"/>
          <w:sz w:val="32"/>
          <w:szCs w:val="32"/>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lang w:val="en-US" w:eastAsia="zh-CN"/>
          <w14:textFill>
            <w14:solidFill>
              <w14:schemeClr w14:val="tx1"/>
            </w14:solidFill>
          </w14:textFill>
        </w:rPr>
        <w:t>2024年10月31日0时至2029年10月30日24时</w:t>
      </w:r>
    </w:p>
    <w:p>
      <w:pPr>
        <w:pStyle w:val="9"/>
        <w:keepNext w:val="0"/>
        <w:keepLines w:val="0"/>
        <w:pageBreakBefore w:val="0"/>
        <w:widowControl/>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eastAsia" w:ascii="楷体" w:hAnsi="楷体" w:eastAsia="楷体" w:cs="楷体"/>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lang w:val="en-US" w:eastAsia="zh-CN"/>
          <w14:textFill>
            <w14:solidFill>
              <w14:schemeClr w14:val="tx1"/>
            </w14:solidFill>
          </w14:textFill>
        </w:rPr>
        <w:t xml:space="preserve">第三条  </w:t>
      </w:r>
      <w:r>
        <w:rPr>
          <w:rFonts w:hint="eastAsia" w:ascii="楷体" w:hAnsi="楷体" w:eastAsia="楷体" w:cs="楷体"/>
          <w:b/>
          <w:bCs/>
          <w:color w:val="000000" w:themeColor="text1"/>
          <w:kern w:val="0"/>
          <w:sz w:val="32"/>
          <w:szCs w:val="32"/>
          <w14:textFill>
            <w14:solidFill>
              <w14:schemeClr w14:val="tx1"/>
            </w14:solidFill>
          </w14:textFill>
        </w:rPr>
        <w:t>禁止</w:t>
      </w:r>
      <w:r>
        <w:rPr>
          <w:rFonts w:hint="eastAsia" w:ascii="楷体" w:hAnsi="楷体" w:eastAsia="楷体" w:cs="楷体"/>
          <w:b/>
          <w:bCs/>
          <w:color w:val="000000" w:themeColor="text1"/>
          <w:kern w:val="0"/>
          <w:sz w:val="32"/>
          <w:szCs w:val="32"/>
          <w:lang w:val="en-US" w:eastAsia="zh-CN"/>
          <w14:textFill>
            <w14:solidFill>
              <w14:schemeClr w14:val="tx1"/>
            </w14:solidFill>
          </w14:textFill>
        </w:rPr>
        <w:t>销售和</w:t>
      </w:r>
      <w:r>
        <w:rPr>
          <w:rFonts w:hint="eastAsia" w:ascii="楷体" w:hAnsi="楷体" w:eastAsia="楷体" w:cs="楷体"/>
          <w:b/>
          <w:bCs/>
          <w:color w:val="000000" w:themeColor="text1"/>
          <w:kern w:val="0"/>
          <w:sz w:val="32"/>
          <w:szCs w:val="32"/>
          <w14:textFill>
            <w14:solidFill>
              <w14:schemeClr w14:val="tx1"/>
            </w14:solidFill>
          </w14:textFill>
        </w:rPr>
        <w:t>燃放烟花爆竹的区域</w:t>
      </w:r>
    </w:p>
    <w:p>
      <w:pPr>
        <w:widowControl/>
        <w:shd w:val="clear" w:color="auto" w:fill="FFFFFF"/>
        <w:spacing w:line="580" w:lineRule="exact"/>
        <w:ind w:firstLine="640"/>
        <w:jc w:val="left"/>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东面：从广汕公路沿卢屋，至下头塘</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包括中医院、五矿、</w:t>
      </w:r>
      <w:r>
        <w:rPr>
          <w:rFonts w:hint="eastAsia" w:ascii="仿宋_GB2312" w:hAnsi="仿宋_GB2312" w:eastAsia="仿宋_GB2312" w:cs="仿宋_GB2312"/>
          <w:color w:val="000000"/>
          <w:sz w:val="32"/>
          <w:szCs w:val="32"/>
          <w:lang w:eastAsia="zh-CN"/>
        </w:rPr>
        <w:t>罗阳第七小学</w:t>
      </w:r>
      <w:r>
        <w:rPr>
          <w:rFonts w:hint="eastAsia" w:ascii="仿宋_GB2312" w:hAnsi="仿宋_GB2312" w:eastAsia="仿宋_GB2312" w:cs="仿宋_GB2312"/>
          <w:color w:val="000000"/>
          <w:sz w:val="32"/>
          <w:szCs w:val="32"/>
        </w:rPr>
        <w:t>、依云</w:t>
      </w:r>
      <w:r>
        <w:rPr>
          <w:rFonts w:hint="eastAsia" w:ascii="仿宋_GB2312" w:hAnsi="仿宋_GB2312" w:eastAsia="仿宋_GB2312" w:cs="仿宋_GB2312"/>
          <w:color w:val="000000"/>
          <w:sz w:val="32"/>
          <w:szCs w:val="32"/>
          <w:lang w:eastAsia="zh-CN"/>
        </w:rPr>
        <w:t>小镇、</w:t>
      </w:r>
      <w:r>
        <w:rPr>
          <w:rFonts w:hint="eastAsia" w:ascii="仿宋_GB2312" w:hAnsi="仿宋_GB2312" w:eastAsia="仿宋_GB2312" w:cs="仿宋_GB2312"/>
          <w:color w:val="000000"/>
          <w:sz w:val="32"/>
          <w:szCs w:val="32"/>
        </w:rPr>
        <w:t>香悦澜山、</w:t>
      </w:r>
      <w:r>
        <w:rPr>
          <w:rFonts w:hint="eastAsia" w:ascii="仿宋_GB2312" w:hAnsi="仿宋_GB2312" w:eastAsia="仿宋_GB2312" w:cs="仿宋_GB2312"/>
          <w:color w:val="000000"/>
          <w:sz w:val="32"/>
          <w:szCs w:val="32"/>
          <w:lang w:eastAsia="zh-CN"/>
        </w:rPr>
        <w:t>星</w:t>
      </w:r>
      <w:r>
        <w:rPr>
          <w:rFonts w:hint="eastAsia" w:ascii="仿宋_GB2312" w:hAnsi="仿宋_GB2312" w:eastAsia="仿宋_GB2312" w:cs="仿宋_GB2312"/>
          <w:color w:val="000000"/>
          <w:sz w:val="32"/>
          <w:szCs w:val="32"/>
        </w:rPr>
        <w:t>岸城、水岸丽都、中洲半岛，南面：以江南大道到建业大道</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包括江南大道沿线、</w:t>
      </w:r>
      <w:r>
        <w:rPr>
          <w:rFonts w:hint="eastAsia" w:ascii="仿宋_GB2312" w:hAnsi="仿宋_GB2312" w:eastAsia="仿宋_GB2312" w:cs="仿宋_GB2312"/>
          <w:color w:val="000000"/>
          <w:sz w:val="32"/>
          <w:szCs w:val="32"/>
          <w:lang w:eastAsia="zh-CN"/>
        </w:rPr>
        <w:t>佳兆业东</w:t>
      </w:r>
      <w:r>
        <w:rPr>
          <w:rFonts w:hint="eastAsia" w:ascii="仿宋_GB2312" w:hAnsi="仿宋_GB2312" w:eastAsia="仿宋_GB2312" w:cs="仿宋_GB2312"/>
          <w:color w:val="000000"/>
          <w:sz w:val="32"/>
          <w:szCs w:val="32"/>
        </w:rPr>
        <w:t>江新城</w:t>
      </w:r>
      <w:r>
        <w:rPr>
          <w:rFonts w:hint="eastAsia" w:ascii="仿宋_GB2312" w:hAnsi="仿宋_GB2312" w:eastAsia="仿宋_GB2312" w:cs="仿宋_GB2312"/>
          <w:color w:val="000000"/>
          <w:sz w:val="32"/>
          <w:szCs w:val="32"/>
          <w:lang w:eastAsia="zh-CN"/>
        </w:rPr>
        <w:t>；西</w:t>
      </w:r>
      <w:r>
        <w:rPr>
          <w:rFonts w:hint="eastAsia" w:ascii="仿宋_GB2312" w:hAnsi="仿宋_GB2312" w:eastAsia="仿宋_GB2312" w:cs="仿宋_GB2312"/>
          <w:color w:val="000000"/>
          <w:sz w:val="32"/>
          <w:szCs w:val="32"/>
        </w:rPr>
        <w:t>面</w:t>
      </w:r>
      <w:r>
        <w:rPr>
          <w:rFonts w:hint="eastAsia" w:ascii="仿宋_GB2312" w:hAnsi="仿宋_GB2312" w:eastAsia="仿宋_GB2312" w:cs="仿宋_GB2312"/>
          <w:color w:val="000000"/>
          <w:sz w:val="32"/>
          <w:szCs w:val="32"/>
          <w:lang w:eastAsia="zh-CN"/>
        </w:rPr>
        <w:t>：从</w:t>
      </w:r>
      <w:r>
        <w:rPr>
          <w:rFonts w:hint="eastAsia" w:ascii="仿宋_GB2312" w:hAnsi="仿宋_GB2312" w:eastAsia="仿宋_GB2312" w:cs="仿宋_GB2312"/>
          <w:color w:val="000000"/>
          <w:sz w:val="32"/>
          <w:szCs w:val="32"/>
        </w:rPr>
        <w:t>建业大道</w:t>
      </w:r>
      <w:r>
        <w:rPr>
          <w:rFonts w:hint="eastAsia" w:ascii="仿宋_GB2312" w:hAnsi="仿宋_GB2312" w:eastAsia="仿宋_GB2312" w:cs="仿宋_GB2312"/>
          <w:color w:val="000000"/>
          <w:sz w:val="32"/>
          <w:szCs w:val="32"/>
          <w:lang w:eastAsia="zh-CN"/>
        </w:rPr>
        <w:t>沿飞龙</w:t>
      </w:r>
      <w:r>
        <w:rPr>
          <w:rFonts w:hint="eastAsia" w:ascii="仿宋_GB2312" w:hAnsi="仿宋_GB2312" w:eastAsia="仿宋_GB2312" w:cs="仿宋_GB2312"/>
          <w:color w:val="000000"/>
          <w:sz w:val="32"/>
          <w:szCs w:val="32"/>
        </w:rPr>
        <w:t>大道</w:t>
      </w:r>
      <w:r>
        <w:rPr>
          <w:rFonts w:hint="eastAsia" w:ascii="仿宋_GB2312" w:hAnsi="仿宋_GB2312" w:eastAsia="仿宋_GB2312" w:cs="仿宋_GB2312"/>
          <w:color w:val="000000"/>
          <w:sz w:val="32"/>
          <w:szCs w:val="32"/>
          <w:lang w:eastAsia="zh-CN"/>
        </w:rPr>
        <w:t>至</w:t>
      </w:r>
      <w:r>
        <w:rPr>
          <w:rFonts w:hint="eastAsia" w:ascii="仿宋_GB2312" w:hAnsi="仿宋_GB2312" w:eastAsia="仿宋_GB2312" w:cs="仿宋_GB2312"/>
          <w:color w:val="000000"/>
          <w:sz w:val="32"/>
          <w:szCs w:val="32"/>
        </w:rPr>
        <w:t>实验学校</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包括启</w:t>
      </w:r>
      <w:r>
        <w:rPr>
          <w:rFonts w:hint="eastAsia" w:ascii="仿宋_GB2312" w:hAnsi="仿宋_GB2312" w:eastAsia="仿宋_GB2312" w:cs="仿宋_GB2312"/>
          <w:color w:val="000000"/>
          <w:sz w:val="32"/>
          <w:szCs w:val="32"/>
          <w:lang w:eastAsia="zh-CN"/>
        </w:rPr>
        <w:t>正</w:t>
      </w:r>
      <w:r>
        <w:rPr>
          <w:rFonts w:hint="eastAsia" w:ascii="仿宋_GB2312" w:hAnsi="仿宋_GB2312" w:eastAsia="仿宋_GB2312" w:cs="仿宋_GB2312"/>
          <w:color w:val="000000"/>
          <w:sz w:val="32"/>
          <w:szCs w:val="32"/>
        </w:rPr>
        <w:t>学校、新人民医院、远</w:t>
      </w:r>
      <w:r>
        <w:rPr>
          <w:rFonts w:hint="eastAsia" w:ascii="仿宋_GB2312" w:hAnsi="仿宋_GB2312" w:eastAsia="仿宋_GB2312" w:cs="仿宋_GB2312"/>
          <w:color w:val="000000"/>
          <w:sz w:val="32"/>
          <w:szCs w:val="32"/>
          <w:lang w:eastAsia="zh-CN"/>
        </w:rPr>
        <w:t>望商贸</w:t>
      </w:r>
      <w:r>
        <w:rPr>
          <w:rFonts w:hint="eastAsia" w:ascii="仿宋_GB2312" w:hAnsi="仿宋_GB2312" w:eastAsia="仿宋_GB2312" w:cs="仿宋_GB2312"/>
          <w:color w:val="000000"/>
          <w:sz w:val="32"/>
          <w:szCs w:val="32"/>
        </w:rPr>
        <w:t>城；北面：从实验学校北环一路沿秀村岭至广汕公路</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包括省技校、兆桂园、奥林清华、奥园园著、秀村岭、禧临门</w:t>
      </w:r>
      <w:r>
        <w:rPr>
          <w:rFonts w:hint="eastAsia" w:ascii="仿宋_GB2312" w:hAnsi="仿宋_GB2312" w:eastAsia="仿宋_GB2312" w:cs="仿宋_GB2312"/>
          <w:color w:val="000000"/>
          <w:sz w:val="32"/>
          <w:szCs w:val="32"/>
          <w:lang w:eastAsia="zh-CN"/>
        </w:rPr>
        <w:t>。</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3" w:firstLineChars="200"/>
        <w:jc w:val="left"/>
        <w:textAlignment w:val="auto"/>
        <w:rPr>
          <w:rStyle w:val="8"/>
          <w:rFonts w:hint="eastAsia" w:ascii="仿宋_GB2312" w:hAnsi="仿宋_GB2312" w:eastAsia="仿宋_GB2312" w:cs="仿宋_GB2312"/>
          <w:color w:val="000000"/>
          <w:sz w:val="32"/>
          <w:szCs w:val="32"/>
          <w:shd w:val="clear" w:color="auto" w:fill="FFFFFF"/>
        </w:rPr>
      </w:pPr>
      <w:r>
        <w:rPr>
          <w:rFonts w:hint="eastAsia" w:ascii="楷体" w:hAnsi="楷体" w:eastAsia="楷体" w:cs="楷体"/>
          <w:b/>
          <w:bCs/>
          <w:color w:val="000000" w:themeColor="text1"/>
          <w:kern w:val="0"/>
          <w:sz w:val="32"/>
          <w:szCs w:val="32"/>
          <w:lang w:val="en-US" w:eastAsia="zh-CN"/>
          <w14:textFill>
            <w14:solidFill>
              <w14:schemeClr w14:val="tx1"/>
            </w14:solidFill>
          </w14:textFill>
        </w:rPr>
        <w:t>第四条  在禁止区域内申请</w:t>
      </w:r>
      <w:r>
        <w:rPr>
          <w:rFonts w:hint="eastAsia" w:ascii="楷体" w:hAnsi="楷体" w:eastAsia="楷体" w:cs="楷体"/>
          <w:b/>
          <w:bCs/>
          <w:color w:val="000000" w:themeColor="text1"/>
          <w:kern w:val="0"/>
          <w:sz w:val="32"/>
          <w:szCs w:val="32"/>
          <w14:textFill>
            <w14:solidFill>
              <w14:schemeClr w14:val="tx1"/>
            </w14:solidFill>
          </w14:textFill>
        </w:rPr>
        <w:t>燃放烟花爆竹的</w:t>
      </w:r>
      <w:r>
        <w:rPr>
          <w:rFonts w:hint="eastAsia" w:ascii="楷体" w:hAnsi="楷体" w:eastAsia="楷体" w:cs="楷体"/>
          <w:b/>
          <w:bCs/>
          <w:color w:val="000000" w:themeColor="text1"/>
          <w:kern w:val="0"/>
          <w:sz w:val="32"/>
          <w:szCs w:val="32"/>
          <w:lang w:val="en-US" w:eastAsia="zh-CN"/>
          <w14:textFill>
            <w14:solidFill>
              <w14:schemeClr w14:val="tx1"/>
            </w14:solidFill>
          </w14:textFill>
        </w:rPr>
        <w:t xml:space="preserve">相关规定   </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i w:val="0"/>
          <w:iCs w:val="0"/>
          <w:color w:val="000000" w:themeColor="text1"/>
          <w:kern w:val="0"/>
          <w:sz w:val="32"/>
          <w:szCs w:val="32"/>
          <w:lang w:val="en-US" w:eastAsia="zh-CN"/>
          <w14:textFill>
            <w14:solidFill>
              <w14:schemeClr w14:val="tx1"/>
            </w14:solidFill>
          </w14:textFill>
        </w:rPr>
        <w:t>《烟花爆竹安全管理条例》</w:t>
      </w:r>
      <w:r>
        <w:rPr>
          <w:rStyle w:val="8"/>
          <w:rFonts w:hint="eastAsia" w:ascii="仿宋_GB2312" w:hAnsi="仿宋_GB2312" w:eastAsia="仿宋_GB2312" w:cs="仿宋_GB2312"/>
          <w:b w:val="0"/>
          <w:bCs w:val="0"/>
          <w:i w:val="0"/>
          <w:iCs w:val="0"/>
          <w:color w:val="000000"/>
          <w:sz w:val="32"/>
          <w:szCs w:val="32"/>
          <w:shd w:val="clear" w:color="auto" w:fill="FFFFFF"/>
        </w:rPr>
        <w:t>第</w:t>
      </w:r>
      <w:r>
        <w:rPr>
          <w:rStyle w:val="8"/>
          <w:rFonts w:hint="eastAsia" w:ascii="仿宋_GB2312" w:hAnsi="仿宋_GB2312" w:eastAsia="仿宋_GB2312" w:cs="仿宋_GB2312"/>
          <w:b w:val="0"/>
          <w:bCs/>
          <w:color w:val="000000"/>
          <w:sz w:val="32"/>
          <w:szCs w:val="32"/>
          <w:shd w:val="clear" w:color="auto" w:fill="FFFFFF"/>
        </w:rPr>
        <w:t>三十三条</w:t>
      </w:r>
      <w:r>
        <w:rPr>
          <w:rStyle w:val="8"/>
          <w:rFonts w:hint="eastAsia" w:ascii="仿宋_GB2312" w:hAnsi="仿宋_GB2312" w:eastAsia="仿宋_GB2312" w:cs="仿宋_GB2312"/>
          <w:b w:val="0"/>
          <w:bCs/>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rPr>
        <w:t>申请举办焰火晚会以及其他大型焰火燃放活动，主办单位应当按照分级管理的规定，向有关人民政府公安部门提出申请，并提交下列有关材料：</w:t>
      </w:r>
      <w:r>
        <w:rPr>
          <w:rFonts w:hint="eastAsia" w:ascii="仿宋_GB2312" w:hAnsi="仿宋_GB2312" w:eastAsia="仿宋_GB2312" w:cs="仿宋_GB2312"/>
          <w:color w:val="000000"/>
          <w:sz w:val="32"/>
          <w:szCs w:val="32"/>
          <w:shd w:val="clear" w:color="auto" w:fill="FFFFFF"/>
        </w:rPr>
        <w:br w:type="textWrapping"/>
      </w:r>
      <w:r>
        <w:rPr>
          <w:rFonts w:hint="eastAsia" w:ascii="仿宋_GB2312" w:hAnsi="仿宋_GB2312" w:eastAsia="仿宋_GB2312" w:cs="仿宋_GB2312"/>
          <w:color w:val="000000"/>
          <w:sz w:val="32"/>
          <w:szCs w:val="32"/>
          <w:shd w:val="clear" w:color="auto" w:fill="FFFFFF"/>
        </w:rPr>
        <w:t>　　（一）举办焰火晚会以及其他大型焰火燃放活动的时间、地点、环境、活动性质、规模；</w:t>
      </w:r>
      <w:r>
        <w:rPr>
          <w:rFonts w:hint="eastAsia" w:ascii="仿宋_GB2312" w:hAnsi="仿宋_GB2312" w:eastAsia="仿宋_GB2312" w:cs="仿宋_GB2312"/>
          <w:color w:val="000000"/>
          <w:sz w:val="32"/>
          <w:szCs w:val="32"/>
          <w:shd w:val="clear" w:color="auto" w:fill="FFFFFF"/>
        </w:rPr>
        <w:br w:type="textWrapping"/>
      </w:r>
      <w:r>
        <w:rPr>
          <w:rFonts w:hint="eastAsia" w:ascii="仿宋_GB2312" w:hAnsi="仿宋_GB2312" w:eastAsia="仿宋_GB2312" w:cs="仿宋_GB2312"/>
          <w:color w:val="000000"/>
          <w:sz w:val="32"/>
          <w:szCs w:val="32"/>
          <w:shd w:val="clear" w:color="auto" w:fill="FFFFFF"/>
        </w:rPr>
        <w:t>　　（二）燃放烟花爆竹的种类、规格、数量；</w:t>
      </w:r>
      <w:r>
        <w:rPr>
          <w:rFonts w:hint="eastAsia" w:ascii="仿宋_GB2312" w:hAnsi="仿宋_GB2312" w:eastAsia="仿宋_GB2312" w:cs="仿宋_GB2312"/>
          <w:color w:val="000000"/>
          <w:sz w:val="32"/>
          <w:szCs w:val="32"/>
          <w:shd w:val="clear" w:color="auto" w:fill="FFFFFF"/>
        </w:rPr>
        <w:br w:type="textWrapping"/>
      </w:r>
      <w:r>
        <w:rPr>
          <w:rFonts w:hint="eastAsia" w:ascii="仿宋_GB2312" w:hAnsi="仿宋_GB2312" w:eastAsia="仿宋_GB2312" w:cs="仿宋_GB2312"/>
          <w:color w:val="000000"/>
          <w:sz w:val="32"/>
          <w:szCs w:val="32"/>
          <w:shd w:val="clear" w:color="auto" w:fill="FFFFFF"/>
        </w:rPr>
        <w:t>　　（三）燃放作业方案；</w:t>
      </w:r>
      <w:r>
        <w:rPr>
          <w:rFonts w:hint="eastAsia" w:ascii="仿宋_GB2312" w:hAnsi="仿宋_GB2312" w:eastAsia="仿宋_GB2312" w:cs="仿宋_GB2312"/>
          <w:color w:val="000000"/>
          <w:sz w:val="32"/>
          <w:szCs w:val="32"/>
          <w:shd w:val="clear" w:color="auto" w:fill="FFFFFF"/>
        </w:rPr>
        <w:br w:type="textWrapping"/>
      </w:r>
      <w:r>
        <w:rPr>
          <w:rFonts w:hint="eastAsia" w:ascii="仿宋_GB2312" w:hAnsi="仿宋_GB2312" w:eastAsia="仿宋_GB2312" w:cs="仿宋_GB2312"/>
          <w:color w:val="000000"/>
          <w:sz w:val="32"/>
          <w:szCs w:val="32"/>
          <w:shd w:val="clear" w:color="auto" w:fill="FFFFFF"/>
        </w:rPr>
        <w:t>　　（四）燃放作业单位、作业人员符合行业标准规定条件的证明。</w:t>
      </w:r>
      <w:r>
        <w:rPr>
          <w:rFonts w:hint="eastAsia" w:ascii="仿宋_GB2312" w:hAnsi="仿宋_GB2312" w:eastAsia="仿宋_GB2312" w:cs="仿宋_GB2312"/>
          <w:color w:val="000000"/>
          <w:sz w:val="32"/>
          <w:szCs w:val="32"/>
          <w:shd w:val="clear" w:color="auto" w:fill="FFFFFF"/>
        </w:rPr>
        <w:br w:type="textWrapping"/>
      </w:r>
      <w:r>
        <w:rPr>
          <w:rFonts w:hint="eastAsia" w:ascii="仿宋_GB2312" w:hAnsi="仿宋_GB2312" w:eastAsia="仿宋_GB2312" w:cs="仿宋_GB2312"/>
          <w:color w:val="000000"/>
          <w:sz w:val="32"/>
          <w:szCs w:val="32"/>
          <w:shd w:val="clear" w:color="auto" w:fill="FFFFFF"/>
        </w:rPr>
        <w:t>　　受理申请的公安部门应当自受理申请之日起20日内对提交的有关材料进行审查，对符合条件的，核发《焰火燃放许可证》；对不符合条件的，应当说明理由。</w:t>
      </w:r>
      <w:r>
        <w:rPr>
          <w:rFonts w:hint="eastAsia" w:ascii="仿宋_GB2312" w:hAnsi="仿宋_GB2312" w:eastAsia="仿宋_GB2312" w:cs="仿宋_GB2312"/>
          <w:color w:val="000000"/>
          <w:sz w:val="32"/>
          <w:szCs w:val="32"/>
          <w:shd w:val="clear" w:color="auto" w:fill="FFFFFF"/>
        </w:rPr>
        <w:br w:type="textWrapping"/>
      </w:r>
      <w:r>
        <w:rPr>
          <w:rFonts w:hint="eastAsia" w:ascii="仿宋_GB2312" w:hAnsi="仿宋_GB2312" w:eastAsia="仿宋_GB2312" w:cs="仿宋_GB2312"/>
          <w:color w:val="000000"/>
          <w:sz w:val="32"/>
          <w:szCs w:val="32"/>
          <w:shd w:val="clear" w:color="auto" w:fill="FFFFFF"/>
        </w:rPr>
        <w:t>　　</w:t>
      </w:r>
      <w:r>
        <w:rPr>
          <w:rStyle w:val="8"/>
          <w:rFonts w:hint="eastAsia" w:ascii="仿宋_GB2312" w:hAnsi="仿宋_GB2312" w:eastAsia="仿宋_GB2312" w:cs="仿宋_GB2312"/>
          <w:b w:val="0"/>
          <w:bCs/>
          <w:color w:val="000000"/>
          <w:sz w:val="32"/>
          <w:szCs w:val="32"/>
          <w:shd w:val="clear" w:color="auto" w:fill="FFFFFF"/>
        </w:rPr>
        <w:t>第三十四条</w:t>
      </w:r>
      <w:r>
        <w:rPr>
          <w:rFonts w:hint="eastAsia" w:ascii="仿宋_GB2312" w:hAnsi="仿宋_GB2312" w:eastAsia="仿宋_GB2312" w:cs="仿宋_GB2312"/>
          <w:color w:val="000000"/>
          <w:sz w:val="32"/>
          <w:szCs w:val="32"/>
          <w:shd w:val="clear" w:color="auto" w:fill="FFFFFF"/>
        </w:rPr>
        <w:t>　焰火晚会以及其他大型焰火燃放活动燃放作业单位和作业人员，应当按照焰火燃放安全规程和经许可的燃放作业方案进行燃放作业。</w:t>
      </w:r>
      <w:r>
        <w:rPr>
          <w:rFonts w:hint="eastAsia" w:ascii="仿宋_GB2312" w:hAnsi="仿宋_GB2312" w:eastAsia="仿宋_GB2312" w:cs="仿宋_GB2312"/>
          <w:color w:val="000000"/>
          <w:sz w:val="32"/>
          <w:szCs w:val="32"/>
          <w:shd w:val="clear" w:color="auto" w:fill="FFFFFF"/>
        </w:rPr>
        <w:br w:type="textWrapping"/>
      </w:r>
      <w:r>
        <w:rPr>
          <w:rFonts w:hint="eastAsia" w:ascii="仿宋_GB2312" w:hAnsi="仿宋_GB2312" w:eastAsia="仿宋_GB2312" w:cs="仿宋_GB2312"/>
          <w:color w:val="000000"/>
          <w:sz w:val="32"/>
          <w:szCs w:val="32"/>
          <w:shd w:val="clear" w:color="auto" w:fill="FFFFFF"/>
        </w:rPr>
        <w:t>　　</w:t>
      </w:r>
      <w:r>
        <w:rPr>
          <w:rStyle w:val="8"/>
          <w:rFonts w:hint="eastAsia" w:ascii="仿宋_GB2312" w:hAnsi="仿宋_GB2312" w:eastAsia="仿宋_GB2312" w:cs="仿宋_GB2312"/>
          <w:b w:val="0"/>
          <w:bCs/>
          <w:color w:val="000000"/>
          <w:sz w:val="32"/>
          <w:szCs w:val="32"/>
          <w:shd w:val="clear" w:color="auto" w:fill="FFFFFF"/>
        </w:rPr>
        <w:t>第三十五条</w:t>
      </w:r>
      <w:r>
        <w:rPr>
          <w:rFonts w:hint="eastAsia" w:ascii="仿宋_GB2312" w:hAnsi="仿宋_GB2312" w:eastAsia="仿宋_GB2312" w:cs="仿宋_GB2312"/>
          <w:color w:val="000000"/>
          <w:sz w:val="32"/>
          <w:szCs w:val="32"/>
          <w:shd w:val="clear" w:color="auto" w:fill="FFFFFF"/>
        </w:rPr>
        <w:t>　公安部门应当加强对危险等级较高的焰火晚会以及其他大型焰火燃放活动的监督检查。</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eastAsia" w:ascii="楷体" w:hAnsi="楷体" w:eastAsia="楷体" w:cs="楷体"/>
          <w:b/>
          <w:bCs/>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lang w:val="en-US" w:eastAsia="zh-CN"/>
          <w14:textFill>
            <w14:solidFill>
              <w14:schemeClr w14:val="tx1"/>
            </w14:solidFill>
          </w14:textFill>
        </w:rPr>
        <w:t xml:space="preserve">第五条  </w:t>
      </w:r>
      <w:r>
        <w:rPr>
          <w:rFonts w:hint="eastAsia" w:ascii="楷体" w:hAnsi="楷体" w:eastAsia="楷体" w:cs="楷体"/>
          <w:b/>
          <w:bCs/>
          <w:color w:val="000000" w:themeColor="text1"/>
          <w:kern w:val="0"/>
          <w:sz w:val="32"/>
          <w:szCs w:val="32"/>
          <w14:textFill>
            <w14:solidFill>
              <w14:schemeClr w14:val="tx1"/>
            </w14:solidFill>
          </w14:textFill>
        </w:rPr>
        <w:t>违法禁燃规定需承担的法律责任</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宋体"/>
          <w:color w:val="000000" w:themeColor="text1"/>
          <w:kern w:val="0"/>
          <w:sz w:val="32"/>
          <w:szCs w:val="32"/>
          <w:lang w:eastAsia="zh-CN"/>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对违反本通告规定在划定的禁止区域内燃放烟花爆竹的单位和个人，视情节轻重由公安部门按照有关规定予以处罚</w:t>
      </w:r>
      <w:r>
        <w:rPr>
          <w:rFonts w:hint="eastAsia" w:ascii="仿宋" w:hAnsi="仿宋" w:eastAsia="仿宋" w:cs="宋体"/>
          <w:color w:val="000000" w:themeColor="text1"/>
          <w:kern w:val="0"/>
          <w:sz w:val="32"/>
          <w:szCs w:val="32"/>
          <w:lang w:eastAsia="zh-CN"/>
          <w14:textFill>
            <w14:solidFill>
              <w14:schemeClr w14:val="tx1"/>
            </w14:solidFill>
          </w14:textFill>
        </w:rPr>
        <w:t>：</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0" w:firstLineChars="200"/>
        <w:jc w:val="left"/>
        <w:textAlignment w:val="auto"/>
        <w:rPr>
          <w:rStyle w:val="8"/>
          <w:rFonts w:hint="eastAsia" w:ascii="仿宋_GB2312" w:hAnsi="仿宋_GB2312" w:eastAsia="仿宋_GB2312" w:cs="仿宋_GB2312"/>
          <w:b w:val="0"/>
          <w:bCs/>
          <w:color w:val="000000"/>
          <w:sz w:val="32"/>
          <w:szCs w:val="32"/>
          <w:shd w:val="clear" w:color="auto" w:fill="FFFFFF"/>
          <w:lang w:eastAsia="zh-CN"/>
        </w:rPr>
      </w:pPr>
      <w:r>
        <w:rPr>
          <w:rFonts w:hint="eastAsia" w:ascii="仿宋" w:hAnsi="仿宋" w:eastAsia="仿宋" w:cs="宋体"/>
          <w:color w:val="000000" w:themeColor="text1"/>
          <w:kern w:val="0"/>
          <w:sz w:val="32"/>
          <w:szCs w:val="32"/>
          <w:lang w:val="en-US" w:eastAsia="zh-CN"/>
          <w14:textFill>
            <w14:solidFill>
              <w14:schemeClr w14:val="tx1"/>
            </w14:solidFill>
          </w14:textFill>
        </w:rPr>
        <w:t>1.</w:t>
      </w:r>
      <w:r>
        <w:rPr>
          <w:rStyle w:val="8"/>
          <w:rFonts w:hint="eastAsia" w:ascii="仿宋_GB2312" w:hAnsi="仿宋_GB2312" w:eastAsia="仿宋_GB2312" w:cs="仿宋_GB2312"/>
          <w:b w:val="0"/>
          <w:bCs/>
          <w:color w:val="000000"/>
          <w:sz w:val="32"/>
          <w:szCs w:val="32"/>
          <w:shd w:val="clear" w:color="auto" w:fill="FFFFFF"/>
          <w:lang w:eastAsia="zh-CN"/>
        </w:rPr>
        <w:t>《</w:t>
      </w:r>
      <w:r>
        <w:rPr>
          <w:rStyle w:val="8"/>
          <w:rFonts w:hint="eastAsia" w:ascii="仿宋_GB2312" w:hAnsi="仿宋_GB2312" w:eastAsia="仿宋_GB2312" w:cs="仿宋_GB2312"/>
          <w:b w:val="0"/>
          <w:bCs/>
          <w:color w:val="000000"/>
          <w:sz w:val="32"/>
          <w:szCs w:val="32"/>
          <w:shd w:val="clear" w:color="auto" w:fill="FFFFFF"/>
          <w:lang w:val="en-US" w:eastAsia="zh-CN"/>
        </w:rPr>
        <w:t>烟花爆竹安全管理条例</w:t>
      </w:r>
      <w:r>
        <w:rPr>
          <w:rStyle w:val="8"/>
          <w:rFonts w:hint="eastAsia" w:ascii="仿宋_GB2312" w:hAnsi="仿宋_GB2312" w:eastAsia="仿宋_GB2312" w:cs="仿宋_GB2312"/>
          <w:b w:val="0"/>
          <w:bCs/>
          <w:color w:val="000000"/>
          <w:sz w:val="32"/>
          <w:szCs w:val="32"/>
          <w:shd w:val="clear" w:color="auto" w:fill="FFFFFF"/>
          <w:lang w:eastAsia="zh-CN"/>
        </w:rPr>
        <w:t>》</w:t>
      </w:r>
      <w:r>
        <w:rPr>
          <w:rStyle w:val="8"/>
          <w:rFonts w:hint="eastAsia" w:ascii="仿宋_GB2312" w:hAnsi="仿宋_GB2312" w:eastAsia="仿宋_GB2312" w:cs="仿宋_GB2312"/>
          <w:b w:val="0"/>
          <w:bCs/>
          <w:color w:val="000000"/>
          <w:sz w:val="32"/>
          <w:szCs w:val="32"/>
          <w:shd w:val="clear" w:color="auto" w:fill="FFFFFF"/>
        </w:rPr>
        <w:t>第四十二条</w:t>
      </w:r>
      <w:r>
        <w:rPr>
          <w:rStyle w:val="8"/>
          <w:rFonts w:hint="eastAsia" w:ascii="仿宋_GB2312" w:hAnsi="仿宋_GB2312" w:eastAsia="仿宋_GB2312" w:cs="仿宋_GB2312"/>
          <w:b w:val="0"/>
          <w:bCs/>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rPr>
        <w:t>对未经许可举办焰火晚会以及其他大型焰火燃放活动，或者焰火晚会以及其他大型焰火燃放活动燃放作业单位和作业人员违反焰火燃放安全规程、燃放作业方案进行燃放作业的，由公安部门责令停止燃放，对责任单位处1万元以上5万元以下的罚款。在禁止燃放烟花爆竹的时间、地点燃放烟花爆竹，或者以危害公共安全和人身、财产安全的方式燃放烟花爆竹的，由公安部门责令停止燃放，处100元以上500元以下的罚款；构成违反治安管理行为的，依法给予治安管理处罚</w:t>
      </w:r>
      <w:r>
        <w:rPr>
          <w:rStyle w:val="8"/>
          <w:rFonts w:hint="eastAsia" w:ascii="仿宋_GB2312" w:hAnsi="仿宋_GB2312" w:eastAsia="仿宋_GB2312" w:cs="仿宋_GB2312"/>
          <w:b w:val="0"/>
          <w:bCs/>
          <w:color w:val="000000"/>
          <w:sz w:val="32"/>
          <w:szCs w:val="32"/>
          <w:shd w:val="clear" w:color="auto" w:fill="FFFFFF"/>
          <w:lang w:eastAsia="zh-CN"/>
        </w:rPr>
        <w:t>”</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b/>
          <w:bCs/>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中华人民共和国</w:t>
      </w:r>
      <w:r>
        <w:rPr>
          <w:rFonts w:hint="eastAsia" w:ascii="仿宋_GB2312" w:hAnsi="仿宋_GB2312" w:eastAsia="仿宋_GB2312" w:cs="仿宋_GB2312"/>
          <w:color w:val="000000" w:themeColor="text1"/>
          <w:kern w:val="0"/>
          <w:sz w:val="32"/>
          <w:szCs w:val="32"/>
          <w14:textFill>
            <w14:solidFill>
              <w14:schemeClr w14:val="tx1"/>
            </w14:solidFill>
          </w14:textFill>
        </w:rPr>
        <w:t>治安管理处罚法》第三十条</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sz w:val="32"/>
          <w:szCs w:val="32"/>
          <w:shd w:val="clear" w:color="auto" w:fill="FFFFFF"/>
        </w:rPr>
        <w:t>违反国家规定，制造、买卖、储存、运输、邮寄、携带、使用、提供、处置爆炸性、毒害性、放射性、腐蚀性物质或者传染病病原体等危险物质的，处十日以上十五日以下拘留；情节较轻的，处五日以上十日以下拘留</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b/>
          <w:bCs/>
          <w:color w:val="000000" w:themeColor="text1"/>
          <w:kern w:val="0"/>
          <w:sz w:val="32"/>
          <w:szCs w:val="32"/>
          <w:lang w:val="en-US" w:eastAsia="zh-CN"/>
          <w14:textFill>
            <w14:solidFill>
              <w14:schemeClr w14:val="tx1"/>
            </w14:solidFill>
          </w14:textFill>
        </w:rPr>
        <w:t xml:space="preserve">       </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eastAsia"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lang w:val="en-US" w:eastAsia="zh-CN"/>
          <w14:textFill>
            <w14:solidFill>
              <w14:schemeClr w14:val="tx1"/>
            </w14:solidFill>
          </w14:textFill>
        </w:rPr>
        <w:t xml:space="preserve"> </w:t>
      </w:r>
      <w:r>
        <w:rPr>
          <w:rFonts w:hint="eastAsia" w:ascii="楷体" w:hAnsi="楷体" w:eastAsia="楷体" w:cs="楷体"/>
          <w:b/>
          <w:bCs/>
          <w:color w:val="000000" w:themeColor="text1"/>
          <w:kern w:val="0"/>
          <w:sz w:val="32"/>
          <w:szCs w:val="32"/>
          <w:lang w:val="en-US" w:eastAsia="zh-CN"/>
          <w14:textFill>
            <w14:solidFill>
              <w14:schemeClr w14:val="tx1"/>
            </w14:solidFill>
          </w14:textFill>
        </w:rPr>
        <w:t xml:space="preserve">第六条 </w:t>
      </w:r>
      <w:r>
        <w:rPr>
          <w:rFonts w:hint="eastAsia" w:ascii="楷体" w:hAnsi="楷体" w:eastAsia="楷体" w:cs="楷体"/>
          <w:b/>
          <w:bCs/>
          <w:color w:val="000000" w:themeColor="text1"/>
          <w:kern w:val="0"/>
          <w:sz w:val="32"/>
          <w:szCs w:val="32"/>
          <w14:textFill>
            <w14:solidFill>
              <w14:schemeClr w14:val="tx1"/>
            </w14:solidFill>
          </w14:textFill>
        </w:rPr>
        <w:t>相关职能部门职责</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宋体" w:eastAsia="仿宋_GB2312" w:cs="宋体"/>
          <w:b/>
          <w:bCs/>
          <w:color w:val="000000" w:themeColor="text1"/>
          <w:kern w:val="0"/>
          <w:sz w:val="32"/>
          <w:szCs w:val="32"/>
          <w:lang w:val="en-US" w:eastAsia="zh-CN"/>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县公安部门特别是</w:t>
      </w:r>
      <w:r>
        <w:rPr>
          <w:rFonts w:hint="eastAsia" w:ascii="仿宋" w:hAnsi="仿宋" w:eastAsia="仿宋" w:cs="仿宋_GB2312"/>
          <w:color w:val="000000" w:themeColor="text1"/>
          <w:sz w:val="32"/>
          <w:szCs w:val="32"/>
          <w14:textFill>
            <w14:solidFill>
              <w14:schemeClr w14:val="tx1"/>
            </w14:solidFill>
          </w14:textFill>
        </w:rPr>
        <w:t>治安、巡警、交警部门和各派出所要</w:t>
      </w:r>
      <w:r>
        <w:rPr>
          <w:rFonts w:hint="eastAsia" w:ascii="仿宋" w:hAnsi="仿宋" w:eastAsia="仿宋" w:cs="宋体"/>
          <w:color w:val="000000" w:themeColor="text1"/>
          <w:kern w:val="0"/>
          <w:sz w:val="32"/>
          <w:szCs w:val="32"/>
          <w14:textFill>
            <w14:solidFill>
              <w14:schemeClr w14:val="tx1"/>
            </w14:solidFill>
          </w14:textFill>
        </w:rPr>
        <w:t>切实加大监管力度，做好巡逻、检查、监督、管理、处罚、整治等工作，制止、劝阻、查处违法违规行为；要主动协调县宣传、文化广电旅游体育等职能部门和</w:t>
      </w:r>
      <w:r>
        <w:rPr>
          <w:rFonts w:hint="eastAsia" w:ascii="仿宋" w:hAnsi="仿宋" w:eastAsia="仿宋" w:cs="宋体"/>
          <w:color w:val="000000" w:themeColor="text1"/>
          <w:kern w:val="0"/>
          <w:sz w:val="32"/>
          <w:szCs w:val="32"/>
          <w:lang w:eastAsia="zh-CN"/>
          <w14:textFill>
            <w14:solidFill>
              <w14:schemeClr w14:val="tx1"/>
            </w14:solidFill>
          </w14:textFill>
        </w:rPr>
        <w:t>罗阳</w:t>
      </w:r>
      <w:r>
        <w:rPr>
          <w:rFonts w:hint="eastAsia" w:ascii="仿宋" w:hAnsi="仿宋" w:eastAsia="仿宋" w:cs="宋体"/>
          <w:color w:val="000000" w:themeColor="text1"/>
          <w:kern w:val="0"/>
          <w:sz w:val="32"/>
          <w:szCs w:val="32"/>
          <w14:textFill>
            <w14:solidFill>
              <w14:schemeClr w14:val="tx1"/>
            </w14:solidFill>
          </w14:textFill>
        </w:rPr>
        <w:t>街道办及有关村（居）委会共同做好禁止销售和燃放烟花爆竹的宣传教育工作；县应急管理、生态环境、市场监督、城乡管理和综合执法等有关职能部门，也要认真配合县公安部门共同做好在划定的区域内禁止销售和燃放烟花爆竹的各项相关工作。</w:t>
      </w:r>
      <w:r>
        <w:rPr>
          <w:rFonts w:hint="eastAsia" w:ascii="仿宋_GB2312" w:hAnsi="宋体" w:eastAsia="仿宋_GB2312" w:cs="宋体"/>
          <w:color w:val="000000" w:themeColor="text1"/>
          <w:kern w:val="0"/>
          <w:sz w:val="32"/>
          <w:szCs w:val="32"/>
          <w14:textFill>
            <w14:solidFill>
              <w14:schemeClr w14:val="tx1"/>
            </w14:solidFill>
          </w14:textFill>
        </w:rPr>
        <w:t xml:space="preserve">    </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宋体" w:eastAsia="仿宋_GB2312" w:cs="宋体"/>
          <w:b/>
          <w:bCs/>
          <w:color w:val="000000" w:themeColor="text1"/>
          <w:kern w:val="0"/>
          <w:sz w:val="32"/>
          <w:szCs w:val="32"/>
          <w:lang w:val="en-US" w:eastAsia="zh-CN"/>
          <w14:textFill>
            <w14:solidFill>
              <w14:schemeClr w14:val="tx1"/>
            </w14:solidFill>
          </w14:textFill>
        </w:rPr>
        <w:t xml:space="preserve">  </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ascii="仿宋" w:hAnsi="仿宋" w:eastAsia="仿宋" w:cs="宋体"/>
          <w:color w:val="000000" w:themeColor="text1"/>
          <w:kern w:val="0"/>
          <w:sz w:val="32"/>
          <w:szCs w:val="32"/>
          <w14:textFill>
            <w14:solidFill>
              <w14:schemeClr w14:val="tx1"/>
            </w14:solidFill>
          </w14:textFill>
        </w:rPr>
      </w:pPr>
      <w:r>
        <w:rPr>
          <w:rFonts w:hint="eastAsia" w:ascii="楷体" w:hAnsi="楷体" w:eastAsia="楷体" w:cs="楷体"/>
          <w:b/>
          <w:bCs/>
          <w:color w:val="000000" w:themeColor="text1"/>
          <w:kern w:val="0"/>
          <w:sz w:val="32"/>
          <w:szCs w:val="32"/>
          <w:lang w:val="en-US" w:eastAsia="zh-CN"/>
          <w14:textFill>
            <w14:solidFill>
              <w14:schemeClr w14:val="tx1"/>
            </w14:solidFill>
          </w14:textFill>
        </w:rPr>
        <w:t>第七条  附则</w:t>
      </w:r>
      <w:r>
        <w:rPr>
          <w:rFonts w:hint="eastAsia" w:ascii="仿宋_GB2312" w:hAnsi="宋体" w:eastAsia="仿宋_GB2312" w:cs="宋体"/>
          <w:b/>
          <w:bCs/>
          <w:color w:val="000000" w:themeColor="text1"/>
          <w:kern w:val="0"/>
          <w:sz w:val="32"/>
          <w:szCs w:val="32"/>
          <w:lang w:val="en-US" w:eastAsia="zh-CN"/>
          <w14:textFill>
            <w14:solidFill>
              <w14:schemeClr w14:val="tx1"/>
            </w14:solidFill>
          </w14:textFill>
        </w:rPr>
        <w:t xml:space="preserve">  </w:t>
      </w:r>
    </w:p>
    <w:p>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firstLine="640" w:firstLineChars="200"/>
        <w:jc w:val="both"/>
        <w:textAlignment w:val="auto"/>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鼓励公民对违反本通告规定燃放烟花爆竹的单位和个人进行举报，举报电话：110。</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80" w:lineRule="exact"/>
        <w:ind w:firstLine="5760" w:firstLineChars="18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博罗县公安局</w:t>
      </w:r>
    </w:p>
    <w:p>
      <w:pPr>
        <w:keepNext w:val="0"/>
        <w:keepLines w:val="0"/>
        <w:pageBreakBefore w:val="0"/>
        <w:kinsoku/>
        <w:wordWrap/>
        <w:overflowPunct/>
        <w:topLinePunct w:val="0"/>
        <w:autoSpaceDE/>
        <w:autoSpaceDN/>
        <w:bidi w:val="0"/>
        <w:adjustRightInd/>
        <w:snapToGrid/>
        <w:spacing w:line="580" w:lineRule="exact"/>
        <w:ind w:firstLine="5440" w:firstLineChars="17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2024年8月</w:t>
      </w:r>
      <w:r>
        <w:rPr>
          <w:rFonts w:hint="default"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lang w:val="en-US" w:eastAsia="zh-CN"/>
        </w:rPr>
        <w:t>日</w:t>
      </w:r>
    </w:p>
    <w:sectPr>
      <w:headerReference r:id="rId3" w:type="default"/>
      <w:footerReference r:id="rId4" w:type="default"/>
      <w:pgSz w:w="11906" w:h="16838"/>
      <w:pgMar w:top="1417"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1" w:fontKey="{5364C607-B16B-40BA-B27B-B3B11EF00865}"/>
  </w:font>
  <w:font w:name="楷体">
    <w:panose1 w:val="02010609060101010101"/>
    <w:charset w:val="86"/>
    <w:family w:val="modern"/>
    <w:pitch w:val="default"/>
    <w:sig w:usb0="800002BF" w:usb1="38CF7CFA" w:usb2="00000016" w:usb3="00000000" w:csb0="00040001" w:csb1="00000000"/>
    <w:embedRegular r:id="rId2" w:fontKey="{49637D02-D60F-4E9F-BFC6-48BB16244B77}"/>
  </w:font>
  <w:font w:name="仿宋">
    <w:panose1 w:val="02010609060101010101"/>
    <w:charset w:val="86"/>
    <w:family w:val="auto"/>
    <w:pitch w:val="default"/>
    <w:sig w:usb0="800002BF" w:usb1="38CF7CFA" w:usb2="00000016" w:usb3="00000000" w:csb0="00040001" w:csb1="00000000"/>
    <w:embedRegular r:id="rId3" w:fontKey="{D417D634-30DB-4588-836B-89AAAE36D28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lZDg5MzViNGQzOGEyZDIyZTI0YzRmMTBlMjRjMmMifQ=="/>
  </w:docVars>
  <w:rsids>
    <w:rsidRoot w:val="7E37739F"/>
    <w:rsid w:val="01112B4E"/>
    <w:rsid w:val="01873C67"/>
    <w:rsid w:val="122935DB"/>
    <w:rsid w:val="12D4498C"/>
    <w:rsid w:val="16745F78"/>
    <w:rsid w:val="17B6147E"/>
    <w:rsid w:val="1ABF3B21"/>
    <w:rsid w:val="1C870477"/>
    <w:rsid w:val="1DA564F6"/>
    <w:rsid w:val="211B7600"/>
    <w:rsid w:val="243C46B0"/>
    <w:rsid w:val="33C205C5"/>
    <w:rsid w:val="33EA6F7A"/>
    <w:rsid w:val="3B297966"/>
    <w:rsid w:val="3DF6341C"/>
    <w:rsid w:val="48135617"/>
    <w:rsid w:val="49982DD9"/>
    <w:rsid w:val="4BA66610"/>
    <w:rsid w:val="5045253A"/>
    <w:rsid w:val="526B5C28"/>
    <w:rsid w:val="56EF2EC7"/>
    <w:rsid w:val="576A3EBE"/>
    <w:rsid w:val="59DD5264"/>
    <w:rsid w:val="64CB798B"/>
    <w:rsid w:val="66B60418"/>
    <w:rsid w:val="67BF2C3F"/>
    <w:rsid w:val="6BFE5A93"/>
    <w:rsid w:val="6C295D88"/>
    <w:rsid w:val="742F7F9D"/>
    <w:rsid w:val="7B12525D"/>
    <w:rsid w:val="7E377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iPriority w:val="0"/>
    <w:pPr>
      <w:keepNext/>
      <w:keepLines/>
      <w:widowControl w:val="0"/>
      <w:numPr>
        <w:ilvl w:val="0"/>
        <w:numId w:val="1"/>
      </w:numPr>
      <w:jc w:val="both"/>
      <w:outlineLvl w:val="2"/>
    </w:pPr>
    <w:rPr>
      <w:rFonts w:ascii="Times New Roman" w:hAnsi="Times New Roman" w:eastAsia="宋体" w:cs="Times New Roman"/>
      <w:b/>
      <w:bCs/>
      <w:kern w:val="2"/>
      <w:sz w:val="32"/>
      <w:szCs w:val="3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龙门县</Company>
  <Pages>6</Pages>
  <Words>2596</Words>
  <Characters>2618</Characters>
  <Lines>0</Lines>
  <Paragraphs>0</Paragraphs>
  <TotalTime>3</TotalTime>
  <ScaleCrop>false</ScaleCrop>
  <LinksUpToDate>false</LinksUpToDate>
  <CharactersWithSpaces>2624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2022-09-07T06:27:00Z</dcterms:created>
  <dc:creator>Administrator</dc:creator>
  <cp:lastModifiedBy>梁辉</cp:lastModifiedBy>
  <cp:lastPrinted>2024-08-19T01:57:00Z</cp:lastPrinted>
  <dcterms:modified xsi:type="dcterms:W3CDTF">2024-08-22T09:21:39Z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B6E0125843E045C19DD54625C40D32E1</vt:lpwstr>
  </property>
</Properties>
</file>