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0"/>
        <w:ind w:left="0" w:right="0" w:firstLine="0"/>
        <w:jc w:val="center"/>
        <w:textAlignment w:val="auto"/>
        <w:rPr>
          <w:rFonts w:hint="eastAsia" w:ascii="宋体" w:hAnsi="宋体" w:eastAsia="宋体" w:cs="宋体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color w:val="414249"/>
          <w:spacing w:val="-29"/>
          <w:sz w:val="43"/>
          <w:szCs w:val="43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414249"/>
          <w:spacing w:val="-29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val="en-US" w:eastAsia="zh-CN"/>
        </w:rPr>
        <w:t>博罗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eastAsia="zh-CN"/>
        </w:rPr>
        <w:t>县公共资源有偿使用管理办法 （试行 ）</w:t>
      </w:r>
    </w:p>
    <w:p>
      <w:pPr>
        <w:spacing w:before="10" w:line="24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/>
        <w:ind w:left="0" w:right="0" w:firstLine="0"/>
        <w:jc w:val="center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-SA"/>
        </w:rPr>
        <w:t>第一章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-SA"/>
        </w:rPr>
        <w:tab/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-SA"/>
        </w:rPr>
        <w:t>总则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8" w:line="353" w:lineRule="auto"/>
        <w:ind w:left="0" w:right="0" w:firstLine="641"/>
        <w:jc w:val="both"/>
        <w:textAlignment w:val="auto"/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  <w:lang w:val="en-US" w:eastAsia="zh-CN" w:bidi="ar-SA"/>
        </w:rPr>
        <w:t>第一条</w:t>
      </w:r>
      <w:r>
        <w:rPr>
          <w:rFonts w:hint="eastAsia" w:ascii="仿宋" w:hAnsi="仿宋" w:eastAsia="仿宋" w:cs="仿宋"/>
          <w:color w:val="auto"/>
          <w:spacing w:val="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  <w:lang w:val="en-US" w:eastAsia="zh-CN"/>
        </w:rPr>
        <w:t>为规范和加强公共资源有偿使用管理，促进我县公共资源有效利用，根据《中共中央办公厅国务院办公厅印发〈关于创新政府配置资源方式的指导意见〉》《国务院关于全民所有自然资源资产有偿使用制度改革的指导意见》《财政部国家发展改革委住房城乡建设部关于印发〈市政公共资源有偿使用收入管理办法〉的通知》等文件精神，结合我县实际，制定本管理办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7" w:line="351" w:lineRule="auto"/>
        <w:ind w:left="0" w:right="0" w:firstLine="658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  <w:lang w:val="en-US" w:eastAsia="zh-CN" w:bidi="ar-SA"/>
        </w:rPr>
        <w:t>第二条</w:t>
      </w:r>
      <w:r>
        <w:rPr>
          <w:rFonts w:hint="eastAsia" w:ascii="仿宋" w:hAnsi="仿宋" w:eastAsia="仿宋" w:cs="仿宋"/>
          <w:color w:val="auto"/>
          <w:spacing w:val="5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以习近平新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时代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中国特色社会主义思想为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指导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17"/>
          <w:w w:val="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牢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固树立新发展理念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，提高政府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治理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能力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和治理水平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24"/>
          <w:w w:val="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3"/>
          <w:sz w:val="32"/>
          <w:szCs w:val="32"/>
          <w:highlight w:val="none"/>
        </w:rPr>
        <w:t>着力推进</w:t>
      </w:r>
      <w:r>
        <w:rPr>
          <w:rFonts w:hint="eastAsia" w:ascii="仿宋" w:hAnsi="仿宋" w:eastAsia="仿宋" w:cs="仿宋"/>
          <w:color w:val="auto"/>
          <w:spacing w:val="-14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供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给侧</w:t>
      </w:r>
      <w:r>
        <w:rPr>
          <w:rFonts w:hint="eastAsia" w:ascii="仿宋" w:hAnsi="仿宋" w:eastAsia="仿宋" w:cs="仿宋"/>
          <w:color w:val="auto"/>
          <w:spacing w:val="-6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结构性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改革</w:t>
      </w:r>
      <w:r>
        <w:rPr>
          <w:rFonts w:hint="eastAsia" w:ascii="仿宋" w:hAnsi="仿宋" w:eastAsia="仿宋" w:cs="仿宋"/>
          <w:color w:val="auto"/>
          <w:spacing w:val="-6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4"/>
          <w:sz w:val="32"/>
          <w:szCs w:val="32"/>
          <w:highlight w:val="none"/>
        </w:rPr>
        <w:t>，通过充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分发挥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市场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配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置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资源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的决定性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作</w:t>
      </w:r>
      <w:r>
        <w:rPr>
          <w:rFonts w:hint="eastAsia" w:ascii="仿宋" w:hAnsi="仿宋" w:eastAsia="仿宋" w:cs="仿宋"/>
          <w:color w:val="auto"/>
          <w:spacing w:val="-14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有效提升公共资源使用效率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和效益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促进全县经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济社会持</w:t>
      </w:r>
      <w:r>
        <w:rPr>
          <w:rFonts w:hint="eastAsia" w:ascii="仿宋" w:hAnsi="仿宋" w:eastAsia="仿宋" w:cs="仿宋"/>
          <w:color w:val="auto"/>
          <w:spacing w:val="-14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续健康发展</w:t>
      </w:r>
      <w:r>
        <w:rPr>
          <w:rFonts w:hint="eastAsia" w:ascii="仿宋" w:hAnsi="仿宋" w:eastAsia="仿宋" w:cs="仿宋"/>
          <w:color w:val="auto"/>
          <w:spacing w:val="-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  <w:lang w:val="en-US" w:eastAsia="zh-CN" w:bidi="ar-SA"/>
        </w:rPr>
        <w:t>第三条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本办法所称公共资源</w:t>
      </w:r>
      <w:r>
        <w:rPr>
          <w:rFonts w:hint="eastAsia" w:ascii="仿宋" w:hAnsi="仿宋" w:eastAsia="仿宋" w:cs="仿宋"/>
          <w:color w:val="auto"/>
          <w:spacing w:val="-4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是指政府在我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县行政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8"/>
          <w:sz w:val="32"/>
          <w:szCs w:val="32"/>
          <w:highlight w:val="none"/>
        </w:rPr>
        <w:t>区域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内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投资建设或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者依法行使所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有</w:t>
      </w:r>
      <w:r>
        <w:rPr>
          <w:rFonts w:hint="eastAsia" w:ascii="仿宋" w:hAnsi="仿宋" w:eastAsia="仿宋" w:cs="仿宋"/>
          <w:color w:val="auto"/>
          <w:spacing w:val="28"/>
          <w:w w:val="102"/>
          <w:sz w:val="32"/>
          <w:szCs w:val="32"/>
          <w:highlight w:val="none"/>
        </w:rPr>
        <w:t>者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权益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的各</w:t>
      </w:r>
      <w:r>
        <w:rPr>
          <w:rFonts w:hint="eastAsia" w:ascii="仿宋" w:hAnsi="仿宋" w:eastAsia="仿宋" w:cs="仿宋"/>
          <w:color w:val="auto"/>
          <w:spacing w:val="18"/>
          <w:w w:val="104"/>
          <w:sz w:val="32"/>
          <w:szCs w:val="32"/>
          <w:highlight w:val="none"/>
        </w:rPr>
        <w:t>类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有形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资产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9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无形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资产</w:t>
      </w:r>
      <w:r>
        <w:rPr>
          <w:rFonts w:hint="eastAsia" w:ascii="仿宋" w:hAnsi="仿宋" w:eastAsia="仿宋" w:cs="仿宋"/>
          <w:color w:val="auto"/>
          <w:spacing w:val="21"/>
          <w:w w:val="99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auto"/>
          <w:spacing w:val="24"/>
          <w:w w:val="93"/>
          <w:sz w:val="32"/>
          <w:szCs w:val="32"/>
          <w:highlight w:val="none"/>
        </w:rPr>
        <w:t>总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称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33"/>
          <w:w w:val="112"/>
          <w:sz w:val="32"/>
          <w:szCs w:val="32"/>
          <w:highlight w:val="none"/>
        </w:rPr>
        <w:t>；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公共资源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38"/>
          <w:w w:val="109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是指政府</w:t>
      </w:r>
      <w:r>
        <w:rPr>
          <w:rFonts w:hint="eastAsia" w:ascii="仿宋" w:hAnsi="仿宋" w:eastAsia="仿宋" w:cs="仿宋"/>
          <w:color w:val="auto"/>
          <w:spacing w:val="-7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w w:val="92"/>
          <w:sz w:val="32"/>
          <w:szCs w:val="32"/>
          <w:highlight w:val="none"/>
        </w:rPr>
        <w:t>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让或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者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>以其</w:t>
      </w:r>
      <w:r>
        <w:rPr>
          <w:rFonts w:hint="eastAsia" w:ascii="仿宋" w:hAnsi="仿宋" w:eastAsia="仿宋" w:cs="仿宋"/>
          <w:color w:val="auto"/>
          <w:spacing w:val="7"/>
          <w:w w:val="102"/>
          <w:sz w:val="32"/>
          <w:szCs w:val="32"/>
          <w:highlight w:val="none"/>
        </w:rPr>
        <w:t>他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有偿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6"/>
          <w:sz w:val="32"/>
          <w:szCs w:val="32"/>
          <w:highlight w:val="none"/>
        </w:rPr>
        <w:t>方</w:t>
      </w:r>
      <w:r>
        <w:rPr>
          <w:rFonts w:hint="eastAsia" w:ascii="仿宋" w:hAnsi="仿宋" w:eastAsia="仿宋" w:cs="仿宋"/>
          <w:color w:val="auto"/>
          <w:w w:val="91"/>
          <w:sz w:val="32"/>
          <w:szCs w:val="32"/>
          <w:highlight w:val="none"/>
        </w:rPr>
        <w:t>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spacing w:val="23"/>
          <w:w w:val="92"/>
          <w:sz w:val="32"/>
          <w:szCs w:val="32"/>
          <w:highlight w:val="none"/>
        </w:rPr>
        <w:t>出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租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5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w w:val="92"/>
          <w:sz w:val="32"/>
          <w:szCs w:val="32"/>
          <w:highlight w:val="none"/>
        </w:rPr>
        <w:t>出</w:t>
      </w:r>
      <w:r>
        <w:rPr>
          <w:rFonts w:hint="eastAsia" w:ascii="仿宋" w:hAnsi="仿宋" w:eastAsia="仿宋" w:cs="仿宋"/>
          <w:color w:val="auto"/>
          <w:w w:val="106"/>
          <w:sz w:val="32"/>
          <w:szCs w:val="32"/>
          <w:highlight w:val="none"/>
        </w:rPr>
        <w:t>借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4"/>
          <w:sz w:val="32"/>
          <w:szCs w:val="32"/>
          <w:highlight w:val="none"/>
        </w:rPr>
        <w:t>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转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8"/>
          <w:sz w:val="32"/>
          <w:szCs w:val="32"/>
          <w:highlight w:val="none"/>
        </w:rPr>
        <w:t>让公共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w w:val="107"/>
          <w:sz w:val="32"/>
          <w:szCs w:val="32"/>
          <w:highlight w:val="none"/>
        </w:rPr>
        <w:t>资</w:t>
      </w:r>
      <w:r>
        <w:rPr>
          <w:rFonts w:hint="eastAsia" w:ascii="仿宋" w:hAnsi="仿宋" w:eastAsia="仿宋" w:cs="仿宋"/>
          <w:color w:val="auto"/>
          <w:w w:val="94"/>
          <w:sz w:val="32"/>
          <w:szCs w:val="32"/>
          <w:highlight w:val="none"/>
        </w:rPr>
        <w:t>源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9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w w:val="95"/>
          <w:sz w:val="32"/>
          <w:szCs w:val="32"/>
          <w:highlight w:val="none"/>
        </w:rPr>
        <w:t>占</w:t>
      </w:r>
      <w:r>
        <w:rPr>
          <w:rFonts w:hint="eastAsia" w:ascii="仿宋" w:hAnsi="仿宋" w:eastAsia="仿宋" w:cs="仿宋"/>
          <w:color w:val="auto"/>
          <w:spacing w:val="35"/>
          <w:w w:val="99"/>
          <w:sz w:val="32"/>
          <w:szCs w:val="32"/>
          <w:highlight w:val="none"/>
        </w:rPr>
        <w:t>有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权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6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权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2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69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收益权</w:t>
      </w:r>
      <w:r>
        <w:rPr>
          <w:rFonts w:hint="eastAsia" w:ascii="仿宋" w:hAnsi="仿宋" w:eastAsia="仿宋" w:cs="仿宋"/>
          <w:color w:val="auto"/>
          <w:w w:val="89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经营权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  <w:lang w:eastAsia="zh-CN"/>
        </w:rPr>
        <w:t>及其相关</w:t>
      </w:r>
      <w:r>
        <w:rPr>
          <w:rFonts w:hint="eastAsia" w:ascii="仿宋" w:hAnsi="仿宋" w:eastAsia="仿宋" w:cs="仿宋"/>
          <w:color w:val="auto"/>
          <w:w w:val="113"/>
          <w:sz w:val="32"/>
          <w:szCs w:val="32"/>
          <w:highlight w:val="none"/>
        </w:rPr>
        <w:t>权</w:t>
      </w:r>
      <w:r>
        <w:rPr>
          <w:rFonts w:hint="eastAsia" w:ascii="仿宋" w:hAnsi="仿宋" w:eastAsia="仿宋" w:cs="仿宋"/>
          <w:color w:val="auto"/>
          <w:w w:val="113"/>
          <w:sz w:val="32"/>
          <w:szCs w:val="32"/>
          <w:highlight w:val="none"/>
          <w:lang w:eastAsia="zh-CN"/>
        </w:rPr>
        <w:t>益</w:t>
      </w:r>
      <w:r>
        <w:rPr>
          <w:rFonts w:hint="eastAsia" w:ascii="仿宋" w:hAnsi="仿宋" w:eastAsia="仿宋" w:cs="仿宋"/>
          <w:color w:val="auto"/>
          <w:spacing w:val="-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  <w:lang w:val="en-US" w:eastAsia="zh-CN" w:bidi="ar-SA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3343910</wp:posOffset>
                </wp:positionH>
                <wp:positionV relativeFrom="paragraph">
                  <wp:posOffset>59055</wp:posOffset>
                </wp:positionV>
                <wp:extent cx="1270" cy="190500"/>
                <wp:effectExtent l="19050" t="0" r="17780" b="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" cy="190500"/>
                          <a:chOff x="5266" y="94"/>
                          <a:chExt cx="2" cy="300"/>
                        </a:xfrm>
                      </wpg:grpSpPr>
                      <wps:wsp>
                        <wps:cNvPr id="4" name="任意多边形 4"/>
                        <wps:cNvSpPr/>
                        <wps:spPr>
                          <a:xfrm>
                            <a:off x="5266" y="94"/>
                            <a:ext cx="2" cy="3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300">
                                <a:moveTo>
                                  <a:pt x="0" y="0"/>
                                </a:moveTo>
                                <a:lnTo>
                                  <a:pt x="0" y="300"/>
                                </a:lnTo>
                              </a:path>
                            </a:pathLst>
                          </a:custGeom>
                          <a:noFill/>
                          <a:ln w="38100" cap="flat" cmpd="sng">
                            <a:solidFill>
                              <a:srgbClr val="EFDDE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3.3pt;margin-top:4.65pt;height:15pt;width:0.1pt;mso-position-horizontal-relative:page;z-index:-251656192;mso-width-relative:page;mso-height-relative:page;" coordorigin="5266,94" coordsize="2,300" o:gfxdata="UEsDBAoAAAAAAIdO4kAAAAAAAAAAAAAAAAAEAAAAZHJzL1BLAwQUAAAACACHTuJAmi1ATNcAAAAI&#10;AQAADwAAAGRycy9kb3ducmV2LnhtbE2PQUvDQBCF74L/YRnBm92koUHTTIoU9VQEW0F6mybTJDS7&#10;G7LbpP33jid7fPMeb76Xry6mUyMPvnUWIZ5FoNiWrmptjfC9e396BuUD2Yo6Zxnhyh5Wxf1dTlnl&#10;JvvF4zbUSkqszwihCaHPtPZlw4b8zPVsxTu6wVAQOdS6GmiSctPpeRSl2lBr5UNDPa8bLk/bs0H4&#10;mGh6TeK3cXM6rq/73eLzZxMz4uNDHC1BBb6E/zD84Qs6FMJ0cGdbedUhLOZpKlGElwSU+KJlygEh&#10;kYMucn07oPgFUEsDBBQAAAAIAIdO4kAB5yq9jgIAAKgFAAAOAAAAZHJzL2Uyb0RvYy54bWylVM1u&#10;EzEQviPxDpbvZJPQlHaVTQ8k6QVBpZYHcL3etSX/yXayyb0HbnDmiHiJKoKnocBjMPZukpKCVMFl&#10;d+z5++ab8YzPVkqiJXNeGF3gQa+PEdPUlELXBX57NX92gpEPRJdEGs0KvGYen02ePhk3NmdDw40s&#10;mUMQRPu8sQXmIdg8yzzlTBHfM5ZpUFbGKRLg6OqsdKSB6Epmw37/OGuMK60zlHkPt9NWibuI7jEB&#10;TVUJyqaGLhTToY3qmCQBSvJcWI8nCW1VMRreVJVnAckCQ6UhfSEJyNfxm03GJK8dsVzQDgJ5DISD&#10;mhQRGpLuQk1JIGjhxINQSlBnvKlCjxqVtYUkRqCKQf+Am3NnFjbVUudNbXekQ6MOWP/nsPT18sIh&#10;URZ4hJEmChr+Y3Nz9+EdGkVuGlvnYHLu7KW9cN1F3Z5iuavKqfiHQtAqsbrescpWAVG4HAxfANsU&#10;FIPT/qjfcU45NCb6jIbHxxiB9vSo7Qbls85z2Lo9b32ybbosotqBaCzMod+T4/+PnEtOLEuc+1h5&#10;R87Rlpxvm833m/d3nz/+/Hp79+UTSpgjBLDdUeRzD2z9gZ8HtW45+kulJKcLH86ZSSST5Ssf2oEt&#10;txLhW4mu9Fa0JMTrCCCKiBc4chjPyizZlUmacNAx4Hevlfqh1b4PrRYcYvjJuBNSSpDvY9ZmLqRM&#10;oKVGDQA5GQAURAmsjgqeLIjKwvh5XSeA3khRRp+I0bv6+qV0aEng+c7m0+nsJM4I5PjNzDofpsTz&#10;1i6p2lHijJQzXaKwtjDYGvYZjhgUKzGSDNZflBK4QIR8jCWklhoQxJa3TY7StSnXMCkL60TNYccM&#10;EspuMpN1esAJebds4oa4f05W+wU7+Q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aLUBM1wAAAAgB&#10;AAAPAAAAAAAAAAEAIAAAACIAAABkcnMvZG93bnJldi54bWxQSwECFAAUAAAACACHTuJAAecqvY4C&#10;AACoBQAADgAAAAAAAAABACAAAAAmAQAAZHJzL2Uyb0RvYy54bWxQSwUGAAAAAAYABgBZAQAAJgYA&#10;AAAA&#10;">
                <o:lock v:ext="edit" aspectratio="f"/>
                <v:shape id="_x0000_s1026" o:spid="_x0000_s1026" o:spt="100" style="position:absolute;left:5266;top:94;height:300;width:2;" filled="f" stroked="t" coordsize="1,300" o:gfxdata="UEsDBAoAAAAAAIdO4kAAAAAAAAAAAAAAAAAEAAAAZHJzL1BLAwQUAAAACACHTuJATGBI3b4AAADa&#10;AAAADwAAAGRycy9kb3ducmV2LnhtbEWP3WrCQBSE7wt9h+UUvCm6G5Gmpq5CBX8uqlD1AQ7ZYxLM&#10;ng3ZVaNP7wqFXg4z8w0zmXW2FhdqfeVYQzJQIIhzZyouNBz2i/4nCB+QDdaOScONPMymry8TzIy7&#10;8i9ddqEQEcI+Qw1lCE0mpc9LsugHriGO3tG1FkOUbSFNi9cIt7UcKvUhLVYcF0psaF5SftqdrYb7&#10;Si3tzz2h9+My7b5P6Xgethute2+J+gIRqAv/4b/22mgYwfNKvAFy+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GBI3b4A&#10;AADaAAAADwAAAAAAAAABACAAAAAiAAAAZHJzL2Rvd25yZXYueG1sUEsBAhQAFAAAAAgAh07iQDMv&#10;BZ47AAAAOQAAABAAAAAAAAAAAQAgAAAADQEAAGRycy9zaGFwZXhtbC54bWxQSwUGAAAAAAYABgBb&#10;AQAAtwMAAAAA&#10;" path="m0,0l0,300e">
                  <v:fill on="f" focussize="0,0"/>
                  <v:stroke weight="3pt" color="#EFDDE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1049655</wp:posOffset>
                </wp:positionV>
                <wp:extent cx="82550" cy="16637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156" w:lineRule="auto"/>
                              <w:ind w:left="20" w:right="0" w:firstLine="0"/>
                              <w:jc w:val="left"/>
                              <w:rPr>
                                <w:rFonts w:ascii="宋体" w:hAnsi="宋体" w:eastAsia="宋体" w:cs="宋体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宋体" w:hAnsi="宋体"/>
                                <w:color w:val="72747E"/>
                                <w:spacing w:val="-17"/>
                                <w:sz w:val="9"/>
                              </w:rPr>
                              <w:t>η</w:t>
                            </w:r>
                            <w:r>
                              <w:rPr>
                                <w:rFonts w:ascii="宋体" w:hAnsi="宋体"/>
                                <w:color w:val="72747E"/>
                                <w:spacing w:val="-33"/>
                                <w:sz w:val="9"/>
                              </w:rPr>
                              <w:t>J</w:t>
                            </w:r>
                            <w:r>
                              <w:rPr>
                                <w:rFonts w:ascii="宋体" w:hAnsi="宋体"/>
                                <w:color w:val="72747E"/>
                                <w:sz w:val="9"/>
                              </w:rPr>
                              <w:t>U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65pt;margin-top:82.65pt;height:13.1pt;width:6.5pt;mso-position-horizontal-relative:page;z-index:251659264;mso-width-relative:page;mso-height-relative:page;" filled="f" stroked="f" coordsize="21600,21600" o:gfxdata="UEsDBAoAAAAAAIdO4kAAAAAAAAAAAAAAAAAEAAAAZHJzL1BLAwQUAAAACACHTuJAbAL+l9UAAAAL&#10;AQAADwAAAGRycy9kb3ducmV2LnhtbE2PzU7DMBCE70i8g7VI3KidtqkgxKlQK8q5oZfctrFJIux1&#10;FLs/vD0LF7jNaEaz35brq3fibKc4BNKQzRQIS20wA3UaDu+vD48gYkIy6AJZDV82wrq6vSmxMOFC&#10;e3uuUyd4hGKBGvqUxkLK2PbWY5yF0RJnH2HymNhOnTQTXnjcOzlXaiU9DsQXehztprftZ33yGppN&#10;42RoD3n7tl9IfKm3O9dstb6/y9QziGSv6a8MP/iMDhUzHcOJTBSO/VO24CqLVc6CG3O1ZHH8jXKQ&#10;VSn//1B9A1BLAwQUAAAACACHTuJAlNU8z8EBAAB+AwAADgAAAGRycy9lMm9Eb2MueG1srVPBbhMx&#10;EL0j8Q+W72SToIZqlU0lFBUhIUAqcHe846wl22PZTnbzA/AHnLhw57vyHYydTQrtpYde7PHM+M28&#10;N/byZrCG7SFEja7hs8mUM3ASW+22Df/65fbVNWcxCdcKgw4afoDIb1YvXyx7X8McOzQtBEYgLta9&#10;b3iXkq+rKsoOrIgT9OAoqDBYkegYtlUbRE/o1lTz6XRR9RhaH1BCjORdn4J8RAxPAUSltIQ1yp0F&#10;l06oAYxIRCl22ke+Kt0qBTJ9UipCYqbhxDSVlYqQvclrtVqKehuE77QcWxBPaeEBJyu0o6IXqLVI&#10;gu2CfgRltQwYUaWJRFudiBRFiMVs+kCbu054KFxI6ugvosfng5Uf958D0y29BM6csDTw488fx19/&#10;jr+/s1mWp/expqw7T3lpeItDTh39kZyZ9aCCzTvxYRQncQ8XcWFITJLzen51RQFJkdli8fpN0b66&#10;v+tDTO8ALctGwwONrigq9h9ionqUek7JpRzeamPK+Iz7z0GJ2VPlxk8NZisNm2HseoPtgcjQH6A6&#10;IL7Rzpl570jW/ETORjgbm7Ox80FvO7pUBCgFaCyltfEJ5bn/ey5t3H+b1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sAv6X1QAAAAsBAAAPAAAAAAAAAAEAIAAAACIAAABkcnMvZG93bnJldi54bWxQ&#10;SwECFAAUAAAACACHTuJAlNU8z8EBAAB+AwAADgAAAAAAAAABACAAAAAk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before="0" w:line="156" w:lineRule="auto"/>
                        <w:ind w:left="20" w:right="0" w:firstLine="0"/>
                        <w:jc w:val="left"/>
                        <w:rPr>
                          <w:rFonts w:ascii="宋体" w:hAnsi="宋体" w:eastAsia="宋体" w:cs="宋体"/>
                          <w:sz w:val="9"/>
                          <w:szCs w:val="9"/>
                        </w:rPr>
                      </w:pPr>
                      <w:r>
                        <w:rPr>
                          <w:rFonts w:ascii="宋体" w:hAnsi="宋体"/>
                          <w:color w:val="72747E"/>
                          <w:spacing w:val="-17"/>
                          <w:sz w:val="9"/>
                        </w:rPr>
                        <w:t>η</w:t>
                      </w:r>
                      <w:r>
                        <w:rPr>
                          <w:rFonts w:ascii="宋体" w:hAnsi="宋体"/>
                          <w:color w:val="72747E"/>
                          <w:spacing w:val="-33"/>
                          <w:sz w:val="9"/>
                        </w:rPr>
                        <w:t>J</w:t>
                      </w:r>
                      <w:r>
                        <w:rPr>
                          <w:rFonts w:ascii="宋体" w:hAnsi="宋体"/>
                          <w:color w:val="72747E"/>
                          <w:sz w:val="9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  <w:lang w:val="en-US" w:eastAsia="zh-CN" w:bidi="ar-SA"/>
        </w:rPr>
        <w:t>第四条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  <w:lang w:eastAsia="zh-CN"/>
        </w:rPr>
        <w:t>公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共资源有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  <w:lang w:eastAsia="zh-CN"/>
        </w:rPr>
        <w:t>偿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使用应当坚持公开、公平、公正，并遵循以下原则：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en-US" w:bidi="ar-SA"/>
        </w:rPr>
        <w:t>一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）市场配置原则。实行有偿使用的公共资源项目应采用竞争性方式进行配置。涉及公共安全、生态环境保护以及有其他特殊管理要求的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按照相关法律法规政策规定经县政府批准可协议转让。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en-US" w:bidi="ar-SA"/>
        </w:rPr>
        <w:t>二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）效益兼顾原则。利用公共资源面向公众从事经营活动的，必须执行政府定价目录的相关规定，兼顾经营者利益和社会公共利益。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 w:bidi="ar-SA"/>
        </w:rPr>
        <w:t>三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）管办分离原则。政府机构不得直接经营公共资源有偿使用项目，国家另有规定的除外。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 w:bidi="ar-SA"/>
        </w:rPr>
        <w:t>四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）收支分开原则。公共资源有偿使用收入是政府非税收入的重要组成部分，纳入财政预算统筹使用。</w:t>
      </w:r>
    </w:p>
    <w:p>
      <w:pPr>
        <w:pStyle w:val="3"/>
        <w:tabs>
          <w:tab w:val="left" w:pos="4515"/>
        </w:tabs>
        <w:spacing w:before="27" w:line="240" w:lineRule="auto"/>
        <w:ind w:left="3300" w:right="0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第二章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ab/>
      </w:r>
      <w:r>
        <w:rPr>
          <w:rFonts w:hint="eastAsia" w:ascii="黑体" w:hAnsi="黑体" w:eastAsia="黑体" w:cs="黑体"/>
          <w:color w:val="auto"/>
          <w:spacing w:val="-5"/>
          <w:w w:val="105"/>
          <w:sz w:val="32"/>
          <w:szCs w:val="32"/>
          <w:highlight w:val="none"/>
        </w:rPr>
        <w:t>管理范围</w:t>
      </w:r>
    </w:p>
    <w:p>
      <w:pPr>
        <w:spacing w:before="193"/>
        <w:ind w:left="771" w:right="0" w:firstLine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w w:val="110"/>
          <w:sz w:val="32"/>
          <w:szCs w:val="32"/>
          <w:highlight w:val="none"/>
        </w:rPr>
        <w:t>第五条</w:t>
      </w:r>
      <w:r>
        <w:rPr>
          <w:rFonts w:hint="eastAsia" w:ascii="仿宋" w:hAnsi="仿宋" w:eastAsia="仿宋" w:cs="仿宋"/>
          <w:b/>
          <w:bCs/>
          <w:color w:val="auto"/>
          <w:spacing w:val="-72"/>
          <w:w w:val="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pacing w:val="-72"/>
          <w:w w:val="110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pacing w:val="-72"/>
          <w:w w:val="11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w w:val="110"/>
          <w:sz w:val="32"/>
          <w:szCs w:val="32"/>
          <w:highlight w:val="none"/>
        </w:rPr>
        <w:t>公共资源有偿使用</w:t>
      </w:r>
      <w:r>
        <w:rPr>
          <w:rFonts w:hint="eastAsia" w:ascii="仿宋" w:hAnsi="仿宋" w:eastAsia="仿宋" w:cs="仿宋"/>
          <w:color w:val="auto"/>
          <w:spacing w:val="-113"/>
          <w:w w:val="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10"/>
          <w:sz w:val="32"/>
          <w:szCs w:val="32"/>
          <w:highlight w:val="none"/>
        </w:rPr>
        <w:t>范围包</w:t>
      </w:r>
      <w:r>
        <w:rPr>
          <w:rFonts w:hint="eastAsia" w:ascii="仿宋" w:hAnsi="仿宋" w:eastAsia="仿宋" w:cs="仿宋"/>
          <w:color w:val="auto"/>
          <w:spacing w:val="-137"/>
          <w:w w:val="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10"/>
          <w:sz w:val="32"/>
          <w:szCs w:val="32"/>
          <w:highlight w:val="none"/>
        </w:rPr>
        <w:t>括但不</w:t>
      </w:r>
      <w:r>
        <w:rPr>
          <w:rFonts w:hint="eastAsia" w:ascii="仿宋" w:hAnsi="仿宋" w:eastAsia="仿宋" w:cs="仿宋"/>
          <w:color w:val="auto"/>
          <w:spacing w:val="-126"/>
          <w:w w:val="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10"/>
          <w:sz w:val="32"/>
          <w:szCs w:val="32"/>
          <w:highlight w:val="none"/>
        </w:rPr>
        <w:t>限于以下项目</w:t>
      </w:r>
      <w:r>
        <w:rPr>
          <w:rFonts w:hint="eastAsia" w:ascii="仿宋" w:hAnsi="仿宋" w:eastAsia="仿宋" w:cs="仿宋"/>
          <w:color w:val="auto"/>
          <w:spacing w:val="-132"/>
          <w:w w:val="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10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en-US" w:bidi="ar-SA"/>
        </w:rPr>
        <w:t>一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投资的公共停</w:t>
      </w:r>
      <w:r>
        <w:rPr>
          <w:rFonts w:hint="eastAsia" w:ascii="仿宋" w:hAnsi="仿宋" w:eastAsia="仿宋" w:cs="仿宋"/>
          <w:color w:val="auto"/>
          <w:spacing w:val="-6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车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泊位及充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电桩建设场地</w:t>
      </w:r>
      <w:r>
        <w:rPr>
          <w:rFonts w:hint="eastAsia" w:ascii="仿宋" w:hAnsi="仿宋" w:eastAsia="仿宋" w:cs="仿宋"/>
          <w:color w:val="auto"/>
          <w:spacing w:val="-4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，政府在公共停</w:t>
      </w:r>
      <w:r>
        <w:rPr>
          <w:rFonts w:hint="eastAsia" w:ascii="仿宋" w:hAnsi="仿宋" w:eastAsia="仿宋" w:cs="仿宋"/>
          <w:color w:val="auto"/>
          <w:spacing w:val="-5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车</w:t>
      </w:r>
      <w:r>
        <w:rPr>
          <w:rFonts w:hint="eastAsia" w:ascii="仿宋" w:hAnsi="仿宋" w:eastAsia="仿宋" w:cs="仿宋"/>
          <w:color w:val="auto"/>
          <w:spacing w:val="-5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泊位上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配建的充电桩、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广</w:t>
      </w:r>
      <w:r>
        <w:rPr>
          <w:rFonts w:hint="eastAsia" w:ascii="仿宋" w:hAnsi="仿宋" w:eastAsia="仿宋" w:cs="仿宋"/>
          <w:color w:val="auto"/>
          <w:spacing w:val="-5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告位</w:t>
      </w:r>
      <w:r>
        <w:rPr>
          <w:rFonts w:hint="eastAsia" w:ascii="仿宋" w:hAnsi="仿宋" w:eastAsia="仿宋" w:cs="仿宋"/>
          <w:color w:val="auto"/>
          <w:spacing w:val="-5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3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以及政府投资的城</w:t>
      </w:r>
      <w:r>
        <w:rPr>
          <w:rFonts w:hint="eastAsia" w:ascii="仿宋" w:hAnsi="仿宋" w:eastAsia="仿宋" w:cs="仿宋"/>
          <w:color w:val="auto"/>
          <w:spacing w:val="-13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市地下人防设施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等地下公共空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间有偿使用</w:t>
      </w:r>
      <w:r>
        <w:rPr>
          <w:rFonts w:hint="eastAsia" w:ascii="仿宋" w:hAnsi="仿宋" w:eastAsia="仿宋" w:cs="仿宋"/>
          <w:color w:val="auto"/>
          <w:spacing w:val="-3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600" w:lineRule="exact"/>
        <w:ind w:right="0" w:firstLine="672" w:firstLineChars="3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en-US" w:bidi="ar-SA"/>
        </w:rPr>
        <w:t>二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）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  <w:lang w:val="en-US" w:eastAsia="zh-CN"/>
        </w:rPr>
        <w:t>绿道、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公园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广场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绿地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、桥下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空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间等城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市公共场地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设施有偿使用。</w:t>
      </w:r>
    </w:p>
    <w:p>
      <w:pPr>
        <w:spacing w:before="39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en-US" w:bidi="ar-SA"/>
        </w:rPr>
        <w:t>三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城市公共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空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间广告设置权等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spacing w:before="201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1174115</wp:posOffset>
                </wp:positionV>
                <wp:extent cx="90170" cy="15875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180" w:lineRule="auto"/>
                              <w:ind w:left="20" w:right="0" w:firstLine="0"/>
                              <w:jc w:val="left"/>
                              <w:rPr>
                                <w:rFonts w:ascii="宋体" w:hAnsi="宋体" w:eastAsia="宋体" w:cs="宋体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color w:val="808285"/>
                                <w:spacing w:val="-12"/>
                                <w:sz w:val="8"/>
                                <w:szCs w:val="8"/>
                              </w:rPr>
                              <w:t>叮</w:t>
                            </w:r>
                            <w:r>
                              <w:rPr>
                                <w:rFonts w:ascii="宋体" w:hAnsi="宋体" w:eastAsia="宋体" w:cs="宋体"/>
                                <w:color w:val="808285"/>
                                <w:spacing w:val="-19"/>
                                <w:position w:val="2"/>
                                <w:sz w:val="8"/>
                                <w:szCs w:val="8"/>
                              </w:rPr>
                              <w:t>气</w:t>
                            </w:r>
                            <w:r>
                              <w:rPr>
                                <w:rFonts w:ascii="宋体" w:hAnsi="宋体" w:eastAsia="宋体" w:cs="宋体"/>
                                <w:color w:val="808285"/>
                                <w:sz w:val="8"/>
                                <w:szCs w:val="8"/>
                              </w:rPr>
                              <w:t>U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1.6pt;margin-top:92.45pt;height:12.5pt;width:7.1pt;mso-position-horizontal-relative:page;z-index:251659264;mso-width-relative:page;mso-height-relative:page;" filled="f" stroked="f" coordsize="21600,21600" o:gfxdata="UEsDBAoAAAAAAIdO4kAAAAAAAAAAAAAAAAAEAAAAZHJzL1BLAwQUAAAACACHTuJAiUcdE9kAAAAN&#10;AQAADwAAAGRycy9kb3ducmV2LnhtbE2Py07DMBBF90j8gzVI7KidtECTxqlQK2Dd0E12rj1NIuxx&#10;FLsP/h53Bbu5mqM7Z6r11Vl2xikMniRkMwEMSXszUCdh//X+tAQWoiKjrCeU8IMB1vX9XaVK4y+0&#10;w3MTO5ZKKJRKQh/jWHIedI9OhZkfkdLu6CenYopTx82kLqncWZ4L8cKdGihd6NWImx71d3NyEtpN&#10;a7nX+2f9uZtz9dZsP2y7lfLxIRMrYBGv8Q+Gm35Shzo5HfyJTGA2ZSHmeWLTtFwUwG6IyF4XwA4S&#10;clEUwOuK//+i/gVQSwMEFAAAAAgAh07iQBhc7EDCAQAAfgMAAA4AAABkcnMvZTJvRG9jLnhtbK1T&#10;wY4TMQy9I/EPUe50ppWWXUadroSqRUgIkBa4p5mkEymJIyftTH8A/oATF+58V78DJ+10YbnsgUvi&#10;2I793nOyvB2dZXuF0YBv+XxWc6a8hM74bcs/f7p7ccNZTMJ3woJXLT+oyG9Xz58th9CoBfRgO4WM&#10;ivjYDKHlfUqhqaooe+VEnEFQnoIa0IlER9xWHYqBqjtbLer6ZTUAdgFBqhjJuz4F+bkiPqUgaG2k&#10;WoPcOeXTqSoqKxJRir0Jka8KWq2VTB+0jiox23JimspKTcje5LVaLUWzRRF6I88QxFMgPOLkhPHU&#10;9FJqLZJgOzT/lHJGIkTQaSbBVSciRRFiMa8faXPfi6AKF5I6hovo8f+Vle/3H5GZruULzrxwNPDj&#10;92/HH7+OP7+yRZZnCLGhrPtAeWl8DSM9mskfyZlZjxpd3okPoziJe7iIq8bEJDlf1fNrCkiKzK9u&#10;rq+K9tXD3YAxvVHgWDZajjS6oqjYv4uJcFDqlJJbebgz1pbxWf+XgxKzp8rATwCzlcbNeGazge5A&#10;ZOgPUB8lvtDOmX3rSdb8RCYDJ2MzGbuAZtvTpSJAaUBjKdDOTyjP/c9zgfHwbV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lHHRPZAAAADQEAAA8AAAAAAAAAAQAgAAAAIgAAAGRycy9kb3ducmV2&#10;LnhtbFBLAQIUABQAAAAIAIdO4kAYXOxAwgEAAH4DAAAOAAAAAAAAAAEAIAAAACgBAABkcnMvZTJv&#10;RG9jLnhtbFBLBQYAAAAABgAGAFkBAABcBQAAAAA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before="0" w:line="180" w:lineRule="auto"/>
                        <w:ind w:left="20" w:right="0" w:firstLine="0"/>
                        <w:jc w:val="left"/>
                        <w:rPr>
                          <w:rFonts w:ascii="宋体" w:hAnsi="宋体" w:eastAsia="宋体" w:cs="宋体"/>
                          <w:sz w:val="8"/>
                          <w:szCs w:val="8"/>
                        </w:rPr>
                      </w:pPr>
                      <w:r>
                        <w:rPr>
                          <w:rFonts w:ascii="宋体" w:hAnsi="宋体" w:eastAsia="宋体" w:cs="宋体"/>
                          <w:color w:val="808285"/>
                          <w:spacing w:val="-12"/>
                          <w:sz w:val="8"/>
                          <w:szCs w:val="8"/>
                        </w:rPr>
                        <w:t>叮</w:t>
                      </w:r>
                      <w:r>
                        <w:rPr>
                          <w:rFonts w:ascii="宋体" w:hAnsi="宋体" w:eastAsia="宋体" w:cs="宋体"/>
                          <w:color w:val="808285"/>
                          <w:spacing w:val="-19"/>
                          <w:position w:val="2"/>
                          <w:sz w:val="8"/>
                          <w:szCs w:val="8"/>
                        </w:rPr>
                        <w:t>气</w:t>
                      </w:r>
                      <w:r>
                        <w:rPr>
                          <w:rFonts w:ascii="宋体" w:hAnsi="宋体" w:eastAsia="宋体" w:cs="宋体"/>
                          <w:color w:val="808285"/>
                          <w:sz w:val="8"/>
                          <w:szCs w:val="8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en-US" w:bidi="ar-SA"/>
        </w:rPr>
        <w:t>四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  <w:lang w:val="en-US" w:eastAsia="en-US" w:bidi="ar-SA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政府投资的文化、体育场馆等公共场所有偿使用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line="355" w:lineRule="auto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五</w:t>
      </w:r>
      <w:r>
        <w:rPr>
          <w:rFonts w:hint="eastAsia" w:ascii="楷体" w:hAnsi="楷体" w:eastAsia="楷体" w:cs="楷体"/>
          <w:color w:val="auto"/>
          <w:spacing w:val="-69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政府公共机构屋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顶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38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含光伏资源</w:t>
      </w:r>
      <w:r>
        <w:rPr>
          <w:rFonts w:hint="eastAsia" w:ascii="仿宋" w:hAnsi="仿宋" w:eastAsia="仿宋" w:cs="仿宋"/>
          <w:color w:val="auto"/>
          <w:spacing w:val="-3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及其他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适合向公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众开放的场所有偿使用。</w:t>
      </w:r>
    </w:p>
    <w:p>
      <w:pPr>
        <w:pStyle w:val="2"/>
        <w:spacing w:before="30" w:line="240" w:lineRule="auto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六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水库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水资源、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河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道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水利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设施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湖泊、内海、出海通道、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山林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旅</w:t>
      </w:r>
      <w:r>
        <w:rPr>
          <w:rFonts w:hint="eastAsia" w:ascii="仿宋" w:hAnsi="仿宋" w:eastAsia="仿宋" w:cs="仿宋"/>
          <w:color w:val="auto"/>
          <w:spacing w:val="-11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游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资源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有偿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right="0" w:firstLine="672" w:firstLineChars="3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七</w:t>
      </w:r>
      <w:r>
        <w:rPr>
          <w:rFonts w:hint="eastAsia" w:ascii="楷体" w:hAnsi="楷体" w:eastAsia="楷体" w:cs="楷体"/>
          <w:color w:val="auto"/>
          <w:spacing w:val="-57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规划布局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的特殊资源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4"/>
          <w:sz w:val="32"/>
          <w:szCs w:val="32"/>
          <w:highlight w:val="none"/>
        </w:rPr>
        <w:t>：包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括加油</w:t>
      </w:r>
      <w:r>
        <w:rPr>
          <w:rFonts w:hint="eastAsia" w:ascii="仿宋" w:hAnsi="仿宋" w:eastAsia="仿宋" w:cs="仿宋"/>
          <w:color w:val="auto"/>
          <w:spacing w:val="-11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站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  <w:lang w:eastAsia="zh-CN"/>
        </w:rPr>
        <w:t>加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气站</w:t>
      </w:r>
      <w:r>
        <w:rPr>
          <w:rFonts w:hint="eastAsia" w:ascii="仿宋" w:hAnsi="仿宋" w:eastAsia="仿宋" w:cs="仿宋"/>
          <w:color w:val="auto"/>
          <w:spacing w:val="-76"/>
          <w:w w:val="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88"/>
          <w:w w:val="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预拌混凝土搅拌站</w:t>
      </w:r>
      <w:r>
        <w:rPr>
          <w:rFonts w:hint="eastAsia" w:ascii="仿宋" w:hAnsi="仿宋" w:eastAsia="仿宋" w:cs="仿宋"/>
          <w:color w:val="auto"/>
          <w:spacing w:val="-29"/>
          <w:w w:val="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w w:val="95"/>
          <w:sz w:val="32"/>
          <w:szCs w:val="32"/>
          <w:highlight w:val="none"/>
        </w:rPr>
        <w:t>、砂石堆场等</w:t>
      </w:r>
      <w:r>
        <w:rPr>
          <w:rFonts w:hint="eastAsia" w:ascii="仿宋" w:hAnsi="仿宋" w:eastAsia="仿宋" w:cs="仿宋"/>
          <w:color w:val="auto"/>
          <w:spacing w:val="-43"/>
          <w:w w:val="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。</w:t>
      </w:r>
    </w:p>
    <w:p>
      <w:pPr>
        <w:pStyle w:val="2"/>
        <w:spacing w:before="183" w:line="240" w:lineRule="auto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51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八</w:t>
      </w:r>
      <w:r>
        <w:rPr>
          <w:rFonts w:hint="eastAsia" w:ascii="楷体" w:hAnsi="楷体" w:eastAsia="楷体" w:cs="楷体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政府经营性或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闲置物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业</w:t>
      </w:r>
      <w:r>
        <w:rPr>
          <w:rFonts w:hint="eastAsia" w:ascii="仿宋" w:hAnsi="仿宋" w:eastAsia="仿宋" w:cs="仿宋"/>
          <w:color w:val="auto"/>
          <w:spacing w:val="-12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183" w:line="355" w:lineRule="auto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九</w:t>
      </w:r>
      <w:r>
        <w:rPr>
          <w:rFonts w:hint="eastAsia" w:ascii="楷体" w:hAnsi="楷体" w:eastAsia="楷体" w:cs="楷体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法律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法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规规定或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县政府决定实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行有偿使用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的其他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公共资源</w:t>
      </w:r>
      <w:r>
        <w:rPr>
          <w:rFonts w:hint="eastAsia" w:ascii="仿宋" w:hAnsi="仿宋" w:eastAsia="仿宋" w:cs="仿宋"/>
          <w:color w:val="auto"/>
          <w:spacing w:val="-5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39" w:line="240" w:lineRule="auto"/>
        <w:ind w:left="792" w:right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以上项目可根据实际情况适时调整。</w:t>
      </w:r>
    </w:p>
    <w:p>
      <w:pPr>
        <w:pStyle w:val="2"/>
        <w:spacing w:before="188" w:line="355" w:lineRule="auto"/>
        <w:ind w:left="120" w:right="0" w:firstLine="648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第六条</w:t>
      </w:r>
      <w:r>
        <w:rPr>
          <w:rFonts w:hint="eastAsia" w:ascii="仿宋" w:hAnsi="仿宋" w:eastAsia="仿宋" w:cs="仿宋"/>
          <w:color w:val="auto"/>
          <w:spacing w:val="3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土地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矿产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森林等</w:t>
      </w:r>
      <w:r>
        <w:rPr>
          <w:rFonts w:hint="eastAsia" w:ascii="仿宋" w:hAnsi="仿宋" w:eastAsia="仿宋" w:cs="仿宋"/>
          <w:color w:val="auto"/>
          <w:spacing w:val="-5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自然资源按国家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省和市有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关法律法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规执行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tabs>
          <w:tab w:val="left" w:pos="3691"/>
        </w:tabs>
        <w:spacing w:before="34" w:line="240" w:lineRule="auto"/>
        <w:ind w:left="2492" w:right="0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  <w:highlight w:val="none"/>
        </w:rPr>
        <w:t>第三章</w:t>
      </w:r>
      <w:r>
        <w:rPr>
          <w:rFonts w:hint="eastAsia" w:ascii="黑体" w:hAnsi="黑体" w:eastAsia="黑体" w:cs="黑体"/>
          <w:color w:val="auto"/>
          <w:w w:val="105"/>
          <w:sz w:val="32"/>
          <w:szCs w:val="32"/>
          <w:highlight w:val="none"/>
        </w:rPr>
        <w:tab/>
      </w:r>
      <w:r>
        <w:rPr>
          <w:rFonts w:hint="eastAsia" w:ascii="黑体" w:hAnsi="黑体" w:eastAsia="黑体" w:cs="黑体"/>
          <w:color w:val="auto"/>
          <w:w w:val="105"/>
          <w:sz w:val="32"/>
          <w:szCs w:val="32"/>
          <w:highlight w:val="none"/>
        </w:rPr>
        <w:t>机构设置及职责分工</w:t>
      </w:r>
    </w:p>
    <w:p>
      <w:pPr>
        <w:pStyle w:val="2"/>
        <w:spacing w:line="352" w:lineRule="auto"/>
        <w:ind w:left="0" w:leftChars="0" w:right="0" w:firstLine="964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第七条</w:t>
      </w:r>
      <w:r>
        <w:rPr>
          <w:rFonts w:hint="eastAsia" w:ascii="仿宋" w:hAnsi="仿宋" w:eastAsia="仿宋" w:cs="仿宋"/>
          <w:color w:val="auto"/>
          <w:spacing w:val="5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县公共资源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工作领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导小组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以下简称领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导小组</w:t>
      </w:r>
      <w:r>
        <w:rPr>
          <w:rFonts w:hint="eastAsia" w:ascii="仿宋" w:hAnsi="仿宋" w:eastAsia="仿宋" w:cs="仿宋"/>
          <w:color w:val="auto"/>
          <w:spacing w:val="-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是公共资源</w:t>
      </w:r>
      <w:r>
        <w:rPr>
          <w:rFonts w:hint="eastAsia" w:ascii="仿宋" w:hAnsi="仿宋" w:eastAsia="仿宋" w:cs="仿宋"/>
          <w:color w:val="auto"/>
          <w:spacing w:val="-7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有偿使用的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工作协调机构</w:t>
      </w:r>
      <w:r>
        <w:rPr>
          <w:rFonts w:hint="eastAsia" w:ascii="仿宋" w:hAnsi="仿宋" w:eastAsia="仿宋" w:cs="仿宋"/>
          <w:color w:val="auto"/>
          <w:spacing w:val="-5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1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负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责统筹指导公</w:t>
      </w:r>
      <w:r>
        <w:rPr>
          <w:rFonts w:hint="eastAsia" w:ascii="仿宋" w:hAnsi="仿宋" w:eastAsia="仿宋" w:cs="仿宋"/>
          <w:color w:val="auto"/>
          <w:spacing w:val="-13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共资源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有偿使用工作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7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协调解决相</w:t>
      </w:r>
      <w:r>
        <w:rPr>
          <w:rFonts w:hint="eastAsia" w:ascii="仿宋" w:hAnsi="仿宋" w:eastAsia="仿宋" w:cs="仿宋"/>
          <w:color w:val="auto"/>
          <w:spacing w:val="-5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重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大问题等</w:t>
      </w:r>
      <w:r>
        <w:rPr>
          <w:rFonts w:hint="eastAsia" w:ascii="仿宋" w:hAnsi="仿宋" w:eastAsia="仿宋" w:cs="仿宋"/>
          <w:color w:val="auto"/>
          <w:spacing w:val="-6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由县政府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分管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领</w:t>
      </w:r>
      <w:r>
        <w:rPr>
          <w:rFonts w:hint="eastAsia" w:ascii="仿宋" w:hAnsi="仿宋" w:eastAsia="仿宋" w:cs="仿宋"/>
          <w:color w:val="auto"/>
          <w:spacing w:val="-7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导担任领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导小组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组长</w:t>
      </w:r>
      <w:r>
        <w:rPr>
          <w:rFonts w:hint="eastAsia" w:ascii="仿宋" w:hAnsi="仿宋" w:eastAsia="仿宋" w:cs="仿宋"/>
          <w:color w:val="auto"/>
          <w:spacing w:val="-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6"/>
          <w:sz w:val="32"/>
          <w:szCs w:val="32"/>
          <w:highlight w:val="none"/>
        </w:rPr>
        <w:t>，县</w:t>
      </w:r>
      <w:r>
        <w:rPr>
          <w:rFonts w:hint="eastAsia" w:ascii="仿宋" w:hAnsi="仿宋" w:eastAsia="仿宋" w:cs="仿宋"/>
          <w:color w:val="auto"/>
          <w:spacing w:val="-6"/>
          <w:sz w:val="32"/>
          <w:szCs w:val="32"/>
          <w:highlight w:val="none"/>
          <w:lang w:val="en-US" w:eastAsia="zh-CN"/>
        </w:rPr>
        <w:t>财政局主要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领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导担任领</w:t>
      </w:r>
      <w:r>
        <w:rPr>
          <w:rFonts w:hint="eastAsia" w:ascii="仿宋" w:hAnsi="仿宋" w:eastAsia="仿宋" w:cs="仿宋"/>
          <w:color w:val="auto"/>
          <w:spacing w:val="-6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导小组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9"/>
          <w:sz w:val="32"/>
          <w:szCs w:val="32"/>
          <w:highlight w:val="none"/>
        </w:rPr>
        <w:t>副组长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pacing w:val="-14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各行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业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管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门为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成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员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单位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pacing w:val="-12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领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0"/>
          <w:sz w:val="32"/>
          <w:szCs w:val="32"/>
          <w:highlight w:val="none"/>
        </w:rPr>
        <w:t>导小组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办公室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12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设在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8"/>
          <w:sz w:val="32"/>
          <w:szCs w:val="32"/>
          <w:highlight w:val="none"/>
        </w:rPr>
        <w:t>县财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政局</w:t>
      </w:r>
      <w:r>
        <w:rPr>
          <w:rFonts w:hint="eastAsia" w:ascii="仿宋" w:hAnsi="仿宋" w:eastAsia="仿宋" w:cs="仿宋"/>
          <w:color w:val="auto"/>
          <w:spacing w:val="-4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承担领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导小组</w:t>
      </w:r>
      <w:r>
        <w:rPr>
          <w:rFonts w:hint="eastAsia" w:ascii="仿宋" w:hAnsi="仿宋" w:eastAsia="仿宋" w:cs="仿宋"/>
          <w:color w:val="auto"/>
          <w:spacing w:val="23"/>
          <w:sz w:val="32"/>
          <w:szCs w:val="32"/>
          <w:highlight w:val="none"/>
        </w:rPr>
        <w:t>日常工作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8"/>
          <w:sz w:val="32"/>
          <w:szCs w:val="32"/>
          <w:highlight w:val="none"/>
        </w:rPr>
        <w:t>，负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责公共资源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清单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动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态管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理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，制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定全县公共资源</w:t>
      </w:r>
      <w:r>
        <w:rPr>
          <w:rFonts w:hint="eastAsia" w:ascii="仿宋" w:hAnsi="仿宋" w:eastAsia="仿宋" w:cs="仿宋"/>
          <w:color w:val="auto"/>
          <w:spacing w:val="-5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项目年度计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划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；指导各</w:t>
      </w:r>
      <w:r>
        <w:rPr>
          <w:rFonts w:hint="eastAsia" w:ascii="仿宋" w:hAnsi="仿宋" w:eastAsia="仿宋" w:cs="仿宋"/>
          <w:color w:val="auto"/>
          <w:spacing w:val="-11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行业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6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门建立台账、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建设制度</w:t>
      </w:r>
      <w:r>
        <w:rPr>
          <w:rFonts w:hint="eastAsia" w:ascii="仿宋" w:hAnsi="仿宋" w:eastAsia="仿宋" w:cs="仿宋"/>
          <w:color w:val="auto"/>
          <w:spacing w:val="-6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以及编制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9"/>
          <w:sz w:val="32"/>
          <w:szCs w:val="32"/>
          <w:highlight w:val="none"/>
        </w:rPr>
        <w:t>实施方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案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7"/>
          <w:sz w:val="32"/>
          <w:szCs w:val="32"/>
          <w:highlight w:val="none"/>
        </w:rPr>
        <w:t>；协调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解决日</w:t>
      </w:r>
      <w:r>
        <w:rPr>
          <w:rFonts w:hint="eastAsia" w:ascii="仿宋" w:hAnsi="仿宋" w:eastAsia="仿宋" w:cs="仿宋"/>
          <w:color w:val="auto"/>
          <w:spacing w:val="-5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常工作中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2"/>
          <w:sz w:val="32"/>
          <w:szCs w:val="32"/>
          <w:highlight w:val="none"/>
        </w:rPr>
        <w:t>遇到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的困难和问题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4"/>
          <w:sz w:val="32"/>
          <w:szCs w:val="32"/>
          <w:highlight w:val="none"/>
        </w:rPr>
        <w:t>；委托</w:t>
      </w:r>
      <w:r>
        <w:rPr>
          <w:rFonts w:hint="eastAsia" w:ascii="仿宋" w:hAnsi="仿宋" w:eastAsia="仿宋" w:cs="仿宋"/>
          <w:color w:val="auto"/>
          <w:spacing w:val="-7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第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三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方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机构开展公共资</w:t>
      </w:r>
      <w:r>
        <w:rPr>
          <w:rFonts w:hint="eastAsia" w:ascii="仿宋" w:hAnsi="仿宋" w:eastAsia="仿宋" w:cs="仿宋"/>
          <w:color w:val="auto"/>
          <w:spacing w:val="-14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源有偿使用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评估工作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line="352" w:lineRule="auto"/>
        <w:ind w:left="0" w:leftChars="0" w:right="0" w:firstLine="994" w:firstLineChars="300"/>
        <w:jc w:val="left"/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pacing w:val="-3"/>
          <w:w w:val="105"/>
          <w:sz w:val="32"/>
          <w:szCs w:val="32"/>
          <w:highlight w:val="none"/>
        </w:rPr>
        <w:t>第八条</w:t>
      </w:r>
      <w:r>
        <w:rPr>
          <w:rFonts w:hint="eastAsia" w:ascii="仿宋" w:hAnsi="仿宋" w:eastAsia="仿宋" w:cs="仿宋"/>
          <w:color w:val="auto"/>
          <w:spacing w:val="-44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各公共资源使用管</w:t>
      </w:r>
      <w:r>
        <w:rPr>
          <w:rFonts w:hint="eastAsia" w:ascii="仿宋" w:hAnsi="仿宋" w:eastAsia="仿宋" w:cs="仿宋"/>
          <w:color w:val="auto"/>
          <w:spacing w:val="-116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理单位职责分工如下</w:t>
      </w:r>
      <w:r>
        <w:rPr>
          <w:rFonts w:hint="eastAsia" w:ascii="仿宋" w:hAnsi="仿宋" w:eastAsia="仿宋" w:cs="仿宋"/>
          <w:color w:val="auto"/>
          <w:spacing w:val="-101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：</w:t>
      </w:r>
    </w:p>
    <w:p>
      <w:pPr>
        <w:pStyle w:val="2"/>
        <w:spacing w:line="352" w:lineRule="auto"/>
        <w:ind w:right="0" w:firstLine="672" w:firstLineChars="3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一</w:t>
      </w:r>
      <w:r>
        <w:rPr>
          <w:rFonts w:hint="eastAsia" w:ascii="楷体" w:hAnsi="楷体" w:eastAsia="楷体" w:cs="楷体"/>
          <w:color w:val="auto"/>
          <w:spacing w:val="-56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w w:val="106"/>
          <w:sz w:val="32"/>
          <w:szCs w:val="32"/>
          <w:highlight w:val="none"/>
        </w:rPr>
        <w:t>县发展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改革局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"/>
          <w:w w:val="108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负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责</w:t>
      </w:r>
      <w:r>
        <w:rPr>
          <w:rFonts w:hint="eastAsia" w:ascii="仿宋" w:hAnsi="仿宋" w:eastAsia="仿宋" w:cs="仿宋"/>
          <w:color w:val="auto"/>
          <w:spacing w:val="8"/>
          <w:w w:val="56"/>
          <w:sz w:val="32"/>
          <w:szCs w:val="32"/>
          <w:highlight w:val="none"/>
        </w:rPr>
        <w:t>《</w:t>
      </w:r>
      <w:r>
        <w:rPr>
          <w:rFonts w:hint="eastAsia" w:ascii="仿宋" w:hAnsi="仿宋" w:eastAsia="仿宋" w:cs="仿宋"/>
          <w:color w:val="auto"/>
          <w:w w:val="97"/>
          <w:sz w:val="32"/>
          <w:szCs w:val="32"/>
          <w:highlight w:val="none"/>
        </w:rPr>
        <w:t>广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6"/>
          <w:sz w:val="32"/>
          <w:szCs w:val="32"/>
          <w:highlight w:val="none"/>
        </w:rPr>
        <w:t>东省定价目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0"/>
          <w:w w:val="101"/>
          <w:sz w:val="32"/>
          <w:szCs w:val="32"/>
          <w:highlight w:val="none"/>
        </w:rPr>
        <w:t>录</w:t>
      </w:r>
      <w:r>
        <w:rPr>
          <w:rFonts w:hint="eastAsia" w:ascii="仿宋" w:hAnsi="仿宋" w:eastAsia="仿宋" w:cs="仿宋"/>
          <w:color w:val="auto"/>
          <w:w w:val="56"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范围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w w:val="102"/>
          <w:sz w:val="32"/>
          <w:szCs w:val="32"/>
          <w:highlight w:val="none"/>
        </w:rPr>
        <w:t>内</w:t>
      </w:r>
      <w:r>
        <w:rPr>
          <w:rFonts w:hint="eastAsia" w:ascii="仿宋" w:hAnsi="仿宋" w:eastAsia="仿宋" w:cs="仿宋"/>
          <w:color w:val="auto"/>
          <w:w w:val="99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auto"/>
          <w:w w:val="106"/>
          <w:sz w:val="32"/>
          <w:szCs w:val="32"/>
          <w:highlight w:val="none"/>
        </w:rPr>
        <w:t>公共资源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收费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3"/>
          <w:sz w:val="32"/>
          <w:szCs w:val="32"/>
          <w:highlight w:val="none"/>
        </w:rPr>
        <w:t>审</w:t>
      </w:r>
      <w:r>
        <w:rPr>
          <w:rFonts w:hint="eastAsia" w:ascii="仿宋" w:hAnsi="仿宋" w:eastAsia="仿宋" w:cs="仿宋"/>
          <w:color w:val="auto"/>
          <w:spacing w:val="32"/>
          <w:w w:val="97"/>
          <w:sz w:val="32"/>
          <w:szCs w:val="32"/>
          <w:highlight w:val="none"/>
        </w:rPr>
        <w:t>批</w:t>
      </w:r>
      <w:r>
        <w:rPr>
          <w:rFonts w:hint="eastAsia" w:ascii="仿宋" w:hAnsi="仿宋" w:eastAsia="仿宋" w:cs="仿宋"/>
          <w:color w:val="auto"/>
          <w:spacing w:val="27"/>
          <w:w w:val="94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auto"/>
          <w:w w:val="101"/>
          <w:sz w:val="32"/>
          <w:szCs w:val="32"/>
          <w:highlight w:val="none"/>
        </w:rPr>
        <w:t>相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5"/>
          <w:sz w:val="32"/>
          <w:szCs w:val="32"/>
          <w:highlight w:val="none"/>
        </w:rPr>
        <w:t>关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工作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41"/>
          <w:w w:val="123"/>
          <w:sz w:val="32"/>
          <w:szCs w:val="32"/>
          <w:highlight w:val="none"/>
        </w:rPr>
        <w:t>；</w:t>
      </w:r>
      <w:r>
        <w:rPr>
          <w:rFonts w:hint="eastAsia" w:ascii="仿宋" w:hAnsi="仿宋" w:eastAsia="仿宋" w:cs="仿宋"/>
          <w:color w:val="auto"/>
          <w:w w:val="93"/>
          <w:sz w:val="32"/>
          <w:szCs w:val="32"/>
          <w:highlight w:val="none"/>
        </w:rPr>
        <w:t>负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6"/>
          <w:sz w:val="32"/>
          <w:szCs w:val="32"/>
          <w:highlight w:val="none"/>
        </w:rPr>
        <w:t>责建立加油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7"/>
          <w:sz w:val="32"/>
          <w:szCs w:val="32"/>
          <w:highlight w:val="none"/>
        </w:rPr>
        <w:t>站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9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13"/>
          <w:sz w:val="32"/>
          <w:szCs w:val="32"/>
          <w:highlight w:val="none"/>
        </w:rPr>
        <w:t>公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共机构屋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2"/>
          <w:sz w:val="32"/>
          <w:szCs w:val="32"/>
          <w:highlight w:val="none"/>
        </w:rPr>
        <w:t>顶</w:t>
      </w:r>
      <w:r>
        <w:rPr>
          <w:rFonts w:hint="eastAsia" w:ascii="仿宋" w:hAnsi="仿宋" w:eastAsia="仿宋" w:cs="仿宋"/>
          <w:color w:val="auto"/>
          <w:spacing w:val="-53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光伏资源</w:t>
      </w:r>
      <w:r>
        <w:rPr>
          <w:rFonts w:hint="eastAsia" w:ascii="仿宋" w:hAnsi="仿宋" w:eastAsia="仿宋" w:cs="仿宋"/>
          <w:color w:val="auto"/>
          <w:spacing w:val="-3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32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等公共资源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台</w:t>
      </w:r>
      <w:r>
        <w:rPr>
          <w:rFonts w:hint="eastAsia" w:ascii="仿宋" w:hAnsi="仿宋" w:eastAsia="仿宋" w:cs="仿宋"/>
          <w:color w:val="auto"/>
          <w:spacing w:val="24"/>
          <w:w w:val="103"/>
          <w:sz w:val="32"/>
          <w:szCs w:val="32"/>
          <w:highlight w:val="none"/>
        </w:rPr>
        <w:t>账</w:t>
      </w:r>
      <w:r>
        <w:rPr>
          <w:rFonts w:hint="eastAsia" w:ascii="仿宋" w:hAnsi="仿宋" w:eastAsia="仿宋" w:cs="仿宋"/>
          <w:color w:val="auto"/>
          <w:spacing w:val="24"/>
          <w:w w:val="103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35"/>
          <w:w w:val="93"/>
          <w:sz w:val="32"/>
          <w:szCs w:val="32"/>
          <w:highlight w:val="none"/>
        </w:rPr>
        <w:t>制</w:t>
      </w:r>
      <w:r>
        <w:rPr>
          <w:rFonts w:hint="eastAsia" w:ascii="仿宋" w:hAnsi="仿宋" w:eastAsia="仿宋" w:cs="仿宋"/>
          <w:color w:val="auto"/>
          <w:w w:val="107"/>
          <w:sz w:val="32"/>
          <w:szCs w:val="32"/>
          <w:highlight w:val="none"/>
        </w:rPr>
        <w:t>定</w:t>
      </w:r>
      <w:r>
        <w:rPr>
          <w:rFonts w:hint="eastAsia" w:ascii="仿宋" w:hAnsi="仿宋" w:eastAsia="仿宋" w:cs="仿宋"/>
          <w:color w:val="auto"/>
          <w:spacing w:val="28"/>
          <w:w w:val="97"/>
          <w:sz w:val="32"/>
          <w:szCs w:val="32"/>
          <w:highlight w:val="none"/>
        </w:rPr>
        <w:t>管</w:t>
      </w:r>
      <w:r>
        <w:rPr>
          <w:rFonts w:hint="eastAsia" w:ascii="仿宋" w:hAnsi="仿宋" w:eastAsia="仿宋" w:cs="仿宋"/>
          <w:color w:val="auto"/>
          <w:spacing w:val="28"/>
          <w:sz w:val="32"/>
          <w:szCs w:val="32"/>
          <w:highlight w:val="none"/>
        </w:rPr>
        <w:t>理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>制度和年度工作计划</w:t>
      </w:r>
      <w:r>
        <w:rPr>
          <w:rFonts w:hint="eastAsia" w:ascii="仿宋" w:hAnsi="仿宋" w:eastAsia="仿宋" w:cs="仿宋"/>
          <w:color w:val="auto"/>
          <w:spacing w:val="-5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并组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1"/>
          <w:w w:val="96"/>
          <w:sz w:val="32"/>
          <w:szCs w:val="32"/>
          <w:highlight w:val="none"/>
        </w:rPr>
        <w:t>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实施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40" w:line="352" w:lineRule="auto"/>
        <w:ind w:left="110" w:right="147" w:firstLine="795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二</w:t>
      </w:r>
      <w:r>
        <w:rPr>
          <w:rFonts w:hint="eastAsia" w:ascii="楷体" w:hAnsi="楷体" w:eastAsia="楷体" w:cs="楷体"/>
          <w:color w:val="auto"/>
          <w:spacing w:val="-68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县财政局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：负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3"/>
          <w:sz w:val="32"/>
          <w:szCs w:val="32"/>
          <w:highlight w:val="none"/>
        </w:rPr>
        <w:t>责统筹规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范和加强公共资源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有偿使用管</w:t>
      </w:r>
      <w:r>
        <w:rPr>
          <w:rFonts w:hint="eastAsia" w:ascii="仿宋" w:hAnsi="仿宋" w:eastAsia="仿宋" w:cs="仿宋"/>
          <w:color w:val="auto"/>
          <w:spacing w:val="-7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理</w:t>
      </w:r>
      <w:r>
        <w:rPr>
          <w:rFonts w:hint="eastAsia" w:ascii="仿宋" w:hAnsi="仿宋" w:eastAsia="仿宋" w:cs="仿宋"/>
          <w:color w:val="auto"/>
          <w:spacing w:val="-5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4"/>
          <w:sz w:val="32"/>
          <w:szCs w:val="32"/>
          <w:highlight w:val="none"/>
        </w:rPr>
        <w:t>，建立健全公共资源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出让收益合理共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3"/>
          <w:sz w:val="32"/>
          <w:szCs w:val="32"/>
          <w:highlight w:val="none"/>
        </w:rPr>
        <w:t>享机制</w:t>
      </w:r>
      <w:r>
        <w:rPr>
          <w:rFonts w:hint="eastAsia" w:ascii="仿宋" w:hAnsi="仿宋" w:eastAsia="仿宋" w:cs="仿宋"/>
          <w:color w:val="auto"/>
          <w:spacing w:val="-2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，促进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国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有资</w:t>
      </w:r>
      <w:r>
        <w:rPr>
          <w:rFonts w:hint="eastAsia" w:ascii="仿宋" w:hAnsi="仿宋" w:eastAsia="仿宋" w:cs="仿宋"/>
          <w:color w:val="auto"/>
          <w:spacing w:val="-13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源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资产有效利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6"/>
          <w:sz w:val="32"/>
          <w:szCs w:val="32"/>
          <w:highlight w:val="none"/>
        </w:rPr>
        <w:t>；负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责对公共资源</w:t>
      </w:r>
      <w:r>
        <w:rPr>
          <w:rFonts w:hint="eastAsia" w:ascii="仿宋" w:hAnsi="仿宋" w:eastAsia="仿宋" w:cs="仿宋"/>
          <w:color w:val="auto"/>
          <w:spacing w:val="-5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5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的价值评估备案</w:t>
      </w:r>
      <w:r>
        <w:rPr>
          <w:rFonts w:hint="eastAsia" w:ascii="仿宋" w:hAnsi="仿宋" w:eastAsia="仿宋" w:cs="仿宋"/>
          <w:color w:val="auto"/>
          <w:spacing w:val="-4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2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收入收缴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资金管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理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票据使用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等情况的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监督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7"/>
          <w:sz w:val="32"/>
          <w:szCs w:val="32"/>
          <w:highlight w:val="none"/>
        </w:rPr>
        <w:t>；建立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政府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经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营</w:t>
      </w:r>
      <w:r>
        <w:rPr>
          <w:rFonts w:hint="eastAsia" w:ascii="仿宋" w:hAnsi="仿宋" w:eastAsia="仿宋" w:cs="仿宋"/>
          <w:color w:val="auto"/>
          <w:spacing w:val="-14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性或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闲置物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业</w:t>
      </w:r>
      <w:r>
        <w:rPr>
          <w:rFonts w:hint="eastAsia" w:ascii="仿宋" w:hAnsi="仿宋" w:eastAsia="仿宋" w:cs="仿宋"/>
          <w:color w:val="auto"/>
          <w:spacing w:val="-11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台账。</w:t>
      </w:r>
    </w:p>
    <w:p>
      <w:pPr>
        <w:pStyle w:val="2"/>
        <w:spacing w:before="44" w:line="352" w:lineRule="auto"/>
        <w:ind w:left="105" w:right="130" w:firstLine="8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20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三</w:t>
      </w:r>
      <w:r>
        <w:rPr>
          <w:rFonts w:hint="eastAsia" w:ascii="楷体" w:hAnsi="楷体" w:eastAsia="楷体" w:cs="楷体"/>
          <w:color w:val="auto"/>
          <w:spacing w:val="-64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县住房城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乡建设局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：负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责建立预拌混凝土搅拌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站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绿道</w:t>
      </w:r>
      <w:r>
        <w:rPr>
          <w:rFonts w:hint="eastAsia" w:ascii="仿宋" w:hAnsi="仿宋" w:eastAsia="仿宋" w:cs="仿宋"/>
          <w:color w:val="auto"/>
          <w:spacing w:val="21"/>
          <w:sz w:val="32"/>
          <w:szCs w:val="32"/>
          <w:highlight w:val="none"/>
        </w:rPr>
        <w:t>等城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市公共场地及设施等公共资源有偿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台账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，制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定</w:t>
      </w:r>
      <w:r>
        <w:rPr>
          <w:rFonts w:hint="eastAsia" w:ascii="仿宋" w:hAnsi="仿宋" w:eastAsia="仿宋" w:cs="仿宋"/>
          <w:color w:val="auto"/>
          <w:spacing w:val="-14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管理制度和年度工作计划</w:t>
      </w:r>
      <w:r>
        <w:rPr>
          <w:rFonts w:hint="eastAsia" w:ascii="仿宋" w:hAnsi="仿宋" w:eastAsia="仿宋" w:cs="仿宋"/>
          <w:color w:val="auto"/>
          <w:spacing w:val="-5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4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并组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2"/>
          <w:sz w:val="32"/>
          <w:szCs w:val="32"/>
          <w:highlight w:val="none"/>
        </w:rPr>
        <w:t>织实施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35" w:line="348" w:lineRule="auto"/>
        <w:ind w:left="115" w:right="149" w:firstLine="785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四</w:t>
      </w:r>
      <w:r>
        <w:rPr>
          <w:rFonts w:hint="eastAsia" w:ascii="楷体" w:hAnsi="楷体" w:eastAsia="楷体" w:cs="楷体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县水利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局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5"/>
          <w:sz w:val="32"/>
          <w:szCs w:val="32"/>
          <w:highlight w:val="none"/>
        </w:rPr>
        <w:t>：负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责建立水库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水资源、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河道及水利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工程管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理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范围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内砂石堆场等公共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资源有偿使用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台账，制定管</w:t>
      </w:r>
      <w:r>
        <w:rPr>
          <w:rFonts w:hint="eastAsia" w:ascii="仿宋" w:hAnsi="仿宋" w:eastAsia="仿宋" w:cs="仿宋"/>
          <w:color w:val="auto"/>
          <w:spacing w:val="-6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理制度和</w:t>
      </w:r>
      <w:r>
        <w:rPr>
          <w:rFonts w:hint="eastAsia" w:ascii="仿宋" w:hAnsi="仿宋" w:eastAsia="仿宋" w:cs="仿宋"/>
          <w:color w:val="auto"/>
          <w:spacing w:val="-12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年度工作计划</w:t>
      </w:r>
      <w:r>
        <w:rPr>
          <w:rFonts w:hint="eastAsia" w:ascii="仿宋" w:hAnsi="仿宋" w:eastAsia="仿宋" w:cs="仿宋"/>
          <w:color w:val="auto"/>
          <w:spacing w:val="-6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，并组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8"/>
          <w:sz w:val="32"/>
          <w:szCs w:val="32"/>
          <w:highlight w:val="none"/>
        </w:rPr>
        <w:t>织实施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41" w:line="350" w:lineRule="auto"/>
        <w:ind w:left="110" w:right="135" w:firstLine="79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10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五</w:t>
      </w:r>
      <w:r>
        <w:rPr>
          <w:rFonts w:hint="eastAsia" w:ascii="楷体" w:hAnsi="楷体" w:eastAsia="楷体" w:cs="楷体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县交通运输局</w:t>
      </w:r>
      <w:r>
        <w:rPr>
          <w:rFonts w:hint="eastAsia" w:ascii="仿宋" w:hAnsi="仿宋" w:eastAsia="仿宋" w:cs="仿宋"/>
          <w:color w:val="auto"/>
          <w:spacing w:val="-6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县公路事务中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心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：负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责建立国省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道和农村公路广告牌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、政府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投资的公共停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车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泊位及充电桩建设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、道班等公共资源有偿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目台账，制定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管理制度和年度工作计划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，并组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织实施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181" w:line="352" w:lineRule="auto"/>
        <w:ind w:left="113" w:right="132" w:firstLine="785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23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六</w:t>
      </w:r>
      <w:r>
        <w:rPr>
          <w:rFonts w:hint="eastAsia" w:ascii="楷体" w:hAnsi="楷体" w:eastAsia="楷体" w:cs="楷体"/>
          <w:color w:val="auto"/>
          <w:spacing w:val="-71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县城管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执法局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：负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责会同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县公安局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等单位建立城市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公共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空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间户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外广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告等公共资源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台账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，制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定管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理制</w:t>
      </w:r>
      <w:r>
        <w:rPr>
          <w:rFonts w:hint="eastAsia" w:ascii="仿宋" w:hAnsi="仿宋" w:eastAsia="仿宋" w:cs="仿宋"/>
          <w:color w:val="auto"/>
          <w:spacing w:val="-14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度和年度工作计划</w:t>
      </w:r>
      <w:r>
        <w:rPr>
          <w:rFonts w:hint="eastAsia" w:ascii="仿宋" w:hAnsi="仿宋" w:eastAsia="仿宋" w:cs="仿宋"/>
          <w:color w:val="auto"/>
          <w:spacing w:val="-5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4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并组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织实施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bookmarkStart w:id="0" w:name="_GoBack"/>
      <w:bookmarkEnd w:id="0"/>
    </w:p>
    <w:p>
      <w:pPr>
        <w:pStyle w:val="2"/>
        <w:spacing w:before="181" w:line="352" w:lineRule="auto"/>
        <w:ind w:left="113" w:right="132" w:firstLine="785"/>
        <w:jc w:val="both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(七)县市政园林事务中心：负责建立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城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市公园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广场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绿</w:t>
      </w:r>
      <w:r>
        <w:rPr>
          <w:rFonts w:hint="eastAsia" w:ascii="仿宋" w:hAnsi="仿宋" w:eastAsia="仿宋" w:cs="仿宋"/>
          <w:color w:val="auto"/>
          <w:spacing w:val="-14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1"/>
          <w:sz w:val="32"/>
          <w:szCs w:val="32"/>
          <w:highlight w:val="none"/>
        </w:rPr>
        <w:t>地</w:t>
      </w:r>
      <w:r>
        <w:rPr>
          <w:rFonts w:hint="eastAsia" w:ascii="仿宋" w:hAnsi="仿宋" w:eastAsia="仿宋" w:cs="仿宋"/>
          <w:color w:val="auto"/>
          <w:spacing w:val="21"/>
          <w:sz w:val="32"/>
          <w:szCs w:val="32"/>
          <w:highlight w:val="none"/>
          <w:lang w:val="en-US" w:eastAsia="zh-CN"/>
        </w:rPr>
        <w:t>等公共资源有偿使用项目台账，制定管理制度和年度工作计划，并组织实施。</w:t>
      </w:r>
    </w:p>
    <w:p>
      <w:pPr>
        <w:pStyle w:val="2"/>
        <w:spacing w:before="40" w:line="352" w:lineRule="auto"/>
        <w:ind w:left="104" w:right="121" w:firstLine="804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36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楷体" w:hAnsi="楷体" w:eastAsia="楷体" w:cs="楷体"/>
          <w:color w:val="auto"/>
          <w:spacing w:val="-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其他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：县教育局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县文化广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电旅游体育局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县卫</w:t>
      </w:r>
      <w:r>
        <w:rPr>
          <w:rFonts w:hint="eastAsia" w:ascii="仿宋" w:hAnsi="仿宋" w:eastAsia="仿宋" w:cs="仿宋"/>
          <w:color w:val="auto"/>
          <w:spacing w:val="-12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生健康局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以及其他行业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7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门按照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职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责分工建立旅游资源、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场</w:t>
      </w:r>
      <w:r>
        <w:rPr>
          <w:rFonts w:hint="eastAsia" w:ascii="仿宋" w:hAnsi="仿宋" w:eastAsia="仿宋" w:cs="仿宋"/>
          <w:color w:val="auto"/>
          <w:spacing w:val="-14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馆</w:t>
      </w:r>
      <w:r>
        <w:rPr>
          <w:rFonts w:hint="eastAsia" w:ascii="仿宋" w:hAnsi="仿宋" w:eastAsia="仿宋" w:cs="仿宋"/>
          <w:color w:val="auto"/>
          <w:spacing w:val="-6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7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卫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生等公共资源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台账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，制定管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理制度和年度</w:t>
      </w:r>
      <w:r>
        <w:rPr>
          <w:rFonts w:hint="eastAsia" w:ascii="仿宋" w:hAnsi="仿宋" w:eastAsia="仿宋" w:cs="仿宋"/>
          <w:color w:val="auto"/>
          <w:spacing w:val="-14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工作计划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26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并组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织实施。</w:t>
      </w:r>
    </w:p>
    <w:p>
      <w:pPr>
        <w:pStyle w:val="2"/>
        <w:spacing w:before="40" w:line="352" w:lineRule="auto"/>
        <w:ind w:left="113" w:right="119" w:firstLine="68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司</w:t>
      </w:r>
      <w:r>
        <w:rPr>
          <w:rFonts w:hint="eastAsia" w:ascii="仿宋" w:hAnsi="仿宋" w:eastAsia="仿宋" w:cs="仿宋"/>
          <w:color w:val="auto"/>
          <w:spacing w:val="-12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法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市场监管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3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税务等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门应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当按照</w:t>
      </w:r>
      <w:r>
        <w:rPr>
          <w:rFonts w:hint="eastAsia" w:ascii="仿宋" w:hAnsi="仿宋" w:eastAsia="仿宋" w:cs="仿宋"/>
          <w:color w:val="auto"/>
          <w:spacing w:val="-12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各自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职</w:t>
      </w:r>
      <w:r>
        <w:rPr>
          <w:rFonts w:hint="eastAsia" w:ascii="仿宋" w:hAnsi="仿宋" w:eastAsia="仿宋" w:cs="仿宋"/>
          <w:color w:val="auto"/>
          <w:spacing w:val="-12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pacing w:val="-12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加强公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共资源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7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业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务指导</w:t>
      </w:r>
      <w:r>
        <w:rPr>
          <w:rFonts w:hint="eastAsia" w:ascii="仿宋" w:hAnsi="仿宋" w:eastAsia="仿宋" w:cs="仿宋"/>
          <w:color w:val="auto"/>
          <w:spacing w:val="-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7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积极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配合做好公共资源</w:t>
      </w:r>
      <w:r>
        <w:rPr>
          <w:rFonts w:hint="eastAsia" w:ascii="仿宋" w:hAnsi="仿宋" w:eastAsia="仿宋" w:cs="仿宋"/>
          <w:color w:val="auto"/>
          <w:spacing w:val="-6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</w:t>
      </w:r>
      <w:r>
        <w:rPr>
          <w:rFonts w:hint="eastAsia" w:ascii="仿宋" w:hAnsi="仿宋" w:eastAsia="仿宋" w:cs="仿宋"/>
          <w:color w:val="auto"/>
          <w:spacing w:val="-14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作。</w:t>
      </w:r>
    </w:p>
    <w:p>
      <w:pPr>
        <w:pStyle w:val="2"/>
        <w:spacing w:before="40" w:line="352" w:lineRule="auto"/>
        <w:ind w:left="113" w:right="112" w:firstLine="647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第九条</w:t>
      </w:r>
      <w:r>
        <w:rPr>
          <w:rFonts w:hint="eastAsia" w:ascii="仿宋" w:hAnsi="仿宋" w:eastAsia="仿宋" w:cs="仿宋"/>
          <w:color w:val="auto"/>
          <w:spacing w:val="4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县各有关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门应建立健全联合执法</w:t>
      </w:r>
      <w:r>
        <w:rPr>
          <w:rFonts w:hint="eastAsia" w:ascii="仿宋" w:hAnsi="仿宋" w:eastAsia="仿宋" w:cs="仿宋"/>
          <w:color w:val="auto"/>
          <w:spacing w:val="-7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工作机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制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36"/>
          <w:w w:val="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加强</w:t>
      </w:r>
      <w:r>
        <w:rPr>
          <w:rFonts w:hint="eastAsia" w:ascii="仿宋" w:hAnsi="仿宋" w:eastAsia="仿宋" w:cs="仿宋"/>
          <w:color w:val="auto"/>
          <w:w w:val="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对公共资源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的事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中事后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监管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，加强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动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态巡查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，强化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常监管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，坚决遏制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非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法占用公共资源行为</w:t>
      </w:r>
      <w:r>
        <w:rPr>
          <w:rFonts w:hint="eastAsia" w:ascii="仿宋" w:hAnsi="仿宋" w:eastAsia="仿宋" w:cs="仿宋"/>
          <w:color w:val="auto"/>
          <w:spacing w:val="-5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3"/>
        <w:spacing w:before="33" w:line="240" w:lineRule="auto"/>
        <w:ind w:right="16"/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pacing w:val="2"/>
          <w:w w:val="105"/>
          <w:sz w:val="32"/>
          <w:szCs w:val="32"/>
          <w:highlight w:val="none"/>
        </w:rPr>
        <w:t>第四章</w:t>
      </w:r>
      <w:r>
        <w:rPr>
          <w:rFonts w:hint="eastAsia" w:ascii="黑体" w:hAnsi="黑体" w:eastAsia="黑体" w:cs="黑体"/>
          <w:color w:val="auto"/>
          <w:spacing w:val="8"/>
          <w:w w:val="105"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 w:cs="黑体"/>
          <w:color w:val="auto"/>
          <w:w w:val="105"/>
          <w:sz w:val="32"/>
          <w:szCs w:val="32"/>
          <w:highlight w:val="none"/>
        </w:rPr>
        <w:t>管理程序</w:t>
      </w:r>
    </w:p>
    <w:p>
      <w:pPr>
        <w:pStyle w:val="2"/>
        <w:spacing w:before="175" w:line="350" w:lineRule="auto"/>
        <w:ind w:right="119" w:firstLine="647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各行业主管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部门应全面梳理本部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门管理的各类公共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资源数量和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范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围、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产权归属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2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情况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监管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制度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，并结合城市发展战略及行业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发展规划</w:t>
      </w:r>
      <w:r>
        <w:rPr>
          <w:rFonts w:hint="eastAsia" w:ascii="仿宋" w:hAnsi="仿宋" w:eastAsia="仿宋" w:cs="仿宋"/>
          <w:color w:val="auto"/>
          <w:spacing w:val="-3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，建立本部门公共资源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有偿使用项</w:t>
      </w:r>
      <w:r>
        <w:rPr>
          <w:rFonts w:hint="eastAsia" w:ascii="仿宋" w:hAnsi="仿宋" w:eastAsia="仿宋" w:cs="仿宋"/>
          <w:color w:val="auto"/>
          <w:spacing w:val="-13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目台账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，包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括存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量和</w:t>
      </w:r>
      <w:r>
        <w:rPr>
          <w:rFonts w:hint="eastAsia" w:ascii="仿宋" w:hAnsi="仿宋" w:eastAsia="仿宋" w:cs="仿宋"/>
          <w:color w:val="auto"/>
          <w:w w:val="80"/>
          <w:sz w:val="32"/>
          <w:szCs w:val="32"/>
          <w:highlight w:val="none"/>
        </w:rPr>
        <w:t>“</w:t>
      </w:r>
      <w:r>
        <w:rPr>
          <w:rFonts w:hint="eastAsia" w:ascii="仿宋" w:hAnsi="仿宋" w:eastAsia="仿宋" w:cs="仿宋"/>
          <w:color w:val="auto"/>
          <w:spacing w:val="-89"/>
          <w:w w:val="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十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四五”期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间计划新增公共资源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有偿使用项目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，并根据资源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变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动进行动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态调整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、及时更新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42" w:line="350" w:lineRule="auto"/>
        <w:ind w:left="112" w:right="118" w:firstLine="668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6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各行业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7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门应根据县政府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批准的公共资源有 偿使用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年度计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划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，按照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先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急后缓的原则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编制公共资源</w:t>
      </w:r>
      <w:r>
        <w:rPr>
          <w:rFonts w:hint="eastAsia" w:ascii="仿宋" w:hAnsi="仿宋" w:eastAsia="仿宋" w:cs="仿宋"/>
          <w:color w:val="auto"/>
          <w:spacing w:val="-7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</w:t>
      </w:r>
      <w:r>
        <w:rPr>
          <w:rFonts w:hint="eastAsia" w:ascii="仿宋" w:hAnsi="仿宋" w:eastAsia="仿宋" w:cs="仿宋"/>
          <w:color w:val="auto"/>
          <w:spacing w:val="-14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偿使用项目实施方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案并依法依规组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织实施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53" w:line="348" w:lineRule="auto"/>
        <w:ind w:left="121" w:right="100" w:firstLine="654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对关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系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经济社会发展全局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和重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大民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生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-6"/>
          <w:w w:val="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依法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需进行听证的公共资源</w:t>
      </w:r>
      <w:r>
        <w:rPr>
          <w:rFonts w:hint="eastAsia" w:ascii="仿宋" w:hAnsi="仿宋" w:eastAsia="仿宋" w:cs="仿宋"/>
          <w:color w:val="auto"/>
          <w:spacing w:val="-6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有偿使用项目，由行业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部门组</w:t>
      </w:r>
      <w:r>
        <w:rPr>
          <w:rFonts w:hint="eastAsia" w:ascii="仿宋" w:hAnsi="仿宋" w:eastAsia="仿宋" w:cs="仿宋"/>
          <w:color w:val="auto"/>
          <w:spacing w:val="-6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织听证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46" w:line="357" w:lineRule="auto"/>
        <w:ind w:left="112" w:right="118" w:firstLine="663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5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各行业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部门应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委托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第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三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方机构对公共资源</w:t>
      </w:r>
      <w:r>
        <w:rPr>
          <w:rFonts w:hint="eastAsia" w:ascii="仿宋" w:hAnsi="仿宋" w:eastAsia="仿宋" w:cs="仿宋"/>
          <w:color w:val="auto"/>
          <w:spacing w:val="-7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 偿使用</w:t>
      </w:r>
      <w:r>
        <w:rPr>
          <w:rFonts w:hint="eastAsia" w:ascii="仿宋" w:hAnsi="仿宋" w:eastAsia="仿宋" w:cs="仿宋"/>
          <w:color w:val="auto"/>
          <w:spacing w:val="-8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项目进行价值评估</w:t>
      </w:r>
      <w:r>
        <w:rPr>
          <w:rFonts w:hint="eastAsia" w:ascii="仿宋" w:hAnsi="仿宋" w:eastAsia="仿宋" w:cs="仿宋"/>
          <w:color w:val="auto"/>
          <w:spacing w:val="-58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并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以此作为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公开竞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价交易</w:t>
      </w:r>
      <w:r>
        <w:rPr>
          <w:rFonts w:hint="eastAsia" w:ascii="仿宋" w:hAnsi="仿宋" w:eastAsia="仿宋" w:cs="仿宋"/>
          <w:color w:val="auto"/>
          <w:spacing w:val="-6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的底价或</w:t>
      </w:r>
      <w:r>
        <w:rPr>
          <w:rFonts w:hint="eastAsia" w:ascii="仿宋" w:hAnsi="仿宋" w:eastAsia="仿宋" w:cs="仿宋"/>
          <w:color w:val="auto"/>
          <w:spacing w:val="-14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协议转让底价</w:t>
      </w:r>
      <w:r>
        <w:rPr>
          <w:rFonts w:hint="eastAsia" w:ascii="仿宋" w:hAnsi="仿宋" w:eastAsia="仿宋" w:cs="仿宋"/>
          <w:color w:val="auto"/>
          <w:spacing w:val="-3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25" w:line="352" w:lineRule="auto"/>
        <w:ind w:left="121" w:right="116" w:firstLine="654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公共资源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项目原则</w:t>
      </w:r>
      <w:r>
        <w:rPr>
          <w:rFonts w:hint="eastAsia" w:ascii="仿宋" w:hAnsi="仿宋" w:eastAsia="仿宋" w:cs="仿宋"/>
          <w:color w:val="auto"/>
          <w:spacing w:val="-6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上应进入公共资源</w:t>
      </w:r>
      <w:r>
        <w:rPr>
          <w:rFonts w:hint="eastAsia" w:ascii="仿宋" w:hAnsi="仿宋" w:eastAsia="仿宋" w:cs="仿宋"/>
          <w:color w:val="auto"/>
          <w:spacing w:val="-3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交易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中心进行交易</w:t>
      </w:r>
      <w:r>
        <w:rPr>
          <w:rFonts w:hint="eastAsia" w:ascii="仿宋" w:hAnsi="仿宋" w:eastAsia="仿宋" w:cs="仿宋"/>
          <w:color w:val="auto"/>
          <w:spacing w:val="-7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"/>
          <w:sz w:val="32"/>
          <w:szCs w:val="32"/>
          <w:highlight w:val="none"/>
        </w:rPr>
        <w:t>，采取公开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招标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拍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卖</w:t>
      </w:r>
      <w:r>
        <w:rPr>
          <w:rFonts w:hint="eastAsia" w:ascii="仿宋" w:hAnsi="仿宋" w:eastAsia="仿宋" w:cs="仿宋"/>
          <w:color w:val="auto"/>
          <w:spacing w:val="-8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挂牌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竞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价交易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方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式选择经</w:t>
      </w:r>
      <w:r>
        <w:rPr>
          <w:rFonts w:hint="eastAsia" w:ascii="仿宋" w:hAnsi="仿宋" w:eastAsia="仿宋" w:cs="仿宋"/>
          <w:color w:val="auto"/>
          <w:spacing w:val="-5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营主体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3"/>
          <w:sz w:val="32"/>
          <w:szCs w:val="32"/>
          <w:highlight w:val="none"/>
        </w:rPr>
        <w:t>，积极稳妥推进公共资源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</w:rPr>
        <w:t>电子交易</w:t>
      </w:r>
      <w:r>
        <w:rPr>
          <w:rFonts w:hint="eastAsia" w:ascii="仿宋" w:hAnsi="仿宋" w:eastAsia="仿宋" w:cs="仿宋"/>
          <w:color w:val="auto"/>
          <w:spacing w:val="-6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系</w:t>
      </w:r>
      <w:r>
        <w:rPr>
          <w:rFonts w:hint="eastAsia" w:ascii="仿宋" w:hAnsi="仿宋" w:eastAsia="仿宋" w:cs="仿宋"/>
          <w:color w:val="auto"/>
          <w:spacing w:val="-7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统市场化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竞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争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，鼓励</w:t>
      </w:r>
      <w:r>
        <w:rPr>
          <w:rFonts w:hint="eastAsia" w:ascii="仿宋" w:hAnsi="仿宋" w:eastAsia="仿宋" w:cs="仿宋"/>
          <w:color w:val="auto"/>
          <w:spacing w:val="-5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引导市场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主体参与</w:t>
      </w:r>
      <w:r>
        <w:rPr>
          <w:rFonts w:hint="eastAsia" w:ascii="仿宋" w:hAnsi="仿宋" w:eastAsia="仿宋" w:cs="仿宋"/>
          <w:color w:val="auto"/>
          <w:spacing w:val="-6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平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台服务供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给。对不</w:t>
      </w:r>
      <w:r>
        <w:rPr>
          <w:rFonts w:hint="eastAsia" w:ascii="仿宋" w:hAnsi="仿宋" w:eastAsia="仿宋" w:cs="仿宋"/>
          <w:color w:val="auto"/>
          <w:spacing w:val="-7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具备公平竞争</w:t>
      </w:r>
      <w:r>
        <w:rPr>
          <w:rFonts w:hint="eastAsia" w:ascii="仿宋" w:hAnsi="仿宋" w:eastAsia="仿宋" w:cs="仿宋"/>
          <w:color w:val="auto"/>
          <w:spacing w:val="-13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条件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实行有偿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6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的公共资源</w:t>
      </w:r>
      <w:r>
        <w:rPr>
          <w:rFonts w:hint="eastAsia" w:ascii="仿宋" w:hAnsi="仿宋" w:eastAsia="仿宋" w:cs="仿宋"/>
          <w:color w:val="auto"/>
          <w:spacing w:val="-5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0"/>
          <w:sz w:val="32"/>
          <w:szCs w:val="32"/>
          <w:highlight w:val="none"/>
        </w:rPr>
        <w:t>，按照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相</w:t>
      </w:r>
      <w:r>
        <w:rPr>
          <w:rFonts w:hint="eastAsia" w:ascii="仿宋" w:hAnsi="仿宋" w:eastAsia="仿宋" w:cs="仿宋"/>
          <w:color w:val="auto"/>
          <w:spacing w:val="-7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规定经</w:t>
      </w:r>
      <w:r>
        <w:rPr>
          <w:rFonts w:hint="eastAsia" w:ascii="仿宋" w:hAnsi="仿宋" w:eastAsia="仿宋" w:cs="仿宋"/>
          <w:color w:val="auto"/>
          <w:spacing w:val="-7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县政府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批准后</w:t>
      </w:r>
      <w:r>
        <w:rPr>
          <w:rFonts w:hint="eastAsia" w:ascii="仿宋" w:hAnsi="仿宋" w:eastAsia="仿宋" w:cs="仿宋"/>
          <w:color w:val="auto"/>
          <w:spacing w:val="-12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执行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spacing w:before="45" w:line="348" w:lineRule="auto"/>
        <w:ind w:left="126" w:right="117" w:firstLine="649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对零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星分散的公共资源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出租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借</w:t>
      </w:r>
      <w:r>
        <w:rPr>
          <w:rFonts w:hint="eastAsia" w:ascii="仿宋" w:hAnsi="仿宋" w:eastAsia="仿宋" w:cs="仿宋"/>
          <w:color w:val="auto"/>
          <w:spacing w:val="-7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pacing w:val="54"/>
          <w:w w:val="7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18"/>
          <w:sz w:val="32"/>
          <w:szCs w:val="32"/>
          <w:highlight w:val="none"/>
        </w:rPr>
        <w:t>不适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宜进入公共资源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交易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中心交易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的，由行业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门</w:t>
      </w:r>
      <w:r>
        <w:rPr>
          <w:rFonts w:hint="eastAsia" w:ascii="仿宋" w:hAnsi="仿宋" w:eastAsia="仿宋" w:cs="仿宋"/>
          <w:color w:val="auto"/>
          <w:spacing w:val="-4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33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或</w:t>
      </w:r>
      <w:r>
        <w:rPr>
          <w:rFonts w:hint="eastAsia" w:ascii="仿宋" w:hAnsi="仿宋" w:eastAsia="仿宋" w:cs="仿宋"/>
          <w:color w:val="auto"/>
          <w:spacing w:val="-12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8"/>
          <w:sz w:val="32"/>
          <w:szCs w:val="32"/>
          <w:highlight w:val="none"/>
        </w:rPr>
        <w:t>其委托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的下属单位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负</w:t>
      </w:r>
      <w:r>
        <w:rPr>
          <w:rFonts w:hint="eastAsia" w:ascii="仿宋" w:hAnsi="仿宋" w:eastAsia="仿宋" w:cs="仿宋"/>
          <w:color w:val="auto"/>
          <w:spacing w:val="12"/>
          <w:sz w:val="32"/>
          <w:szCs w:val="32"/>
          <w:highlight w:val="none"/>
        </w:rPr>
        <w:t>责制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定出租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35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借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资源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资产实施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办法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，报县财政局</w:t>
      </w:r>
      <w:r>
        <w:rPr>
          <w:rFonts w:hint="eastAsia" w:ascii="仿宋" w:hAnsi="仿宋" w:eastAsia="仿宋" w:cs="仿宋"/>
          <w:color w:val="auto"/>
          <w:spacing w:val="-9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备案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。行业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门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22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或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其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委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托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9"/>
          <w:sz w:val="32"/>
          <w:szCs w:val="32"/>
          <w:highlight w:val="none"/>
        </w:rPr>
        <w:t>的下属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单位</w:t>
      </w:r>
      <w:r>
        <w:rPr>
          <w:rFonts w:hint="eastAsia" w:ascii="仿宋" w:hAnsi="仿宋" w:eastAsia="仿宋" w:cs="仿宋"/>
          <w:color w:val="auto"/>
          <w:spacing w:val="-6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签订</w:t>
      </w:r>
      <w:r>
        <w:rPr>
          <w:rFonts w:hint="eastAsia" w:ascii="仿宋" w:hAnsi="仿宋" w:eastAsia="仿宋" w:cs="仿宋"/>
          <w:color w:val="auto"/>
          <w:spacing w:val="-11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合同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后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可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出租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59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借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pacing w:val="-5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资源资产至符合条件的经</w:t>
      </w:r>
      <w:r>
        <w:rPr>
          <w:rFonts w:hint="eastAsia" w:ascii="仿宋" w:hAnsi="仿宋" w:eastAsia="仿宋" w:cs="仿宋"/>
          <w:color w:val="auto"/>
          <w:spacing w:val="-11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营主体。</w:t>
      </w:r>
    </w:p>
    <w:p>
      <w:pPr>
        <w:spacing w:before="3"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公共资源有偿使用公开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交易中标结果经社会公示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无异议后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31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由各行业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门</w:t>
      </w:r>
      <w:r>
        <w:rPr>
          <w:rFonts w:hint="eastAsia" w:ascii="仿宋" w:hAnsi="仿宋" w:eastAsia="仿宋" w:cs="仿宋"/>
          <w:color w:val="auto"/>
          <w:spacing w:val="-4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40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或</w:t>
      </w:r>
      <w:r>
        <w:rPr>
          <w:rFonts w:hint="eastAsia" w:ascii="仿宋" w:hAnsi="仿宋" w:eastAsia="仿宋" w:cs="仿宋"/>
          <w:color w:val="auto"/>
          <w:spacing w:val="-12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9"/>
          <w:sz w:val="32"/>
          <w:szCs w:val="32"/>
          <w:highlight w:val="none"/>
        </w:rPr>
        <w:t>其委托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的下属单位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与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受让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方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签订公共资源</w:t>
      </w:r>
      <w:r>
        <w:rPr>
          <w:rFonts w:hint="eastAsia" w:ascii="仿宋" w:hAnsi="仿宋" w:eastAsia="仿宋" w:cs="仿宋"/>
          <w:color w:val="auto"/>
          <w:spacing w:val="-7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有偿使用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合同</w:t>
      </w:r>
      <w:r>
        <w:rPr>
          <w:rFonts w:hint="eastAsia" w:ascii="仿宋" w:hAnsi="仿宋" w:eastAsia="仿宋" w:cs="仿宋"/>
          <w:color w:val="auto"/>
          <w:spacing w:val="-6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，明确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出让金额</w:t>
      </w:r>
      <w:r>
        <w:rPr>
          <w:rFonts w:hint="eastAsia" w:ascii="仿宋" w:hAnsi="仿宋" w:eastAsia="仿宋" w:cs="仿宋"/>
          <w:color w:val="auto"/>
          <w:spacing w:val="-6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使用期</w:t>
      </w:r>
      <w:r>
        <w:rPr>
          <w:rFonts w:hint="eastAsia" w:ascii="仿宋" w:hAnsi="仿宋" w:eastAsia="仿宋" w:cs="仿宋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限、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缴款方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式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缴纳</w:t>
      </w:r>
      <w:r>
        <w:rPr>
          <w:rFonts w:hint="eastAsia" w:ascii="仿宋" w:hAnsi="仿宋" w:eastAsia="仿宋" w:cs="仿宋"/>
          <w:color w:val="auto"/>
          <w:spacing w:val="-11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期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限、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受让方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1"/>
          <w:sz w:val="32"/>
          <w:szCs w:val="32"/>
          <w:highlight w:val="none"/>
        </w:rPr>
        <w:t>不得擅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自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改变公共资源</w:t>
      </w:r>
      <w:r>
        <w:rPr>
          <w:rFonts w:hint="eastAsia" w:ascii="仿宋" w:hAnsi="仿宋" w:eastAsia="仿宋" w:cs="仿宋"/>
          <w:color w:val="auto"/>
          <w:spacing w:val="-8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的基本功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能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</w:rPr>
        <w:t>和主要用途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违约责任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等事项</w:t>
      </w:r>
      <w:r>
        <w:rPr>
          <w:rFonts w:hint="eastAsia" w:ascii="仿宋" w:hAnsi="仿宋" w:eastAsia="仿宋" w:cs="仿宋"/>
          <w:color w:val="auto"/>
          <w:spacing w:val="-8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6"/>
          <w:sz w:val="32"/>
          <w:szCs w:val="32"/>
          <w:highlight w:val="none"/>
        </w:rPr>
        <w:t>，并在合同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生效后</w:t>
      </w:r>
      <w:r>
        <w:rPr>
          <w:rFonts w:hint="eastAsia" w:ascii="仿宋" w:hAnsi="仿宋" w:eastAsia="仿宋" w:cs="仿宋"/>
          <w:color w:val="auto"/>
          <w:spacing w:val="-2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30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日内报县财</w:t>
      </w:r>
      <w:r>
        <w:rPr>
          <w:rFonts w:hint="eastAsia" w:ascii="仿宋" w:hAnsi="仿宋" w:eastAsia="仿宋" w:cs="仿宋"/>
          <w:color w:val="auto"/>
          <w:spacing w:val="-14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政局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备案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受让方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必须</w:t>
      </w:r>
      <w:r>
        <w:rPr>
          <w:rFonts w:hint="eastAsia" w:ascii="仿宋" w:hAnsi="仿宋" w:eastAsia="仿宋" w:cs="仿宋"/>
          <w:color w:val="auto"/>
          <w:spacing w:val="-12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遵</w:t>
      </w:r>
      <w:r>
        <w:rPr>
          <w:rFonts w:hint="eastAsia" w:ascii="仿宋" w:hAnsi="仿宋" w:eastAsia="仿宋" w:cs="仿宋"/>
          <w:color w:val="auto"/>
          <w:spacing w:val="-12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守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</w:rPr>
        <w:t>《</w:t>
      </w:r>
      <w:r>
        <w:rPr>
          <w:rFonts w:hint="eastAsia" w:ascii="仿宋" w:hAnsi="仿宋" w:eastAsia="仿宋" w:cs="仿宋"/>
          <w:color w:val="auto"/>
          <w:spacing w:val="-90"/>
          <w:w w:val="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中华人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>民共和国价格法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</w:rPr>
        <w:t>《</w:t>
      </w:r>
      <w:r>
        <w:rPr>
          <w:rFonts w:hint="eastAsia" w:ascii="仿宋" w:hAnsi="仿宋" w:eastAsia="仿宋" w:cs="仿宋"/>
          <w:color w:val="auto"/>
          <w:spacing w:val="-90"/>
          <w:w w:val="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中华人民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共和国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反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垄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断法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以及国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家有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8"/>
          <w:sz w:val="32"/>
          <w:szCs w:val="32"/>
          <w:highlight w:val="none"/>
        </w:rPr>
        <w:t>规定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39"/>
          <w:w w:val="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实行明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码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标价和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收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费公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示</w:t>
      </w:r>
      <w:r>
        <w:rPr>
          <w:rFonts w:hint="eastAsia" w:ascii="仿宋" w:hAnsi="仿宋" w:eastAsia="仿宋" w:cs="仿宋"/>
          <w:color w:val="auto"/>
          <w:spacing w:val="-8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经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2"/>
          <w:sz w:val="32"/>
          <w:szCs w:val="32"/>
          <w:highlight w:val="none"/>
        </w:rPr>
        <w:t>营场所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显著位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置公示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价</w:t>
      </w:r>
      <w:r>
        <w:rPr>
          <w:rFonts w:hint="eastAsia" w:ascii="仿宋" w:hAnsi="仿宋" w:eastAsia="仿宋" w:cs="仿宋"/>
          <w:color w:val="auto"/>
          <w:spacing w:val="-11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费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，包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括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收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0"/>
          <w:sz w:val="32"/>
          <w:szCs w:val="32"/>
          <w:highlight w:val="none"/>
        </w:rPr>
        <w:t>费标</w:t>
      </w:r>
      <w:r>
        <w:rPr>
          <w:rFonts w:hint="eastAsia" w:ascii="仿宋" w:hAnsi="仿宋" w:eastAsia="仿宋" w:cs="仿宋"/>
          <w:color w:val="auto"/>
          <w:spacing w:val="-11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准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7"/>
          <w:sz w:val="32"/>
          <w:szCs w:val="32"/>
          <w:highlight w:val="none"/>
        </w:rPr>
        <w:t>收费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范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围、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举报投诉电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话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5"/>
          <w:sz w:val="32"/>
          <w:szCs w:val="32"/>
          <w:highlight w:val="none"/>
        </w:rPr>
        <w:t>，接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受社会监督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5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各行业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主管</w:t>
      </w:r>
      <w:r>
        <w:rPr>
          <w:rFonts w:hint="eastAsia" w:ascii="仿宋" w:hAnsi="仿宋" w:eastAsia="仿宋" w:cs="仿宋"/>
          <w:color w:val="auto"/>
          <w:spacing w:val="-9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部门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负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责督促经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营主体按照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合同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约定</w:t>
      </w:r>
      <w:r>
        <w:rPr>
          <w:rFonts w:hint="eastAsia" w:ascii="仿宋" w:hAnsi="仿宋" w:eastAsia="仿宋" w:cs="仿宋"/>
          <w:color w:val="auto"/>
          <w:w w:val="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按期</w:t>
      </w:r>
      <w:r>
        <w:rPr>
          <w:rFonts w:hint="eastAsia" w:ascii="仿宋" w:hAnsi="仿宋" w:eastAsia="仿宋" w:cs="仿宋"/>
          <w:color w:val="auto"/>
          <w:spacing w:val="-5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缴纳公共资源有偿使用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收入，各类公共资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源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有偿使用收入</w:t>
      </w:r>
      <w:r>
        <w:rPr>
          <w:rFonts w:hint="eastAsia" w:ascii="仿宋" w:hAnsi="仿宋" w:eastAsia="仿宋" w:cs="仿宋"/>
          <w:color w:val="auto"/>
          <w:spacing w:val="-14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直接</w:t>
      </w:r>
      <w:r>
        <w:rPr>
          <w:rFonts w:hint="eastAsia" w:ascii="仿宋" w:hAnsi="仿宋" w:eastAsia="仿宋" w:cs="仿宋"/>
          <w:color w:val="auto"/>
          <w:spacing w:val="-9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缴入财政非</w:t>
      </w:r>
      <w:r>
        <w:rPr>
          <w:rFonts w:hint="eastAsia" w:ascii="仿宋" w:hAnsi="仿宋" w:eastAsia="仿宋" w:cs="仿宋"/>
          <w:color w:val="auto"/>
          <w:spacing w:val="-8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税账户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，任何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单位或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个人不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得隐瞒</w:t>
      </w:r>
      <w:r>
        <w:rPr>
          <w:rFonts w:hint="eastAsia" w:ascii="仿宋" w:hAnsi="仿宋" w:eastAsia="仿宋" w:cs="仿宋"/>
          <w:color w:val="auto"/>
          <w:spacing w:val="-7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滞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留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0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截</w:t>
      </w:r>
      <w:r>
        <w:rPr>
          <w:rFonts w:hint="eastAsia" w:ascii="仿宋" w:hAnsi="仿宋" w:eastAsia="仿宋" w:cs="仿宋"/>
          <w:color w:val="auto"/>
          <w:spacing w:val="-14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留</w:t>
      </w:r>
      <w:r>
        <w:rPr>
          <w:rFonts w:hint="eastAsia" w:ascii="仿宋" w:hAnsi="仿宋" w:eastAsia="仿宋" w:cs="仿宋"/>
          <w:color w:val="auto"/>
          <w:spacing w:val="-13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3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挪用</w:t>
      </w:r>
      <w:r>
        <w:rPr>
          <w:rFonts w:hint="eastAsia" w:ascii="仿宋" w:hAnsi="仿宋" w:eastAsia="仿宋" w:cs="仿宋"/>
          <w:color w:val="auto"/>
          <w:spacing w:val="-12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已授予特定主体经</w:t>
      </w:r>
      <w:r>
        <w:rPr>
          <w:rFonts w:hint="eastAsia" w:ascii="仿宋" w:hAnsi="仿宋" w:eastAsia="仿宋" w:cs="仿宋"/>
          <w:color w:val="auto"/>
          <w:spacing w:val="-7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营但未进行价值评估的公共资</w:t>
      </w:r>
      <w:r>
        <w:rPr>
          <w:rFonts w:hint="eastAsia" w:ascii="仿宋" w:hAnsi="仿宋" w:eastAsia="仿宋" w:cs="仿宋"/>
          <w:color w:val="auto"/>
          <w:w w:val="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源项目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9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-14"/>
          <w:w w:val="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按以下方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式处理：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一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对未</w:t>
      </w:r>
      <w:r>
        <w:rPr>
          <w:rFonts w:hint="eastAsia" w:ascii="仿宋" w:hAnsi="仿宋" w:eastAsia="仿宋" w:cs="仿宋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签订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有偿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使用</w:t>
      </w:r>
      <w:r>
        <w:rPr>
          <w:rFonts w:hint="eastAsia" w:ascii="仿宋" w:hAnsi="仿宋" w:eastAsia="仿宋" w:cs="仿宋"/>
          <w:color w:val="auto"/>
          <w:spacing w:val="-10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合同</w:t>
      </w:r>
      <w:r>
        <w:rPr>
          <w:rFonts w:hint="eastAsia" w:ascii="仿宋" w:hAnsi="仿宋" w:eastAsia="仿宋" w:cs="仿宋"/>
          <w:color w:val="auto"/>
          <w:spacing w:val="-7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auto"/>
          <w:spacing w:val="-10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，特定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主体为</w:t>
      </w:r>
      <w:r>
        <w:rPr>
          <w:rFonts w:hint="eastAsia" w:ascii="仿宋" w:hAnsi="仿宋" w:eastAsia="仿宋" w:cs="仿宋"/>
          <w:color w:val="auto"/>
          <w:spacing w:val="-7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经</w:t>
      </w:r>
      <w:r>
        <w:rPr>
          <w:rFonts w:hint="eastAsia" w:ascii="仿宋" w:hAnsi="仿宋" w:eastAsia="仿宋" w:cs="仿宋"/>
          <w:color w:val="auto"/>
          <w:spacing w:val="-9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营</w:t>
      </w:r>
      <w:r>
        <w:rPr>
          <w:rFonts w:hint="eastAsia" w:ascii="仿宋" w:hAnsi="仿宋" w:eastAsia="仿宋" w:cs="仿宋"/>
          <w:color w:val="auto"/>
          <w:spacing w:val="-10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5"/>
          <w:sz w:val="32"/>
          <w:szCs w:val="32"/>
          <w:highlight w:val="none"/>
        </w:rPr>
        <w:t>主体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的，按相</w:t>
      </w:r>
      <w:r>
        <w:rPr>
          <w:rFonts w:hint="eastAsia" w:ascii="仿宋" w:hAnsi="仿宋" w:eastAsia="仿宋" w:cs="仿宋"/>
          <w:color w:val="auto"/>
          <w:spacing w:val="-7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关规定及本办法完善并签订合同</w:t>
      </w:r>
      <w:r>
        <w:rPr>
          <w:rFonts w:hint="eastAsia" w:ascii="仿宋" w:hAnsi="仿宋" w:eastAsia="仿宋" w:cs="仿宋"/>
          <w:color w:val="auto"/>
          <w:spacing w:val="-3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right="0" w:firstLine="646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38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二</w:t>
      </w:r>
      <w:r>
        <w:rPr>
          <w:rFonts w:hint="eastAsia" w:ascii="楷体" w:hAnsi="楷体" w:eastAsia="楷体" w:cs="楷体"/>
          <w:color w:val="auto"/>
          <w:spacing w:val="-96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对特定主体为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非</w:t>
      </w:r>
      <w:r>
        <w:rPr>
          <w:rFonts w:hint="eastAsia" w:ascii="仿宋" w:hAnsi="仿宋" w:eastAsia="仿宋" w:cs="仿宋"/>
          <w:color w:val="auto"/>
          <w:spacing w:val="-12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经</w:t>
      </w:r>
      <w:r>
        <w:rPr>
          <w:rFonts w:hint="eastAsia" w:ascii="仿宋" w:hAnsi="仿宋" w:eastAsia="仿宋" w:cs="仿宋"/>
          <w:color w:val="auto"/>
          <w:spacing w:val="-12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营主体的</w:t>
      </w:r>
      <w:r>
        <w:rPr>
          <w:rFonts w:hint="eastAsia" w:ascii="仿宋" w:hAnsi="仿宋" w:eastAsia="仿宋" w:cs="仿宋"/>
          <w:color w:val="auto"/>
          <w:spacing w:val="-3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pacing w:val="-44"/>
          <w:w w:val="7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如机关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事</w:t>
      </w:r>
      <w:r>
        <w:rPr>
          <w:rFonts w:hint="eastAsia" w:ascii="仿宋" w:hAnsi="仿宋" w:eastAsia="仿宋" w:cs="仿宋"/>
          <w:color w:val="auto"/>
          <w:spacing w:val="-12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业</w:t>
      </w:r>
      <w:r>
        <w:rPr>
          <w:rFonts w:hint="eastAsia" w:ascii="仿宋" w:hAnsi="仿宋" w:eastAsia="仿宋" w:cs="仿宋"/>
          <w:color w:val="auto"/>
          <w:spacing w:val="-12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单位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pacing w:val="8"/>
          <w:w w:val="7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可采用</w:t>
      </w:r>
      <w:r>
        <w:rPr>
          <w:rFonts w:hint="eastAsia" w:ascii="仿宋" w:hAnsi="仿宋" w:eastAsia="仿宋" w:cs="仿宋"/>
          <w:color w:val="auto"/>
          <w:spacing w:val="-10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补充协议方</w:t>
      </w:r>
      <w:r>
        <w:rPr>
          <w:rFonts w:hint="eastAsia" w:ascii="仿宋" w:hAnsi="仿宋" w:eastAsia="仿宋" w:cs="仿宋"/>
          <w:color w:val="auto"/>
          <w:spacing w:val="-5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式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明确使用期</w:t>
      </w:r>
      <w:r>
        <w:rPr>
          <w:rFonts w:hint="eastAsia" w:ascii="仿宋" w:hAnsi="仿宋" w:eastAsia="仿宋" w:cs="仿宋"/>
          <w:color w:val="auto"/>
          <w:spacing w:val="-8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限、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管理要求等</w:t>
      </w:r>
      <w:r>
        <w:rPr>
          <w:rFonts w:hint="eastAsia" w:ascii="仿宋" w:hAnsi="仿宋" w:eastAsia="仿宋" w:cs="仿宋"/>
          <w:color w:val="auto"/>
          <w:spacing w:val="-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2" w:line="353" w:lineRule="auto"/>
        <w:ind w:left="0" w:leftChars="0" w:right="0" w:firstLine="477" w:firstLineChars="213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楷体"/>
          <w:color w:val="auto"/>
          <w:spacing w:val="-30"/>
          <w:w w:val="7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三</w:t>
      </w:r>
      <w:r>
        <w:rPr>
          <w:rFonts w:hint="eastAsia" w:ascii="楷体" w:hAnsi="楷体" w:eastAsia="楷体" w:cs="楷体"/>
          <w:color w:val="auto"/>
          <w:spacing w:val="-80"/>
          <w:sz w:val="32"/>
          <w:szCs w:val="32"/>
          <w:highlight w:val="none"/>
        </w:rPr>
        <w:t xml:space="preserve"> </w:t>
      </w:r>
      <w:r>
        <w:rPr>
          <w:rFonts w:hint="eastAsia" w:ascii="楷体" w:hAnsi="楷体" w:eastAsia="楷体" w:cs="楷体"/>
          <w:color w:val="auto"/>
          <w:w w:val="7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对已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签订有偿使用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合同</w:t>
      </w:r>
      <w:r>
        <w:rPr>
          <w:rFonts w:hint="eastAsia" w:ascii="仿宋" w:hAnsi="仿宋" w:eastAsia="仿宋" w:cs="仿宋"/>
          <w:color w:val="auto"/>
          <w:spacing w:val="-10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"/>
          <w:color w:val="auto"/>
          <w:spacing w:val="16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-3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因历史遗</w:t>
      </w:r>
      <w:r>
        <w:rPr>
          <w:rFonts w:hint="eastAsia" w:ascii="仿宋" w:hAnsi="仿宋" w:eastAsia="仿宋" w:cs="仿宋"/>
          <w:color w:val="auto"/>
          <w:spacing w:val="-11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留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问题造成</w:t>
      </w:r>
      <w:r>
        <w:rPr>
          <w:rFonts w:hint="eastAsia" w:ascii="仿宋" w:hAnsi="仿宋" w:eastAsia="仿宋" w:cs="仿宋"/>
          <w:color w:val="auto"/>
          <w:spacing w:val="-12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明</w:t>
      </w:r>
      <w:r>
        <w:rPr>
          <w:rFonts w:hint="eastAsia" w:ascii="仿宋" w:hAnsi="仿宋" w:eastAsia="仿宋" w:cs="仿宋"/>
          <w:color w:val="auto"/>
          <w:spacing w:val="14"/>
          <w:sz w:val="32"/>
          <w:szCs w:val="32"/>
          <w:highlight w:val="none"/>
        </w:rPr>
        <w:t>显不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9"/>
          <w:sz w:val="32"/>
          <w:szCs w:val="32"/>
          <w:highlight w:val="none"/>
        </w:rPr>
        <w:t>符合现行</w:t>
      </w:r>
      <w:r>
        <w:rPr>
          <w:rFonts w:hint="eastAsia" w:ascii="仿宋" w:hAnsi="仿宋" w:eastAsia="仿宋" w:cs="仿宋"/>
          <w:color w:val="auto"/>
          <w:spacing w:val="-9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法</w:t>
      </w:r>
      <w:r>
        <w:rPr>
          <w:rFonts w:hint="eastAsia" w:ascii="仿宋" w:hAnsi="仿宋" w:eastAsia="仿宋" w:cs="仿宋"/>
          <w:color w:val="auto"/>
          <w:spacing w:val="-1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律</w:t>
      </w:r>
      <w:r>
        <w:rPr>
          <w:rFonts w:hint="eastAsia" w:ascii="仿宋" w:hAnsi="仿宋" w:eastAsia="仿宋" w:cs="仿宋"/>
          <w:color w:val="auto"/>
          <w:spacing w:val="-10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法</w:t>
      </w:r>
      <w:r>
        <w:rPr>
          <w:rFonts w:hint="eastAsia" w:ascii="仿宋" w:hAnsi="仿宋" w:eastAsia="仿宋" w:cs="仿宋"/>
          <w:color w:val="auto"/>
          <w:spacing w:val="-8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22"/>
          <w:sz w:val="32"/>
          <w:szCs w:val="32"/>
          <w:highlight w:val="none"/>
        </w:rPr>
        <w:t>规及政策</w:t>
      </w:r>
      <w:r>
        <w:rPr>
          <w:rFonts w:hint="eastAsia" w:ascii="仿宋" w:hAnsi="仿宋" w:eastAsia="仿宋" w:cs="仿宋"/>
          <w:color w:val="auto"/>
          <w:spacing w:val="-9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要</w:t>
      </w:r>
      <w:r>
        <w:rPr>
          <w:rFonts w:hint="eastAsia" w:ascii="仿宋" w:hAnsi="仿宋" w:eastAsia="仿宋" w:cs="仿宋"/>
          <w:color w:val="auto"/>
          <w:spacing w:val="-9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求</w:t>
      </w:r>
      <w:r>
        <w:rPr>
          <w:rFonts w:hint="eastAsia" w:ascii="仿宋" w:hAnsi="仿宋" w:eastAsia="仿宋" w:cs="仿宋"/>
          <w:color w:val="auto"/>
          <w:spacing w:val="-79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3"/>
          <w:sz w:val="32"/>
          <w:szCs w:val="32"/>
          <w:highlight w:val="none"/>
        </w:rPr>
        <w:t>的相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关</w:t>
      </w:r>
      <w:r>
        <w:rPr>
          <w:rFonts w:hint="eastAsia" w:ascii="仿宋" w:hAnsi="仿宋" w:eastAsia="仿宋" w:cs="仿宋"/>
          <w:color w:val="auto"/>
          <w:spacing w:val="-10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合同</w:t>
      </w:r>
      <w:r>
        <w:rPr>
          <w:rFonts w:hint="eastAsia" w:ascii="仿宋" w:hAnsi="仿宋" w:eastAsia="仿宋" w:cs="仿宋"/>
          <w:color w:val="auto"/>
          <w:spacing w:val="-63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，依</w:t>
      </w:r>
      <w:r>
        <w:rPr>
          <w:rFonts w:hint="eastAsia" w:ascii="仿宋" w:hAnsi="仿宋" w:eastAsia="仿宋" w:cs="仿宋"/>
          <w:color w:val="auto"/>
          <w:spacing w:val="-12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法</w:t>
      </w:r>
      <w:r>
        <w:rPr>
          <w:rFonts w:hint="eastAsia" w:ascii="仿宋" w:hAnsi="仿宋" w:eastAsia="仿宋" w:cs="仿宋"/>
          <w:color w:val="auto"/>
          <w:spacing w:val="-8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予</w:t>
      </w:r>
      <w:r>
        <w:rPr>
          <w:rFonts w:hint="eastAsia" w:ascii="仿宋" w:hAnsi="仿宋" w:eastAsia="仿宋" w:cs="仿宋"/>
          <w:color w:val="auto"/>
          <w:spacing w:val="-7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2"/>
          <w:sz w:val="32"/>
          <w:szCs w:val="32"/>
          <w:highlight w:val="none"/>
        </w:rPr>
        <w:t>以变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更、</w:t>
      </w:r>
      <w:r>
        <w:rPr>
          <w:rFonts w:hint="eastAsia" w:ascii="仿宋" w:hAnsi="仿宋" w:eastAsia="仿宋" w:cs="仿宋"/>
          <w:color w:val="auto"/>
          <w:spacing w:val="-112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8"/>
          <w:sz w:val="32"/>
          <w:szCs w:val="32"/>
          <w:highlight w:val="none"/>
        </w:rPr>
        <w:t>解除。</w:t>
      </w:r>
    </w:p>
    <w:p>
      <w:pPr>
        <w:pStyle w:val="3"/>
        <w:tabs>
          <w:tab w:val="left" w:pos="1248"/>
        </w:tabs>
        <w:spacing w:before="34" w:line="240" w:lineRule="auto"/>
        <w:ind w:left="22" w:right="0"/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</w:p>
    <w:p>
      <w:pPr>
        <w:pStyle w:val="3"/>
        <w:tabs>
          <w:tab w:val="left" w:pos="1248"/>
        </w:tabs>
        <w:spacing w:before="34" w:line="240" w:lineRule="auto"/>
        <w:ind w:left="22" w:right="0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第五章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ab/>
      </w:r>
      <w:r>
        <w:rPr>
          <w:rFonts w:hint="eastAsia" w:ascii="黑体" w:hAnsi="黑体" w:eastAsia="黑体" w:cs="黑体"/>
          <w:color w:val="auto"/>
          <w:w w:val="105"/>
          <w:sz w:val="32"/>
          <w:szCs w:val="32"/>
          <w:highlight w:val="none"/>
        </w:rPr>
        <w:t>附则</w:t>
      </w:r>
    </w:p>
    <w:p>
      <w:pPr>
        <w:pStyle w:val="2"/>
        <w:spacing w:before="186" w:line="348" w:lineRule="auto"/>
        <w:ind w:left="112" w:right="0" w:firstLine="656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w w:val="105"/>
          <w:sz w:val="32"/>
          <w:szCs w:val="32"/>
          <w:highlight w:val="none"/>
        </w:rPr>
        <w:t>第十</w:t>
      </w:r>
      <w:r>
        <w:rPr>
          <w:rFonts w:hint="eastAsia" w:ascii="仿宋" w:hAnsi="仿宋" w:eastAsia="仿宋" w:cs="仿宋"/>
          <w:b/>
          <w:bCs/>
          <w:color w:val="auto"/>
          <w:w w:val="105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color w:val="auto"/>
          <w:w w:val="105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-37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法律法</w:t>
      </w:r>
      <w:r>
        <w:rPr>
          <w:rFonts w:hint="eastAsia" w:ascii="仿宋" w:hAnsi="仿宋" w:eastAsia="仿宋" w:cs="仿宋"/>
          <w:color w:val="auto"/>
          <w:spacing w:val="-124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规</w:t>
      </w:r>
      <w:r>
        <w:rPr>
          <w:rFonts w:hint="eastAsia" w:ascii="仿宋" w:hAnsi="仿宋" w:eastAsia="仿宋" w:cs="仿宋"/>
          <w:color w:val="auto"/>
          <w:spacing w:val="-130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auto"/>
          <w:spacing w:val="-138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5"/>
          <w:w w:val="105"/>
          <w:sz w:val="32"/>
          <w:szCs w:val="32"/>
          <w:highlight w:val="none"/>
        </w:rPr>
        <w:t>规章等对本办</w:t>
      </w:r>
      <w:r>
        <w:rPr>
          <w:rFonts w:hint="eastAsia" w:ascii="仿宋" w:hAnsi="仿宋" w:eastAsia="仿宋" w:cs="仿宋"/>
          <w:color w:val="auto"/>
          <w:spacing w:val="-129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法所称公共资源</w:t>
      </w:r>
      <w:r>
        <w:rPr>
          <w:rFonts w:hint="eastAsia" w:ascii="仿宋" w:hAnsi="仿宋" w:eastAsia="仿宋" w:cs="仿宋"/>
          <w:color w:val="auto"/>
          <w:spacing w:val="-118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有偿使 用有其他</w:t>
      </w:r>
      <w:r>
        <w:rPr>
          <w:rFonts w:hint="eastAsia" w:ascii="仿宋" w:hAnsi="仿宋" w:eastAsia="仿宋" w:cs="仿宋"/>
          <w:color w:val="auto"/>
          <w:spacing w:val="-125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规定的</w:t>
      </w:r>
      <w:r>
        <w:rPr>
          <w:rFonts w:hint="eastAsia" w:ascii="仿宋" w:hAnsi="仿宋" w:eastAsia="仿宋" w:cs="仿宋"/>
          <w:color w:val="auto"/>
          <w:spacing w:val="-124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-6"/>
          <w:w w:val="105"/>
          <w:sz w:val="32"/>
          <w:szCs w:val="32"/>
          <w:highlight w:val="none"/>
        </w:rPr>
        <w:t>，从其规定</w:t>
      </w:r>
      <w:r>
        <w:rPr>
          <w:rFonts w:hint="eastAsia" w:ascii="仿宋" w:hAnsi="仿宋" w:eastAsia="仿宋" w:cs="仿宋"/>
          <w:color w:val="auto"/>
          <w:spacing w:val="-138"/>
          <w:w w:val="105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105"/>
          <w:sz w:val="32"/>
          <w:szCs w:val="32"/>
          <w:highlight w:val="none"/>
        </w:rPr>
        <w:t>。</w:t>
      </w:r>
    </w:p>
    <w:p>
      <w:pPr>
        <w:pStyle w:val="2"/>
        <w:spacing w:before="52" w:line="355" w:lineRule="auto"/>
        <w:ind w:left="764" w:right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十九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本办法</w:t>
      </w:r>
      <w:r>
        <w:rPr>
          <w:rFonts w:hint="eastAsia" w:ascii="仿宋" w:hAnsi="仿宋" w:eastAsia="仿宋" w:cs="仿宋"/>
          <w:color w:val="auto"/>
          <w:spacing w:val="-68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自</w:t>
      </w:r>
      <w:r>
        <w:rPr>
          <w:rFonts w:hint="eastAsia" w:ascii="仿宋" w:hAnsi="仿宋" w:eastAsia="仿宋" w:cs="仿宋"/>
          <w:color w:val="auto"/>
          <w:spacing w:val="-114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印发之日起施行</w:t>
      </w:r>
      <w:r>
        <w:rPr>
          <w:rFonts w:hint="eastAsia" w:ascii="仿宋" w:hAnsi="仿宋" w:eastAsia="仿宋" w:cs="仿宋"/>
          <w:color w:val="auto"/>
          <w:spacing w:val="-9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w w:val="85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有效期</w:t>
      </w:r>
      <w:r>
        <w:rPr>
          <w:rFonts w:hint="eastAsia" w:ascii="仿宋" w:hAnsi="仿宋" w:eastAsia="仿宋" w:cs="仿宋"/>
          <w:color w:val="auto"/>
          <w:spacing w:val="-9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color w:val="auto"/>
          <w:spacing w:val="-116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13"/>
          <w:sz w:val="32"/>
          <w:szCs w:val="32"/>
          <w:highlight w:val="none"/>
        </w:rPr>
        <w:t>年。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</w:t>
      </w:r>
    </w:p>
    <w:p>
      <w:pPr>
        <w:pStyle w:val="2"/>
        <w:spacing w:before="52" w:line="355" w:lineRule="auto"/>
        <w:ind w:left="764" w:right="0"/>
        <w:jc w:val="left"/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第二十条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spacing w:val="4"/>
          <w:sz w:val="32"/>
          <w:szCs w:val="32"/>
          <w:highlight w:val="none"/>
        </w:rPr>
        <w:t>本办法由县财政局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负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highlight w:val="none"/>
        </w:rPr>
        <w:t>责解</w:t>
      </w: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</w:rPr>
      </w:pPr>
    </w:p>
    <w:p>
      <w:pPr>
        <w:bidi w:val="0"/>
        <w:rPr>
          <w:rFonts w:hint="eastAsia"/>
          <w:highlight w:val="none"/>
          <w:lang w:val="en-US" w:eastAsia="zh-CN"/>
        </w:rPr>
      </w:pPr>
    </w:p>
    <w:sectPr>
      <w:pgSz w:w="11906" w:h="16838"/>
      <w:pgMar w:top="1701" w:right="1134" w:bottom="1701" w:left="1417" w:header="851" w:footer="992" w:gutter="0"/>
      <w:cols w:space="425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51A98"/>
    <w:rsid w:val="0269540F"/>
    <w:rsid w:val="056E385E"/>
    <w:rsid w:val="06EF1B34"/>
    <w:rsid w:val="0D72469C"/>
    <w:rsid w:val="0F671833"/>
    <w:rsid w:val="16787F37"/>
    <w:rsid w:val="1C550927"/>
    <w:rsid w:val="1C7F77CD"/>
    <w:rsid w:val="1CF87FCE"/>
    <w:rsid w:val="2127683B"/>
    <w:rsid w:val="22CF7CC5"/>
    <w:rsid w:val="26A36B47"/>
    <w:rsid w:val="2ABF59DD"/>
    <w:rsid w:val="2BBA5A08"/>
    <w:rsid w:val="2BE85216"/>
    <w:rsid w:val="2CFD27B4"/>
    <w:rsid w:val="33155C9C"/>
    <w:rsid w:val="34513D87"/>
    <w:rsid w:val="34DA00D1"/>
    <w:rsid w:val="38646D95"/>
    <w:rsid w:val="3FBC261C"/>
    <w:rsid w:val="42810A28"/>
    <w:rsid w:val="4460296A"/>
    <w:rsid w:val="45C34C06"/>
    <w:rsid w:val="46426E64"/>
    <w:rsid w:val="46611ADE"/>
    <w:rsid w:val="47EB3D8E"/>
    <w:rsid w:val="4B367611"/>
    <w:rsid w:val="4E4E1927"/>
    <w:rsid w:val="4F8172FD"/>
    <w:rsid w:val="50674CFE"/>
    <w:rsid w:val="55427194"/>
    <w:rsid w:val="57BF38B4"/>
    <w:rsid w:val="589F1EE2"/>
    <w:rsid w:val="5AF4583D"/>
    <w:rsid w:val="5C901250"/>
    <w:rsid w:val="5D687284"/>
    <w:rsid w:val="5DD56ACF"/>
    <w:rsid w:val="5E7D69B4"/>
    <w:rsid w:val="5ECA38DC"/>
    <w:rsid w:val="5F3E2F10"/>
    <w:rsid w:val="60951A98"/>
    <w:rsid w:val="67005C8D"/>
    <w:rsid w:val="67092797"/>
    <w:rsid w:val="674221B8"/>
    <w:rsid w:val="69021022"/>
    <w:rsid w:val="6C2821C0"/>
    <w:rsid w:val="709E5242"/>
    <w:rsid w:val="70E0247A"/>
    <w:rsid w:val="71B90522"/>
    <w:rsid w:val="7AC45421"/>
    <w:rsid w:val="7AD06539"/>
    <w:rsid w:val="7BC40991"/>
    <w:rsid w:val="7DB3573C"/>
    <w:rsid w:val="7F7D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spacing w:before="4"/>
      <w:outlineLvl w:val="1"/>
    </w:pPr>
    <w:rPr>
      <w:rFonts w:ascii="宋体" w:hAnsi="宋体" w:eastAsia="宋体"/>
      <w:sz w:val="31"/>
      <w:szCs w:val="3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7"/>
      <w:ind w:left="108"/>
    </w:pPr>
    <w:rPr>
      <w:rFonts w:ascii="宋体" w:hAnsi="宋体" w:eastAsia="宋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惠东县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Office_12.8.2.15091_F1E327BC-269C-435d-A152-05C5408002CA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2024-09-20T06:21:00Z</dcterms:created>
  <dc:creator>Administrator</dc:creator>
  <cp:lastModifiedBy>lenovo</cp:lastModifiedBy>
  <cp:lastPrinted>2025-02-17T07:29:00Z</cp:lastPrinted>
  <dcterms:modified xsi:type="dcterms:W3CDTF">2025-03-05T23:50:14Z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2052-12.8.2.15091</vt:lpwstr>
  </property>
  <property fmtid="{D5CDD505-2E9C-101B-9397-08002B2CF9AE}" pid="3" name="ICV">
    <vt:lpwstr>3377BA04E55C4CF6B5936028ED7B7AF7_13</vt:lpwstr>
  </property>
</Properties>
</file>