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4"/>
        <w:tblW w:w="9637" w:type="dxa"/>
        <w:tblInd w:w="-369" w:type="dxa"/>
        <w:tblBorders>
          <w:top w:val="none" w:color="auto" w:sz="0" w:space="0"/>
          <w:left w:val="single" w:color="000000" w:sz="2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8826"/>
        <w:gridCol w:w="444"/>
      </w:tblGrid>
      <w:tr>
        <w:tblPrEx>
          <w:tblBorders>
            <w:top w:val="none" w:color="auto" w:sz="0" w:space="0"/>
            <w:left w:val="single" w:color="000000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7" w:type="dxa"/>
          <w:wAfter w:w="444" w:type="dxa"/>
          <w:cantSplit/>
          <w:trHeight w:val="1083" w:hRule="atLeast"/>
        </w:trPr>
        <w:tc>
          <w:tcPr>
            <w:tcW w:w="8826" w:type="dxa"/>
            <w:tcBorders>
              <w:left w:val="nil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1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color w:val="FF0000"/>
                <w:sz w:val="111"/>
                <w:szCs w:val="111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96"/>
                <w:szCs w:val="96"/>
                <w:lang w:eastAsia="zh-CN"/>
              </w:rPr>
              <w:t>博罗县</w:t>
            </w: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96"/>
                <w:szCs w:val="96"/>
                <w:lang w:val="en-US" w:eastAsia="zh-CN"/>
              </w:rPr>
              <w:t>政务</w:t>
            </w:r>
            <w:r>
              <w:rPr>
                <w:rFonts w:hint="eastAsia" w:ascii="方正小标宋简体" w:hAnsi="方正小标宋简体" w:eastAsia="方正小标宋简体" w:cs="方正小标宋简体"/>
                <w:color w:val="FF0000"/>
                <w:sz w:val="96"/>
                <w:szCs w:val="96"/>
                <w:lang w:eastAsia="zh-CN"/>
              </w:rPr>
              <w:t>服务中心</w:t>
            </w:r>
          </w:p>
        </w:tc>
      </w:tr>
      <w:tr>
        <w:tblPrEx>
          <w:tblBorders>
            <w:top w:val="none" w:color="auto" w:sz="0" w:space="0"/>
            <w:left w:val="single" w:color="000000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" w:hRule="exact"/>
        </w:trPr>
        <w:tc>
          <w:tcPr>
            <w:tcW w:w="9637" w:type="dxa"/>
            <w:gridSpan w:val="3"/>
            <w:tcBorders>
              <w:left w:val="nil"/>
              <w:bottom w:val="thinThickSmallGap" w:color="FF0000" w:sz="1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ind w:left="0" w:leftChars="0"/>
              <w:textAlignment w:val="auto"/>
              <w:outlineLvl w:val="9"/>
              <w:rPr>
                <w:rFonts w:hint="eastAsia" w:ascii="仿宋_GB2312" w:hAnsi="仿宋_GB2312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2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367" w:type="dxa"/>
          <w:wAfter w:w="444" w:type="dxa"/>
          <w:cantSplit/>
          <w:trHeight w:val="215" w:hRule="exact"/>
        </w:trPr>
        <w:tc>
          <w:tcPr>
            <w:tcW w:w="8826" w:type="dxa"/>
            <w:tcBorders>
              <w:left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281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/>
              <w:jc w:val="left"/>
              <w:textAlignment w:val="auto"/>
              <w:outlineLvl w:val="9"/>
              <w:rPr>
                <w:rFonts w:hint="eastAsia" w:ascii="仿宋_GB2312" w:hAnsi="方正仿宋_GBK"/>
              </w:rPr>
            </w:pPr>
            <w:r>
              <w:rPr>
                <w:rFonts w:hint="eastAsia" w:ascii="仿宋_GB2312" w:hAnsi="方正仿宋_GBK"/>
              </w:rPr>
              <w:tab/>
            </w:r>
          </w:p>
        </w:tc>
      </w:tr>
    </w:tbl>
    <w:p>
      <w:pPr>
        <w:spacing w:line="240" w:lineRule="auto"/>
        <w:jc w:val="center"/>
        <w:rPr>
          <w:rFonts w:hint="eastAsia" w:ascii="Calibri" w:hAnsi="Calibri" w:eastAsia="宋体" w:cs="Times New Roman"/>
          <w:spacing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kern w:val="2"/>
          <w:sz w:val="44"/>
          <w:szCs w:val="44"/>
          <w:lang w:val="en-US" w:eastAsia="zh-CN" w:bidi="ar-SA"/>
        </w:rPr>
      </w:pPr>
      <w:bookmarkStart w:id="0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kern w:val="2"/>
          <w:sz w:val="44"/>
          <w:szCs w:val="44"/>
          <w:lang w:val="en-US" w:eastAsia="zh-CN" w:bidi="ar-SA"/>
        </w:rPr>
        <w:t>博罗县政务服务中心开展镇街政务服务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6"/>
          <w:kern w:val="2"/>
          <w:sz w:val="44"/>
          <w:szCs w:val="44"/>
          <w:lang w:val="en-US" w:eastAsia="zh-CN" w:bidi="ar-SA"/>
        </w:rPr>
        <w:t>综窗人员业务培训工作制度</w:t>
      </w:r>
      <w:bookmarkEnd w:id="0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40" w:lineRule="exact"/>
        <w:ind w:left="0" w:right="0" w:firstLine="65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5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fill="FFFFFF"/>
          <w:lang w:val="en-US" w:eastAsia="zh-CN" w:bidi="ar"/>
        </w:rPr>
        <w:t>为贯彻落实党的二十大和二十届二中、三中全会精神，持续优化营商环境，创新政务服务模式，落实《推进县镇政务服务同标同质助力县域副中心建设工作实施方案》中相关工作要求，县政务服务中心结合工作实际，特制定本培训制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一、培训目的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2025年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月3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日前，构建全面、系统的培训机制，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进一步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提升</w:t>
      </w:r>
      <w:bookmarkStart w:id="1" w:name="OLE_LINK2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园洲镇、石湾镇、长宁镇便民服务中心</w:t>
      </w:r>
      <w:bookmarkEnd w:id="1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综合服务窗口工作人员的专业素养与业务能力，掌握推动政务服务的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标准化、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规范化，确保同标同质窗口业务有序开展。到2025年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月底逐步实现涉企、涉民生高频政务服务事项县镇无差别受理、同标准办理，努力实现县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镇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政务服务标准化、规范化、便利化水平大幅提升。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二、适用范围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 w:firstLine="652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fill="FFFFFF"/>
          <w:lang w:val="en-US" w:eastAsia="zh-CN" w:bidi="ar"/>
        </w:rPr>
        <w:t>本制度适用于参与博罗县政务服务中心</w:t>
      </w:r>
      <w:r>
        <w:rPr>
          <w:rFonts w:hint="eastAsia" w:ascii="仿宋_GB2312" w:hAnsi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fill="FFFFFF"/>
          <w:lang w:val="en-US" w:eastAsia="zh-CN" w:bidi="ar"/>
        </w:rPr>
        <w:t>同标同质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fill="FFFFFF"/>
          <w:lang w:val="en-US" w:eastAsia="zh-CN" w:bidi="ar"/>
        </w:rPr>
        <w:t>培训的园洲镇、石湾镇、长宁镇便民服务中心</w:t>
      </w:r>
      <w:r>
        <w:rPr>
          <w:rFonts w:hint="eastAsia" w:ascii="仿宋_GB2312" w:hAnsi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（下称“镇街便民服务中心”）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kern w:val="0"/>
          <w:sz w:val="32"/>
          <w:szCs w:val="32"/>
          <w:shd w:val="clear" w:fill="FFFFFF"/>
          <w:lang w:val="en-US" w:eastAsia="zh-CN" w:bidi="ar"/>
        </w:rPr>
        <w:t>综合服务窗口工作人员。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、培训组织与职责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（一）县政务服务中心职责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科学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规划培训工作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根据县</w:t>
      </w:r>
      <w:r>
        <w:rPr>
          <w:rFonts w:hint="eastAsia" w:ascii="仿宋_GB2312" w:hAnsi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镇街便民服务中心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实际需求和政务服务发展方向，</w:t>
      </w:r>
      <w:r>
        <w:rPr>
          <w:rFonts w:hint="eastAsia" w:ascii="仿宋_GB2312" w:hAnsi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配合县政务服务和数据管理局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制定全面、科学、系统的培训计划，明确培训目标、内容、方式和时间安排。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组织实施各类培训活动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以县政务服务中心为阵地，通过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专家讲座、业务骨干带教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等形式，系统提升窗口人员服务能力。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对培训效果进行监督考核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通过理论考试、实际操作考核、过程观察等多种方式，全面评价参训人员的学习成果，</w:t>
      </w:r>
      <w:r>
        <w:rPr>
          <w:rFonts w:hint="eastAsia" w:ascii="仿宋_GB2312" w:hAnsi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并</w:t>
      </w:r>
      <w:r>
        <w:rPr>
          <w:rFonts w:hint="eastAsia" w:ascii="Times New Roman" w:hAnsi="Times New Roman" w:eastAsia="仿宋_GB2312" w:cs="Times New Roman"/>
          <w:b w:val="0"/>
          <w:bCs w:val="0"/>
          <w:spacing w:val="-6"/>
          <w:kern w:val="2"/>
          <w:sz w:val="32"/>
          <w:szCs w:val="20"/>
          <w:lang w:val="en-US" w:eastAsia="zh-CN" w:bidi="ar-SA"/>
        </w:rPr>
        <w:t>根据考核结果，指出学员在业务知识、操作技能、服务态度等方面的优点与不足，提出改进建议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收集整理培训过程中的反馈意见和建议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及时调整优化培训内容和方式，不断提升培训质量。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（二）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镇街</w:t>
      </w: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便民服务中心职责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按照县政务服务中心要求，选派政治素质高、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学习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能力强的综合服务窗口工作人员参加培训。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及时向县政务服务中心反馈培训需求和意见建议，以便县政务服务中心精准开展培训工作。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做好参训人员的管理和协调工作，确保参训人员能够</w:t>
      </w:r>
      <w:r>
        <w:rPr>
          <w:rFonts w:hint="eastAsia" w:ascii="仿宋_GB2312" w:hAnsi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遵守县政务服务中心规章制度的前提下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投入培训，培训结束后将所学知识和技能应用到实际工作中。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、培训内容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firstLine="628" w:firstLineChars="200"/>
        <w:jc w:val="left"/>
        <w:textAlignment w:val="auto"/>
        <w:rPr>
          <w:rFonts w:hint="eastAsia" w:ascii="仿宋_GB2312" w:hAnsi="仿宋_GB2312" w:eastAsia="仿宋_GB2312" w:cs="仿宋_GB2312"/>
          <w:spacing w:val="-6"/>
          <w:kern w:val="2"/>
          <w:sz w:val="32"/>
          <w:szCs w:val="2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kern w:val="2"/>
          <w:sz w:val="32"/>
          <w:szCs w:val="20"/>
          <w:lang w:val="en-US" w:eastAsia="zh-CN" w:bidi="ar-SA"/>
        </w:rPr>
        <w:t>（一）政策法规学习。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20"/>
          <w:lang w:val="en-US" w:eastAsia="zh-CN" w:bidi="ar-SA"/>
        </w:rPr>
        <w:t>学习掌握相关部门政策法规，准确把握事项办理的最新要求，提高政策解读和运用的能力，争做懂政策、懂业务、懂应用的行家里手。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firstLine="628" w:firstLineChars="200"/>
        <w:jc w:val="left"/>
        <w:textAlignment w:val="auto"/>
        <w:rPr>
          <w:rFonts w:hint="eastAsia" w:ascii="仿宋_GB2312" w:hAnsi="仿宋_GB2312" w:eastAsia="仿宋_GB2312" w:cs="仿宋_GB2312"/>
          <w:spacing w:val="-6"/>
          <w:kern w:val="2"/>
          <w:sz w:val="32"/>
          <w:szCs w:val="2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kern w:val="2"/>
          <w:sz w:val="32"/>
          <w:szCs w:val="20"/>
          <w:lang w:val="en-US" w:eastAsia="zh-CN" w:bidi="ar-SA"/>
        </w:rPr>
        <w:t>（二）业务受理培训。</w:t>
      </w:r>
      <w:bookmarkStart w:id="2" w:name="OLE_LINK13"/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20"/>
          <w:lang w:val="en-US" w:eastAsia="zh-CN" w:bidi="ar-SA"/>
        </w:rPr>
        <w:t>涉企、涉民生高频政务服务事项涉窗口服务流程培训。涵盖申请材料准备、表格规范填写、审核关键要点、群众常见咨询问题解答及系统操作等内容，全面提升业务办理的精准度与高效性。</w:t>
      </w:r>
      <w:bookmarkEnd w:id="2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firstLine="628" w:firstLineChars="200"/>
        <w:jc w:val="left"/>
        <w:textAlignment w:val="auto"/>
        <w:rPr>
          <w:rFonts w:hint="eastAsia" w:ascii="仿宋_GB2312" w:hAnsi="仿宋_GB2312" w:eastAsia="仿宋_GB2312" w:cs="仿宋_GB2312"/>
          <w:spacing w:val="-6"/>
          <w:kern w:val="2"/>
          <w:sz w:val="32"/>
          <w:szCs w:val="2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kern w:val="2"/>
          <w:sz w:val="32"/>
          <w:szCs w:val="20"/>
          <w:lang w:val="en-US" w:eastAsia="zh-CN" w:bidi="ar-SA"/>
        </w:rPr>
        <w:t>（三）服务标准培训。</w:t>
      </w:r>
      <w:r>
        <w:rPr>
          <w:rFonts w:hint="eastAsia" w:ascii="仿宋_GB2312" w:hAnsi="仿宋_GB2312" w:eastAsia="仿宋_GB2312" w:cs="仿宋_GB2312"/>
          <w:spacing w:val="-6"/>
          <w:kern w:val="2"/>
          <w:sz w:val="32"/>
          <w:szCs w:val="20"/>
          <w:lang w:val="en-US" w:eastAsia="zh-CN" w:bidi="ar-SA"/>
        </w:rPr>
        <w:t>严格对标《惠州县（区）级政务服务中心标准》强化服务行为、服务流程、6S管理规范等方面的培训，实现同一事项无差别受理、同标准办理，推动政务服务标准化、规范化建设。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left="0" w:firstLine="628" w:firstLineChars="200"/>
        <w:jc w:val="left"/>
        <w:textAlignment w:val="auto"/>
        <w:rPr>
          <w:rFonts w:hint="default" w:ascii="仿宋_GB2312" w:hAnsi="仿宋_GB2312" w:eastAsia="仿宋_GB2312" w:cs="仿宋_GB2312"/>
          <w:spacing w:val="-6"/>
          <w:kern w:val="2"/>
          <w:sz w:val="32"/>
          <w:szCs w:val="2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kern w:val="2"/>
          <w:sz w:val="32"/>
          <w:szCs w:val="20"/>
          <w:lang w:val="en-US" w:eastAsia="zh-CN" w:bidi="ar-SA"/>
        </w:rPr>
        <w:t>（四）跟岗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实操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培训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利用跟学区域的潮汐窗口作为实操场地。安排业务骨干进行一对一指导，组织参训人员在真实业务系统中开展业务受理，从材料受理直至业务办理完成，全程实践，提升参训人员实际操作能力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五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、培训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（一）由县政务服务中心统一安排学习，培训分批进行，具体培训周期及批次安排以县中心发布的《博罗县政务服务中心同标同质培训时间安排表》为准；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（二）除统一安排培训外，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园洲镇、石湾镇、长宁镇便民服务中心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可根据实际情况参与县政务服务中心常态化培训；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8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（三）</w:t>
      </w:r>
      <w:bookmarkStart w:id="3" w:name="OLE_LINK3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县政务服务中心</w:t>
      </w:r>
      <w:bookmarkEnd w:id="3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向参训人员提供用餐场所，</w:t>
      </w:r>
      <w:bookmarkStart w:id="4" w:name="OLE_LINK4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交通、用餐、住宿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费用</w:t>
      </w:r>
      <w:bookmarkEnd w:id="4"/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及安全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需</w:t>
      </w:r>
      <w:r>
        <w:rPr>
          <w:rFonts w:hint="eastAsia" w:ascii="仿宋_GB2312" w:hAnsi="仿宋_GB2312" w:cs="仿宋_GB2312"/>
          <w:sz w:val="32"/>
          <w:szCs w:val="40"/>
          <w:lang w:val="en-US" w:eastAsia="zh-CN"/>
        </w:rPr>
        <w:t>参训单位负责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解决。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六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、参训管理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（一）队长职责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各参训队伍需指定队长1名，队长全程参与培训并负责学习培训相关事项的沟通联系。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队长要对参训人员在县政务服务中心培训期间的安全、考勤、纪律等进行全面管理，确保培训工作有序开展。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（二）学习纪律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培训期间参训人员要端正态度，认真学习，积极参与培训活动，服从县政务服务中心的管理。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自觉遵守培训安排，严格遵守县政务服务中心考勤纪律及各项规章制度，不得擅自缺席培训。如有特殊情况需要请假，应按照规定的请假流程办理请假手续。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楷体_GB2312" w:hAnsi="楷体_GB2312" w:eastAsia="楷体_GB2312" w:cs="楷体_GB2312"/>
          <w:b/>
          <w:bCs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（三）廉洁自律与保密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参训人员要坚决执行关于廉洁自律的有关规定，在培训过程中不得有“吃、拿、卡、要”等不廉洁行为，不准利用职务和工作之便谋取私利。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严格遵守保密规定，不得泄露办事人隐私信息、业务办理过程中的敏感信息以及培训过程中涉及的内部资料等。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52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eastAsia="zh-CN"/>
        </w:rPr>
        <w:t>七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、附则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本制度自发布之日起生效，如有未尽事宜，由博罗县政务服务中心负责解释和补充。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Chars="0" w:right="0" w:rightChars="0" w:firstLine="65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1F2329"/>
          <w:spacing w:val="0"/>
          <w:sz w:val="32"/>
          <w:szCs w:val="32"/>
          <w:shd w:val="clear" w:fill="FFFFFF"/>
        </w:rPr>
        <w:t>本制度应根据国家政策法规调整、政务服务工作发展需求以及培训工作实际情况，适时进行修订和完善，确保制度的科学性和有效性。</w:t>
      </w:r>
    </w:p>
    <w:p>
      <w:pPr>
        <w:pStyle w:val="36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leftChars="0" w:right="1256" w:rightChars="4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9" w:type="first"/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463" w:right="1218" w:bottom="567" w:left="1288" w:header="851" w:footer="57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titlePg/>
      <w:rtlGutter w:val="0"/>
      <w:docGrid w:type="linesAndChars" w:linePitch="590" w:charSpace="122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panose1 w:val="02000000000000000000"/>
    <w:charset w:val="86"/>
    <w:family w:val="roman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keepNext w:val="0"/>
      <w:keepLines w:val="0"/>
      <w:pageBreakBefore w:val="0"/>
      <w:widowControl w:val="0"/>
      <w:kinsoku/>
      <w:wordWrap w:val="0"/>
      <w:overflowPunct w:val="0"/>
      <w:topLinePunct w:val="0"/>
      <w:autoSpaceDE w:val="0"/>
      <w:autoSpaceDN w:val="0"/>
      <w:bidi w:val="0"/>
      <w:adjustRightInd w:val="0"/>
      <w:snapToGrid/>
      <w:spacing w:after="0" w:afterLines="221" w:line="440" w:lineRule="auto"/>
      <w:ind w:left="0" w:leftChars="0" w:right="308" w:rightChars="100" w:firstLine="0" w:firstLineChars="0"/>
      <w:jc w:val="right"/>
      <w:textAlignment w:val="baseline"/>
      <w:outlineLvl w:val="9"/>
      <w:rPr>
        <w:rFonts w:hint="eastAsia" w:ascii="楷体_GB2312" w:eastAsia="楷体_GB2312"/>
        <w:sz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spacing w:after="528" w:afterLines="220" w:line="432" w:lineRule="auto"/>
      <w:ind w:left="308" w:leftChars="100"/>
      <w:rPr>
        <w:rStyle w:val="20"/>
        <w:rFonts w:hint="eastAsia" w:ascii="宋体" w:hAnsi="宋体" w:eastAsia="宋体"/>
        <w:sz w:val="28"/>
      </w:rPr>
    </w:pPr>
    <w:r>
      <w:rPr>
        <w:rFonts w:hint="eastAsia" w:ascii="宋体" w:hAnsi="宋体" w:eastAsia="宋体"/>
        <w:sz w:val="28"/>
      </w:rPr>
      <w:t xml:space="preserve">— </w:t>
    </w:r>
    <w:r>
      <w:rPr>
        <w:rFonts w:hint="eastAsia" w:ascii="宋体" w:hAnsi="宋体" w:eastAsia="宋体"/>
        <w:sz w:val="28"/>
      </w:rPr>
      <w:fldChar w:fldCharType="begin"/>
    </w:r>
    <w:r>
      <w:rPr>
        <w:rStyle w:val="20"/>
        <w:rFonts w:hint="eastAsia" w:ascii="宋体" w:hAnsi="宋体" w:eastAsia="宋体"/>
        <w:sz w:val="28"/>
      </w:rPr>
      <w:instrText xml:space="preserve"> PAGE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20"/>
        <w:rFonts w:ascii="宋体" w:hAnsi="宋体" w:eastAsia="宋体"/>
        <w:sz w:val="28"/>
      </w:rPr>
      <w:t>2</w:t>
    </w:r>
    <w:r>
      <w:rPr>
        <w:rFonts w:hint="eastAsia" w:ascii="宋体" w:hAnsi="宋体" w:eastAsia="宋体"/>
        <w:sz w:val="28"/>
      </w:rPr>
      <w:fldChar w:fldCharType="end"/>
    </w:r>
    <w:r>
      <w:rPr>
        <w:rFonts w:hint="eastAsia" w:ascii="宋体" w:hAnsi="宋体" w:eastAsia="宋体"/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4"/>
      <w:tblW w:w="9638" w:type="dxa"/>
      <w:jc w:val="center"/>
      <w:tblBorders>
        <w:top w:val="single" w:color="FF0000" w:sz="2" w:space="0"/>
        <w:left w:val="none" w:color="auto" w:sz="0" w:space="0"/>
        <w:bottom w:val="single" w:color="FF0000" w:sz="18" w:space="0"/>
        <w:right w:val="none" w:color="auto" w:sz="0" w:space="0"/>
        <w:insideH w:val="none" w:color="auto" w:sz="0" w:space="0"/>
        <w:insideV w:val="none" w:color="auto" w:sz="0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9638"/>
    </w:tblGrid>
    <w:tr>
      <w:tblPrEx>
        <w:tblBorders>
          <w:top w:val="single" w:color="FF0000" w:sz="2" w:space="0"/>
          <w:left w:val="none" w:color="auto" w:sz="0" w:space="0"/>
          <w:bottom w:val="single" w:color="FF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91" w:hRule="exact"/>
        <w:jc w:val="center"/>
      </w:trPr>
      <w:tc>
        <w:tcPr>
          <w:tcW w:w="9638" w:type="dxa"/>
          <w:tcBorders>
            <w:top w:val="nil"/>
            <w:bottom w:val="thickThinSmallGap" w:color="FF0000" w:sz="18" w:space="0"/>
          </w:tcBorders>
          <w:noWrap w:val="0"/>
          <w:vAlign w:val="top"/>
        </w:tcPr>
        <w:p>
          <w:pPr>
            <w:pStyle w:val="10"/>
            <w:spacing w:line="200" w:lineRule="exact"/>
            <w:rPr>
              <w:sz w:val="10"/>
              <w:szCs w:val="10"/>
            </w:rPr>
          </w:pPr>
          <w:r>
            <w:rPr>
              <w:sz w:val="10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>
                    <wp:simplePos x="0" y="0"/>
                    <wp:positionH relativeFrom="margin">
                      <wp:align>center</wp:align>
                    </wp:positionH>
                    <wp:positionV relativeFrom="paragraph">
                      <wp:posOffset>0</wp:posOffset>
                    </wp:positionV>
                    <wp:extent cx="1828800" cy="1828800"/>
                    <wp:effectExtent l="0" t="0" r="0" b="0"/>
                    <wp:wrapNone/>
                    <wp:docPr id="2" name="文本框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828800" cy="18288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>
                                <w:pPr>
                                  <w:pStyle w:val="10"/>
                                </w:pPr>
                                <w:r>
                                  <w:fldChar w:fldCharType="begin"/>
                                </w:r>
                                <w:r>
                                  <w:instrText xml:space="preserve"> PAGE  \* MERGEFORMAT </w:instrText>
                                </w:r>
                                <w:r>
                                  <w:fldChar w:fldCharType="separate"/>
                                </w:r>
                                <w:r>
                                  <w:t>1</w:t>
                                </w:r>
                                <w:r>
                                  <w:fldChar w:fldCharType="end"/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      <v:fill on="f" focussize="0,0"/>
                    <v:stroke on="f" weight="0.5pt"/>
                    <v:imagedata o:title=""/>
                    <o:lock v:ext="edit" aspectratio="f"/>
                    <v:textbox inset="0mm,0mm,0mm,0mm" style="mso-fit-shape-to-text:t;">
                      <w:txbxContent>
                        <w:p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>
    <w:pPr>
      <w:pStyle w:val="10"/>
      <w:spacing w:after="120" w:afterLines="50" w:line="160" w:lineRule="exact"/>
    </w:pPr>
  </w:p>
  <w:p>
    <w:pPr>
      <w:pStyle w:val="10"/>
      <w:tabs>
        <w:tab w:val="left" w:pos="3413"/>
        <w:tab w:val="clear" w:pos="4153"/>
      </w:tabs>
      <w:spacing w:after="120" w:afterLines="50" w:line="160" w:lineRule="exac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</w:rPr>
    </w:pPr>
  </w:p>
  <w:p>
    <w:pPr>
      <w:rPr>
        <w:rFonts w:hint="eastAsia"/>
      </w:rPr>
    </w:pPr>
  </w:p>
  <w:p>
    <w:pPr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hint="eastAsia"/>
        <w:szCs w:val="32"/>
      </w:rPr>
    </w:pPr>
  </w:p>
  <w:p>
    <w:pPr>
      <w:rPr>
        <w:rFonts w:hint="eastAsia"/>
        <w:szCs w:val="32"/>
      </w:rPr>
    </w:pPr>
  </w:p>
  <w:p>
    <w:pPr>
      <w:pStyle w:val="11"/>
      <w:rPr>
        <w:sz w:val="38"/>
        <w:szCs w:val="3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D"/>
    <w:multiLevelType w:val="multilevel"/>
    <w:tmpl w:val="0000000D"/>
    <w:lvl w:ilvl="0" w:tentative="0">
      <w:start w:val="1"/>
      <w:numFmt w:val="decimal"/>
      <w:lvlText w:val="%1."/>
      <w:lvlJc w:val="left"/>
      <w:pPr>
        <w:tabs>
          <w:tab w:val="left" w:pos="1224"/>
        </w:tabs>
        <w:ind w:left="1224" w:hanging="1224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1224"/>
        </w:tabs>
        <w:ind w:left="1224" w:hanging="1224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224"/>
        </w:tabs>
        <w:ind w:left="1224" w:hanging="1224"/>
      </w:pPr>
      <w:rPr>
        <w:rFonts w:hint="default" w:ascii="Arial Narrow" w:hAnsi="Arial Narrow" w:eastAsia="仿宋_GB2312"/>
        <w:sz w:val="24"/>
        <w:szCs w:val="24"/>
      </w:rPr>
    </w:lvl>
    <w:lvl w:ilvl="3" w:tentative="0">
      <w:start w:val="1"/>
      <w:numFmt w:val="decimal"/>
      <w:lvlText w:val="%1.%2.%3.%4."/>
      <w:lvlJc w:val="left"/>
      <w:pPr>
        <w:tabs>
          <w:tab w:val="left" w:pos="1225"/>
        </w:tabs>
        <w:ind w:left="1225" w:hanging="1225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eastAsia"/>
      </w:rPr>
    </w:lvl>
    <w:lvl w:ilvl="5" w:tentative="0">
      <w:start w:val="1"/>
      <w:numFmt w:val="lowerRoman"/>
      <w:pStyle w:val="6"/>
      <w:lvlText w:val="%6."/>
      <w:lvlJc w:val="righ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kNzcxYWY5Mzg0NzhkOTAwNDA5YTZiMjcxOGQ2NjgifQ=="/>
    <w:docVar w:name="KSO_WPS_MARK_KEY" w:val="5dcafbb7-86cf-42d4-ae81-b45ca28444dd"/>
  </w:docVars>
  <w:rsids>
    <w:rsidRoot w:val="0E691D64"/>
    <w:rsid w:val="01FC22D7"/>
    <w:rsid w:val="026D0396"/>
    <w:rsid w:val="03785B3A"/>
    <w:rsid w:val="03F8697F"/>
    <w:rsid w:val="042E3A43"/>
    <w:rsid w:val="053359B8"/>
    <w:rsid w:val="0642221F"/>
    <w:rsid w:val="06C4339B"/>
    <w:rsid w:val="079A6556"/>
    <w:rsid w:val="08D339EA"/>
    <w:rsid w:val="09E16BF6"/>
    <w:rsid w:val="0A8F0683"/>
    <w:rsid w:val="0BF91D99"/>
    <w:rsid w:val="0CC9062D"/>
    <w:rsid w:val="0DD83A3D"/>
    <w:rsid w:val="0E074E26"/>
    <w:rsid w:val="0E691D64"/>
    <w:rsid w:val="0EA743BF"/>
    <w:rsid w:val="103920D5"/>
    <w:rsid w:val="11290C3C"/>
    <w:rsid w:val="11370CD5"/>
    <w:rsid w:val="11B004DD"/>
    <w:rsid w:val="12994A09"/>
    <w:rsid w:val="12A05BF5"/>
    <w:rsid w:val="12BD3B8A"/>
    <w:rsid w:val="13E95AA4"/>
    <w:rsid w:val="13FD7201"/>
    <w:rsid w:val="14180725"/>
    <w:rsid w:val="14957CBF"/>
    <w:rsid w:val="167E0574"/>
    <w:rsid w:val="17D01625"/>
    <w:rsid w:val="183F0673"/>
    <w:rsid w:val="1A456910"/>
    <w:rsid w:val="1B930648"/>
    <w:rsid w:val="1BB32842"/>
    <w:rsid w:val="1BBE0F3F"/>
    <w:rsid w:val="1C162FE5"/>
    <w:rsid w:val="1DB35C37"/>
    <w:rsid w:val="1E884B2F"/>
    <w:rsid w:val="20234DC0"/>
    <w:rsid w:val="20BE47F2"/>
    <w:rsid w:val="211666F5"/>
    <w:rsid w:val="214E6373"/>
    <w:rsid w:val="21875AE0"/>
    <w:rsid w:val="21FC55D2"/>
    <w:rsid w:val="23041CFE"/>
    <w:rsid w:val="23134573"/>
    <w:rsid w:val="23852796"/>
    <w:rsid w:val="23DC27CC"/>
    <w:rsid w:val="24472367"/>
    <w:rsid w:val="246B099F"/>
    <w:rsid w:val="24903D59"/>
    <w:rsid w:val="25B169D3"/>
    <w:rsid w:val="25E42D74"/>
    <w:rsid w:val="276E48BA"/>
    <w:rsid w:val="284372BC"/>
    <w:rsid w:val="2A6469A7"/>
    <w:rsid w:val="2B6A26AF"/>
    <w:rsid w:val="2C2B2B0F"/>
    <w:rsid w:val="2F2956C0"/>
    <w:rsid w:val="301D3F9E"/>
    <w:rsid w:val="304A6290"/>
    <w:rsid w:val="31497C86"/>
    <w:rsid w:val="3333351B"/>
    <w:rsid w:val="348365C1"/>
    <w:rsid w:val="351B5590"/>
    <w:rsid w:val="3550777B"/>
    <w:rsid w:val="361E499E"/>
    <w:rsid w:val="36240140"/>
    <w:rsid w:val="36421B06"/>
    <w:rsid w:val="36471890"/>
    <w:rsid w:val="370429C2"/>
    <w:rsid w:val="391E7FE0"/>
    <w:rsid w:val="39226616"/>
    <w:rsid w:val="39780EF8"/>
    <w:rsid w:val="39B21D59"/>
    <w:rsid w:val="39BE3DC4"/>
    <w:rsid w:val="3A0D12AD"/>
    <w:rsid w:val="3ACD4AF8"/>
    <w:rsid w:val="3B387DEA"/>
    <w:rsid w:val="3C4641DB"/>
    <w:rsid w:val="3D9C67D9"/>
    <w:rsid w:val="3E065B14"/>
    <w:rsid w:val="3E376F28"/>
    <w:rsid w:val="3E7466BA"/>
    <w:rsid w:val="4024165D"/>
    <w:rsid w:val="40671490"/>
    <w:rsid w:val="406B454A"/>
    <w:rsid w:val="408F19A2"/>
    <w:rsid w:val="4105441D"/>
    <w:rsid w:val="41ED0421"/>
    <w:rsid w:val="41EF6ECA"/>
    <w:rsid w:val="429C32BA"/>
    <w:rsid w:val="431C0560"/>
    <w:rsid w:val="437B1CB4"/>
    <w:rsid w:val="43F03230"/>
    <w:rsid w:val="43FA3598"/>
    <w:rsid w:val="449F7CCD"/>
    <w:rsid w:val="44ED6DEC"/>
    <w:rsid w:val="45476044"/>
    <w:rsid w:val="48827456"/>
    <w:rsid w:val="49CA7345"/>
    <w:rsid w:val="4A5D4131"/>
    <w:rsid w:val="4ADB5818"/>
    <w:rsid w:val="4B787910"/>
    <w:rsid w:val="4CDD35CD"/>
    <w:rsid w:val="4E2F2154"/>
    <w:rsid w:val="4F9E756F"/>
    <w:rsid w:val="4FA516E2"/>
    <w:rsid w:val="4FCB5C60"/>
    <w:rsid w:val="5054025D"/>
    <w:rsid w:val="532C45A6"/>
    <w:rsid w:val="53EC3B11"/>
    <w:rsid w:val="55DE0DB4"/>
    <w:rsid w:val="56E246EA"/>
    <w:rsid w:val="56F755E0"/>
    <w:rsid w:val="570923DE"/>
    <w:rsid w:val="5A6C28D9"/>
    <w:rsid w:val="5A8645BC"/>
    <w:rsid w:val="5B7B3C5B"/>
    <w:rsid w:val="5BB513FA"/>
    <w:rsid w:val="5C842711"/>
    <w:rsid w:val="5CCD19C8"/>
    <w:rsid w:val="5D46532A"/>
    <w:rsid w:val="5D906B96"/>
    <w:rsid w:val="5DE25981"/>
    <w:rsid w:val="5E710B1A"/>
    <w:rsid w:val="60481431"/>
    <w:rsid w:val="60C34216"/>
    <w:rsid w:val="61925C97"/>
    <w:rsid w:val="61BE1E7B"/>
    <w:rsid w:val="61D55779"/>
    <w:rsid w:val="622A7833"/>
    <w:rsid w:val="62474C62"/>
    <w:rsid w:val="633F0570"/>
    <w:rsid w:val="63A81A4F"/>
    <w:rsid w:val="63AB781A"/>
    <w:rsid w:val="64457CAC"/>
    <w:rsid w:val="64E73CA6"/>
    <w:rsid w:val="65111F9F"/>
    <w:rsid w:val="67496061"/>
    <w:rsid w:val="68567423"/>
    <w:rsid w:val="68C94353"/>
    <w:rsid w:val="68EF7104"/>
    <w:rsid w:val="69E20020"/>
    <w:rsid w:val="6A1C58CF"/>
    <w:rsid w:val="6A35700F"/>
    <w:rsid w:val="6A456DD3"/>
    <w:rsid w:val="6A7956A8"/>
    <w:rsid w:val="6B184520"/>
    <w:rsid w:val="6CD8438D"/>
    <w:rsid w:val="6D5E038A"/>
    <w:rsid w:val="6D646C39"/>
    <w:rsid w:val="6D7B5139"/>
    <w:rsid w:val="6F343C26"/>
    <w:rsid w:val="70D750D2"/>
    <w:rsid w:val="70F03CB9"/>
    <w:rsid w:val="71486E18"/>
    <w:rsid w:val="723E0418"/>
    <w:rsid w:val="72B34756"/>
    <w:rsid w:val="73F82AE7"/>
    <w:rsid w:val="744F40F1"/>
    <w:rsid w:val="755E69A2"/>
    <w:rsid w:val="763E594A"/>
    <w:rsid w:val="77A55063"/>
    <w:rsid w:val="78AA4AB8"/>
    <w:rsid w:val="78E31EB1"/>
    <w:rsid w:val="79215F87"/>
    <w:rsid w:val="7C207971"/>
    <w:rsid w:val="7D2B70FB"/>
    <w:rsid w:val="7DC23569"/>
    <w:rsid w:val="7E2476BB"/>
    <w:rsid w:val="7E4D6E8B"/>
    <w:rsid w:val="7F207FCF"/>
    <w:rsid w:val="7F3932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0" w:afterAutospacing="0"/>
      <w:ind w:firstLine="0" w:firstLineChars="0"/>
      <w:jc w:val="center"/>
      <w:outlineLvl w:val="0"/>
    </w:pPr>
    <w:rPr>
      <w:rFonts w:hint="eastAsia" w:ascii="宋体" w:hAnsi="宋体" w:eastAsia="方正小标宋_GBK" w:cs="宋体"/>
      <w:kern w:val="44"/>
      <w:sz w:val="44"/>
      <w:szCs w:val="48"/>
      <w:lang w:bidi="ar"/>
    </w:rPr>
  </w:style>
  <w:style w:type="paragraph" w:styleId="4">
    <w:name w:val="heading 2"/>
    <w:basedOn w:val="1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kern w:val="0"/>
      <w:sz w:val="27"/>
      <w:szCs w:val="27"/>
    </w:rPr>
  </w:style>
  <w:style w:type="paragraph" w:styleId="6">
    <w:name w:val="heading 6"/>
    <w:basedOn w:val="1"/>
    <w:next w:val="1"/>
    <w:qFormat/>
    <w:uiPriority w:val="0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16">
    <w:name w:val="Default Paragraph Font"/>
    <w:link w:val="17"/>
    <w:semiHidden/>
    <w:qFormat/>
    <w:uiPriority w:val="0"/>
    <w:rPr>
      <w:rFonts w:ascii="宋体" w:hAnsi="宋体" w:cs="宋体"/>
      <w:sz w:val="24"/>
    </w:rPr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90"/>
      <w:ind w:left="11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7">
    <w:name w:val="Normal Indent"/>
    <w:basedOn w:val="1"/>
    <w:qFormat/>
    <w:uiPriority w:val="0"/>
    <w:pPr>
      <w:ind w:firstLine="420" w:firstLineChars="200"/>
    </w:pPr>
  </w:style>
  <w:style w:type="paragraph" w:styleId="8">
    <w:name w:val="Date"/>
    <w:basedOn w:val="1"/>
    <w:next w:val="1"/>
    <w:qFormat/>
    <w:uiPriority w:val="0"/>
    <w:pPr>
      <w:ind w:left="100" w:leftChars="2500"/>
    </w:pPr>
    <w:rPr>
      <w:rFonts w:eastAsia="仿宋_GB2312"/>
      <w:sz w:val="32"/>
    </w:rPr>
  </w:style>
  <w:style w:type="paragraph" w:styleId="9">
    <w:name w:val="Body Text Indent 2"/>
    <w:basedOn w:val="1"/>
    <w:qFormat/>
    <w:uiPriority w:val="0"/>
    <w:pPr>
      <w:spacing w:line="480" w:lineRule="auto"/>
      <w:ind w:left="420" w:leftChars="200"/>
    </w:pPr>
    <w:rPr>
      <w:szCs w:val="21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11">
    <w:name w:val="header"/>
    <w:basedOn w:val="1"/>
    <w:qFormat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12">
    <w:name w:val="toc 2"/>
    <w:basedOn w:val="1"/>
    <w:next w:val="1"/>
    <w:qFormat/>
    <w:uiPriority w:val="0"/>
    <w:pPr>
      <w:ind w:left="200" w:leftChars="200"/>
    </w:p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7">
    <w:name w:val="Char"/>
    <w:basedOn w:val="18"/>
    <w:link w:val="16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</w:rPr>
  </w:style>
  <w:style w:type="paragraph" w:customStyle="1" w:styleId="18">
    <w:name w:val="正文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19">
    <w:name w:val="Strong"/>
    <w:basedOn w:val="16"/>
    <w:qFormat/>
    <w:uiPriority w:val="0"/>
    <w:rPr>
      <w:b/>
    </w:rPr>
  </w:style>
  <w:style w:type="character" w:styleId="20">
    <w:name w:val="page number"/>
    <w:basedOn w:val="16"/>
    <w:qFormat/>
    <w:uiPriority w:val="0"/>
  </w:style>
  <w:style w:type="character" w:styleId="21">
    <w:name w:val="Emphasis"/>
    <w:basedOn w:val="16"/>
    <w:qFormat/>
    <w:uiPriority w:val="0"/>
    <w:rPr>
      <w:i/>
    </w:rPr>
  </w:style>
  <w:style w:type="character" w:styleId="22">
    <w:name w:val="Hyperlink"/>
    <w:basedOn w:val="16"/>
    <w:qFormat/>
    <w:uiPriority w:val="0"/>
    <w:rPr>
      <w:color w:val="333333"/>
      <w:u w:val="none"/>
    </w:rPr>
  </w:style>
  <w:style w:type="paragraph" w:customStyle="1" w:styleId="23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color w:val="000000"/>
      <w:sz w:val="24"/>
      <w:lang w:val="en-US" w:eastAsia="zh-CN"/>
    </w:rPr>
  </w:style>
  <w:style w:type="paragraph" w:customStyle="1" w:styleId="24">
    <w:name w:val="首行"/>
    <w:basedOn w:val="1"/>
    <w:qFormat/>
    <w:uiPriority w:val="0"/>
    <w:pPr>
      <w:ind w:firstLine="643" w:firstLineChars="200"/>
    </w:pPr>
    <w:rPr>
      <w:rFonts w:asciiTheme="minorAscii" w:hAnsiTheme="minorAscii" w:cstheme="minorEastAsia"/>
      <w:kern w:val="0"/>
      <w:sz w:val="18"/>
      <w:lang w:bidi="ar"/>
    </w:rPr>
  </w:style>
  <w:style w:type="paragraph" w:customStyle="1" w:styleId="25">
    <w:name w:val="正确模板"/>
    <w:basedOn w:val="1"/>
    <w:qFormat/>
    <w:uiPriority w:val="0"/>
    <w:pPr>
      <w:overflowPunct w:val="0"/>
      <w:spacing w:line="576" w:lineRule="exact"/>
      <w:ind w:firstLine="420" w:firstLineChars="200"/>
    </w:pPr>
    <w:rPr>
      <w:rFonts w:eastAsia="仿宋_GB2312" w:asciiTheme="minorAscii" w:hAnsiTheme="minorAscii"/>
      <w:sz w:val="32"/>
    </w:rPr>
  </w:style>
  <w:style w:type="paragraph" w:customStyle="1" w:styleId="26">
    <w:name w:val="Body text|2"/>
    <w:qFormat/>
    <w:uiPriority w:val="0"/>
    <w:pPr>
      <w:widowControl w:val="0"/>
      <w:shd w:val="clear" w:color="auto" w:fill="FFFFFF"/>
      <w:spacing w:after="1660" w:line="300" w:lineRule="exact"/>
      <w:ind w:hanging="1380"/>
      <w:jc w:val="center"/>
    </w:pPr>
    <w:rPr>
      <w:rFonts w:ascii="PMingLiU" w:hAnsi="PMingLiU" w:eastAsia="PMingLiU" w:cs="PMingLiU"/>
      <w:spacing w:val="50"/>
      <w:kern w:val="2"/>
      <w:sz w:val="30"/>
      <w:szCs w:val="30"/>
      <w:lang w:val="en-US" w:eastAsia="zh-CN" w:bidi="ar-SA"/>
    </w:rPr>
  </w:style>
  <w:style w:type="paragraph" w:customStyle="1" w:styleId="27">
    <w:name w:val="正文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8">
    <w:name w:val="Normal Indent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2"/>
    </w:rPr>
  </w:style>
  <w:style w:type="character" w:customStyle="1" w:styleId="29">
    <w:name w:val="txt_61"/>
    <w:basedOn w:val="16"/>
    <w:qFormat/>
    <w:uiPriority w:val="99"/>
    <w:rPr>
      <w:rFonts w:cs="Times New Roman"/>
      <w:color w:val="000000"/>
      <w:sz w:val="22"/>
      <w:szCs w:val="22"/>
    </w:rPr>
  </w:style>
  <w:style w:type="paragraph" w:customStyle="1" w:styleId="30">
    <w:name w:val="conte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31">
    <w:name w:val="正文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32">
    <w:name w:val="fontsize161"/>
    <w:basedOn w:val="16"/>
    <w:qFormat/>
    <w:uiPriority w:val="0"/>
    <w:rPr>
      <w:sz w:val="24"/>
      <w:szCs w:val="24"/>
    </w:rPr>
  </w:style>
  <w:style w:type="paragraph" w:customStyle="1" w:styleId="33">
    <w:name w:val="正文 New New New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34">
    <w:name w:val="fontstyle21"/>
    <w:basedOn w:val="16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paragraph" w:customStyle="1" w:styleId="35">
    <w:name w:val="列出段落11"/>
    <w:basedOn w:val="1"/>
    <w:qFormat/>
    <w:uiPriority w:val="0"/>
    <w:pPr>
      <w:ind w:firstLine="420" w:firstLineChars="200"/>
    </w:pPr>
    <w:rPr>
      <w:rFonts w:hint="default" w:ascii="Times New Roman" w:hAnsi="Times New Roman"/>
    </w:rPr>
  </w:style>
  <w:style w:type="paragraph" w:customStyle="1" w:styleId="3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博罗县行政服务中心</Company>
  <Pages>1</Pages>
  <Words>107</Words>
  <Characters>136</Characters>
  <Lines>0</Lines>
  <Paragraphs>0</Paragraphs>
  <TotalTime>7</TotalTime>
  <ScaleCrop>false</ScaleCrop>
  <LinksUpToDate>false</LinksUpToDate>
  <CharactersWithSpaces>137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2019-11-14T09:31:00Z</dcterms:created>
  <dc:creator>JY1396957431</dc:creator>
  <cp:lastModifiedBy>看见妮妮叫她去练琴</cp:lastModifiedBy>
  <cp:lastPrinted>2025-03-07T01:21:21Z</cp:lastPrinted>
  <dcterms:modified xsi:type="dcterms:W3CDTF">2025-03-07T07:32:07Z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AC0C79ABF80E4F3E8C2D206BDAFDC203</vt:lpwstr>
  </property>
</Properties>
</file>